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43BE3624" w:rsidR="001A16AD" w:rsidRDefault="00DF6A77" w:rsidP="00DF6A77">
      <w:pPr>
        <w:pStyle w:val="Pagedecouverture"/>
        <w:rPr>
          <w:noProof/>
        </w:rPr>
      </w:pPr>
      <w:bookmarkStart w:id="0" w:name="LW_BM_COVERPAGE"/>
      <w:r>
        <w:rPr>
          <w:noProof/>
        </w:rPr>
        <w:pict w14:anchorId="11E6F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FE1A3EC2-5068-454D-AC82-64517CB62583" style="width:455.25pt;height:438.75pt">
            <v:imagedata r:id="rId11" o:title=""/>
          </v:shape>
        </w:pict>
      </w:r>
    </w:p>
    <w:bookmarkEnd w:id="0"/>
    <w:p w14:paraId="67CD86DA" w14:textId="77777777" w:rsidR="001A16AD" w:rsidRDefault="001A16AD">
      <w:pPr>
        <w:rPr>
          <w:noProof/>
        </w:rPr>
        <w:sectPr w:rsidR="001A16AD" w:rsidSect="00DF6A77">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1A16AD" w:rsidRDefault="00D541BD">
      <w:pPr>
        <w:pStyle w:val="P68B1DB1-Heading11"/>
        <w:numPr>
          <w:ilvl w:val="0"/>
          <w:numId w:val="0"/>
        </w:numPr>
        <w:jc w:val="center"/>
        <w:rPr>
          <w:noProof/>
        </w:rPr>
      </w:pPr>
      <w:bookmarkStart w:id="1" w:name="_GoBack"/>
      <w:bookmarkEnd w:id="1"/>
      <w:r>
        <w:rPr>
          <w:noProof/>
        </w:rPr>
        <w:lastRenderedPageBreak/>
        <w:t>ΠΑΡΆΡΤΗΜΑ</w:t>
      </w:r>
    </w:p>
    <w:p w14:paraId="2E98B2C1" w14:textId="7CEA1D25" w:rsidR="001A16AD" w:rsidRDefault="00D541BD">
      <w:pPr>
        <w:pStyle w:val="Heading1"/>
        <w:rPr>
          <w:noProof/>
        </w:rPr>
      </w:pPr>
      <w:r>
        <w:rPr>
          <w:noProof/>
        </w:rPr>
        <w:t xml:space="preserve">Περιγραφή των μεταρρυθμίσεων και των επενδύσεων </w:t>
      </w:r>
    </w:p>
    <w:p w14:paraId="6E146819" w14:textId="77777777" w:rsidR="001A16AD" w:rsidRDefault="00D541BD">
      <w:pPr>
        <w:pStyle w:val="Heading2"/>
        <w:numPr>
          <w:ilvl w:val="0"/>
          <w:numId w:val="105"/>
        </w:numPr>
        <w:rPr>
          <w:noProof/>
        </w:rPr>
      </w:pPr>
      <w:r>
        <w:rPr>
          <w:noProof/>
        </w:rPr>
        <w:t>ΑΠΟΣΤΟΛΉ 1 ΣΥΝΙΣΤΏΣΑ 1:</w:t>
      </w:r>
    </w:p>
    <w:p w14:paraId="1FEA85CA" w14:textId="7F478567" w:rsidR="001A16AD" w:rsidRDefault="00D541BD">
      <w:pPr>
        <w:pStyle w:val="Descriptiontitle"/>
        <w:ind w:left="0"/>
        <w:rPr>
          <w:rFonts w:eastAsiaTheme="minorHAnsi"/>
          <w:noProof/>
        </w:rPr>
      </w:pPr>
      <w:r>
        <w:rPr>
          <w:b/>
          <w:noProof/>
        </w:rPr>
        <w:t>Άξονας 1 — Ψηφιοποίηση της δημόσιας διοίκησης</w:t>
      </w:r>
      <w:r>
        <w:rPr>
          <w:noProof/>
        </w:rPr>
        <w:t>: Ο άξονας 1 της συνιστώσας M1C1 του ιταλικού σχεδίου ανάκαμψης και ανθεκτικότητας περιλαμβάνει μέτρα που αποσκοπούν στην προώθηση της ψηφιοποίησης της ιταλικής δημόσιας διοίκησης και περιλαμβάνει επτά επενδύσεις και τρεις μεταρρυθμίσεις. Οι επενδύσεις αποσκοπούν ιδίως στα εξής: I) εξορθολογισμός και ενοποίηση των υφιστάμενων ψηφιακών υποδομών της δημόσιας διοίκησης· II) προώθηση της υιοθέτησης του υπολογιστικού νέφους, iii) με ιδιαίτερη προσοχή στην εναρμόνιση και τη διαλειτουργικότητα των πλατφορμών και των υπηρεσιών δεδομένων, στην εφαρμογή της αρχής «μόνον άπαξ» και στην προσβασιμότητα των δεδομένων μέσω καταλόγου διεπαφών προγραμματισμού εφαρμογών (API)· IV) βελτίωση της διαθεσιμότητας, της αποδοτικότητας και της προσβασιμότητας όλων των ψηφιακών δημόσιων υπηρεσιών με στόχο την αύξηση του επιπέδου υιοθέτησης και ικανοποίησης των χρηστών, v) ενίσχυση της άμυνας της Ιταλίας έναντι των κινδύνων που ενέχει το έγκλημα στον κυβερνοχώρο, vi) προώθηση του ψηφιακού μετασχηματισμού των μεγάλων κεντρικών διοικήσεων· VII) αντιμετώπιση του ψηφιακού χάσματος με την ενίσχυση των ψηφιακών δεξιοτήτων των πολιτών. Οι μεταρρυθμίσεις στο πλαίσιο αυτού του άξονα αποσκοπούν ιδίως i) στον εξορθολογισμό και την επιτάχυνση της διαδικασίας σύναψης συμβάσεων για λύσεις τεχνολογιών πληροφοριών και επικοινωνιών (ΤΠΕ) από τη δημόσια διοίκηση· II) στήριξη του ψηφιακού μετασχηματισμού της δημόσιας διοίκησης και iii) άρση των εμποδίων στην υιοθέτηση του υπολογιστικού νέφους από τις δημόσιες διοικήσεις και εξορθολογισμός των διαδικασιών ανταλλαγής δεδομένων μεταξύ των δημόσιων διοικήσεων.</w:t>
      </w:r>
    </w:p>
    <w:p w14:paraId="031B4FDB" w14:textId="77777777" w:rsidR="001A16AD" w:rsidRDefault="00D541BD">
      <w:pPr>
        <w:pStyle w:val="Descriptiontitle"/>
        <w:ind w:left="0"/>
        <w:rPr>
          <w:rFonts w:eastAsiaTheme="minorEastAsia"/>
          <w:noProof/>
        </w:rPr>
      </w:pPr>
      <w:r>
        <w:rPr>
          <w:noProof/>
        </w:rPr>
        <w:t>Οι επενδύσεις και οι μεταρρυθμίσεις στο πλαίσιο αυτής της συνιστώσας συμβάλλουν στην εφαρμογή των ειδικών ανά χώρα συστάσεων που απευθύνονται στην Ιταλία το 2020 και το 2019 σχετικά με την ανάγκη «βελτίωσης της αποτελεσματικότητας της δημόσιας διοίκησης, μεταξύ άλλων επενδύοντας στις δεξιότητες των δημόσιων υπαλλήλων, επιταχύνοντας την ψηφιοποίηση και αυξάνοντας την αποδοτικότητα και την ποιότητα των τοπικών δημόσιων υπηρεσιών» (ειδική ανά χώρα σύσταση 3, 2019), και «να επικεντρωθούν οι επενδύσεις στην πράσινη και την ψηφιακή μετάβαση, ιδίως στην [...] ενισχυμένη ψηφιακή υποδομή για τη διασφάλιση της παροχής βασικών υπηρεσιών» (ειδική ανά χώρα σύσταση 3, 2020).</w:t>
      </w:r>
    </w:p>
    <w:p w14:paraId="49D3443F" w14:textId="77777777" w:rsidR="001A16AD" w:rsidRDefault="00D541BD">
      <w:pPr>
        <w:pStyle w:val="Descriptiontitle"/>
        <w:ind w:left="0"/>
        <w:rPr>
          <w:rFonts w:eastAsiaTheme="minorEastAsia"/>
          <w:noProof/>
        </w:rPr>
      </w:pPr>
      <w:r>
        <w:rPr>
          <w:b/>
          <w:noProof/>
        </w:rPr>
        <w:t>Άξονας 2 — Δικαιοσύνη</w:t>
      </w:r>
      <w:r>
        <w:rPr>
          <w:noProof/>
        </w:rPr>
        <w:t>: Οι επιδόσεις του ιταλικού δικαστικού συστήματος απέχουν πολύ από εκείνες των άλλων κρατών μελών όσον αφορά τη διάρκεια των διαδικασιών, όπως περιγράφεται στην τελευταία έκθεση της Ευρωπαϊκής Επιτροπής σχετικά με την αποτελεσματικότητα της δικαιοσύνης (CEPEJ). Ο άξονας 2 της συνιστώσας M1C1 του σχεδίου ανάκαμψης και ανθεκτικότητας περιλαμβάνει μέτρα που αποσκοπούν στο να καταστήσουν το δικαστικό σύστημα πιο αποτελεσματικό, μειώνοντας τη διάρκεια των διαδικασιών και φέρνοντας την Ιταλία πιο κοντά στη διάμεση τιμή της ΕΕ. Η συνιστώσα αυτή αφορά τις ειδικές ανά χώρα συστάσεις που απευθύνθηκαν στην Ιταλία το 2020 και το 2019 σχετικά με τη μείωση της διάρκειας των αστικών δικών και τη βελτίωση της αποτελεσματικότητας της καταπολέμησης της διαφθοράς (ειδικές ανά χώρα συστάσεις 4, 2019 και 4, 2020). Επιπλέον, η ψηφιοποίηση του συστήματος απονομής δικαιοσύνης είναι επίσης σημαντική για την ψηφιακή μετάβαση.</w:t>
      </w:r>
    </w:p>
    <w:p w14:paraId="48EE0DDD" w14:textId="32EA48DC" w:rsidR="001A16AD" w:rsidRDefault="00D541BD">
      <w:pPr>
        <w:pStyle w:val="Descriptiontitle"/>
        <w:ind w:left="0"/>
        <w:rPr>
          <w:rFonts w:eastAsiaTheme="minorEastAsia"/>
          <w:noProof/>
        </w:rPr>
      </w:pPr>
      <w:r>
        <w:rPr>
          <w:b/>
          <w:noProof/>
        </w:rPr>
        <w:t>Άξονας 3 — Δημόσια διοίκηση</w:t>
      </w:r>
      <w:r>
        <w:rPr>
          <w:noProof/>
        </w:rPr>
        <w:t>: Ο άξονας 3 της συνιστώσας M1C1 του σχεδίου ανάκαμψης και ανθεκτικότητας περιλαμβάνει μέτρα που αποσκοπούν στη μεταρρύθμιση της ιταλικής δημόσιας διοίκησης και στη βελτίωση της διοικητικής ικανότητας. Η Ιταλία κατατάσσεται κάτω από τον μέσο όρο της ΕΕ-27 τόσο ως προς την αποτελεσματικότητα της κυβέρνησης όσο και ως προς την εμπιστοσύνη στην κυβέρνηση. Οι μεταρρυθμίσεις της ιταλικής δημόσιας διοίκησης επηρεάστηκαν από το σοβαρό κενό εφαρμογής των μεταρρυθμίσεων από την κορυφή προς τη βάση και την περιορισμένη αναγνώριση και διάδοση πολύτιμων καινοτομιών από τη βάση προς την κορυφή. Η διοικητική ικανότητα είναι πολύ χαμηλή. Θα πρέπει να συνεχιστούν οι προσπάθειες για την ενίσχυση της ικανότητας στρατηγικού σχεδιασμού, των μηχανισμών παρακολούθησης και αξιολόγησης, καθώς και των τεκμηριωμένων μέσων χάραξης πολιτικής. Κύριος στόχος αυτής της συνιστώσας είναι η ενίσχυση της διοικητικής ικανότητας των ιταλικών δημόσιων διοικήσεων σε κεντρικό και τοπικό επίπεδο, τόσο από την άποψη του ανθρώπινου κεφαλαίου (επιλογή, αρμοδιότητες και σταδιοδρομίες) όσο και από την άποψη της απλούστευσης των διοικητικών διαδικασιών. Στην παρούσα ενότητα παρουσιάζεται η γενική διαρθρωτική στρατηγική για τους ανθρώπινους πόρους, από τις διαδικασίες επιλογής έως τις σταδιοδρομίες. Η μεταρρύθμιση περιλαμβάνει επίσης δράσεις για την απλούστευση των διαδικασιών. Οι επενδύσεις σε νέες ψηφιακές εργαλειοθήκες και ενισχυμένες δράσεις για τη διά βίου μάθηση περιλαμβάνονται στη συνιστώσα 1 της αποστολής 1. Η συνιστώσα αυτή αφορά τις ειδικές ανά χώρα συστάσεις που απευθύνθηκαν στην Ιταλία το 2020 και το 2019 σχετικά με τη βελτίωση της αποτελεσματικότητας της δημόσιας διοίκησης (ειδικές ανά χώρα συστάσεις 3, 2019 και ειδικές ανά χώρα συστάσεις 4, 2020).</w:t>
      </w:r>
    </w:p>
    <w:p w14:paraId="6F96B41E" w14:textId="77777777" w:rsidR="001A16AD" w:rsidRDefault="00D541BD">
      <w:pPr>
        <w:pStyle w:val="Descriptiontitle"/>
        <w:ind w:left="0"/>
        <w:rPr>
          <w:rFonts w:eastAsiaTheme="minorHAnsi"/>
          <w:noProof/>
        </w:rPr>
      </w:pPr>
      <w:r>
        <w:rPr>
          <w:b/>
          <w:noProof/>
        </w:rPr>
        <w:t>Άξονας 4 — Δημόσιες συμβάσεις και πληρωμές από τη διοίκηση</w:t>
      </w:r>
      <w:r>
        <w:rPr>
          <w:noProof/>
        </w:rPr>
        <w:t>: Ο άξονας 4 της συνιστώσας M1C1 του σχεδίου ανάκαμψης και ανθεκτικότητας περιλαμβάνει μέτρα που αποσκοπούν στη μεταρρύθμιση ορισμένων βασικών πτυχών του ιταλικού νομοθετικού πλαισίου για τις δημόσιες συμβάσεις και στη μείωση των καθυστερήσεων πληρωμών από τις δημόσιες διοικήσεις σε κεντρικές, περιφερειακές και τοπικές, καθώς και από τις περιφερειακές υγειονομικές αρχές. Κύριος στόχος της μεταρρύθμισης είναι η απλούστευση των κανόνων για τις δημόσιες συμβάσεις, η αύξηση της ασφάλειας δικαίου για τις επιχειρήσεις και η επιτάχυνση της ανάθεσης δημόσιων συμβάσεων, με παράλληλη διατήρηση των διαδικαστικών εγγυήσεων όσον αφορά τη διαφάνεια και την ίση μεταχείριση. Ως εκ τούτου, οι μεταρρυθμίσεις αυτές στηρίζουν την έγκαιρη υλοποίηση των υποδομών και των έργων που χρηματοδοτούνται από το σχέδιο.</w:t>
      </w:r>
    </w:p>
    <w:p w14:paraId="0388E521" w14:textId="77777777" w:rsidR="001A16AD" w:rsidRDefault="00D541BD">
      <w:pPr>
        <w:pStyle w:val="Descriptiontitle"/>
        <w:ind w:left="0"/>
        <w:rPr>
          <w:rFonts w:eastAsiaTheme="minorHAnsi"/>
          <w:noProof/>
        </w:rPr>
      </w:pPr>
      <w:r>
        <w:rPr>
          <w:b/>
          <w:noProof/>
        </w:rPr>
        <w:t>Άξονας 5 — δημοσιονομικές-διαρθρωτικές μεταρρυθμίσεις (Φορολογία και δημόσιες δαπάνες)</w:t>
      </w:r>
      <w:r>
        <w:rPr>
          <w:noProof/>
        </w:rPr>
        <w:t>: Ο άξονας 5 της συνιστώσας M1C1 της ανάκαμψης και της ανθεκτικότητας περιλαμβάνει διάφορες μεταρρυθμίσεις που αποσκοπούν στη στήριξη της βιωσιμότητας των δημόσιων οικονομικών της Ιταλίας (ειδική ανά χώρα σύσταση 1, 2019). Στο σκέλος των εσόδων, οι μεταρρυθμίσεις αποσκοπούν στη βελτίωση της διαδικασίας είσπραξης των φόρων, στην ενθάρρυνση της φορολογικής συμμόρφωσης και στην καταπολέμηση της φοροδιαφυγής, προκειμένου να μειωθεί το κόστος συμμόρφωσης για τους φορολογούμενους και να αυξηθούν τα έσοδα για τη γενική κυβέρνηση, συμβάλλοντας στη βελτίωση της βιωσιμότητας των δημόσιων οικονομικών. Στο σκέλος των δαπανών, οι μεταρρυθμίσεις αποσκοπούν στη βελτίωση της αποτελεσματικότητας των δημόσιων δαπανών, τόσο σε κεντρικό επίπεδο, με την ενίσχυση του υφιστάμενου πλαισίου για την ετήσια επανεξέταση των δαπανών, όσο και σε υποεθνικό επίπεδο, με την ολοκλήρωση της μεταρρύθμισης των δημοσιονομικών σχέσεων στα διάφορα επίπεδα διακυβέρνησης.</w:t>
      </w:r>
    </w:p>
    <w:p w14:paraId="35CACAC7" w14:textId="77777777" w:rsidR="001A16AD" w:rsidRDefault="00D541BD">
      <w:pPr>
        <w:pStyle w:val="Heading3"/>
        <w:numPr>
          <w:ilvl w:val="0"/>
          <w:numId w:val="0"/>
        </w:numPr>
        <w:ind w:left="850" w:hanging="850"/>
        <w:rPr>
          <w:b/>
          <w:i w:val="0"/>
          <w:noProof/>
          <w:u w:val="single"/>
        </w:rPr>
      </w:pPr>
      <w:r>
        <w:rPr>
          <w:b/>
          <w:i w:val="0"/>
          <w:noProof/>
          <w:u w:val="single"/>
        </w:rPr>
        <w:t xml:space="preserve">Α.1.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3FD1F914" w14:textId="77777777" w:rsidR="001A16AD" w:rsidRDefault="00D541BD">
      <w:pPr>
        <w:pStyle w:val="Axistitle"/>
        <w:ind w:left="0"/>
        <w:rPr>
          <w:noProof/>
        </w:rPr>
      </w:pPr>
      <w:r>
        <w:rPr>
          <w:noProof/>
        </w:rPr>
        <w:t>Άξονας 1 — Ψηφιοποίηση της δημόσιας διοίκησης</w:t>
      </w:r>
    </w:p>
    <w:p w14:paraId="754D445C" w14:textId="322A06E0" w:rsidR="001A16AD" w:rsidRDefault="00D541BD">
      <w:pPr>
        <w:pStyle w:val="P68B1DB1-Normal2"/>
        <w:spacing w:before="240" w:after="120"/>
        <w:jc w:val="both"/>
        <w:rPr>
          <w:rFonts w:eastAsiaTheme="minorHAnsi"/>
          <w:noProof/>
        </w:rPr>
      </w:pPr>
      <w:r>
        <w:rPr>
          <w:noProof/>
        </w:rPr>
        <w:t>Επένδυση 1.1 — Ψηφιακές υποδομές</w:t>
      </w:r>
    </w:p>
    <w:p w14:paraId="3044844B" w14:textId="77777777" w:rsidR="001A16AD" w:rsidRDefault="00D541BD">
      <w:pPr>
        <w:pStyle w:val="Descriptiontitle"/>
        <w:ind w:left="0"/>
        <w:rPr>
          <w:noProof/>
        </w:rPr>
      </w:pPr>
      <w:r>
        <w:rPr>
          <w:noProof/>
        </w:rPr>
        <w:t>Στόχος αυτής της επένδυσης είναι να διασφαλιστεί ότι τα συστήματα, τα σύνολα δεδομένων και οι εφαρμογές της δημόσιας διοίκησης φιλοξενούνται σε εξαιρετικά αξιόπιστα κέντρα δεδομένων, με υψηλά πρότυπα ποιότητας για την ασφάλεια, τις επιδόσεις, τη δυνατότητα κλιμάκωσης, την ευρωπαϊκή διαλειτουργικότητα και την ενεργειακή απόδοση. Για τον σκοπό αυτό, η επένδυση προβλέπει τη δημιουργία προηγμένης τεχνολογίας, πλήρως περιττών, εθνικών υβριδικών υποδομών που βασίζονται στο υπολογιστικό νέφος (αποκαλούμενης «Polo Strategico Nazionale», PSN), την πιστοποίηση ασφαλών και κλιμακούμενων εναλλακτικών λύσεων υπολογιστικού νέφους και τη μετάβαση των συνόλων δεδομένων και εφαρμογών της δημόσιας διοίκησης σε ένα περιβάλλον υπολογιστικού νέφους.</w:t>
      </w:r>
    </w:p>
    <w:p w14:paraId="4F940949" w14:textId="77777777" w:rsidR="001A16AD" w:rsidRDefault="00D541BD">
      <w:pPr>
        <w:pStyle w:val="Descriptiontitle"/>
        <w:ind w:left="0"/>
        <w:rPr>
          <w:noProof/>
        </w:rPr>
      </w:pPr>
      <w:r>
        <w:rPr>
          <w:noProof/>
        </w:rPr>
        <w:t>Η υποδομή PSN αναμένεται να τεθεί σε λειτουργία από τεχνολογικό πάροχο που θα επιλεγεί μέσω ευρωπαϊκού διαγωνισμού και θα σχεδιαστεί σύμφωνα με τα πρότυπα διαλειτουργικότητας δεδομένων που καθορίζονται σε ευρωπαϊκό επίπεδο σύμφωνα με την πρωτοβουλία Gaia-X, ώστε να καταστεί δυνατή η ελεύθερη ανταλλαγή δεδομένων μη προσωπικού χαρακτήρα μεταξύ των διαφόρων κρατών μελών μέσω της διασύνδεσης των εθνικών μοντέλων υπολογιστικού νέφους. Παρόμοιες απαιτήσεις αναμένεται να θεσπιστούν κατά την προεπιλογή των δημόσιων παρόχων υπηρεσιών υπολογιστικού νέφους.</w:t>
      </w:r>
    </w:p>
    <w:p w14:paraId="7D351FC4" w14:textId="77777777" w:rsidR="001A16AD" w:rsidRDefault="00D541BD">
      <w:pPr>
        <w:pStyle w:val="Descriptiontitle"/>
        <w:ind w:left="0"/>
        <w:rPr>
          <w:noProof/>
        </w:rPr>
      </w:pPr>
      <w:r>
        <w:rPr>
          <w:noProof/>
        </w:rPr>
        <w:t>Η μετάβαση των συνόλων δεδομένων και των εφαρμογών της δημόσιας διοίκησης προς τον PSN ή προς ασφαλείς πιστοποιημένους δημόσιους παρόχους υπηρεσιών υπολογιστικού νέφους αναμένεται να εξαρτηθεί από τις απαιτήσεις για τις επιδόσεις, τη δυνατότητα κλιμάκωσης και την ευαισθησία των δεδομένων που ορίζονται από τις διάφορες διοικήσεις, καθεμία από τις οποίες αναμένεται να διατηρήσει την ανεξαρτησία της όσον αφορά την ανάπτυξη εφαρμογών και τη διαχείριση των δεδομένων.</w:t>
      </w:r>
    </w:p>
    <w:p w14:paraId="7A1091C5" w14:textId="049DC2CA" w:rsidR="001A16AD" w:rsidRDefault="00D541BD">
      <w:pPr>
        <w:pStyle w:val="P68B1DB1-Normal2"/>
        <w:spacing w:before="240" w:after="120"/>
        <w:jc w:val="both"/>
        <w:rPr>
          <w:rFonts w:eastAsiaTheme="minorHAnsi"/>
          <w:noProof/>
        </w:rPr>
      </w:pPr>
      <w:r>
        <w:rPr>
          <w:noProof/>
        </w:rPr>
        <w:t>Επένδυση 1.3 — Δεδομένα και διαλειτουργικότητα</w:t>
      </w:r>
    </w:p>
    <w:p w14:paraId="68B51E3C" w14:textId="77777777" w:rsidR="001A16AD" w:rsidRDefault="00D541BD">
      <w:pPr>
        <w:pStyle w:val="Descriptiontitle"/>
        <w:ind w:left="0"/>
        <w:rPr>
          <w:noProof/>
        </w:rPr>
      </w:pPr>
      <w:r>
        <w:rPr>
          <w:noProof/>
        </w:rPr>
        <w:t>Στόχος αυτής της επένδυσης είναι να διασφαλιστεί η πλήρης διαλειτουργικότητα των βασικών συνόλων δεδομένων και υπηρεσιών σε όλες τις κεντρικές και τοπικές δημόσιες διοικήσεις.</w:t>
      </w:r>
    </w:p>
    <w:p w14:paraId="0755E4C1" w14:textId="299E9664" w:rsidR="001A16AD" w:rsidRDefault="00D541BD">
      <w:pPr>
        <w:pStyle w:val="Descriptiontitle"/>
        <w:ind w:left="0"/>
        <w:rPr>
          <w:noProof/>
        </w:rPr>
      </w:pPr>
      <w:r>
        <w:rPr>
          <w:noProof/>
        </w:rPr>
        <w:t>Το μέτρο προβλέπει την ανάπτυξη εθνικής πλατφόρμας ψηφιακών δεδομένων («Piattaforma Digitale Nazionale Dati»), η οποία θα εγγυάται τη διαλειτουργικότητα των συνόλων δεδομένων μέσω καταλόγου διεπαφών προγραμματισμού εφαρμογών (API) που θα ανταλλάσσονται μεταξύ κεντρικών και τοπικών διοικήσεων (επένδυση 1.3.1). Κατά τη δημιουργία της, η πλατφόρμα αυτή εγγυάται τη διαλειτουργικότητα των συνόλων δεδομένων μέσω καταλόγου διεπαφών προγραμματισμού εφαρμογών (API) που ανταλλάσσονται μεταξύ κεντρικών και τοπικών διοικήσεων. Η πλατφόρμα συμμορφώνεται πλήρως με το δίκαιο της ΕΕ.</w:t>
      </w:r>
    </w:p>
    <w:p w14:paraId="05356462" w14:textId="77777777" w:rsidR="001A16AD" w:rsidRDefault="00D541BD">
      <w:pPr>
        <w:pStyle w:val="Descriptiontitle"/>
        <w:ind w:left="0"/>
        <w:rPr>
          <w:noProof/>
        </w:rPr>
      </w:pPr>
      <w:r>
        <w:rPr>
          <w:noProof/>
        </w:rPr>
        <w:t>Επιπλέον, το μέτρο θεσπίζει μια «ενιαία ψηφιακή πύλη» σύμφωνα με τον κανονισμό (ΕΕ) 2018/1724), η οποία θα λειτουργεί για να βοηθήσει τις κεντρικές και τις δημόσιες διοικήσεις να αναδιαρθρώσουν τις διαδικασίες προτεραιότητας και να καταστήσουν δυνατή την εκπλήρωση της αρχής «μόνον άπαξ» (επένδυση 1.3.2).</w:t>
      </w:r>
    </w:p>
    <w:p w14:paraId="6C58B3C7" w14:textId="2D20E9FA" w:rsidR="001A16AD" w:rsidRDefault="00D541BD">
      <w:pPr>
        <w:pStyle w:val="P68B1DB1-Normal2"/>
        <w:spacing w:before="240" w:after="120"/>
        <w:jc w:val="both"/>
        <w:rPr>
          <w:rFonts w:eastAsiaTheme="minorHAnsi"/>
          <w:noProof/>
        </w:rPr>
      </w:pPr>
      <w:r>
        <w:rPr>
          <w:noProof/>
        </w:rPr>
        <w:t>Επένδυση 1.5 — Κυβερνοασφάλεια</w:t>
      </w:r>
    </w:p>
    <w:p w14:paraId="21F5D1A1" w14:textId="77777777" w:rsidR="001A16AD" w:rsidRDefault="00D541BD">
      <w:pPr>
        <w:pStyle w:val="Descriptiontitle"/>
        <w:ind w:left="0"/>
        <w:rPr>
          <w:noProof/>
        </w:rPr>
      </w:pPr>
      <w:r>
        <w:rPr>
          <w:noProof/>
        </w:rPr>
        <w:t>Στόχος της επένδυσης αυτής είναι η ενίσχυση της άμυνας της Ιταλίας έναντι των κινδύνων που ενέχει το έγκλημα στον κυβερνοχώρο, ιδίως μέσω της εφαρμογής ενός «εθνικού περιμέτρου για την ασφάλεια στον κυβερνοχώρο» (PSNC), σύμφωνα με τις απαιτήσεις ασφάλειας που ορίζονται στην οδηγία (ΕΕ) 2016/1148 σχετικά με την ασφάλεια των συστημάτων δικτύου και πληροφοριών (οδηγία NIS), και με την ενίσχυση των εθνικών ικανοτήτων κυβερνοάμυνας όσον αφορά την τεχνική επιθεώρηση και την παρακολούθηση των κινδύνων.</w:t>
      </w:r>
    </w:p>
    <w:p w14:paraId="6E77DC89" w14:textId="43FC343F" w:rsidR="001A16AD" w:rsidRDefault="00D541BD">
      <w:pPr>
        <w:pStyle w:val="Descriptiontitle"/>
        <w:ind w:left="0"/>
        <w:rPr>
          <w:noProof/>
        </w:rPr>
      </w:pPr>
      <w:r>
        <w:rPr>
          <w:noProof/>
        </w:rPr>
        <w:t>Το μέτρο προβλέπει την ανάπτυξη ενός προηγμένου, ολοκληρωμένου συστήματος, το οποίο θα συνδέει στενά διάφορες οντότητες σε ολόκληρη τη χώρα και θα συνδέει διεθνώς με εταίρους και έμπιστους παρόχους τεχνολογίας. Αυτό διαρθρώνεται σε τέσσερις πυλώνες: ενίσχυση των ικανοτήτων πρώτης γραμμής προς το κοινό και τις εταιρείες/οντότητες για τη διαχείριση προειδοποιήσεων και πραγματικών δημοσίως αναγνωρισμένων εκδηλώσεων· II) Ανάπτυξη/ενίσχυση των ικανοτήτων επιθεώρησης και ελέγχου της χώρας όσον αφορά το υλισμικό και το λογισμικό που χρησιμοποιούνται από άτομα με βασικές λειτουργίες για την πιστοποίηση της αξιοπιστίας/την πρόληψη απειλών· III) Εξοπλισμός μονάδων επιβολής του νόμου και μονάδων κυβερνοχώρου εντός των αστυνομικών δυνάμεων που είναι επιφορτισμένες με τη διερεύνηση εγκληματικών δραστηριοτήτων· IV) να ενισχυθούν σημαντικά τα περιουσιακά στοιχεία και οι ανθρώπινοι πόροι στον κυβερνοχώρο που είναι υπεύθυνοι για την εθνική ασφάλεια και την αντιμετώπιση κυβερνοαπειλών.</w:t>
      </w:r>
    </w:p>
    <w:p w14:paraId="075465D0" w14:textId="01216002" w:rsidR="001A16AD" w:rsidRDefault="00D541BD">
      <w:pPr>
        <w:pStyle w:val="P68B1DB1-Normal2"/>
        <w:spacing w:before="240" w:after="120"/>
        <w:jc w:val="both"/>
        <w:rPr>
          <w:rFonts w:eastAsiaTheme="minorHAnsi"/>
          <w:noProof/>
        </w:rPr>
      </w:pPr>
      <w:r>
        <w:rPr>
          <w:noProof/>
        </w:rPr>
        <w:t>Επένδυση 1.7 — Βασικές ψηφιακές δεξιότητες</w:t>
      </w:r>
    </w:p>
    <w:p w14:paraId="4BD2A1B9" w14:textId="2F35C0EF" w:rsidR="001A16AD" w:rsidRDefault="00D541BD">
      <w:pPr>
        <w:spacing w:before="120" w:after="120"/>
        <w:jc w:val="both"/>
        <w:rPr>
          <w:noProof/>
        </w:rPr>
      </w:pPr>
      <w:r>
        <w:rPr>
          <w:noProof/>
        </w:rPr>
        <w:t>Στόχος αυτής της επένδυσης είναι να μειωθεί το ποσοστό του σημερινού πληθυσμού που διατρέχει κίνδυνο ψηφιακού αποκλεισμού με τη δρομολόγηση της πρωτοβουλίας «Ψηφιακή δημόσια διοίκηση», ενός δικτύου νέων εθελοντών με διαφορετικό υπόβαθρο σε ολόκληρη την Ιταλία για την παροχή υπηρεσιών διευκόλυνσης και εκπαίδευσης σε άτομα που διατρέχουν κίνδυνο ψηφιακού αποκλεισμού για την ανάπτυξη και τη βελτίωση των ψηφιακών δεξιοτήτων (επένδυση 1.7.1) και με την ενίσχυση του υφιστάμενου δικτύου «κέντρων ψηφιακής διευκόλυνσης» (επένδυση 1.7.2).</w:t>
      </w:r>
    </w:p>
    <w:p w14:paraId="6A9302C8" w14:textId="77777777" w:rsidR="001A16AD" w:rsidRDefault="00D541BD">
      <w:pPr>
        <w:spacing w:before="120" w:after="120"/>
        <w:jc w:val="both"/>
        <w:rPr>
          <w:noProof/>
        </w:rPr>
      </w:pPr>
      <w:r>
        <w:rPr>
          <w:noProof/>
        </w:rPr>
        <w:t>Τα κέντρα ψηφιακής διευκόλυνσης είναι σημεία φυσικής πρόσβασης, τα οποία συνήθως βρίσκονται σε βιβλιοθήκες, σχολεία και κοινωνικά κέντρα, τα οποία παρέχουν στους πολίτες τόσο διά ζώσης όσο και διαδικτυακή κατάρτιση σχετικά με τις ψηφιακές δεξιότητες, προκειμένου να στηρίξουν αποτελεσματικά την ψηφιακή ένταξή τους. Η πρωτοβουλία αξιοποιεί τις υφιστάμενες επιτυχημένες εμπειρίες και αποσκοπεί στη διασφάλιση ευρείας ανάπτυξης τέτοιων κέντρων σε εθνικό επίπεδο. Ενώ 600 κέντρα είναι ήδη ενεργά, η παρουσία τους θα ενισχυθεί περαιτέρω μέσω ειδικών δραστηριοτήτων κατάρτισης και νέου εξοπλισμού, με πρωταρχικό στόχο τη δημιουργία 2,400 νέων σημείων πρόσβασης σε ολόκληρη την Ιταλία και την κατάρτιση περισσότερων από 2 000 000 πολιτών που διατρέχουν κίνδυνο ψηφιακού αποκλεισμού. Από τα 3 000 κέντρα, περίπου 1 200 συγκεντρώνονται στη Νότια Ιταλία.</w:t>
      </w:r>
      <w:r>
        <w:rPr>
          <w:noProof/>
          <w:color w:val="2B579A"/>
          <w:shd w:val="clear" w:color="auto" w:fill="E6E6E6"/>
        </w:rPr>
        <w:t xml:space="preserve"> </w:t>
      </w:r>
    </w:p>
    <w:p w14:paraId="24DEA4ED" w14:textId="30AB5F7B" w:rsidR="001A16AD" w:rsidRDefault="00D541BD">
      <w:pPr>
        <w:spacing w:before="120" w:after="120"/>
        <w:jc w:val="both"/>
        <w:rPr>
          <w:noProof/>
        </w:rPr>
      </w:pPr>
      <w:r>
        <w:rPr>
          <w:noProof/>
        </w:rPr>
        <w:t>Η πρωτοβουλία «Ψηφιακή δημόσια διοίκηση» διαιρείται σε τρία έτη και σταδιακά αποσκοπεί στην επίτευξη των ακόλουθων αποτελεσμάτων: I) πραγματοποίηση τριών ετήσιων προσκλήσεων υποβολής προτάσεων για έργα ψηφιακής δημόσιας διοίκησης που απευθύνονται σε μη κερδοσκοπικές οργανώσεις καταχωρισμένες στο εθνικό μητρώο οργανώσεων καθολικής δημόσιας διοίκησης· II) ανάπτυξη ικανοτήτων των μη κερδοσκοπικών οργανώσεων που συμμετέχουν στην ετήσια πρόσκληση υποβολής προτάσεων για την ψηφιακή δημόσια διοίκηση και δρομολόγηση έργων ψηφιακής διευκόλυνσης και ψηφιακής εκπαίδευσης· III) κατάρτιση και επιτόπια εμπειρία σε έργα ψηφιακής δημόσιας διοίκησης περίπου 8 300 εθελοντών· παροχή 700 000 πρωτοβουλιών ψηφιακής διευκόλυνσης και/ή ψηφιακής εκπαίδευσης με τη συμμετοχή πολιτών, οι οποίες αναπτύσσονται στο πλαίσιο έργων ψηφιακής δημόσιας διοίκησης στα οποία εργάζονται 8 300 εθελοντές.</w:t>
      </w:r>
    </w:p>
    <w:p w14:paraId="0C69CBA7" w14:textId="17EC030B" w:rsidR="001A16AD" w:rsidRDefault="00D541BD">
      <w:pPr>
        <w:pStyle w:val="P68B1DB1-Normal2"/>
        <w:spacing w:before="240" w:after="120"/>
        <w:jc w:val="both"/>
        <w:rPr>
          <w:rFonts w:eastAsiaTheme="minorHAnsi"/>
          <w:noProof/>
        </w:rPr>
      </w:pPr>
      <w:r>
        <w:rPr>
          <w:noProof/>
        </w:rPr>
        <w:t>Μεταρρύθμιση 1.1 — Προμηθειών ΤΠΕ</w:t>
      </w:r>
    </w:p>
    <w:p w14:paraId="51B677F2" w14:textId="77777777" w:rsidR="001A16AD" w:rsidRDefault="00D541BD">
      <w:pPr>
        <w:spacing w:before="120" w:after="120"/>
        <w:jc w:val="both"/>
        <w:rPr>
          <w:noProof/>
        </w:rPr>
      </w:pPr>
      <w:r>
        <w:rPr>
          <w:noProof/>
        </w:rPr>
        <w:t>Στόχος της μεταρρύθμισης αυτής είναι να διασφαλιστεί ότι η δημόσια διοίκηση μπορεί να προμηθεύεται λύσεις τεχνολογιών πληροφοριών και επικοινωνιών (ΤΠΕ) με πιο έγκαιρο και αποτελεσματικό τρόπο, εξορθολογίζοντας και επιταχύνοντας τη διαδικασία σύναψης συμβάσεων για υπηρεσίες και περιουσιακά στοιχεία ΤΠΕ.</w:t>
      </w:r>
    </w:p>
    <w:p w14:paraId="6024542E" w14:textId="77777777" w:rsidR="001A16AD" w:rsidRDefault="00D541BD">
      <w:pPr>
        <w:spacing w:before="120" w:after="120"/>
        <w:jc w:val="both"/>
        <w:rPr>
          <w:noProof/>
        </w:rPr>
      </w:pPr>
      <w:r>
        <w:rPr>
          <w:noProof/>
        </w:rPr>
        <w:t>Η εφαρμογή της μεταρρύθμισης αποτελείται από τρεις γραμμές δράσεων. Πρώτον, δημιουργείται ενιαία βάση δεδομένων που περιέχει λευκό κατάλογο των οικονομικών φορέων που είναι εξουσιοδοτημένοι να παρέχουν αγαθά και υπηρεσίες στις δημόσιες διοικήσεις και εισάγεται ειδική τεχνολογική υποδομή που θα επιτρέπει την πιστοποίηση των προμηθευτών. Δεύτερον, υιοθετείται απλουστευμένη προσέγγιση («ταχεία διαδικασία») για τον εξορθολογισμό των αγορών ΤΠΕ για έργα PNRR. Τρίτον, συστήνεται υπηρεσία ψηφιακών προμηθειών, με στόχο i) να περιλαμβάνει μόνο πιστοποιημένους προμηθευτές (οι οικονομικοί φορείς μπορούν ανά πάσα στιγμή να ζητήσουν πιστοποίηση σύμφωνα με το άρθρο 64 της οδηγίας 2014/24/ΕΕ)· II) επιτρέπουν την ταχεία ταυτοποίηση των προμηθευτών που ανταποκρίνονται σε συγκεκριμένη ανάγκη (π.χ. μέσω διαμορφωτή)· III) παροχή διαισθητικής εμπειρίας χρήστη για τις διοικήσεις (π.χ. σαφής περιγραφή των προσφερόμενων υπηρεσιών, συγκριτική αξιολόγηση των προμηθευτών). Αυτή η συνολική δομή θα βασιστεί στις υφιστάμενες ικανότητες της CONSIP, του ιταλικού κρατικού φορέα για τις δημόσιες συμβάσεις.</w:t>
      </w:r>
    </w:p>
    <w:p w14:paraId="6CBE5DAC" w14:textId="3FFE0534" w:rsidR="001A16AD" w:rsidRDefault="00D541BD">
      <w:pPr>
        <w:pStyle w:val="P68B1DB1-Normal2"/>
        <w:spacing w:before="240" w:after="120"/>
        <w:jc w:val="both"/>
        <w:rPr>
          <w:rFonts w:eastAsiaTheme="minorHAnsi"/>
          <w:noProof/>
        </w:rPr>
      </w:pPr>
      <w:r>
        <w:rPr>
          <w:noProof/>
        </w:rPr>
        <w:t>Μεταρρύθμιση 1.2 — Στήριξη μετασχηματισμού</w:t>
      </w:r>
    </w:p>
    <w:p w14:paraId="5E1C7E14" w14:textId="77777777" w:rsidR="001A16AD" w:rsidRDefault="00D541BD">
      <w:pPr>
        <w:spacing w:before="120" w:after="120"/>
        <w:jc w:val="both"/>
        <w:rPr>
          <w:noProof/>
        </w:rPr>
      </w:pPr>
      <w:r>
        <w:rPr>
          <w:noProof/>
        </w:rPr>
        <w:t>Στόχος της μεταρρύθμισης αυτής είναι να στηριχθεί ο ψηφιακός μετασχηματισμός όλων των κεντρικών και τοπικών δημόσιων διοικήσεων μέσω της δημιουργίας ενός ειδικού «γραφείου ψηφιακού μετασχηματισμού της Παλαιστινιακής Αρχής». Το γραφείο μετασχηματισμού αποτελείται από μια προσωρινή δεξαμενή πόρων που είναι αρμόδια για την τεχνολογία, η οποία θα συντονίζει και θα υποστηρίζει τη μεταναστευτική προσπάθεια και την κεντρική διαπραγμάτευση «πακέτων» πιστοποιημένης εξωτερικής στήριξης. Επιπλέον, το μέτρο προβλέπει τη σύσταση εταιρείας που επικεντρώνεται στη διαχείριση της ανάπτυξης λογισμικού &amp; πράξεων για τη στήριξη της ψηφιακής κλιμάκωσης των κεντρικών διοικήσεων. Το γραφείο μετασχηματισμού στηρίζει ιδίως τη δημόσια διοίκηση στην υλοποίηση των επενδύσεων 1.1 έως 1.7 που περιλαμβάνονται σε αυτή τη συνιστώσα και στηρίζει επίσης την υλοποίηση επενδύσεων και μεταρρυθμίσεων στην ψηφιοποίηση της υγειονομικής περίθαλψης που περιλαμβάνονται στην αποστολή 6.</w:t>
      </w:r>
    </w:p>
    <w:p w14:paraId="061DA301" w14:textId="502788C8" w:rsidR="001A16AD" w:rsidRDefault="00D541BD">
      <w:pPr>
        <w:pStyle w:val="P68B1DB1-Normal2"/>
        <w:spacing w:before="240" w:after="120"/>
        <w:jc w:val="both"/>
        <w:rPr>
          <w:rFonts w:eastAsiaTheme="minorHAnsi"/>
          <w:noProof/>
        </w:rPr>
      </w:pPr>
      <w:r>
        <w:rPr>
          <w:noProof/>
        </w:rPr>
        <w:t>Μεταρρύθμιση 1.3 — Προτεραιότητα στο υπολογιστικό νέφος και διαλειτουργικότητα</w:t>
      </w:r>
    </w:p>
    <w:p w14:paraId="3A0319C2" w14:textId="77777777" w:rsidR="001A16AD" w:rsidRDefault="00D541BD">
      <w:pPr>
        <w:spacing w:before="120" w:after="120"/>
        <w:jc w:val="both"/>
        <w:rPr>
          <w:noProof/>
        </w:rPr>
      </w:pPr>
      <w:r>
        <w:rPr>
          <w:noProof/>
        </w:rPr>
        <w:t>Στόχος της μεταρρύθμισης αυτής είναι η άρση των εμποδίων στην υιοθέτηση του υπολογιστικού νέφους και ο εξορθολογισμός της γραφειοκρατίας που επιβραδύνει τις διαδικασίες ανταλλαγής δεδομένων μεταξύ των δημόσιων διοικήσεων, με τη θέσπιση ενός συνόλου κινήτρων και υποχρεώσεων με στόχο τη διευκόλυνση της μετάβασης στο υπολογιστικό νέφος και την άρση των διαδικαστικών περιορισμών στην ευρεία υιοθέτηση των ψηφιακών υπηρεσιών.</w:t>
      </w:r>
    </w:p>
    <w:p w14:paraId="23FFEA64" w14:textId="77777777" w:rsidR="001A16AD" w:rsidRDefault="00D541BD">
      <w:pPr>
        <w:spacing w:before="120" w:after="120"/>
        <w:jc w:val="both"/>
        <w:rPr>
          <w:noProof/>
        </w:rPr>
      </w:pPr>
      <w:r>
        <w:rPr>
          <w:noProof/>
        </w:rPr>
        <w:t xml:space="preserve">Η μεταρρύθμιση περιλαμβάνει τρεις άξονες δράσης. Πρώτον, δεδομένου ότι οι λύσεις υπολογιστικού νέφους θα κατευθύνουν την οικονομική αποδοτικότητα των δαπανών στον τομέα των τεχνολογιών των πληροφοριών και των επικοινωνιών (ΤΠΕ), μετά από μια προκαθορισμένη «περίοδο χάριτος» (π.χ. τρία έτη μετά την έναρξη του μετασχηματισμού), οι διοικήσεις που δεν συμμορφώθηκαν με τον μετασχηματισμό του υπολογιστικού νέφους αντιμετωπίζουν περιορισμό στον προϋπολογισμό δαπανών τους για ΤΠΕ. </w:t>
      </w:r>
    </w:p>
    <w:p w14:paraId="2BCFB9AC" w14:textId="77777777" w:rsidR="001A16AD" w:rsidRDefault="00D541BD">
      <w:pPr>
        <w:spacing w:before="120" w:after="120"/>
        <w:jc w:val="both"/>
        <w:rPr>
          <w:noProof/>
        </w:rPr>
      </w:pPr>
      <w:r>
        <w:rPr>
          <w:noProof/>
        </w:rPr>
        <w:t>Δεύτερον, στο πλαίσιο των κινήτρων για τη μετάβαση στο υπολογιστικό νέφος, αναθεωρούνται οι ισχύοντες δημόσιοι λογιστικοί κανόνες για τις δαπάνες που σχετίζονται με υπηρεσίες υπολογιστικού νέφους. Δεδομένου ότι η μετάβαση στο υπολογιστικό νέφος συνεπάγεται επί του παρόντος μεταφορά προϋπολογισμών από τις κεφαλαιουχικές δαπάνες στις επιχειρησιακές δαπάνες, οι κανόνες δημόσιας λογιστικής για τις δαπάνες που σχετίζονται με τις υπηρεσίες υπολογιστικού νέφους θα πρέπει να αναθεωρηθούν προκειμένου να μην αποθαρρύνεται η μετανάστευση στο υπολογιστικό νέφος για τις δημόσιες διοικήσεις.</w:t>
      </w:r>
    </w:p>
    <w:p w14:paraId="5B12CFED" w14:textId="77777777" w:rsidR="001A16AD" w:rsidRDefault="00D541BD">
      <w:pPr>
        <w:spacing w:before="120" w:after="120"/>
        <w:jc w:val="both"/>
        <w:rPr>
          <w:noProof/>
        </w:rPr>
      </w:pPr>
      <w:r>
        <w:rPr>
          <w:noProof/>
        </w:rPr>
        <w:t>Τρίτον, οι κανόνες που σχετίζονται με τους κανόνες για τη διαλειτουργικότητα των δεδομένων αναθεωρούνται, σύμφωνα με τις διατάξεις για τα ανοικτά δεδομένα και την επεξεργασία δεδομένων προσωπικού χαρακτήρα, και οι τρέχουσες διαδικασίες για την ανταλλαγή δεδομένων μεταξύ δημόσιων διοικήσεων απλουστεύονται ώστε να εξορθολογιστούν οι διαδικαστικές πτυχές και να επιταχυνθεί η εφαρμογή της διαλειτουργικότητας μεταξύ των βάσεων δεδομένων της δημόσιας διοίκησης. Επιπλέον, η ψηφιακή έδρα επανεξετάζεται και ενσωματώνεται στο εθνικό μητρώο κατοίκων (ANPR), ώστε να καταστεί δυνατή η ασφαλής και ασφαλής ψηφιακή αλληλογραφία μεταξύ πολιτών και δημόσιων διοικήσεων.</w:t>
      </w:r>
    </w:p>
    <w:p w14:paraId="7BBFAC22" w14:textId="77777777" w:rsidR="001A16AD" w:rsidRDefault="00D541BD">
      <w:pPr>
        <w:pStyle w:val="Axistitle"/>
        <w:ind w:left="0"/>
        <w:rPr>
          <w:noProof/>
        </w:rPr>
      </w:pPr>
      <w:r>
        <w:rPr>
          <w:noProof/>
        </w:rPr>
        <w:t>Άξονας 2 — Δικαιοσύνη</w:t>
      </w:r>
    </w:p>
    <w:p w14:paraId="033B89EB" w14:textId="77777777" w:rsidR="001A16AD" w:rsidRDefault="00D541BD">
      <w:pPr>
        <w:pStyle w:val="P68B1DB1-Normal2"/>
        <w:spacing w:before="240" w:after="120"/>
        <w:jc w:val="both"/>
        <w:rPr>
          <w:rFonts w:eastAsiaTheme="minorHAnsi"/>
          <w:noProof/>
        </w:rPr>
      </w:pPr>
      <w:r>
        <w:rPr>
          <w:noProof/>
        </w:rPr>
        <w:t>Μεταρρύθμιση 1.4 — Αστική δικαιοσύνη</w:t>
      </w:r>
    </w:p>
    <w:p w14:paraId="1E26AFB3" w14:textId="069D9F92" w:rsidR="001A16AD" w:rsidRDefault="00D541BD">
      <w:pPr>
        <w:spacing w:before="120" w:after="120"/>
        <w:jc w:val="both"/>
        <w:rPr>
          <w:noProof/>
        </w:rPr>
      </w:pPr>
      <w:r>
        <w:rPr>
          <w:noProof/>
        </w:rPr>
        <w:t>Ο στόχος της μεταρρύθμισης επικεντρώνεται κυρίως στη μείωση της διάρκειας των αστικών διαδικασιών με τον προσδιορισμό ευρέος φάσματος δράσεων για τη μείωση του αριθμού των εισερχόμενων υποθέσεων στα δικαστήρια, με την απλούστευση των υφιστάμενων διαδικασιών, με τη μείωση των καθυστερήσεων και με την αύξηση της παραγωγικότητας των δικαστηρίων. Η μείωση του αριθμού των εισερχόμενων υποθέσεων στα δικαστήρια επιτυγχάνεται μέσω της ενίσχυσης της διαμεσολάβησης, της εναλλακτικής επίλυσης διαφορών και της διαιτησίας και της αναθεώρησης του ισχύοντος συστήματος ποσοτικού προσδιορισμού και ανάκτησης των δικαστικών εξόδων. Η απλούστευση επιδιώκεται με την ενίσχυση των «διαδικασιών φιλτραρίσματος» σε επίπεδο προσφυγής, την επέκταση των υποθέσεων στις οποίες είναι αρμόδιος ένας μονομελής δικαστής και τη διασφάλιση της πραγματικής εφαρμογής δεσμευτικών προθεσμιών για τις διαδικασίες. Η αύξηση της παραγωγικότητας των δικαστηρίων επιτυγχάνεται μέσω συστήματος παρακολούθησης και παροχής κινήτρων για την επίτευξη τυποποιημένων επιδόσεων μεταξύ των δικαστηρίων. Η μεταρρύθμιση αποσκοπεί επίσης στη μείωση των καθυστερήσεων στα πολιτικά δικαστήρια μέσω προσωρινών προσλήψεων και στοχευμένων δράσεων, συμπεριλαμβανομένων προγραμμάτων παροχής κινήτρων για τη μείωση του αριθμού των εκκρεμών υποθέσεων.</w:t>
      </w:r>
    </w:p>
    <w:p w14:paraId="4D2F29C4" w14:textId="77777777" w:rsidR="001A16AD" w:rsidRDefault="00D541BD">
      <w:pPr>
        <w:pStyle w:val="P68B1DB1-Normal2"/>
        <w:spacing w:before="240" w:after="120"/>
        <w:jc w:val="both"/>
        <w:rPr>
          <w:rFonts w:eastAsiaTheme="minorHAnsi"/>
          <w:noProof/>
        </w:rPr>
      </w:pPr>
      <w:r>
        <w:rPr>
          <w:noProof/>
        </w:rPr>
        <w:t>Μεταρρύθμιση 1.5 — Ποινική δικαιοσύνη</w:t>
      </w:r>
    </w:p>
    <w:p w14:paraId="2562167A" w14:textId="77777777" w:rsidR="001A16AD" w:rsidRDefault="00D541BD">
      <w:pPr>
        <w:spacing w:before="120" w:after="120"/>
        <w:jc w:val="both"/>
        <w:rPr>
          <w:noProof/>
        </w:rPr>
      </w:pPr>
      <w:r>
        <w:rPr>
          <w:noProof/>
        </w:rPr>
        <w:t xml:space="preserve">Η μεταρρύθμιση αποσκοπεί κυρίως στη μείωση της διάρκειας των ποινικών διαδικασιών με τον προσδιορισμό ευρέος φάσματος δράσεων μέσω της απλούστευσης των υφιστάμενων διαδικασιών και της αύξησης της παραγωγικότητας των δικαστηρίων. Η απλούστευση επιδιώκεται με την επέκταση της εφαρμογής απλουστευμένων διαδικασιών, τη διεύρυνση της χρήσης της ψηφιακής τεχνολογίας, τον καθορισμό προθεσμιών για τη διάρκεια της προκαταρκτικής έρευνας και την αναθεώρηση του συστήματος κοινοποίησης ώστε να καταστεί αποτελεσματικότερο. Η αύξηση της παραγωγικότητας των δικαστηρίων επιτυγχάνεται μέσω ενός συστήματος παρακολούθησης και κινήτρων για την επίτευξη τυποποιημένων επιδόσεων μεταξύ των δικαστηρίων. </w:t>
      </w:r>
    </w:p>
    <w:p w14:paraId="3F050ABB" w14:textId="1125F82D" w:rsidR="001A16AD" w:rsidRDefault="00D541BD">
      <w:pPr>
        <w:pStyle w:val="P68B1DB1-Normal2"/>
        <w:spacing w:before="240" w:after="120"/>
        <w:jc w:val="both"/>
        <w:rPr>
          <w:rFonts w:eastAsiaTheme="minorHAnsi"/>
          <w:noProof/>
        </w:rPr>
      </w:pPr>
      <w:r>
        <w:rPr>
          <w:noProof/>
        </w:rPr>
        <w:t>Μεταρρύθμιση 1.6 — Αφερεγγυότητα</w:t>
      </w:r>
    </w:p>
    <w:p w14:paraId="3F797B8E" w14:textId="77777777" w:rsidR="001A16AD" w:rsidRDefault="00D541BD">
      <w:pPr>
        <w:spacing w:before="120" w:after="120"/>
        <w:jc w:val="both"/>
        <w:rPr>
          <w:noProof/>
        </w:rPr>
      </w:pPr>
      <w:r>
        <w:rPr>
          <w:noProof/>
        </w:rPr>
        <w:t xml:space="preserve">Η μεταρρύθμιση αποσκοπεί στην ψηφιοποίηση και την ενίσχυση των διαδικασιών αφερεγγυότητας με τη θέσπιση μηχανισμών έγκαιρης προειδοποίησης πριν από την αφερεγγυότητα, στην εξειδίκευση των δικαστηρίων και των προδικαστικών οργάνων για την αποτελεσματικότερη διαχείριση όλων των σταδίων των διαδικασιών αφερεγγυότητας, μεταξύ άλλων μέσω της κατάρτισης και της εξειδίκευσης των μελών των δικαστικών και διοικητικών αρχών. </w:t>
      </w:r>
    </w:p>
    <w:p w14:paraId="3285C556" w14:textId="77777777" w:rsidR="001A16AD" w:rsidRDefault="00D541BD">
      <w:pPr>
        <w:pStyle w:val="P68B1DB1-Normal2"/>
        <w:spacing w:before="240" w:after="120"/>
        <w:jc w:val="both"/>
        <w:rPr>
          <w:rFonts w:eastAsiaTheme="minorHAnsi"/>
          <w:noProof/>
        </w:rPr>
      </w:pPr>
      <w:r>
        <w:rPr>
          <w:noProof/>
        </w:rPr>
        <w:t>Μεταρρύθμιση 1.7 — Φορολογικά δικαστήρια</w:t>
      </w:r>
    </w:p>
    <w:p w14:paraId="50F04A69" w14:textId="77777777" w:rsidR="001A16AD" w:rsidRDefault="00D541BD">
      <w:pPr>
        <w:spacing w:before="120" w:after="120"/>
        <w:jc w:val="both"/>
        <w:rPr>
          <w:noProof/>
        </w:rPr>
      </w:pPr>
      <w:r>
        <w:rPr>
          <w:noProof/>
        </w:rPr>
        <w:t xml:space="preserve">Στόχος της μεταρρύθμισης είναι να καταστεί αποτελεσματικότερη η επιβολή της φορολογικής νομοθεσίας και να μειωθεί ο μεγάλος αριθμός προσφυγών ενώπιον του Ακυρωτικού Δικαστηρίου. </w:t>
      </w:r>
    </w:p>
    <w:p w14:paraId="2D6373A4" w14:textId="77777777" w:rsidR="001A16AD" w:rsidRDefault="00D541BD">
      <w:pPr>
        <w:pStyle w:val="P68B1DB1-Normal2"/>
        <w:spacing w:before="240" w:after="120"/>
        <w:jc w:val="both"/>
        <w:rPr>
          <w:rFonts w:eastAsiaTheme="minorHAnsi"/>
          <w:noProof/>
        </w:rPr>
      </w:pPr>
      <w:r>
        <w:rPr>
          <w:noProof/>
        </w:rPr>
        <w:t>Μεταρρύθμιση 1.8 — Ψηφιοποίηση του δικαστικού συστήματος</w:t>
      </w:r>
    </w:p>
    <w:p w14:paraId="5B5817B8" w14:textId="77777777" w:rsidR="001A16AD" w:rsidRDefault="00D541BD">
      <w:pPr>
        <w:spacing w:before="120" w:after="120"/>
        <w:jc w:val="both"/>
        <w:rPr>
          <w:noProof/>
        </w:rPr>
      </w:pPr>
      <w:r>
        <w:rPr>
          <w:noProof/>
        </w:rPr>
        <w:t xml:space="preserve">Η μεταρρύθμιση προβλέπει την υποχρεωτική ηλεκτρονική υποβολή όλων των εγγράφων και την πλήρη ηλεκτρονική ροή εργασίας για τις αστικές διαδικασίες. Στοχεύει επίσης στην ψηφιοποίηση των πρωτοβάθμιων ποινικών διαδικασιών, εξαιρουμένων των προκαταρκτικών ακροάσεων. Τέλος, αποσκοπεί στη δημιουργία μιας ελεύθερης, πλήρως προσβάσιμης και αναζητήσιμης βάσης δεδομένων των αποφάσεων αστικού δικαίου σύμφωνα με τη νομοθεσία. </w:t>
      </w:r>
    </w:p>
    <w:p w14:paraId="5D92D013" w14:textId="77777777" w:rsidR="001A16AD" w:rsidRDefault="00D541BD">
      <w:pPr>
        <w:pStyle w:val="P68B1DB1-Normal2"/>
        <w:spacing w:before="240" w:after="120"/>
        <w:jc w:val="both"/>
        <w:rPr>
          <w:rFonts w:eastAsiaTheme="minorHAnsi"/>
          <w:noProof/>
        </w:rPr>
      </w:pPr>
      <w:r>
        <w:rPr>
          <w:noProof/>
        </w:rPr>
        <w:t>Επένδυση 1.8 — Διαδικασίες πρόσληψης για αστικά, ποινικά και διοικητικά δικαστήρια</w:t>
      </w:r>
    </w:p>
    <w:p w14:paraId="644547C2" w14:textId="77777777" w:rsidR="001A16AD" w:rsidRDefault="00D541BD">
      <w:pPr>
        <w:spacing w:before="120" w:after="120"/>
        <w:jc w:val="both"/>
        <w:rPr>
          <w:noProof/>
        </w:rPr>
      </w:pPr>
      <w:r>
        <w:rPr>
          <w:noProof/>
        </w:rPr>
        <w:t xml:space="preserve">Οι επενδύσεις αποσκοπούν στην ανάληψη δράσης βραχυπρόθεσμα σε οργανωτικούς παράγοντες, ώστε οι υπό ανάπτυξη μεταρρυθμίσεις να μπορέσουν να παραγάγουν ταχύτερα αποτελέσματα, μεγιστοποιώντας τις συνέργειες και επιτυγχάνοντας παράλληλα μια μετασχηματιστική αλλαγή μέσω των έκτακτων πόρων που προβλέπονται στο σχέδιο. </w:t>
      </w:r>
    </w:p>
    <w:p w14:paraId="50DEDC08" w14:textId="5DB75BCC" w:rsidR="001A16AD" w:rsidRDefault="00D541BD">
      <w:pPr>
        <w:spacing w:before="120" w:after="120"/>
        <w:jc w:val="both"/>
        <w:rPr>
          <w:noProof/>
        </w:rPr>
      </w:pPr>
      <w:r>
        <w:rPr>
          <w:noProof/>
        </w:rPr>
        <w:t>Το οργανωτικό εργαλείο, το οποίο ονομάζεται «</w:t>
      </w:r>
      <w:r>
        <w:rPr>
          <w:i/>
          <w:noProof/>
        </w:rPr>
        <w:t>γραφείο της δίκης</w:t>
      </w:r>
      <w:r>
        <w:rPr>
          <w:noProof/>
        </w:rPr>
        <w:t xml:space="preserve">», συνίσταται στη σύσταση (ή, όπου υπάρχει ήδη, η ενίσχυση) ομάδων υποστήριξης για τους δικαστές (μέσω προσωρινών προσλήψεων), με στόχο τη μείωση των καθυστερήσεων και του χρόνου εκδίκασης στην Ιταλία. </w:t>
      </w:r>
    </w:p>
    <w:p w14:paraId="13FF3220" w14:textId="665D8149" w:rsidR="001A16AD" w:rsidRDefault="00D541BD">
      <w:pPr>
        <w:spacing w:before="120" w:after="120"/>
        <w:jc w:val="both"/>
        <w:rPr>
          <w:noProof/>
        </w:rPr>
      </w:pPr>
      <w:r>
        <w:rPr>
          <w:noProof/>
        </w:rPr>
        <w:t xml:space="preserve">Το μέτρο αυτό αποσκοπεί στη βελτίωση της ποιότητας της δικαιοσύνης με την υποστήριξη των δικαστών στις συνήθεις δραστηριότητες μελέτης, νομικής έρευνας, σύνταξης πράξεων, οργάνωσης των φακέλων και, κατ’ αυτόν τον τρόπο, παροχής στους δικαστές της δυνατότητας να επικεντρωθούν στα πιο σύνθετα καθήκοντα. </w:t>
      </w:r>
    </w:p>
    <w:p w14:paraId="7FF02BA9" w14:textId="77777777" w:rsidR="001A16AD" w:rsidRDefault="00D541BD">
      <w:pPr>
        <w:spacing w:before="120" w:after="120"/>
        <w:jc w:val="both"/>
        <w:rPr>
          <w:noProof/>
        </w:rPr>
      </w:pPr>
      <w:r>
        <w:rPr>
          <w:noProof/>
        </w:rPr>
        <w:t>Το οργανωτικό εργαλείο, το οποίο ονομάζεται «</w:t>
      </w:r>
      <w:r>
        <w:rPr>
          <w:i/>
          <w:noProof/>
        </w:rPr>
        <w:t>γραφείο της δίκης</w:t>
      </w:r>
      <w:r>
        <w:rPr>
          <w:noProof/>
        </w:rPr>
        <w:t xml:space="preserve">», συνίσταται στη σύσταση (ή, όπου υπάρχει ήδη, η ενίσχυση) ομάδων υποστήριξης για τους δικαστές (μέσω προσωρινών προσλήψεων), με στόχο τη μείωση των καθυστερήσεων και του χρόνου εκδίκασης στην Ιταλία. </w:t>
      </w:r>
    </w:p>
    <w:p w14:paraId="10ABF0BB" w14:textId="5CF52343" w:rsidR="001A16AD" w:rsidRDefault="00D541BD">
      <w:pPr>
        <w:spacing w:before="120" w:after="120"/>
        <w:jc w:val="both"/>
        <w:rPr>
          <w:noProof/>
        </w:rPr>
      </w:pPr>
      <w:r>
        <w:rPr>
          <w:noProof/>
        </w:rPr>
        <w:t>Οι επενδύσεις περιλαμβάνουν επίσης την πρόσληψη τεχνικού και διοικητικού προσωπικού που υποστηρίζει την υλοποίηση των στόχων του ΣΑΑ. Το προσωπικό του γραφείου της δίκης και το τεχνικό διοικητικό προσωπικό υποστηρίζουν τα διοικητικά, αστικά, ποινικά δικαστήρια και τις εδαφικές και κεντρικές υπηρεσίες του Υπουργείου Δικαιοσύνης που είναι αρμόδιες για την εφαρμογή του ΣΑΑ. Οι συμβάσεις της μονάδας προσωπικού έχουν διάρκεια 3 ετών, η οποία μπορεί να παραταθεί έως τις 30 Ιουνίου 2026.</w:t>
      </w:r>
    </w:p>
    <w:p w14:paraId="2F3EF6E6" w14:textId="77777777" w:rsidR="001A16AD" w:rsidRDefault="00D541BD">
      <w:pPr>
        <w:spacing w:before="120" w:after="120"/>
        <w:jc w:val="both"/>
        <w:rPr>
          <w:noProof/>
        </w:rPr>
      </w:pPr>
      <w:r>
        <w:rPr>
          <w:noProof/>
        </w:rPr>
        <w:t xml:space="preserve">Η επένδυση περιλαμβάνει επίσης κατάρτιση για τη στήριξη της ψηφιακής μετάβασης στο σύστημα απονομής δικαιοσύνης. </w:t>
      </w:r>
    </w:p>
    <w:p w14:paraId="1D929B8A" w14:textId="77777777" w:rsidR="001A16AD" w:rsidRDefault="00D541BD">
      <w:pPr>
        <w:pStyle w:val="Axistitle"/>
        <w:ind w:left="0"/>
        <w:rPr>
          <w:noProof/>
        </w:rPr>
      </w:pPr>
      <w:r>
        <w:rPr>
          <w:noProof/>
        </w:rPr>
        <w:t>Άξονας 3 — Δημόσια διοίκηση</w:t>
      </w:r>
    </w:p>
    <w:p w14:paraId="1C65C9A3" w14:textId="310A130D" w:rsidR="001A16AD" w:rsidRDefault="00D541BD">
      <w:pPr>
        <w:pStyle w:val="P68B1DB1-Normal2"/>
        <w:spacing w:before="240" w:after="120"/>
        <w:jc w:val="both"/>
        <w:rPr>
          <w:rFonts w:eastAsiaTheme="minorHAnsi"/>
          <w:noProof/>
        </w:rPr>
      </w:pPr>
      <w:r>
        <w:rPr>
          <w:noProof/>
        </w:rPr>
        <w:t>Μεταρρύθμιση 1.9 — Μεταρρύθμιση της απασχόλησης στον δημόσιο τομέα και μεταρρύθμιση της απλούστευσης</w:t>
      </w:r>
    </w:p>
    <w:p w14:paraId="07F53727" w14:textId="77777777" w:rsidR="001A16AD" w:rsidRDefault="00D541BD">
      <w:pPr>
        <w:keepNext/>
        <w:spacing w:before="120" w:after="120"/>
        <w:jc w:val="both"/>
        <w:rPr>
          <w:rFonts w:eastAsiaTheme="minorHAnsi"/>
          <w:noProof/>
        </w:rPr>
      </w:pPr>
      <w:r>
        <w:rPr>
          <w:noProof/>
        </w:rPr>
        <w:t>Οι μεταρρυθμίσεις στον τομέα της απασχόλησης στον δημόσιο τομέα ακολουθούν μια προσέγγιση δύο σταδίων. Βραχυπρόθεσμα, λαμβάνονται επείγοντα μέτρα για τη βέλτιστη χρήση της χρηματοδότησης του ΜΑΑ όσον αφορά τη διακυβέρνηση του σχεδίου και την άμεση βοήθεια προς τις δημόσιες διοικήσεις, λόγω έλλειψης διοικητικής ικανότητας. Η στρατηγική αυτή συνοδεύεται από οργανωτικές μεταρρυθμίσεις και στρατηγική για τους ανθρώπινους πόρους με στόχο τη μετασχηματιστική αλλαγή για τη δημόσια διοίκηση στο σύνολό της. Στο πλαίσιο του ορισμού των στρατηγικών σχεδίων για τους ανθρώπινους πόρους προσδιορίζεται μια ολοκληρωμένη δέσμη μέτρων με σκοπό: επικαιροποίηση των προφίλ εργασίας (επίσης ενόψει της διττής μετάβασης)· μεταρρύθμιση των διαδικασιών πρόσληψης ώστε να είναι πιο στοχευμένες και αποτελεσματικές· μεταρρύθμιση της ανώτερης δημόσιας διοίκησης για την ομογενοποίηση των διαδικασιών διορισμού σε ολόκληρη τη δημόσια διοίκηση· ενίσχυση του δεσμού μεταξύ της διά βίου μάθησης και των μηχανισμών επιβράβευσης ή συγκεκριμένων σταδιοδρομιών· τον καθορισμό ή την επικαιροποίηση των αρχών δεοντολογίας των δημόσιων διοικήσεων· ενίσχυση της δέσμευσης για ισόρροπη εκπροσώπηση των φύλων· και μεταρρύθμιση της οριζόντιας και κάθετης κινητικότητας του προσωπικού. Η μεταρρύθμιση περιλαμβάνει επείγοντα μέτρα για την απλούστευση των διοικητικών διαδικασιών προς όφελος των επιχειρήσεων και των πολιτών, διασφαλίζοντας παράλληλα την ομαλή εφαρμογή του ΣΑΑ.</w:t>
      </w:r>
    </w:p>
    <w:p w14:paraId="65518AD6" w14:textId="77777777" w:rsidR="001A16AD" w:rsidRDefault="00D541BD">
      <w:pPr>
        <w:keepNext/>
        <w:spacing w:before="120" w:after="120"/>
        <w:jc w:val="both"/>
        <w:rPr>
          <w:noProof/>
        </w:rPr>
      </w:pPr>
      <w:r>
        <w:rPr>
          <w:noProof/>
        </w:rPr>
        <w:t xml:space="preserve">Η μεταρρύθμιση της απλούστευσης καταργεί τις άδειες που δεν δικαιολογούνται από επιτακτικούς λόγους γενικού συμφέροντος, καθώς και την κατάργηση περιττών υποχρεώσεων ή υποχρεώσεων που δεν χρησιμοποιούν νέες τεχνολογίες. Επιπλέον, εφαρμόζει τη θέσπιση μηχανισμού σιωπηρής συναίνεσης, την καθιέρωση απλής επικοινωνίας και τη θέσπιση ενιαίων καθεστώτων από κοινού με τις περιφέρειες και τους δήμους. </w:t>
      </w:r>
    </w:p>
    <w:p w14:paraId="64B01EC5" w14:textId="77777777" w:rsidR="001A16AD" w:rsidRDefault="00D541BD">
      <w:pPr>
        <w:spacing w:before="120" w:after="120"/>
        <w:jc w:val="both"/>
        <w:rPr>
          <w:noProof/>
        </w:rPr>
      </w:pPr>
      <w:r>
        <w:rPr>
          <w:noProof/>
        </w:rPr>
        <w:t>Η μεταρρύθμιση της απλούστευσης περιλαμβάνει τα ακόλουθα στοιχεία: τη διαλειτουργικότητα των διαδικασιών λειτουργίας και κατασκευής (SUAP &amp; SUE)· την εφαρμογή ενός κοινού συνόλου δεικτών επιδόσεων προσανατολισμένων στα αποτελέσματα· και τον καθορισμό ενός συνόλου βασικών δεικτών επιδόσεων (ΒΔΕ) για την καθοδήγηση των οργανωτικών αλλαγών στις διοικήσεις. Η δημοσίευση της πρώτης έκθεσης σχετικά με τους ΒΔΕ ακολουθείται από τη δημοσίευση των επόμενων εκθέσεων κάθε έξι μήνες.</w:t>
      </w:r>
    </w:p>
    <w:p w14:paraId="60C13F4D" w14:textId="32CC5A47" w:rsidR="001A16AD" w:rsidRDefault="00D541BD">
      <w:pPr>
        <w:spacing w:before="120" w:after="120"/>
        <w:jc w:val="both"/>
        <w:rPr>
          <w:noProof/>
        </w:rPr>
      </w:pPr>
      <w:r>
        <w:rPr>
          <w:noProof/>
        </w:rPr>
        <w:t xml:space="preserve">Ένα σύστημα αποθετηρίου για την παρακολούθηση της εφαρμογής του ΜΑΑ τίθεται σε λειτουργία κατά τον χρόνο υποβολής της πρώτης αίτησης πληρωμής. </w:t>
      </w:r>
    </w:p>
    <w:p w14:paraId="6F2A2E33" w14:textId="6EED7E6E" w:rsidR="001A16AD" w:rsidRDefault="00D541BD">
      <w:pPr>
        <w:pStyle w:val="P68B1DB1-Normal2"/>
        <w:spacing w:before="120" w:after="120"/>
        <w:jc w:val="both"/>
        <w:rPr>
          <w:noProof/>
        </w:rPr>
      </w:pPr>
      <w:r>
        <w:rPr>
          <w:noProof/>
        </w:rPr>
        <w:t>Μεταρρύθμιση 1.9.1 — Μεταρρύθμιση για την επιτάχυνση της εφαρμογής της πολιτικής συνοχής</w:t>
      </w:r>
    </w:p>
    <w:p w14:paraId="403B5616" w14:textId="77777777" w:rsidR="001A16AD" w:rsidRDefault="00D541BD">
      <w:pPr>
        <w:spacing w:before="120" w:after="120"/>
        <w:jc w:val="both"/>
        <w:rPr>
          <w:noProof/>
        </w:rPr>
      </w:pPr>
      <w:r>
        <w:rPr>
          <w:noProof/>
        </w:rPr>
        <w:t>Η μεταρρύθμιση αποσκοπεί στην επιτάχυνση της εφαρμογής και της αποτελεσματικότητας της πολιτικής συνοχής σε συμπληρωματικότητα με το ΕΣΑΑ. Λαμβάνει υπόψη το στρατηγικό σχέδιο της ενιαίας ειδικής οικονομικής ζώνης.</w:t>
      </w:r>
    </w:p>
    <w:p w14:paraId="3F6251B3" w14:textId="77777777" w:rsidR="001A16AD" w:rsidRDefault="00D541BD">
      <w:pPr>
        <w:spacing w:before="120" w:after="120"/>
        <w:jc w:val="both"/>
        <w:rPr>
          <w:noProof/>
        </w:rPr>
      </w:pPr>
      <w:r>
        <w:rPr>
          <w:rStyle w:val="s10"/>
          <w:noProof/>
          <w:color w:val="000000" w:themeColor="text1"/>
        </w:rPr>
        <w:t xml:space="preserve">Η </w:t>
      </w:r>
      <w:r>
        <w:rPr>
          <w:noProof/>
        </w:rPr>
        <w:t xml:space="preserve">εθνική </w:t>
      </w:r>
      <w:r>
        <w:rPr>
          <w:rStyle w:val="s10"/>
          <w:noProof/>
          <w:color w:val="000000" w:themeColor="text1"/>
        </w:rPr>
        <w:t xml:space="preserve">νομοθεσία απαιτεί τη γνώμη της ενοποιημένης διάσκεψης πριν από τη μετατροπή της σε νόμο, όπως προβλέπεται στο νομοθετικό διάταγμα αριθ. 281/1997. </w:t>
      </w:r>
    </w:p>
    <w:p w14:paraId="39E51359" w14:textId="77777777" w:rsidR="001A16AD" w:rsidRDefault="00D541BD">
      <w:pPr>
        <w:spacing w:before="120" w:after="120"/>
        <w:jc w:val="both"/>
        <w:rPr>
          <w:noProof/>
        </w:rPr>
      </w:pPr>
      <w:r>
        <w:rPr>
          <w:noProof/>
        </w:rPr>
        <w:t>Σύμφωνα με το άρθρο 9 του κανονισμού (ΕΕ) 2021/241, η μεταρρύθμιση μπορεί να λάβει στήριξη από άλλα προγράμματα και μέσα της Ένωσης, υπό την προϋπόθεση ότι η στήριξη αυτή δεν καλύπτει το ίδιο κόστος. Ο ΜΑΑ δεν καλύπτει κανένα κόστος της μεταρρύθμισης.</w:t>
      </w:r>
    </w:p>
    <w:p w14:paraId="70A6502D" w14:textId="77777777" w:rsidR="001A16AD" w:rsidRDefault="00D541BD">
      <w:pPr>
        <w:pStyle w:val="P68B1DB1-Normal2"/>
        <w:spacing w:before="240" w:after="120"/>
        <w:jc w:val="both"/>
        <w:rPr>
          <w:rFonts w:eastAsiaTheme="minorHAnsi"/>
          <w:noProof/>
        </w:rPr>
      </w:pPr>
      <w:r>
        <w:rPr>
          <w:noProof/>
        </w:rPr>
        <w:t>Επένδυση 1.9 — Παροχή τεχνικής βοήθειας και ενίσχυση της ανάπτυξης ικανοτήτων για την υλοποίηση του ιταλικού σχεδίου ανάκαμψης και ανθεκτικότητας</w:t>
      </w:r>
    </w:p>
    <w:p w14:paraId="375EBB12" w14:textId="77777777" w:rsidR="001A16AD" w:rsidRDefault="00D541BD">
      <w:pPr>
        <w:spacing w:before="120" w:after="120"/>
        <w:jc w:val="both"/>
        <w:rPr>
          <w:noProof/>
        </w:rPr>
      </w:pPr>
      <w:r>
        <w:rPr>
          <w:noProof/>
        </w:rPr>
        <w:t xml:space="preserve">Η επένδυση συνίσταται στην προσωρινή πρόσληψη ομάδας εμπειρογνωμόνων για την παροχή τεχνικής βοήθειας στις διοικήσεις και την ενίσχυση της διοικητικής ικανότητας, ιδίως σε τοπικό επίπεδο, για την υλοποίηση συγκεκριμένων έργων ΣΑΑ, τα οποία θα αναπτυχθούν ανάλογα με τις ανάγκες. Η επένδυση αυτή περιλαμβάνει επίσης τα προγράμματα κατάρτισης των δημοσίων υπαλλήλων στο πλαίσιο της ενίσχυσης της ανάπτυξης ικανοτήτων. </w:t>
      </w:r>
    </w:p>
    <w:p w14:paraId="483B6A98" w14:textId="77777777" w:rsidR="001A16AD" w:rsidRDefault="00D541BD">
      <w:pPr>
        <w:pStyle w:val="Axistitle"/>
        <w:ind w:left="0"/>
        <w:rPr>
          <w:noProof/>
        </w:rPr>
      </w:pPr>
      <w:r>
        <w:rPr>
          <w:noProof/>
        </w:rPr>
        <w:t>Άξονας 4 — Δημόσιες συμβάσεις και πληρωμές από δημόσιες διοικήσεις</w:t>
      </w:r>
    </w:p>
    <w:p w14:paraId="2A7526E1" w14:textId="3404BC80" w:rsidR="001A16AD" w:rsidRDefault="00D541BD">
      <w:pPr>
        <w:pStyle w:val="P68B1DB1-Normal2"/>
        <w:spacing w:before="240" w:after="120"/>
        <w:jc w:val="both"/>
        <w:rPr>
          <w:rFonts w:eastAsiaTheme="minorHAnsi"/>
          <w:noProof/>
        </w:rPr>
      </w:pPr>
      <w:r>
        <w:rPr>
          <w:noProof/>
        </w:rPr>
        <w:t>Μεταρρύθμιση 1.10 — Μεταρρύθμιση του νομοθετικού πλαισίου για τις δημόσιες συμβάσεις</w:t>
      </w:r>
    </w:p>
    <w:p w14:paraId="6B616186" w14:textId="77777777" w:rsidR="001A16AD" w:rsidRDefault="00D541BD">
      <w:pPr>
        <w:spacing w:before="120" w:after="120"/>
        <w:jc w:val="both"/>
        <w:rPr>
          <w:noProof/>
        </w:rPr>
      </w:pPr>
      <w:r>
        <w:rPr>
          <w:noProof/>
        </w:rPr>
        <w:t>Το πρώτο βήμα αυτής της μεταρρύθμισης συνίσταται στη θέσπιση μιας πρώτης δέσμης επειγόντων μέτρων απλούστευσης με νομοθετικό διάταγμα έως τον Μάιο του 2021 με σκοπό: απλούστευση και ψηφιοποίηση των διαδικασιών των κεντρικών αρχών προμηθειών· καταχώριση των συμβάσεων στη βάση δεδομένων για την καταπολέμηση της διαφθοράς της εθνικής αρχής καταπολέμησης της διαφθοράς (ANAC)· δημιουργία ειδικών γραφείων αρμόδιων για τις διαδικασίες σύναψης δημόσιων συμβάσεων στα υπουργεία, τις περιφέρειες και τις μητροπολιτικές πόλεις· καθορισμός στόχου για τη μείωση του χρονοδιαγράμματος μεταξύ της δημοσίευσης και της ανάθεσης της σύμβασης και μεταξύ της ανάθεσης της σύμβασης και της ολοκλήρωσης της υποδομής· και να παρέχουν κίνητρα για εναλλακτικούς μηχανισμούς επίλυσης διαφορών κατά τη φάση εκτέλεσης των συμβάσεων. Πριν από το τέλος του 2021, ο ενιαίος συντονιστικός φορέας για την πολιτική δημόσιων συμβάσεων διαθέτει επαρκές επίπεδο στελέχωσης και εγκρίνει στρατηγική επαγγελματοποίησης που παρέχει κατάρτιση σε διάφορα επίπεδα· τα δυναμικά συστήματα αγορών καθίστανται διαθέσιμα, σύμφωνα με τις οδηγίες για τις δημόσιες συμβάσεις· και η ANAC ολοκληρώνει την άσκηση των προσόντων των αναθετουσών αρχών.</w:t>
      </w:r>
    </w:p>
    <w:p w14:paraId="11E73F14" w14:textId="77777777" w:rsidR="001A16AD" w:rsidRDefault="00D541BD">
      <w:pPr>
        <w:spacing w:before="120" w:after="120"/>
        <w:jc w:val="both"/>
        <w:rPr>
          <w:noProof/>
        </w:rPr>
      </w:pPr>
      <w:r>
        <w:rPr>
          <w:noProof/>
        </w:rPr>
        <w:t>Το δεύτερο στάδιο αυτής της μεταρρύθμισης συνίσταται σε μια σειρά τροποποιήσεων του κώδικα δημοσίων συμβάσεων που θα τεθούν σε εφαρμογή έως το δεύτερο τρίμηνο του 2023, με δράσεις που αποσκοπούν: μείωση του κατακερματισμού των αναθετουσών αρχών· απαίτηση για τη δημιουργία ηλεκτρονικής πλατφόρμας ως βασικής απαίτησης για τη συμμετοχή στην αξιολόγηση της ικανότητας σύναψης δημόσιων συμβάσεων σε εθνικό επίπεδο· και την εξουσιοδότηση της εθνικής αρχής για την καταπολέμηση της διαφθοράς να επανεξετάζει τον χαρακτηρισμό των αναθετουσών αρχών. Το πεδίο εφαρμογής της μεταρρύθμισης είναι επίσης η περαιτέρω απλούστευση και ψηφιοποίηση των διαδικασιών των κεντρικών αρχών προμηθειών και ο καθορισμός απαιτήσεων διαλειτουργικότητας και διασυνδεσιμότητας. Η μεταρρύθμιση θα μειώσει επίσης τους περιορισμούς στη δυνατότητα υπεργολαβίας, οι οποίοι περιλαμβάνονται επί του παρόντος στον κώδικα δημοσίων συμβάσεων.</w:t>
      </w:r>
    </w:p>
    <w:p w14:paraId="6F6B9D3B" w14:textId="3607E315" w:rsidR="001A16AD" w:rsidRDefault="00D541BD">
      <w:pPr>
        <w:spacing w:before="120" w:after="120"/>
        <w:jc w:val="both"/>
        <w:rPr>
          <w:noProof/>
        </w:rPr>
      </w:pPr>
      <w:r>
        <w:rPr>
          <w:noProof/>
        </w:rPr>
        <w:t>Η μεταρρύθμιση αυτή συνίσταται επίσης στη θέση σε λειτουργία του εθνικού συστήματος ηλεκτρονικών δημόσιων συμβάσεων έως το τέλος του 2023 και στην εισαγωγή στοχευμένων δράσεων, μεταξύ άλλων μέσω της θέσπισης πρωτογενούς και/ή παράγωγου δικαίου, για την περαιτέρω ενίσχυση των προσόντων και της επαγγελματοποίησης των αναθετουσών αρχών και την αύξηση του ανταγωνισμού (π.χ. τροποποίηση των εφαρμοστέων κανόνων για τη χρηματοδότηση έργων).</w:t>
      </w:r>
    </w:p>
    <w:p w14:paraId="0E7BDEC4" w14:textId="659F5EF7" w:rsidR="001A16AD" w:rsidRDefault="00D541BD">
      <w:pPr>
        <w:pStyle w:val="P68B1DB1-Normal2"/>
        <w:spacing w:before="240" w:after="120"/>
        <w:jc w:val="both"/>
        <w:rPr>
          <w:rFonts w:eastAsiaTheme="minorEastAsia"/>
          <w:noProof/>
        </w:rPr>
      </w:pPr>
      <w:r>
        <w:rPr>
          <w:noProof/>
        </w:rPr>
        <w:t>Μεταρρύθμιση 1.11 — Μείωση των καθυστερήσεων πληρωμών από τις δημόσιες διοικήσεις και τις υγειονομικές αρχές</w:t>
      </w:r>
    </w:p>
    <w:p w14:paraId="2BD7ADC0" w14:textId="3AC24DEE" w:rsidR="001A16AD" w:rsidRDefault="00D541BD">
      <w:pPr>
        <w:spacing w:before="240" w:after="120"/>
        <w:jc w:val="both"/>
        <w:rPr>
          <w:rFonts w:eastAsiaTheme="minorEastAsia"/>
          <w:b/>
          <w:noProof/>
        </w:rPr>
      </w:pPr>
      <w:r>
        <w:rPr>
          <w:noProof/>
        </w:rPr>
        <w:t>Στόχος της μεταρρύθμισης είναι να μειωθούν οι καθυστερήσεις πληρωμών και να σημειωθούν μηδενικές καθυστερήσεις στις πληρωμές, από τη δημόσια διοίκηση στις επιχειρήσεις. Η μεταρρύθμιση περιλαμβάνει, από το 2024, την έγκριση διαρθρωτικής δέσμης με δράσεις τόσο σε κεντρικό όσο και σε τοπικό επίπεδο, συμπεριλαμβανομένης της έναρξης ισχύος της νομοθεσίας.</w:t>
      </w:r>
    </w:p>
    <w:p w14:paraId="411DC245" w14:textId="2CD75636" w:rsidR="001A16AD" w:rsidRDefault="00D541BD">
      <w:pPr>
        <w:ind w:firstLine="11"/>
        <w:jc w:val="both"/>
        <w:rPr>
          <w:noProof/>
        </w:rPr>
      </w:pPr>
      <w:r>
        <w:rPr>
          <w:noProof/>
        </w:rPr>
        <w:t>Η μεταρρύθμιση αυτή συνίσταται στη διασφάλιση ότι έως το 2025 i) οι δημόσιες διοικήσεις σε κεντρικό, περιφερειακό και τοπικό επίπεδο θα καταβάλλουν πληρωμές εντός 30 ημερών και ii) οι περιφερειακές υγειονομικές αρχές θα πληρώνουν εντός 60 ημερών. Για να διασφαλιστεί η διαρθρωτική επίλυση του προβλήματος των καθυστερήσεων πληρωμών, η μεταρρύθμιση αυτή συνίσταται επίσης στη διασφάλιση ότι το 2026 i) οι δημόσιες διοικήσεις σε κεντρικό, περιφερειακό και τοπικό επίπεδο θα συνεχίσουν να καταβάλλουν πληρωμές εντός 30 ημερών και ii) οι περιφερειακές υγειονομικές αρχές θα συνεχίσουν να πληρώνουν εντός 60 ημερών.</w:t>
      </w:r>
    </w:p>
    <w:p w14:paraId="2DB2AC55" w14:textId="77777777" w:rsidR="001A16AD" w:rsidRDefault="00D541BD">
      <w:pPr>
        <w:pStyle w:val="Axistitle"/>
        <w:ind w:left="0"/>
        <w:rPr>
          <w:noProof/>
        </w:rPr>
      </w:pPr>
      <w:r>
        <w:rPr>
          <w:noProof/>
        </w:rPr>
        <w:t>Άξονας 5 — δημοσιονομικές-διαρθρωτικές μεταρρυθμίσεις (Φορολογία και δημόσιες δαπάνες)</w:t>
      </w:r>
    </w:p>
    <w:p w14:paraId="3A89F57F" w14:textId="77777777" w:rsidR="001A16AD" w:rsidRDefault="00D541BD">
      <w:pPr>
        <w:pStyle w:val="P68B1DB1-Normal2"/>
        <w:spacing w:before="240" w:after="120"/>
        <w:jc w:val="both"/>
        <w:rPr>
          <w:rFonts w:eastAsiaTheme="minorHAnsi"/>
          <w:noProof/>
        </w:rPr>
      </w:pPr>
      <w:r>
        <w:rPr>
          <w:noProof/>
        </w:rPr>
        <w:t>Μεταρρύθμιση 1.12 — Μεταρρύθμιση της φορολογικής διοίκησης</w:t>
      </w:r>
    </w:p>
    <w:p w14:paraId="599BE0F4" w14:textId="0247CC81" w:rsidR="001A16AD" w:rsidRDefault="00D541BD">
      <w:pPr>
        <w:jc w:val="both"/>
        <w:rPr>
          <w:noProof/>
        </w:rPr>
      </w:pPr>
      <w:r>
        <w:rPr>
          <w:noProof/>
        </w:rPr>
        <w:t>Θεσπίζονται διάφορα μέτρα για την ενθάρρυνση της φορολογικής συμμόρφωσης και τη βελτίωση της αποτελεσματικότητας της στόχευσης των λογιστικών και άλλων ελέγχων, μεταξύ των οποίων: I) τη δημιουργία της βάσης δεδομένων και της ειδικής υποδομής ΤΠ για την έκδοση προσυμπληρωμένης φορολογικής δήλωσης ΦΠΑ· II) βελτίωση της ποιότητας της βάσης δεδομένων που χρησιμοποιείται για τις «επιστολές συμμόρφωσης», μεταξύ άλλων με σκοπό τη μείωση της συχνότητας των ψευδώς θετικών, αυξάνοντας σταδιακά τον αριθμό των κοινοποιήσεων που αποστέλλονται στους φορολογούμενους· III) μεταρρύθμιση της ισχύουσας νομοθεσίας προκειμένου να εξασφαλιστούν αποτελεσματικές διοικητικές κυρώσεις σε περίπτωση άρνησης των ιδιωτικών παρόχων να δεχθούν ηλεκτρονικές πληρωμές· IV) ολοκλήρωση της διαδικασίας ψευδωνυμοποίησης των δεδομένων και ανάλυσης μαζικών δεδομένων, με σκοπό την αύξηση της αποτελεσματικότητας της ανάλυσης κινδύνου στην οποία βασίζεται η διαδικασία επιλογής για τους ελέγχους. Προκειμένου να υλοποιηθούν οι μεταρρυθμίσεις αυτές και να ενισχυθεί η επιχειρησιακή ικανότητα της Υπηρεσίας Εσόδων, το προσωπικό της αυξάνεται κατά 4113 μονάδες, σύμφωνα με το «Σχέδιο επιδόσεων 2021-2023» του Οργανισμού. Επιπλέον, η κυβέρνηση θα προβεί σε επανεξέταση των πιθανών δράσεων για τη μείωση της φοροδιαφυγής από την παράλειψη τιμολόγησης στους πλέον εκτεθειμένους τομείς, μεταξύ άλλων μέσω στοχευμένων κινήτρων για τους καταναλωτές, και θα λάβει αποτελεσματικά μέτρα με βάση τα πορίσματα της επανεξέτασης, με φιλόδοξη δέσμευση για μείωση της τάσης διαφυγής.</w:t>
      </w:r>
    </w:p>
    <w:p w14:paraId="4C11C5FC" w14:textId="77777777" w:rsidR="001A16AD" w:rsidRDefault="00D541BD">
      <w:pPr>
        <w:pStyle w:val="P68B1DB1-Normal2"/>
        <w:spacing w:before="240" w:after="120"/>
        <w:jc w:val="both"/>
        <w:rPr>
          <w:rFonts w:eastAsiaTheme="minorHAnsi"/>
          <w:noProof/>
        </w:rPr>
      </w:pPr>
      <w:r>
        <w:rPr>
          <w:noProof/>
        </w:rPr>
        <w:t>Μεταρρύθμιση 1.13 — Μεταρρύθμιση του πλαισίου επανεξέτασης των δαπανών</w:t>
      </w:r>
    </w:p>
    <w:p w14:paraId="60E52A1D" w14:textId="74FA0FAB" w:rsidR="001A16AD" w:rsidRDefault="00D541BD">
      <w:pPr>
        <w:jc w:val="both"/>
        <w:rPr>
          <w:noProof/>
        </w:rPr>
      </w:pPr>
      <w:r>
        <w:rPr>
          <w:noProof/>
        </w:rPr>
        <w:t>Το σχέδιο περιλαμβάνει μεταρρύθμιση του πλαισίου επανεξέτασης των δαπανών με στόχο τη βελτίωση της αποτελεσματικότητάς του, μεταξύ άλλων με την ενίσχυση του ρόλου του Υπουργείου Οικονομικών και της διαδικασίας εκ των υστέρων αξιολόγησης, και τη βελτίωση της πρακτικής της ενσωμάτωσης της διάστασης του φύλου στον προϋπολογισμό. Το σχέδιο περιλαμβάνει επίσης τη δέσμευση για ανάληψη, βάσει του υφιστάμενου νομικού πλαισίου, ετήσιας επανεξέτασης των δαπανών κατά την περίοδο 2023-2025, για την επίτευξη δημοσιονομικών εξοικονομήσεων με σκοπό τη στήριξη βιώσιμων δημόσιων οικονομικών και/ή τη χρηματοδότηση μεταρρυθμίσεων των φόρων ή των δημόσιων δαπανών που ενισχύουν την ανάπτυξη.</w:t>
      </w:r>
    </w:p>
    <w:p w14:paraId="528D8502" w14:textId="77777777" w:rsidR="001A16AD" w:rsidRDefault="00D541BD">
      <w:pPr>
        <w:pStyle w:val="P68B1DB1-Normal2"/>
        <w:spacing w:before="240" w:after="120"/>
        <w:jc w:val="both"/>
        <w:rPr>
          <w:rFonts w:eastAsiaTheme="minorEastAsia"/>
          <w:noProof/>
        </w:rPr>
      </w:pPr>
      <w:r>
        <w:rPr>
          <w:noProof/>
        </w:rPr>
        <w:t>Μεταρρύθμιση 1.14 — Μεταρρύθμιση του υποεθνικού δημοσιονομικού πλαισίου</w:t>
      </w:r>
    </w:p>
    <w:p w14:paraId="1A347BD7" w14:textId="77777777" w:rsidR="001A16AD" w:rsidRDefault="00D541BD">
      <w:pPr>
        <w:jc w:val="both"/>
        <w:rPr>
          <w:noProof/>
        </w:rPr>
      </w:pPr>
      <w:r>
        <w:rPr>
          <w:noProof/>
        </w:rPr>
        <w:t>Η μεταρρύθμιση συνίσταται στην ολοκλήρωση του «Δημοσιονομικού Φεντεραλισμού», όπως προβλέπεται από τον νόμο 42/2009 περί εξουσιοδότησης, με στόχο τη βελτίωση της διαφάνειας των δημοσιονομικών σχέσεων στα διάφορα επίπεδα διακυβέρνησης, τη διάθεση πόρων στις υποεθνικές κυβερνήσεις βάσει αντικειμενικών κριτηρίων και την ενθάρρυνση της αποδοτικότητας των δαπανών σε υποεθνικό επίπεδο. Ειδικότερα, η μεταρρύθμιση καθορίζει τις σχετικές παραμέτρους και εφαρμόζει τον δημοσιονομικό φεντεραλισμό για τις περιφέρειες με σύνηθες καθεστώς, τις επαρχίες και τις μητροπολιτικές πόλεις.</w:t>
      </w:r>
    </w:p>
    <w:p w14:paraId="6A7F9FF9" w14:textId="77777777" w:rsidR="001A16AD" w:rsidRDefault="00D541BD">
      <w:pPr>
        <w:pStyle w:val="P68B1DB1-Normal2"/>
        <w:spacing w:before="240" w:after="120"/>
        <w:jc w:val="both"/>
        <w:rPr>
          <w:rFonts w:eastAsiaTheme="minorHAnsi"/>
          <w:noProof/>
        </w:rPr>
      </w:pPr>
      <w:r>
        <w:rPr>
          <w:noProof/>
        </w:rPr>
        <w:t>Μεταρρύθμιση 1.15 — Μεταρρύθμιση των κανόνων δημόσιας λογιστικής</w:t>
      </w:r>
    </w:p>
    <w:p w14:paraId="3D290E7D" w14:textId="77777777" w:rsidR="001A16AD" w:rsidRDefault="00D541BD">
      <w:pPr>
        <w:jc w:val="both"/>
        <w:rPr>
          <w:rFonts w:eastAsiaTheme="minorHAnsi"/>
          <w:noProof/>
        </w:rPr>
      </w:pPr>
      <w:r>
        <w:rPr>
          <w:noProof/>
        </w:rPr>
        <w:t>Η μεταρρύθμιση αποσκοπεί στη γεφύρωση του χάσματος με τα ευρωπαϊκά λογιστικά πρότυπα με την εφαρμογή ενός ενιαίου συστήματος λογιστικής σε δεδουλευμένη βάση για τον δημόσιο τομέα. Η μεταρρύθμιση οδηγεί στην ολοκλήρωση του εννοιολογικού πλαισίου ως αναφοράς για το σύστημα λογιστικής σε δεδουλευμένη βάση σύμφωνα με τα ποιοτικά χαρακτηριστικά που ορίζονται από την Eurostat, το σύνολο των προτύπων λογιστικής σε δεδουλευμένη βάση και το πολυδιάστατο λογιστικό σχέδιο. Η μεταρρύθμιση συμπληρώνεται με τον πρώτο γύρο κατάρτισης για τη μετάβαση στο νέο σύστημα λογιστικής σε δεδουλευμένη βάση για τους εκπροσώπους 18,000 δημόσιων φορέων.</w:t>
      </w:r>
    </w:p>
    <w:p w14:paraId="6B1DB4FD" w14:textId="1DA37C5D" w:rsidR="001A16AD" w:rsidRDefault="00D541BD">
      <w:pPr>
        <w:pStyle w:val="P68B1DB1-Normal2"/>
        <w:spacing w:before="120" w:after="120"/>
        <w:jc w:val="both"/>
        <w:rPr>
          <w:rFonts w:eastAsiaTheme="minorEastAsia"/>
          <w:noProof/>
        </w:rPr>
      </w:pPr>
      <w:r>
        <w:rPr>
          <w:noProof/>
        </w:rPr>
        <w:t xml:space="preserve">Επένδυση 1.10 — Στήριξη για την εξειδίκευση και τις ηλεκτρονικές δημόσιες συμβάσεις </w:t>
      </w:r>
    </w:p>
    <w:p w14:paraId="6DB5371B" w14:textId="77777777" w:rsidR="001A16AD" w:rsidRDefault="00D541BD">
      <w:pPr>
        <w:spacing w:before="120" w:after="120"/>
        <w:jc w:val="both"/>
        <w:rPr>
          <w:noProof/>
        </w:rPr>
      </w:pPr>
      <w:r>
        <w:rPr>
          <w:noProof/>
        </w:rPr>
        <w:t>Η επένδυση αυτή θα δημιουργήσει, στο πλαίσιο της στρατηγικής για την επαγγελματοποίηση των δημόσιων αγοραστών, λειτουργία υποστήριξης των δημόσιων συμβάσεων ειδικά για τις αναθέτουσες αρχές με σκοπό την εκπλήρωση των απαιτήσεων του παραρτήματος II.4 του κώδικα δημόσιων συμβάσεων και τη στήριξή τους στη διαδικασία ηλεκτρονικών δημόσιων συμβάσεων, την υποστήριξη της απόκτησης ψηφιακών δεξιοτήτων και την παροχή τεχνικής υποστήριξης για την υιοθέτηση της ψηφιοποίησης των δημόσιων συμβάσεων, συμπεριλαμβανομένης της χρήσης δυναμικών συστημάτων αγορών.</w:t>
      </w:r>
    </w:p>
    <w:p w14:paraId="5C1007E9" w14:textId="77777777" w:rsidR="001A16AD" w:rsidRDefault="001A16AD">
      <w:pPr>
        <w:spacing w:before="120" w:after="120"/>
        <w:jc w:val="both"/>
        <w:rPr>
          <w:rFonts w:eastAsiaTheme="minorHAnsi"/>
          <w:noProof/>
        </w:rPr>
        <w:sectPr w:rsidR="001A16AD"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77777777" w:rsidR="001A16AD" w:rsidRDefault="00D541BD">
      <w:pPr>
        <w:pStyle w:val="Heading3"/>
        <w:numPr>
          <w:ilvl w:val="0"/>
          <w:numId w:val="0"/>
        </w:numPr>
        <w:ind w:left="850" w:hanging="850"/>
        <w:rPr>
          <w:b/>
          <w:i w:val="0"/>
          <w:noProof/>
          <w:u w:val="single"/>
        </w:rPr>
      </w:pPr>
      <w:r>
        <w:rPr>
          <w:b/>
          <w:i w:val="0"/>
          <w:noProof/>
          <w:u w:val="single"/>
        </w:rPr>
        <w:t xml:space="preserve">Α.2.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1A16AD" w14:paraId="4246D432" w14:textId="77777777">
        <w:trPr>
          <w:trHeight w:val="765"/>
          <w:tblHeader/>
        </w:trPr>
        <w:tc>
          <w:tcPr>
            <w:tcW w:w="1253" w:type="dxa"/>
            <w:vMerge w:val="restart"/>
            <w:shd w:val="clear" w:color="auto" w:fill="BDD7EE"/>
            <w:vAlign w:val="center"/>
            <w:hideMark/>
          </w:tcPr>
          <w:p w14:paraId="69241BC9" w14:textId="77777777" w:rsidR="001A16AD" w:rsidRDefault="00D541BD">
            <w:pPr>
              <w:pStyle w:val="P68B1DB1-Normal3"/>
              <w:jc w:val="center"/>
              <w:rPr>
                <w:noProof/>
              </w:rPr>
            </w:pPr>
            <w:r>
              <w:rPr>
                <w:noProof/>
              </w:rPr>
              <w:t>Αύξων αριθμός</w:t>
            </w:r>
          </w:p>
        </w:tc>
        <w:tc>
          <w:tcPr>
            <w:tcW w:w="1568" w:type="dxa"/>
            <w:vMerge w:val="restart"/>
            <w:shd w:val="clear" w:color="auto" w:fill="BDD7EE"/>
            <w:vAlign w:val="center"/>
            <w:hideMark/>
          </w:tcPr>
          <w:p w14:paraId="294AE322" w14:textId="77777777" w:rsidR="001A16AD" w:rsidRDefault="00D541BD">
            <w:pPr>
              <w:pStyle w:val="P68B1DB1-Normal3"/>
              <w:jc w:val="center"/>
              <w:rPr>
                <w:noProof/>
              </w:rPr>
            </w:pPr>
            <w:r>
              <w:rPr>
                <w:noProof/>
              </w:rPr>
              <w:t>Σχετικό μέτρο (μεταρρύθμιση ή επένδυση)</w:t>
            </w:r>
          </w:p>
        </w:tc>
        <w:tc>
          <w:tcPr>
            <w:tcW w:w="1148" w:type="dxa"/>
            <w:vMerge w:val="restart"/>
            <w:shd w:val="clear" w:color="auto" w:fill="BDD7EE"/>
            <w:vAlign w:val="center"/>
            <w:hideMark/>
          </w:tcPr>
          <w:p w14:paraId="38F86585" w14:textId="77777777" w:rsidR="001A16AD" w:rsidRDefault="00D541BD">
            <w:pPr>
              <w:pStyle w:val="P68B1DB1-Normal3"/>
              <w:jc w:val="center"/>
              <w:rPr>
                <w:noProof/>
              </w:rPr>
            </w:pPr>
            <w:r>
              <w:rPr>
                <w:noProof/>
              </w:rPr>
              <w:t>Ορόσημο</w:t>
            </w:r>
          </w:p>
          <w:p w14:paraId="2C5B74D0" w14:textId="77777777" w:rsidR="001A16AD" w:rsidRDefault="00D541BD">
            <w:pPr>
              <w:pStyle w:val="P68B1DB1-Normal3"/>
              <w:jc w:val="center"/>
              <w:rPr>
                <w:noProof/>
              </w:rPr>
            </w:pPr>
            <w:r>
              <w:rPr>
                <w:noProof/>
              </w:rPr>
              <w:t>/Στόχος</w:t>
            </w:r>
          </w:p>
        </w:tc>
        <w:tc>
          <w:tcPr>
            <w:tcW w:w="1470" w:type="dxa"/>
            <w:vMerge w:val="restart"/>
            <w:shd w:val="clear" w:color="auto" w:fill="BDD7EE"/>
            <w:vAlign w:val="center"/>
            <w:hideMark/>
          </w:tcPr>
          <w:p w14:paraId="4B9D0CB4" w14:textId="77777777" w:rsidR="001A16AD" w:rsidRDefault="00D541BD">
            <w:pPr>
              <w:pStyle w:val="P68B1DB1-Normal3"/>
              <w:jc w:val="center"/>
              <w:rPr>
                <w:noProof/>
              </w:rPr>
            </w:pPr>
            <w:r>
              <w:rPr>
                <w:noProof/>
              </w:rPr>
              <w:t>Όνομα</w:t>
            </w:r>
          </w:p>
        </w:tc>
        <w:tc>
          <w:tcPr>
            <w:tcW w:w="1701" w:type="dxa"/>
            <w:vMerge w:val="restart"/>
            <w:shd w:val="clear" w:color="auto" w:fill="BDD7EE"/>
            <w:vAlign w:val="center"/>
            <w:hideMark/>
          </w:tcPr>
          <w:p w14:paraId="62FD379F" w14:textId="0B0A057D" w:rsidR="001A16AD" w:rsidRDefault="00D541BD">
            <w:pPr>
              <w:pStyle w:val="P68B1DB1-Normal4"/>
              <w:jc w:val="center"/>
              <w:rPr>
                <w:b/>
                <w:noProof/>
              </w:rPr>
            </w:pPr>
            <w:r>
              <w:rPr>
                <w:b/>
                <w:noProof/>
              </w:rPr>
              <w:t>Ποιοτικοί δείκτες</w:t>
            </w:r>
            <w:r>
              <w:rPr>
                <w:noProof/>
              </w:rPr>
              <w:t xml:space="preserve"> </w:t>
            </w:r>
            <w:r>
              <w:rPr>
                <w:noProof/>
              </w:rPr>
              <w:br/>
            </w:r>
            <w:r>
              <w:rPr>
                <w:b/>
                <w:noProof/>
              </w:rPr>
              <w:t>(για ορόσημα)</w:t>
            </w:r>
          </w:p>
        </w:tc>
        <w:tc>
          <w:tcPr>
            <w:tcW w:w="3827" w:type="dxa"/>
            <w:gridSpan w:val="3"/>
            <w:shd w:val="clear" w:color="auto" w:fill="BDD7EE"/>
            <w:vAlign w:val="center"/>
            <w:hideMark/>
          </w:tcPr>
          <w:p w14:paraId="274BAD9F" w14:textId="1A814F53" w:rsidR="001A16AD" w:rsidRDefault="00D541BD">
            <w:pPr>
              <w:pStyle w:val="P68B1DB1-Normal4"/>
              <w:jc w:val="center"/>
              <w:rPr>
                <w:b/>
                <w:noProof/>
              </w:rPr>
            </w:pPr>
            <w:r>
              <w:rPr>
                <w:b/>
                <w:noProof/>
              </w:rPr>
              <w:t>Ποσοτικοί δείκτες</w:t>
            </w:r>
            <w:r>
              <w:rPr>
                <w:noProof/>
              </w:rPr>
              <w:t xml:space="preserve"> </w:t>
            </w:r>
            <w:r>
              <w:rPr>
                <w:noProof/>
              </w:rPr>
              <w:br/>
            </w:r>
            <w:r>
              <w:rPr>
                <w:b/>
                <w:noProof/>
              </w:rPr>
              <w:t>(για τους στόχους)</w:t>
            </w:r>
          </w:p>
        </w:tc>
        <w:tc>
          <w:tcPr>
            <w:tcW w:w="1559" w:type="dxa"/>
            <w:gridSpan w:val="2"/>
            <w:shd w:val="clear" w:color="auto" w:fill="BDD7EE"/>
            <w:vAlign w:val="center"/>
            <w:hideMark/>
          </w:tcPr>
          <w:p w14:paraId="1D5084F4" w14:textId="77777777" w:rsidR="001A16AD" w:rsidRDefault="00D541BD">
            <w:pPr>
              <w:pStyle w:val="P68B1DB1-Normal3"/>
              <w:jc w:val="center"/>
              <w:rPr>
                <w:noProof/>
              </w:rPr>
            </w:pPr>
            <w:r>
              <w:rPr>
                <w:noProof/>
              </w:rPr>
              <w:t>Ενδεικτικό χρονοδιάγραμμα ολοκλήρωσης</w:t>
            </w:r>
          </w:p>
        </w:tc>
        <w:tc>
          <w:tcPr>
            <w:tcW w:w="2835" w:type="dxa"/>
            <w:vMerge w:val="restart"/>
            <w:shd w:val="clear" w:color="auto" w:fill="BDD7EE"/>
            <w:vAlign w:val="center"/>
            <w:hideMark/>
          </w:tcPr>
          <w:p w14:paraId="35095677" w14:textId="77777777" w:rsidR="001A16AD" w:rsidRDefault="00D541BD">
            <w:pPr>
              <w:pStyle w:val="P68B1DB1-Normal3"/>
              <w:jc w:val="center"/>
              <w:rPr>
                <w:noProof/>
              </w:rPr>
            </w:pPr>
            <w:r>
              <w:rPr>
                <w:noProof/>
              </w:rPr>
              <w:t>Περιγραφή κάθε ορόσημου και στόχου</w:t>
            </w:r>
          </w:p>
        </w:tc>
      </w:tr>
      <w:tr w:rsidR="001A16AD" w14:paraId="07B44A1C" w14:textId="77777777">
        <w:trPr>
          <w:trHeight w:val="691"/>
          <w:tblHeader/>
        </w:trPr>
        <w:tc>
          <w:tcPr>
            <w:tcW w:w="1253" w:type="dxa"/>
            <w:vMerge/>
            <w:vAlign w:val="center"/>
            <w:hideMark/>
          </w:tcPr>
          <w:p w14:paraId="32474826" w14:textId="77777777" w:rsidR="001A16AD" w:rsidRDefault="001A16AD">
            <w:pPr>
              <w:jc w:val="center"/>
              <w:rPr>
                <w:rFonts w:ascii="Arial Narrow" w:hAnsi="Arial Narrow" w:cs="Arial"/>
                <w:b/>
                <w:noProof/>
                <w:sz w:val="20"/>
              </w:rPr>
            </w:pPr>
          </w:p>
        </w:tc>
        <w:tc>
          <w:tcPr>
            <w:tcW w:w="1568" w:type="dxa"/>
            <w:vMerge/>
            <w:vAlign w:val="center"/>
            <w:hideMark/>
          </w:tcPr>
          <w:p w14:paraId="73A7A64E" w14:textId="77777777" w:rsidR="001A16AD" w:rsidRDefault="001A16AD">
            <w:pPr>
              <w:jc w:val="center"/>
              <w:rPr>
                <w:rFonts w:ascii="Arial Narrow" w:hAnsi="Arial Narrow" w:cs="Arial"/>
                <w:b/>
                <w:noProof/>
                <w:sz w:val="20"/>
              </w:rPr>
            </w:pPr>
          </w:p>
        </w:tc>
        <w:tc>
          <w:tcPr>
            <w:tcW w:w="1148" w:type="dxa"/>
            <w:vMerge/>
            <w:vAlign w:val="center"/>
            <w:hideMark/>
          </w:tcPr>
          <w:p w14:paraId="01A3E9A3" w14:textId="77777777" w:rsidR="001A16AD" w:rsidRDefault="001A16AD">
            <w:pPr>
              <w:jc w:val="center"/>
              <w:rPr>
                <w:rFonts w:ascii="Arial Narrow" w:hAnsi="Arial Narrow" w:cs="Arial"/>
                <w:b/>
                <w:noProof/>
                <w:sz w:val="20"/>
              </w:rPr>
            </w:pPr>
          </w:p>
        </w:tc>
        <w:tc>
          <w:tcPr>
            <w:tcW w:w="1470" w:type="dxa"/>
            <w:vMerge/>
            <w:vAlign w:val="center"/>
            <w:hideMark/>
          </w:tcPr>
          <w:p w14:paraId="0846C9E4" w14:textId="77777777" w:rsidR="001A16AD" w:rsidRDefault="001A16AD">
            <w:pPr>
              <w:jc w:val="center"/>
              <w:rPr>
                <w:rFonts w:ascii="Arial Narrow" w:hAnsi="Arial Narrow" w:cs="Arial"/>
                <w:b/>
                <w:noProof/>
                <w:sz w:val="20"/>
              </w:rPr>
            </w:pPr>
          </w:p>
        </w:tc>
        <w:tc>
          <w:tcPr>
            <w:tcW w:w="1701" w:type="dxa"/>
            <w:vMerge/>
            <w:vAlign w:val="center"/>
            <w:hideMark/>
          </w:tcPr>
          <w:p w14:paraId="1EBBE1BC" w14:textId="77777777" w:rsidR="001A16AD" w:rsidRDefault="001A16AD">
            <w:pPr>
              <w:jc w:val="center"/>
              <w:rPr>
                <w:rFonts w:ascii="Arial Narrow" w:hAnsi="Arial Narrow" w:cs="Arial"/>
                <w:b/>
                <w:noProof/>
                <w:sz w:val="20"/>
              </w:rPr>
            </w:pPr>
          </w:p>
        </w:tc>
        <w:tc>
          <w:tcPr>
            <w:tcW w:w="1134" w:type="dxa"/>
            <w:shd w:val="clear" w:color="auto" w:fill="BDD7EE"/>
            <w:vAlign w:val="center"/>
            <w:hideMark/>
          </w:tcPr>
          <w:p w14:paraId="28CFA73A" w14:textId="77777777" w:rsidR="001A16AD" w:rsidRDefault="00D541BD">
            <w:pPr>
              <w:pStyle w:val="P68B1DB1-Normal3"/>
              <w:jc w:val="center"/>
              <w:rPr>
                <w:noProof/>
              </w:rPr>
            </w:pPr>
            <w:r>
              <w:rPr>
                <w:noProof/>
              </w:rPr>
              <w:t>Μονάδα</w:t>
            </w:r>
          </w:p>
          <w:p w14:paraId="414F2790" w14:textId="77777777" w:rsidR="001A16AD" w:rsidRDefault="00D541BD">
            <w:pPr>
              <w:pStyle w:val="P68B1DB1-Normal3"/>
              <w:jc w:val="center"/>
              <w:rPr>
                <w:noProof/>
              </w:rPr>
            </w:pPr>
            <w:r>
              <w:rPr>
                <w:noProof/>
              </w:rPr>
              <w:t>μέτρο</w:t>
            </w:r>
          </w:p>
        </w:tc>
        <w:tc>
          <w:tcPr>
            <w:tcW w:w="1417" w:type="dxa"/>
            <w:shd w:val="clear" w:color="auto" w:fill="BDD7EE"/>
            <w:vAlign w:val="center"/>
            <w:hideMark/>
          </w:tcPr>
          <w:p w14:paraId="14AD8616" w14:textId="77777777" w:rsidR="001A16AD" w:rsidRDefault="00D541BD">
            <w:pPr>
              <w:pStyle w:val="P68B1DB1-Normal3"/>
              <w:jc w:val="center"/>
              <w:rPr>
                <w:noProof/>
              </w:rPr>
            </w:pPr>
            <w:r>
              <w:rPr>
                <w:noProof/>
              </w:rPr>
              <w:t>Γραμμή βάσης</w:t>
            </w:r>
          </w:p>
        </w:tc>
        <w:tc>
          <w:tcPr>
            <w:tcW w:w="1276" w:type="dxa"/>
            <w:shd w:val="clear" w:color="auto" w:fill="BDD7EE"/>
            <w:vAlign w:val="center"/>
            <w:hideMark/>
          </w:tcPr>
          <w:p w14:paraId="5FFDAFCA" w14:textId="77777777" w:rsidR="001A16AD" w:rsidRDefault="00D541BD">
            <w:pPr>
              <w:pStyle w:val="P68B1DB1-Normal3"/>
              <w:jc w:val="center"/>
              <w:rPr>
                <w:noProof/>
              </w:rPr>
            </w:pPr>
            <w:r>
              <w:rPr>
                <w:noProof/>
              </w:rPr>
              <w:t>Στόχοι</w:t>
            </w:r>
          </w:p>
        </w:tc>
        <w:tc>
          <w:tcPr>
            <w:tcW w:w="850" w:type="dxa"/>
            <w:shd w:val="clear" w:color="auto" w:fill="BDD7EE"/>
            <w:vAlign w:val="center"/>
            <w:hideMark/>
          </w:tcPr>
          <w:p w14:paraId="224DC242" w14:textId="77777777" w:rsidR="001A16AD" w:rsidRDefault="00D541BD">
            <w:pPr>
              <w:pStyle w:val="P68B1DB1-Normal3"/>
              <w:jc w:val="center"/>
              <w:rPr>
                <w:noProof/>
              </w:rPr>
            </w:pPr>
            <w:r>
              <w:rPr>
                <w:noProof/>
              </w:rPr>
              <w:t>Τρίμηνο</w:t>
            </w:r>
          </w:p>
        </w:tc>
        <w:tc>
          <w:tcPr>
            <w:tcW w:w="709" w:type="dxa"/>
            <w:shd w:val="clear" w:color="auto" w:fill="BDD7EE"/>
            <w:vAlign w:val="center"/>
            <w:hideMark/>
          </w:tcPr>
          <w:p w14:paraId="1C222AB5" w14:textId="77777777" w:rsidR="001A16AD" w:rsidRDefault="00D541BD">
            <w:pPr>
              <w:pStyle w:val="P68B1DB1-Normal3"/>
              <w:jc w:val="center"/>
              <w:rPr>
                <w:noProof/>
              </w:rPr>
            </w:pPr>
            <w:r>
              <w:rPr>
                <w:noProof/>
              </w:rPr>
              <w:t>Έτος</w:t>
            </w:r>
          </w:p>
        </w:tc>
        <w:tc>
          <w:tcPr>
            <w:tcW w:w="2835" w:type="dxa"/>
            <w:vMerge/>
            <w:vAlign w:val="center"/>
            <w:hideMark/>
          </w:tcPr>
          <w:p w14:paraId="65CD153A" w14:textId="77777777" w:rsidR="001A16AD" w:rsidRDefault="001A16AD">
            <w:pPr>
              <w:jc w:val="center"/>
              <w:rPr>
                <w:rFonts w:ascii="Arial Narrow" w:hAnsi="Arial Narrow" w:cs="Arial"/>
                <w:b/>
                <w:noProof/>
                <w:sz w:val="20"/>
              </w:rPr>
            </w:pPr>
          </w:p>
        </w:tc>
      </w:tr>
      <w:tr w:rsidR="001A16AD" w14:paraId="24140EB9" w14:textId="77777777">
        <w:trPr>
          <w:trHeight w:val="309"/>
        </w:trPr>
        <w:tc>
          <w:tcPr>
            <w:tcW w:w="1253" w:type="dxa"/>
            <w:shd w:val="clear" w:color="auto" w:fill="C6EFCE"/>
            <w:noWrap/>
            <w:vAlign w:val="center"/>
          </w:tcPr>
          <w:p w14:paraId="2A8BC733" w14:textId="77777777" w:rsidR="001A16AD" w:rsidRDefault="00D541BD">
            <w:pPr>
              <w:pStyle w:val="P68B1DB1-Normal5"/>
              <w:jc w:val="center"/>
              <w:rPr>
                <w:noProof/>
              </w:rPr>
            </w:pPr>
            <w:r>
              <w:rPr>
                <w:noProof/>
              </w:rPr>
              <w:t>M1C1-1</w:t>
            </w:r>
          </w:p>
        </w:tc>
        <w:tc>
          <w:tcPr>
            <w:tcW w:w="1568" w:type="dxa"/>
            <w:shd w:val="clear" w:color="auto" w:fill="C6EFCE"/>
            <w:noWrap/>
            <w:vAlign w:val="center"/>
          </w:tcPr>
          <w:p w14:paraId="4F65BDC0" w14:textId="77777777" w:rsidR="001A16AD" w:rsidRDefault="00D541BD">
            <w:pPr>
              <w:pStyle w:val="P68B1DB1-Normal5"/>
              <w:jc w:val="center"/>
              <w:rPr>
                <w:noProof/>
              </w:rPr>
            </w:pPr>
            <w:r>
              <w:rPr>
                <w:noProof/>
              </w:rPr>
              <w:t>Μεταρρύθμιση 1.1: Δημόσιες συμβάσεις ΤΠΕ</w:t>
            </w:r>
          </w:p>
        </w:tc>
        <w:tc>
          <w:tcPr>
            <w:tcW w:w="1148" w:type="dxa"/>
            <w:shd w:val="clear" w:color="auto" w:fill="C6EFCE"/>
            <w:noWrap/>
            <w:vAlign w:val="center"/>
          </w:tcPr>
          <w:p w14:paraId="0D2D60DF"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20E9F0A1" w14:textId="77777777" w:rsidR="001A16AD" w:rsidRDefault="00D541BD">
            <w:pPr>
              <w:pStyle w:val="P68B1DB1-Normal5"/>
              <w:jc w:val="center"/>
              <w:rPr>
                <w:noProof/>
              </w:rPr>
            </w:pPr>
            <w:r>
              <w:rPr>
                <w:noProof/>
              </w:rPr>
              <w:t>Έναρξη ισχύος των νομοθετικών διαταγμάτων για τη μεταρρύθμιση 1.1 «Συμβάσεις ΤΠΕ»</w:t>
            </w:r>
          </w:p>
        </w:tc>
        <w:tc>
          <w:tcPr>
            <w:tcW w:w="1701" w:type="dxa"/>
            <w:shd w:val="clear" w:color="auto" w:fill="C6EFCE"/>
            <w:noWrap/>
            <w:vAlign w:val="center"/>
          </w:tcPr>
          <w:p w14:paraId="49C10B02" w14:textId="77777777" w:rsidR="001A16AD" w:rsidRDefault="00D541BD">
            <w:pPr>
              <w:pStyle w:val="P68B1DB1-Normal5"/>
              <w:jc w:val="center"/>
              <w:rPr>
                <w:noProof/>
              </w:rPr>
            </w:pPr>
            <w:r>
              <w:rPr>
                <w:noProof/>
              </w:rPr>
              <w:t>Διάταξη του νόμου που αναφέρει την έναρξη ισχύος του νομοθετικού διατάγματος για τη μεταρρύθμιση των δημόσιων συμβάσεων ΤΠΕ</w:t>
            </w:r>
          </w:p>
        </w:tc>
        <w:tc>
          <w:tcPr>
            <w:tcW w:w="1134" w:type="dxa"/>
            <w:shd w:val="clear" w:color="auto" w:fill="C6EFCE"/>
            <w:noWrap/>
            <w:vAlign w:val="center"/>
          </w:tcPr>
          <w:p w14:paraId="0DD02040"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0471E689"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20A5BA7D"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10F0010A"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626495E0" w14:textId="77777777" w:rsidR="001A16AD" w:rsidRDefault="00D541BD">
            <w:pPr>
              <w:pStyle w:val="P68B1DB1-Normal5"/>
              <w:jc w:val="center"/>
              <w:rPr>
                <w:noProof/>
              </w:rPr>
            </w:pPr>
            <w:r>
              <w:rPr>
                <w:noProof/>
              </w:rPr>
              <w:t>2021</w:t>
            </w:r>
          </w:p>
        </w:tc>
        <w:tc>
          <w:tcPr>
            <w:tcW w:w="2835" w:type="dxa"/>
            <w:shd w:val="clear" w:color="auto" w:fill="C6EFCE"/>
            <w:noWrap/>
            <w:vAlign w:val="center"/>
          </w:tcPr>
          <w:p w14:paraId="47D6A9E3" w14:textId="77777777" w:rsidR="001A16AD" w:rsidRDefault="00D541BD">
            <w:pPr>
              <w:pStyle w:val="P68B1DB1-Normal5"/>
              <w:spacing w:after="120"/>
              <w:rPr>
                <w:noProof/>
              </w:rPr>
            </w:pPr>
            <w:r>
              <w:rPr>
                <w:noProof/>
              </w:rPr>
              <w:t>Οι αναγκαίες νομικές πράξεις περιλαμβάνουν νομοθετικές παρεμβάσεις στο νομοθετικό διάταγμα περί απλουστεύσεων («Decreto Legge Semplificazioni»). Οι εν λόγω διατάξεις ορίζουν:</w:t>
            </w:r>
          </w:p>
          <w:p w14:paraId="11403871" w14:textId="77777777" w:rsidR="001A16AD" w:rsidRDefault="00D541BD">
            <w:pPr>
              <w:pStyle w:val="P68B1DB1-ListParagraph6"/>
              <w:spacing w:before="0"/>
              <w:ind w:left="0"/>
              <w:contextualSpacing w:val="0"/>
              <w:jc w:val="left"/>
              <w:rPr>
                <w:noProof/>
              </w:rPr>
            </w:pPr>
            <w:r>
              <w:rPr>
                <w:noProof/>
              </w:rPr>
              <w:t>I) Τη δυνατότητα προσφυγής στη διαδικασία του άρθρου 48 παράγραφος 3 του Κώδικα Δημοσίων Συμβάσεων και για συμβάσεις που υπερβαίνουν τα κατώτατα όρια του άρθρου 35 του Κώδικα Δημοσίων Συμβάσεων για αγορές που αφορούν την αγορά αγαθών και υπηρεσιών ηλεκτρονικών υπολογιστών, ιδίως με βάση την τεχνολογία υπολογιστικού νέφους, καθώς και υπηρεσιών συνδεσιμότητας, οι οποίες χρηματοδοτούνται εν όλω ή εν μέρει με τους πόρους που προβλέπονται για την υλοποίηση έργων PNRR·</w:t>
            </w:r>
          </w:p>
          <w:p w14:paraId="67C20BC2" w14:textId="77777777" w:rsidR="001A16AD" w:rsidRDefault="00D541BD">
            <w:pPr>
              <w:pStyle w:val="P68B1DB1-ListParagraph6"/>
              <w:spacing w:before="0"/>
              <w:ind w:left="0"/>
              <w:contextualSpacing w:val="0"/>
              <w:jc w:val="left"/>
              <w:rPr>
                <w:noProof/>
              </w:rPr>
            </w:pPr>
            <w:r>
              <w:rPr>
                <w:noProof/>
              </w:rPr>
              <w:t>II) Διαλειτουργικότητα μεταξύ των διαφόρων βάσεων δεδομένων που διαχειρίζονται οι οργανισμοί πιστοποίησης που συμμετέχουν στη διαδικασία επαλήθευσης των απαιτήσεων που αναφέρονται στο άρθρο 80 του κώδικα δημοσίων συμβάσεων·</w:t>
            </w:r>
          </w:p>
          <w:p w14:paraId="1A4A00F9" w14:textId="77777777" w:rsidR="001A16AD" w:rsidRDefault="00D541BD">
            <w:pPr>
              <w:pStyle w:val="P68B1DB1-ListParagraph6"/>
              <w:spacing w:before="0"/>
              <w:ind w:left="0"/>
              <w:jc w:val="left"/>
              <w:rPr>
                <w:noProof/>
              </w:rPr>
            </w:pPr>
            <w:r>
              <w:rPr>
                <w:noProof/>
              </w:rPr>
              <w:t>III) Τη δημιουργία εικονικού αρχείου οικονομικών φορέων στους οποίους παρουσιάζονται τα δεδομένα για την επαλήθευση της απουσίας των λόγων αποκλεισμού που αναφέρονται στο άρθρο 80, καθιστώντας δυνατή την κατάρτιση λευκού καταλόγου οικονομικών φορέων για τους οποίους έχει ήδη διενεργηθεί η επαλήθευση.</w:t>
            </w:r>
          </w:p>
        </w:tc>
      </w:tr>
      <w:tr w:rsidR="001A16AD" w14:paraId="3C18F06E" w14:textId="77777777">
        <w:trPr>
          <w:trHeight w:val="789"/>
        </w:trPr>
        <w:tc>
          <w:tcPr>
            <w:tcW w:w="1253" w:type="dxa"/>
            <w:shd w:val="clear" w:color="auto" w:fill="C6EFCE"/>
            <w:noWrap/>
            <w:vAlign w:val="center"/>
          </w:tcPr>
          <w:p w14:paraId="3085A6E0" w14:textId="77777777" w:rsidR="001A16AD" w:rsidRDefault="00D541BD">
            <w:pPr>
              <w:pStyle w:val="P68B1DB1-Normal5"/>
              <w:jc w:val="center"/>
              <w:rPr>
                <w:noProof/>
              </w:rPr>
            </w:pPr>
            <w:r>
              <w:rPr>
                <w:noProof/>
              </w:rPr>
              <w:t>M1C1-2</w:t>
            </w:r>
          </w:p>
        </w:tc>
        <w:tc>
          <w:tcPr>
            <w:tcW w:w="1568" w:type="dxa"/>
            <w:shd w:val="clear" w:color="auto" w:fill="C6EFCE"/>
            <w:noWrap/>
            <w:vAlign w:val="center"/>
          </w:tcPr>
          <w:p w14:paraId="125FA6C9" w14:textId="77777777" w:rsidR="001A16AD" w:rsidRDefault="00D541BD">
            <w:pPr>
              <w:pStyle w:val="P68B1DB1-Normal5"/>
              <w:jc w:val="center"/>
              <w:rPr>
                <w:noProof/>
              </w:rPr>
            </w:pPr>
            <w:r>
              <w:rPr>
                <w:noProof/>
              </w:rPr>
              <w:t>Μεταρρύθμιση 1.3: Προτεραιότητα στο υπολογιστικό νέφος και διαλειτουργικότητα</w:t>
            </w:r>
          </w:p>
        </w:tc>
        <w:tc>
          <w:tcPr>
            <w:tcW w:w="1148" w:type="dxa"/>
            <w:shd w:val="clear" w:color="auto" w:fill="C6EFCE"/>
            <w:noWrap/>
            <w:vAlign w:val="center"/>
          </w:tcPr>
          <w:p w14:paraId="7A8E2477"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3A19D2F4" w14:textId="77777777" w:rsidR="001A16AD" w:rsidRDefault="00D541BD">
            <w:pPr>
              <w:pStyle w:val="P68B1DB1-Normal5"/>
              <w:jc w:val="center"/>
              <w:rPr>
                <w:noProof/>
              </w:rPr>
            </w:pPr>
            <w:r>
              <w:rPr>
                <w:noProof/>
              </w:rPr>
              <w:t>Έναρξη ισχύος των νομοθετικών διαταγμάτων για τη μεταρρύθμιση 1.3 «Πρώτο υπολογιστικό νέφος και διαλειτουργικότητα»</w:t>
            </w:r>
          </w:p>
        </w:tc>
        <w:tc>
          <w:tcPr>
            <w:tcW w:w="1701" w:type="dxa"/>
            <w:shd w:val="clear" w:color="auto" w:fill="C6EFCE"/>
            <w:noWrap/>
            <w:vAlign w:val="center"/>
          </w:tcPr>
          <w:p w14:paraId="0BBEBFDF" w14:textId="77777777" w:rsidR="001A16AD" w:rsidRDefault="00D541BD">
            <w:pPr>
              <w:pStyle w:val="P68B1DB1-Normal5"/>
              <w:jc w:val="center"/>
              <w:rPr>
                <w:noProof/>
              </w:rPr>
            </w:pPr>
            <w:r>
              <w:rPr>
                <w:noProof/>
              </w:rPr>
              <w:t>Διάταξη του νόμου που αναφέρει την έναρξη ισχύος του νομοθετικού διατάγματος για την προτεραιότητα στο υπολογιστικό νέφος και τη μεταρρύθμιση της διαλειτουργικότητας</w:t>
            </w:r>
          </w:p>
        </w:tc>
        <w:tc>
          <w:tcPr>
            <w:tcW w:w="1134" w:type="dxa"/>
            <w:shd w:val="clear" w:color="auto" w:fill="C6EFCE"/>
            <w:noWrap/>
            <w:vAlign w:val="center"/>
          </w:tcPr>
          <w:p w14:paraId="2FD390B3"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6262EFD4"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089778D4"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36030434"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2CC518A8" w14:textId="77777777" w:rsidR="001A16AD" w:rsidRDefault="00D541BD">
            <w:pPr>
              <w:pStyle w:val="P68B1DB1-Normal5"/>
              <w:jc w:val="center"/>
              <w:rPr>
                <w:noProof/>
              </w:rPr>
            </w:pPr>
            <w:r>
              <w:rPr>
                <w:noProof/>
              </w:rPr>
              <w:t>2021</w:t>
            </w:r>
          </w:p>
        </w:tc>
        <w:tc>
          <w:tcPr>
            <w:tcW w:w="2835" w:type="dxa"/>
            <w:shd w:val="clear" w:color="auto" w:fill="C6EFCE"/>
            <w:noWrap/>
            <w:vAlign w:val="center"/>
          </w:tcPr>
          <w:p w14:paraId="204FAFBD" w14:textId="77777777" w:rsidR="001A16AD" w:rsidRDefault="00D541BD">
            <w:pPr>
              <w:pStyle w:val="P68B1DB1-Normal5"/>
              <w:spacing w:after="120"/>
              <w:rPr>
                <w:noProof/>
              </w:rPr>
            </w:pPr>
            <w:r>
              <w:rPr>
                <w:noProof/>
              </w:rPr>
              <w:t>Οι αναγκαίες νομικές πράξεις περιλαμβάνουν:</w:t>
            </w:r>
          </w:p>
          <w:p w14:paraId="2C159CCF" w14:textId="77777777" w:rsidR="001A16AD" w:rsidRDefault="00D541BD">
            <w:pPr>
              <w:pStyle w:val="P68B1DB1-Normal5"/>
              <w:spacing w:after="120"/>
              <w:rPr>
                <w:noProof/>
              </w:rPr>
            </w:pPr>
            <w:r>
              <w:rPr>
                <w:noProof/>
              </w:rPr>
              <w:t>Εκτελεστικές κανονιστικές πράξεις που αφορούν ιδίως i) τον κανονισμό Agenzia per l’Italia digitale (AgID) για την Polo Strategico Nazionale (PSN) (που προβλέπεται στο άρθρο 33-septies του νομοθετικού διατάγματος 179/212) και ii) τις κατευθυντήριες γραμμές της AgID για τη διαλειτουργικότητα (που προβλέπονται στα άρθρα 50 και 50 ter του Codice dell’Amministrazione Digitale (CAD).</w:t>
            </w:r>
          </w:p>
          <w:p w14:paraId="542D7F0C" w14:textId="77777777" w:rsidR="001A16AD" w:rsidRDefault="00D541BD">
            <w:pPr>
              <w:pStyle w:val="P68B1DB1-Normal5"/>
              <w:spacing w:after="120"/>
              <w:rPr>
                <w:noProof/>
              </w:rPr>
            </w:pPr>
            <w:r>
              <w:rPr>
                <w:noProof/>
              </w:rPr>
              <w:t>Τροπολογίες στο άρθρο 50 της CAD:</w:t>
            </w:r>
          </w:p>
          <w:p w14:paraId="706FE4FF" w14:textId="77777777" w:rsidR="001A16AD" w:rsidRDefault="00D541BD">
            <w:pPr>
              <w:pStyle w:val="P68B1DB1-Normal5"/>
              <w:spacing w:after="120"/>
              <w:rPr>
                <w:noProof/>
              </w:rPr>
            </w:pPr>
            <w:r>
              <w:rPr>
                <w:noProof/>
              </w:rPr>
              <w:t>I) κατάργηση της υποχρέωσης σύναψης συμφωνιών-πλαισίων για τις διοικήσεις που έχουν πρόσβαση στην εθνική ψηφιακή πλατφόρμα δεδομένων·</w:t>
            </w:r>
          </w:p>
          <w:p w14:paraId="0FB0EB39" w14:textId="77777777" w:rsidR="001A16AD" w:rsidRDefault="00D541BD">
            <w:pPr>
              <w:pStyle w:val="P68B1DB1-Normal5"/>
              <w:spacing w:after="120"/>
              <w:rPr>
                <w:noProof/>
              </w:rPr>
            </w:pPr>
            <w:r>
              <w:rPr>
                <w:noProof/>
              </w:rPr>
              <w:t>II) διευκρινίσεις σχετικά με το ζήτημα της ιδιωτικής ζωής: η διαβίβαση δεδομένων από ένα σύστημα πληροφοριών σε άλλο δεν μεταβάλλει την κυριότητα των δεδομένων και την επεξεργασία, με την επιφύλαξη των αρμοδιοτήτων των δημόσιων διοικήσεων που λαμβάνουν και επεξεργάζονται τα δεδομένα ως αυτόνομοι υπεύθυνοι επεξεργασίας δεδομένων.</w:t>
            </w:r>
          </w:p>
          <w:p w14:paraId="113CA26E" w14:textId="77777777" w:rsidR="001A16AD" w:rsidRDefault="00D541BD">
            <w:pPr>
              <w:pStyle w:val="P68B1DB1-Normal5"/>
              <w:spacing w:after="120"/>
              <w:rPr>
                <w:noProof/>
              </w:rPr>
            </w:pPr>
            <w:r>
              <w:rPr>
                <w:noProof/>
              </w:rPr>
              <w:t>Τροποποιήσεις του Decreto del Presidente della Repubblica (DPR) 445/2000 σχετικά με την πρόσβαση σε δεδομένα:</w:t>
            </w:r>
          </w:p>
          <w:p w14:paraId="5E301CB1" w14:textId="77777777" w:rsidR="001A16AD" w:rsidRDefault="00D541BD">
            <w:pPr>
              <w:pStyle w:val="P68B1DB1-Normal5"/>
              <w:spacing w:after="120"/>
              <w:rPr>
                <w:noProof/>
              </w:rPr>
            </w:pPr>
            <w:r>
              <w:rPr>
                <w:noProof/>
              </w:rPr>
              <w:t>I) κατάργηση της άδειας που απαιτείται για την άμεση πρόσβαση στα δεδομένα·</w:t>
            </w:r>
          </w:p>
          <w:p w14:paraId="76C99E1F" w14:textId="77777777" w:rsidR="001A16AD" w:rsidRDefault="00D541BD">
            <w:pPr>
              <w:pStyle w:val="P68B1DB1-Normal5"/>
              <w:spacing w:after="120"/>
              <w:rPr>
                <w:noProof/>
              </w:rPr>
            </w:pPr>
            <w:r>
              <w:rPr>
                <w:noProof/>
              </w:rPr>
              <w:t>II) απαλοιφή της αναφοράς στις συμφωνίες-πλαίσια στο άρθρο 72.</w:t>
            </w:r>
          </w:p>
          <w:p w14:paraId="2FC3F3B7" w14:textId="77777777" w:rsidR="001A16AD" w:rsidRDefault="00D541BD">
            <w:pPr>
              <w:pStyle w:val="P68B1DB1-Normal5"/>
              <w:spacing w:after="120"/>
              <w:rPr>
                <w:noProof/>
              </w:rPr>
            </w:pPr>
            <w:r>
              <w:rPr>
                <w:noProof/>
              </w:rPr>
              <w:t>Τροποποιήσεις στο άρθρο 33-septies του νομοθετικού διατάγματος 179/2012:</w:t>
            </w:r>
          </w:p>
          <w:p w14:paraId="0B696F0D" w14:textId="77777777" w:rsidR="001A16AD" w:rsidRDefault="00D541BD">
            <w:pPr>
              <w:pStyle w:val="P68B1DB1-Normal5"/>
              <w:spacing w:after="120"/>
              <w:rPr>
                <w:noProof/>
              </w:rPr>
            </w:pPr>
            <w:r>
              <w:rPr>
                <w:noProof/>
              </w:rPr>
              <w:t>I) εισαγωγή της δυνατότητας της AgID να ρυθμίζει με τους κανονισμούς Centri Elaborazione Dati (CED) και υπολογιστικού νέφους τους όρους και τις μεθόδους με τις οποίες οι δημόσιες διοικήσεις πρέπει να πραγματοποιούν τις μετακινήσεις ΚΕΕ·</w:t>
            </w:r>
          </w:p>
          <w:p w14:paraId="66D608B5" w14:textId="77777777" w:rsidR="001A16AD" w:rsidRDefault="00D541BD">
            <w:pPr>
              <w:pStyle w:val="P68B1DB1-Normal5"/>
              <w:spacing w:after="120"/>
              <w:rPr>
                <w:noProof/>
              </w:rPr>
            </w:pPr>
            <w:r>
              <w:rPr>
                <w:noProof/>
              </w:rPr>
              <w:t>II) θέσπιση κυρώσεων για μη συμμόρφωση με τις υποχρεώσεις μετάβασης στο υπολογιστικό νέφος.</w:t>
            </w:r>
          </w:p>
        </w:tc>
      </w:tr>
      <w:tr w:rsidR="001A16AD" w14:paraId="43811911" w14:textId="77777777">
        <w:trPr>
          <w:trHeight w:val="309"/>
        </w:trPr>
        <w:tc>
          <w:tcPr>
            <w:tcW w:w="1253" w:type="dxa"/>
            <w:shd w:val="clear" w:color="auto" w:fill="C6EFCE"/>
            <w:noWrap/>
            <w:vAlign w:val="center"/>
            <w:hideMark/>
          </w:tcPr>
          <w:p w14:paraId="23CC7C49" w14:textId="77777777" w:rsidR="001A16AD" w:rsidRDefault="00D541BD">
            <w:pPr>
              <w:pStyle w:val="P68B1DB1-Normal5"/>
              <w:jc w:val="center"/>
              <w:rPr>
                <w:noProof/>
              </w:rPr>
            </w:pPr>
            <w:r>
              <w:rPr>
                <w:noProof/>
              </w:rPr>
              <w:t>M1C1-3</w:t>
            </w:r>
          </w:p>
        </w:tc>
        <w:tc>
          <w:tcPr>
            <w:tcW w:w="1568" w:type="dxa"/>
            <w:shd w:val="clear" w:color="auto" w:fill="C6EFCE"/>
            <w:noWrap/>
            <w:vAlign w:val="center"/>
            <w:hideMark/>
          </w:tcPr>
          <w:p w14:paraId="76C8CB91" w14:textId="77777777" w:rsidR="001A16AD" w:rsidRDefault="00D541BD">
            <w:pPr>
              <w:pStyle w:val="P68B1DB1-Normal5"/>
              <w:jc w:val="center"/>
              <w:rPr>
                <w:noProof/>
              </w:rPr>
            </w:pPr>
            <w:r>
              <w:rPr>
                <w:noProof/>
              </w:rPr>
              <w:t>Επένδυση 1.1: Ψηφιακές υποδομές</w:t>
            </w:r>
          </w:p>
        </w:tc>
        <w:tc>
          <w:tcPr>
            <w:tcW w:w="1148" w:type="dxa"/>
            <w:shd w:val="clear" w:color="auto" w:fill="C6EFCE"/>
            <w:noWrap/>
            <w:vAlign w:val="center"/>
            <w:hideMark/>
          </w:tcPr>
          <w:p w14:paraId="10366BB8" w14:textId="77777777" w:rsidR="001A16AD" w:rsidRDefault="00D541BD">
            <w:pPr>
              <w:pStyle w:val="P68B1DB1-Normal5"/>
              <w:jc w:val="center"/>
              <w:rPr>
                <w:noProof/>
              </w:rPr>
            </w:pPr>
            <w:r>
              <w:rPr>
                <w:noProof/>
              </w:rPr>
              <w:t>Ορόσημο</w:t>
            </w:r>
          </w:p>
        </w:tc>
        <w:tc>
          <w:tcPr>
            <w:tcW w:w="1470" w:type="dxa"/>
            <w:shd w:val="clear" w:color="auto" w:fill="C6EFCE"/>
            <w:noWrap/>
            <w:vAlign w:val="center"/>
            <w:hideMark/>
          </w:tcPr>
          <w:p w14:paraId="12CF3701" w14:textId="77777777" w:rsidR="001A16AD" w:rsidRPr="00D541BD" w:rsidRDefault="00D541BD">
            <w:pPr>
              <w:pStyle w:val="P68B1DB1-Normal5"/>
              <w:jc w:val="center"/>
              <w:rPr>
                <w:noProof/>
                <w:lang w:val="en-IE"/>
              </w:rPr>
            </w:pPr>
            <w:r>
              <w:rPr>
                <w:noProof/>
              </w:rPr>
              <w:t>Ολοκλήρωση</w:t>
            </w:r>
            <w:r w:rsidRPr="00D541BD">
              <w:rPr>
                <w:noProof/>
                <w:lang w:val="en-IE"/>
              </w:rPr>
              <w:t xml:space="preserve"> </w:t>
            </w:r>
            <w:r>
              <w:rPr>
                <w:noProof/>
              </w:rPr>
              <w:t>του</w:t>
            </w:r>
            <w:r w:rsidRPr="00D541BD">
              <w:rPr>
                <w:noProof/>
                <w:lang w:val="en-IE"/>
              </w:rPr>
              <w:t xml:space="preserve"> Polo Strategico Nazionale (PSN)</w:t>
            </w:r>
          </w:p>
        </w:tc>
        <w:tc>
          <w:tcPr>
            <w:tcW w:w="1701" w:type="dxa"/>
            <w:shd w:val="clear" w:color="auto" w:fill="C6EFCE"/>
            <w:noWrap/>
            <w:vAlign w:val="center"/>
            <w:hideMark/>
          </w:tcPr>
          <w:p w14:paraId="327DEDF1" w14:textId="77777777" w:rsidR="001A16AD" w:rsidRDefault="00D541BD">
            <w:pPr>
              <w:pStyle w:val="P68B1DB1-Normal5"/>
              <w:jc w:val="center"/>
              <w:rPr>
                <w:noProof/>
              </w:rPr>
            </w:pPr>
            <w:r>
              <w:rPr>
                <w:noProof/>
              </w:rPr>
              <w:t>Έκθεση για την ανάπτυξη του υπολογιστικού νέφους, του Υπουργείου Τεχνολογικής Καινοτομίας και Ψηφιακής Μετάβασης (MITD)</w:t>
            </w:r>
          </w:p>
        </w:tc>
        <w:tc>
          <w:tcPr>
            <w:tcW w:w="1134" w:type="dxa"/>
            <w:shd w:val="clear" w:color="auto" w:fill="C6EFCE"/>
            <w:noWrap/>
            <w:vAlign w:val="center"/>
          </w:tcPr>
          <w:p w14:paraId="241E0275"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2E50F60E"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72FC4FB9" w14:textId="77777777" w:rsidR="001A16AD" w:rsidRDefault="00D541BD">
            <w:pPr>
              <w:pStyle w:val="P68B1DB1-Normal5"/>
              <w:jc w:val="center"/>
              <w:rPr>
                <w:noProof/>
              </w:rPr>
            </w:pPr>
            <w:r>
              <w:rPr>
                <w:noProof/>
              </w:rPr>
              <w:t>Α/Α</w:t>
            </w:r>
          </w:p>
        </w:tc>
        <w:tc>
          <w:tcPr>
            <w:tcW w:w="850" w:type="dxa"/>
            <w:shd w:val="clear" w:color="auto" w:fill="C6EFCE"/>
            <w:noWrap/>
            <w:vAlign w:val="center"/>
            <w:hideMark/>
          </w:tcPr>
          <w:p w14:paraId="548B67D6" w14:textId="77777777" w:rsidR="001A16AD" w:rsidRDefault="00D541BD">
            <w:pPr>
              <w:pStyle w:val="P68B1DB1-Normal5"/>
              <w:jc w:val="center"/>
              <w:rPr>
                <w:noProof/>
              </w:rPr>
            </w:pPr>
            <w:r>
              <w:rPr>
                <w:noProof/>
              </w:rPr>
              <w:t>ΤΡΊΜΗΝΟ 4</w:t>
            </w:r>
          </w:p>
        </w:tc>
        <w:tc>
          <w:tcPr>
            <w:tcW w:w="709" w:type="dxa"/>
            <w:shd w:val="clear" w:color="auto" w:fill="C6EFCE"/>
            <w:noWrap/>
            <w:vAlign w:val="center"/>
            <w:hideMark/>
          </w:tcPr>
          <w:p w14:paraId="031B71DC" w14:textId="77777777" w:rsidR="001A16AD" w:rsidRDefault="00D541BD">
            <w:pPr>
              <w:pStyle w:val="P68B1DB1-Normal5"/>
              <w:jc w:val="center"/>
              <w:rPr>
                <w:noProof/>
              </w:rPr>
            </w:pPr>
            <w:r>
              <w:rPr>
                <w:noProof/>
              </w:rPr>
              <w:t>2022</w:t>
            </w:r>
          </w:p>
        </w:tc>
        <w:tc>
          <w:tcPr>
            <w:tcW w:w="2835" w:type="dxa"/>
            <w:shd w:val="clear" w:color="auto" w:fill="C6EFCE"/>
            <w:noWrap/>
            <w:vAlign w:val="center"/>
            <w:hideMark/>
          </w:tcPr>
          <w:p w14:paraId="4EEBB4BA" w14:textId="0C21C4D6" w:rsidR="001A16AD" w:rsidRDefault="00D541BD">
            <w:pPr>
              <w:pStyle w:val="P68B1DB1-Normal5"/>
              <w:spacing w:after="120"/>
              <w:rPr>
                <w:noProof/>
              </w:rPr>
            </w:pPr>
            <w:r>
              <w:rPr>
                <w:noProof/>
              </w:rPr>
              <w:t>Η πλήρης ολοκλήρωση του συνολικού έργου επιτυγχάνεται όταν όλες οι στοχευόμενες δημόσιες διοικήσεις ολοκληρώσουν τη μετακίνηση των εντοπιζόμενων πλαισίων προς το Polo Strategico Nazionale (PSN) και ολοκληρωθεί επιτυχώς η δοκιμή τεσσάρων κέντρων δεδομένων, γεγονός που επιτρέπει την έναρξη της διαδικασίας μετάβασης των συνόλων δεδομένων και των εφαρμογών των στοχευμένων δημόσιων διοικήσεων προς το PSN.</w:t>
            </w:r>
          </w:p>
        </w:tc>
      </w:tr>
      <w:tr w:rsidR="001A16AD" w14:paraId="4944586E" w14:textId="77777777">
        <w:trPr>
          <w:trHeight w:val="309"/>
        </w:trPr>
        <w:tc>
          <w:tcPr>
            <w:tcW w:w="1253" w:type="dxa"/>
            <w:shd w:val="clear" w:color="auto" w:fill="C6EFCE"/>
            <w:noWrap/>
            <w:vAlign w:val="center"/>
          </w:tcPr>
          <w:p w14:paraId="4AAB7552" w14:textId="77777777" w:rsidR="001A16AD" w:rsidRDefault="00D541BD">
            <w:pPr>
              <w:pStyle w:val="P68B1DB1-Normal5"/>
              <w:jc w:val="center"/>
              <w:rPr>
                <w:noProof/>
              </w:rPr>
            </w:pPr>
            <w:r>
              <w:rPr>
                <w:noProof/>
              </w:rPr>
              <w:t>M1C1-4</w:t>
            </w:r>
          </w:p>
        </w:tc>
        <w:tc>
          <w:tcPr>
            <w:tcW w:w="1568" w:type="dxa"/>
            <w:shd w:val="clear" w:color="auto" w:fill="C6EFCE"/>
            <w:noWrap/>
            <w:vAlign w:val="center"/>
          </w:tcPr>
          <w:p w14:paraId="2EC0A3F5" w14:textId="77777777" w:rsidR="001A16AD" w:rsidRDefault="00D541BD">
            <w:pPr>
              <w:pStyle w:val="P68B1DB1-Normal5"/>
              <w:jc w:val="center"/>
              <w:rPr>
                <w:noProof/>
              </w:rPr>
            </w:pPr>
            <w:r>
              <w:rPr>
                <w:noProof/>
              </w:rPr>
              <w:t>Επένδυση 1.3.1: Εθνική πλατφόρμα ψηφιακών δεδομένων</w:t>
            </w:r>
          </w:p>
        </w:tc>
        <w:tc>
          <w:tcPr>
            <w:tcW w:w="1148" w:type="dxa"/>
            <w:shd w:val="clear" w:color="auto" w:fill="C6EFCE"/>
            <w:noWrap/>
            <w:vAlign w:val="center"/>
          </w:tcPr>
          <w:p w14:paraId="2F5EA753"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5D45F344" w14:textId="77777777" w:rsidR="001A16AD" w:rsidRDefault="00D541BD">
            <w:pPr>
              <w:pStyle w:val="P68B1DB1-Normal5"/>
              <w:jc w:val="center"/>
              <w:rPr>
                <w:noProof/>
              </w:rPr>
            </w:pPr>
            <w:r>
              <w:rPr>
                <w:noProof/>
              </w:rPr>
              <w:t>Επιχειρησιακή εθνική πλατφόρμα ψηφιακών δεδομένων</w:t>
            </w:r>
          </w:p>
        </w:tc>
        <w:tc>
          <w:tcPr>
            <w:tcW w:w="1701" w:type="dxa"/>
            <w:shd w:val="clear" w:color="auto" w:fill="C6EFCE"/>
            <w:noWrap/>
            <w:vAlign w:val="center"/>
          </w:tcPr>
          <w:p w14:paraId="5F9268EB" w14:textId="77777777" w:rsidR="001A16AD" w:rsidRDefault="00D541BD">
            <w:pPr>
              <w:pStyle w:val="P68B1DB1-Normal5"/>
              <w:jc w:val="center"/>
              <w:rPr>
                <w:noProof/>
              </w:rPr>
            </w:pPr>
            <w:r>
              <w:rPr>
                <w:noProof/>
              </w:rPr>
              <w:t>Έκθεση του Υπουργείου Τεχνολογικής Καινοτομίας και Ψηφιακής Μετάβασης (MITD) που καταδεικνύει τη δρομολόγηση της εθνικής πλατφόρμας ψηφιακών δεδομένων</w:t>
            </w:r>
          </w:p>
        </w:tc>
        <w:tc>
          <w:tcPr>
            <w:tcW w:w="1134" w:type="dxa"/>
            <w:shd w:val="clear" w:color="auto" w:fill="C6EFCE"/>
            <w:noWrap/>
            <w:vAlign w:val="center"/>
          </w:tcPr>
          <w:p w14:paraId="0ECFEAD2"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59703FE5"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42502A94"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187E494F"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3FCF1180"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05DF1F04" w14:textId="77777777" w:rsidR="001A16AD" w:rsidRDefault="00D541BD">
            <w:pPr>
              <w:pStyle w:val="P68B1DB1-Normal5"/>
              <w:spacing w:after="120"/>
              <w:rPr>
                <w:noProof/>
              </w:rPr>
            </w:pPr>
            <w:r>
              <w:rPr>
                <w:noProof/>
              </w:rPr>
              <w:t>Η πλατφόρμα επιτρέπει στους οργανισμούς:</w:t>
            </w:r>
          </w:p>
          <w:p w14:paraId="5BB582D1" w14:textId="77777777" w:rsidR="001A16AD" w:rsidRDefault="00D541BD">
            <w:pPr>
              <w:pStyle w:val="P68B1DB1-Normal5"/>
              <w:spacing w:after="120"/>
              <w:rPr>
                <w:noProof/>
              </w:rPr>
            </w:pPr>
            <w:r>
              <w:rPr>
                <w:noProof/>
              </w:rPr>
              <w:t>— να δημοσιεύουν τις διεπαφές προγραμματισμού εφαρμογών (API) στον κατάλογο API της πλατφόρμας·</w:t>
            </w:r>
          </w:p>
          <w:p w14:paraId="5D6865C3" w14:textId="77777777" w:rsidR="001A16AD" w:rsidRDefault="00D541BD">
            <w:pPr>
              <w:pStyle w:val="P68B1DB1-Normal5"/>
              <w:spacing w:after="120"/>
              <w:rPr>
                <w:noProof/>
              </w:rPr>
            </w:pPr>
            <w:r>
              <w:rPr>
                <w:noProof/>
              </w:rPr>
              <w:t>— συνάπτει και υπογράφει συμφωνίες ψηφιακής διαλειτουργικότητας μέσω της πλατφόρμας·</w:t>
            </w:r>
          </w:p>
          <w:p w14:paraId="0914E1E1" w14:textId="77777777" w:rsidR="001A16AD" w:rsidRDefault="00D541BD">
            <w:pPr>
              <w:pStyle w:val="P68B1DB1-Normal5"/>
              <w:spacing w:after="120"/>
              <w:rPr>
                <w:noProof/>
              </w:rPr>
            </w:pPr>
            <w:r>
              <w:rPr>
                <w:noProof/>
              </w:rPr>
              <w:t>— επαλήθευση ταυτότητας και έγκριση πρόσβασης σε API χρησιμοποιώντας τις λειτουργικές δυνατότητες της πλατφόρμας·</w:t>
            </w:r>
          </w:p>
          <w:p w14:paraId="012A27C5" w14:textId="77777777" w:rsidR="001A16AD" w:rsidRDefault="00D541BD">
            <w:pPr>
              <w:pStyle w:val="P68B1DB1-Normal5"/>
              <w:spacing w:after="120"/>
              <w:rPr>
                <w:noProof/>
              </w:rPr>
            </w:pPr>
            <w:r>
              <w:rPr>
                <w:noProof/>
              </w:rPr>
              <w:t>— επικύρωση και αξιολόγηση της συμμόρφωσης με το εθνικό πλαίσιο διαλειτουργικότητας.</w:t>
            </w:r>
          </w:p>
        </w:tc>
      </w:tr>
      <w:tr w:rsidR="001A16AD" w14:paraId="4BD1BEDE" w14:textId="77777777">
        <w:trPr>
          <w:trHeight w:val="309"/>
        </w:trPr>
        <w:tc>
          <w:tcPr>
            <w:tcW w:w="1253" w:type="dxa"/>
            <w:shd w:val="clear" w:color="auto" w:fill="C6EFCE"/>
            <w:noWrap/>
            <w:vAlign w:val="center"/>
          </w:tcPr>
          <w:p w14:paraId="5E013FB7" w14:textId="77777777" w:rsidR="001A16AD" w:rsidRDefault="00D541BD">
            <w:pPr>
              <w:pStyle w:val="P68B1DB1-Normal5"/>
              <w:jc w:val="center"/>
              <w:rPr>
                <w:noProof/>
              </w:rPr>
            </w:pPr>
            <w:r>
              <w:rPr>
                <w:noProof/>
              </w:rPr>
              <w:t>M1C1-5</w:t>
            </w:r>
          </w:p>
        </w:tc>
        <w:tc>
          <w:tcPr>
            <w:tcW w:w="1568" w:type="dxa"/>
            <w:shd w:val="clear" w:color="auto" w:fill="C6EFCE"/>
            <w:noWrap/>
            <w:vAlign w:val="center"/>
          </w:tcPr>
          <w:p w14:paraId="70F626EB"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2E40049A"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68FD4BE7" w14:textId="77777777" w:rsidR="001A16AD" w:rsidRDefault="00D541BD">
            <w:pPr>
              <w:pStyle w:val="P68B1DB1-Normal5"/>
              <w:jc w:val="center"/>
              <w:rPr>
                <w:noProof/>
              </w:rPr>
            </w:pPr>
            <w:r>
              <w:rPr>
                <w:noProof/>
              </w:rPr>
              <w:t>Δημιουργία της νέας Εθνικής Υπηρεσίας για την Ασφάλεια στον Κυβερνοχώρο</w:t>
            </w:r>
          </w:p>
        </w:tc>
        <w:tc>
          <w:tcPr>
            <w:tcW w:w="1701" w:type="dxa"/>
            <w:shd w:val="clear" w:color="auto" w:fill="C6EFCE"/>
            <w:noWrap/>
            <w:vAlign w:val="center"/>
          </w:tcPr>
          <w:p w14:paraId="5855D374" w14:textId="77777777" w:rsidR="001A16AD" w:rsidRDefault="00D541BD">
            <w:pPr>
              <w:pStyle w:val="P68B1DB1-Normal5"/>
              <w:jc w:val="center"/>
              <w:rPr>
                <w:noProof/>
              </w:rPr>
            </w:pPr>
            <w:r>
              <w:rPr>
                <w:noProof/>
              </w:rPr>
              <w:t>Πράξη για το διοικητικό σύνταγμα</w:t>
            </w:r>
          </w:p>
        </w:tc>
        <w:tc>
          <w:tcPr>
            <w:tcW w:w="1134" w:type="dxa"/>
            <w:shd w:val="clear" w:color="auto" w:fill="C6EFCE"/>
            <w:noWrap/>
            <w:vAlign w:val="center"/>
          </w:tcPr>
          <w:p w14:paraId="6F9DF09D"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1924B152"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2FB35B0D"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0EB8C769"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61C6B7C5"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1F84FC5A" w14:textId="77777777" w:rsidR="001A16AD" w:rsidRDefault="00D541BD">
            <w:pPr>
              <w:pStyle w:val="P68B1DB1-Normal5"/>
              <w:spacing w:after="120"/>
              <w:rPr>
                <w:noProof/>
              </w:rPr>
            </w:pPr>
            <w:r>
              <w:rPr>
                <w:noProof/>
              </w:rPr>
              <w:t>Το ορόσημο θα επιτευχθεί με (1) τη μετατροπή σε νόμο του νομοθετικού διατάγματος που αποτελεί την Εθνική Υπηρεσία για την Ασφάλεια στον Κυβερνοχώρο, το οποίο βρίσκεται επί του παρόντος στο στάδιο της οριστικοποίησης· (2) δημοσίευση στην Επίσημη Εφημερίδα του πρωθυπουργικού διατάγματος (Decreto del Presidente del Consiglio dei Ministri, DPCM) που περιέχει τον εσωτερικό κανονισμό της Εθνικής Υπηρεσίας για την Ασφάλεια στον Κυβερνοχώρο.</w:t>
            </w:r>
          </w:p>
        </w:tc>
      </w:tr>
      <w:tr w:rsidR="001A16AD" w14:paraId="07177E78" w14:textId="77777777">
        <w:trPr>
          <w:trHeight w:val="309"/>
        </w:trPr>
        <w:tc>
          <w:tcPr>
            <w:tcW w:w="1253" w:type="dxa"/>
            <w:shd w:val="clear" w:color="auto" w:fill="C6EFCE"/>
            <w:noWrap/>
            <w:vAlign w:val="center"/>
          </w:tcPr>
          <w:p w14:paraId="48943100" w14:textId="77777777" w:rsidR="001A16AD" w:rsidRDefault="00D541BD">
            <w:pPr>
              <w:pStyle w:val="P68B1DB1-Normal5"/>
              <w:jc w:val="center"/>
              <w:rPr>
                <w:noProof/>
              </w:rPr>
            </w:pPr>
            <w:r>
              <w:rPr>
                <w:noProof/>
              </w:rPr>
              <w:t>M1C1-6</w:t>
            </w:r>
          </w:p>
        </w:tc>
        <w:tc>
          <w:tcPr>
            <w:tcW w:w="1568" w:type="dxa"/>
            <w:shd w:val="clear" w:color="auto" w:fill="C6EFCE"/>
            <w:noWrap/>
            <w:vAlign w:val="center"/>
          </w:tcPr>
          <w:p w14:paraId="7828AB7B"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4B478FC2"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1362EBE8" w14:textId="77777777" w:rsidR="001A16AD" w:rsidRDefault="00D541BD">
            <w:pPr>
              <w:pStyle w:val="P68B1DB1-Normal5"/>
              <w:jc w:val="center"/>
              <w:rPr>
                <w:noProof/>
              </w:rPr>
            </w:pPr>
            <w:r>
              <w:rPr>
                <w:noProof/>
              </w:rPr>
              <w:t>Αρχική ανάπτυξη των εθνικών υπηρεσιών κυβερνοασφάλειας</w:t>
            </w:r>
          </w:p>
        </w:tc>
        <w:tc>
          <w:tcPr>
            <w:tcW w:w="1701" w:type="dxa"/>
            <w:shd w:val="clear" w:color="auto" w:fill="C6EFCE"/>
            <w:noWrap/>
            <w:vAlign w:val="center"/>
          </w:tcPr>
          <w:p w14:paraId="5500E25F" w14:textId="77777777" w:rsidR="001A16AD" w:rsidRDefault="00D541BD">
            <w:pPr>
              <w:pStyle w:val="P68B1DB1-Normal5"/>
              <w:jc w:val="center"/>
              <w:rPr>
                <w:noProof/>
              </w:rPr>
            </w:pPr>
            <w:r>
              <w:rPr>
                <w:noProof/>
              </w:rPr>
              <w:t>Έκθεση που καταδεικνύει την πλήρη αρχιτεκτονική των εθνικών υπηρεσιών κυβερνοασφάλειας</w:t>
            </w:r>
          </w:p>
        </w:tc>
        <w:tc>
          <w:tcPr>
            <w:tcW w:w="1134" w:type="dxa"/>
            <w:shd w:val="clear" w:color="auto" w:fill="C6EFCE"/>
            <w:noWrap/>
            <w:vAlign w:val="center"/>
          </w:tcPr>
          <w:p w14:paraId="1DF92E1B"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7B6A823E"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40138CD1"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490E175A"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3CA2A0FA"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7E11AC9A" w14:textId="49D5CBA5" w:rsidR="001A16AD" w:rsidRDefault="00D541BD">
            <w:pPr>
              <w:pStyle w:val="P68B1DB1-Normal5"/>
              <w:spacing w:after="120"/>
              <w:rPr>
                <w:noProof/>
              </w:rPr>
            </w:pPr>
            <w:r>
              <w:rPr>
                <w:noProof/>
              </w:rPr>
              <w:t>Το ορόσημο επιτυγχάνεται με τον καθορισμό της λεπτομερούς αρχιτεκτονικής ολόκληρου του οικοσυστήματος της εθνικής αρχιτεκτονικής κυβερνοασφάλειας [δηλαδή ενός εθνικού κέντρου ανταλλαγής και ανάλυσης πληροφοριών (ISAC), ενός δικτύου ομάδων αντιμετώπισης έκτακτων αναγκών στην πληροφορική (CERT), ενός εθνικού HyperSOC, της υπολογιστικής υψηλών επιδόσεων ενσωματωμένης στα εργαλεία τεχνητής νοημοσύνης/μηχανικής μάθησης (ΤΝ/ML) για την ανάλυση συμβάντων κυβερνοασφάλειας σε εθνικό επίπεδο].</w:t>
            </w:r>
          </w:p>
        </w:tc>
      </w:tr>
      <w:tr w:rsidR="001A16AD" w14:paraId="70B34137" w14:textId="77777777">
        <w:trPr>
          <w:trHeight w:val="309"/>
        </w:trPr>
        <w:tc>
          <w:tcPr>
            <w:tcW w:w="1253" w:type="dxa"/>
            <w:shd w:val="clear" w:color="auto" w:fill="C6EFCE"/>
            <w:noWrap/>
            <w:vAlign w:val="center"/>
          </w:tcPr>
          <w:p w14:paraId="2B5B7213" w14:textId="77777777" w:rsidR="001A16AD" w:rsidRDefault="00D541BD">
            <w:pPr>
              <w:pStyle w:val="P68B1DB1-Normal5"/>
              <w:jc w:val="center"/>
              <w:rPr>
                <w:noProof/>
              </w:rPr>
            </w:pPr>
            <w:r>
              <w:rPr>
                <w:noProof/>
              </w:rPr>
              <w:t>M1C1-7</w:t>
            </w:r>
          </w:p>
        </w:tc>
        <w:tc>
          <w:tcPr>
            <w:tcW w:w="1568" w:type="dxa"/>
            <w:shd w:val="clear" w:color="auto" w:fill="C6EFCE"/>
            <w:noWrap/>
            <w:vAlign w:val="center"/>
          </w:tcPr>
          <w:p w14:paraId="6E340A62"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5D7F3661"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74560CEA" w14:textId="77777777" w:rsidR="001A16AD" w:rsidRDefault="00D541BD">
            <w:pPr>
              <w:pStyle w:val="P68B1DB1-Normal5"/>
              <w:jc w:val="center"/>
              <w:rPr>
                <w:noProof/>
              </w:rPr>
            </w:pPr>
            <w:r>
              <w:rPr>
                <w:noProof/>
              </w:rPr>
              <w:t>Σύσταση του δικτύου εργαστηρίων ελέγχου και πιστοποίησης της κυβερνοασφάλειας</w:t>
            </w:r>
          </w:p>
        </w:tc>
        <w:tc>
          <w:tcPr>
            <w:tcW w:w="1701" w:type="dxa"/>
            <w:shd w:val="clear" w:color="auto" w:fill="C6EFCE"/>
            <w:noWrap/>
            <w:vAlign w:val="center"/>
          </w:tcPr>
          <w:p w14:paraId="243A5982" w14:textId="0094057E" w:rsidR="001A16AD" w:rsidRDefault="00D541BD">
            <w:pPr>
              <w:pStyle w:val="P68B1DB1-Normal5"/>
              <w:jc w:val="center"/>
              <w:rPr>
                <w:noProof/>
              </w:rPr>
            </w:pPr>
            <w:r>
              <w:rPr>
                <w:noProof/>
              </w:rPr>
              <w:t>Παρεχόμενη τεκμηρίωση που αποδεικνύει τις προσδιορισμένες διεργασίες και διαδικασίες που πρέπει να ανταλλάσσονται μεταξύ των εργαστηρίων και υποβολή εκθέσεων που αποδεικνύουν την ενεργοποίηση τουλάχιστον ενός εργαστηρίου</w:t>
            </w:r>
          </w:p>
        </w:tc>
        <w:tc>
          <w:tcPr>
            <w:tcW w:w="1134" w:type="dxa"/>
            <w:shd w:val="clear" w:color="auto" w:fill="C6EFCE"/>
            <w:noWrap/>
            <w:vAlign w:val="center"/>
          </w:tcPr>
          <w:p w14:paraId="6D88844D"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29486108"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58BF287A"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3880AF7B"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3BD8CF63"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0798CA4E" w14:textId="77777777" w:rsidR="001A16AD" w:rsidRDefault="00D541BD">
            <w:pPr>
              <w:pStyle w:val="P68B1DB1-Normal5"/>
              <w:spacing w:after="120"/>
              <w:rPr>
                <w:noProof/>
              </w:rPr>
            </w:pPr>
            <w:r>
              <w:rPr>
                <w:noProof/>
              </w:rPr>
              <w:t>Το ορόσημο επιτυγχάνεται με:</w:t>
            </w:r>
          </w:p>
          <w:p w14:paraId="0B95D4CD" w14:textId="4F875202" w:rsidR="001A16AD" w:rsidRDefault="00D541BD">
            <w:pPr>
              <w:pStyle w:val="P68B1DB1-Normal5"/>
              <w:rPr>
                <w:noProof/>
              </w:rPr>
            </w:pPr>
            <w:r>
              <w:rPr>
                <w:noProof/>
              </w:rPr>
              <w:t>I) Προσδιορισμός από τον εθνικό οργανισμό κυβερνοασφάλειας του τόπου στον οποίο θα δημιουργηθούν τα εργαστήρια και τα κέντρα ελέγχου και πιστοποίησης, των προφίλ των εμπειρογνωμόνων που θα προσληφθούν, του πλήρους καθορισμού των διεργασιών και διαδικασιών που θα ανταλλάσσονται μεταξύ των εργαστηρίων.</w:t>
            </w:r>
          </w:p>
          <w:p w14:paraId="0E11745F" w14:textId="77777777" w:rsidR="001A16AD" w:rsidRDefault="00D541BD">
            <w:pPr>
              <w:pStyle w:val="P68B1DB1-Normal5"/>
              <w:spacing w:before="120" w:after="120"/>
              <w:rPr>
                <w:noProof/>
              </w:rPr>
            </w:pPr>
            <w:r>
              <w:rPr>
                <w:noProof/>
              </w:rPr>
              <w:t>II) Ενεργοποίηση ενός εργαστηρίου.</w:t>
            </w:r>
          </w:p>
          <w:p w14:paraId="4EAA2752" w14:textId="77777777" w:rsidR="001A16AD" w:rsidRDefault="00D541BD">
            <w:pPr>
              <w:pStyle w:val="P68B1DB1-Normal5"/>
              <w:spacing w:after="120"/>
              <w:rPr>
                <w:noProof/>
                <w:color w:val="FF0000"/>
              </w:rPr>
            </w:pPr>
            <w:r>
              <w:rPr>
                <w:noProof/>
              </w:rPr>
              <w:t>Οι δραστηριότητες που δημιουργούνται για τη σύσταση και την ενεργοποίηση των εργαστηρίων ελέγχου εποπτεύονται από το Ministero dello Sviluppo Economico (MISE) με το CVCN (εθνικό εργαστήριο ελέγχου και πιστοποίησης της ασφάλειας στον κυβερνοχώρο) και ενσωματώνονται στο Κέντρο Αξιολόγησης (CV) από το Υπουργείο Εσωτερικών και το Υπουργείο Άμυνας.</w:t>
            </w:r>
          </w:p>
        </w:tc>
      </w:tr>
      <w:tr w:rsidR="001A16AD" w14:paraId="4B50FB60" w14:textId="77777777">
        <w:trPr>
          <w:trHeight w:val="309"/>
        </w:trPr>
        <w:tc>
          <w:tcPr>
            <w:tcW w:w="1253" w:type="dxa"/>
            <w:shd w:val="clear" w:color="auto" w:fill="C6EFCE"/>
            <w:noWrap/>
            <w:vAlign w:val="center"/>
          </w:tcPr>
          <w:p w14:paraId="27D9BF50" w14:textId="77777777" w:rsidR="001A16AD" w:rsidRDefault="00D541BD">
            <w:pPr>
              <w:pStyle w:val="P68B1DB1-Normal5"/>
              <w:jc w:val="center"/>
              <w:rPr>
                <w:noProof/>
              </w:rPr>
            </w:pPr>
            <w:r>
              <w:rPr>
                <w:noProof/>
              </w:rPr>
              <w:t>M1C1-8</w:t>
            </w:r>
          </w:p>
        </w:tc>
        <w:tc>
          <w:tcPr>
            <w:tcW w:w="1568" w:type="dxa"/>
            <w:shd w:val="clear" w:color="auto" w:fill="C6EFCE"/>
            <w:noWrap/>
            <w:vAlign w:val="center"/>
          </w:tcPr>
          <w:p w14:paraId="678D1BEE"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2B755852"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4FCA19FB" w14:textId="77777777" w:rsidR="001A16AD" w:rsidRDefault="00D541BD">
            <w:pPr>
              <w:pStyle w:val="P68B1DB1-Normal5"/>
              <w:jc w:val="center"/>
              <w:rPr>
                <w:noProof/>
              </w:rPr>
            </w:pPr>
            <w:r>
              <w:rPr>
                <w:noProof/>
              </w:rPr>
              <w:t>Ενεργοποίηση κεντρικής μονάδας ελέγχου για τα μέτρα ασφαλείας της PSNC &amp; NIS</w:t>
            </w:r>
          </w:p>
        </w:tc>
        <w:tc>
          <w:tcPr>
            <w:tcW w:w="1701" w:type="dxa"/>
            <w:shd w:val="clear" w:color="auto" w:fill="C6EFCE"/>
            <w:noWrap/>
            <w:vAlign w:val="center"/>
          </w:tcPr>
          <w:p w14:paraId="17538402" w14:textId="77777777" w:rsidR="001A16AD" w:rsidRDefault="00D541BD">
            <w:pPr>
              <w:pStyle w:val="P68B1DB1-Normal5"/>
              <w:jc w:val="center"/>
              <w:rPr>
                <w:noProof/>
              </w:rPr>
            </w:pPr>
            <w:r>
              <w:rPr>
                <w:noProof/>
              </w:rPr>
              <w:t>Υποβολή εκθέσεων που αποδεικνύουν την έναρξη λειτουργίας της κεντρικής μονάδας ελέγχου</w:t>
            </w:r>
          </w:p>
        </w:tc>
        <w:tc>
          <w:tcPr>
            <w:tcW w:w="1134" w:type="dxa"/>
            <w:shd w:val="clear" w:color="auto" w:fill="C6EFCE"/>
            <w:noWrap/>
            <w:vAlign w:val="center"/>
          </w:tcPr>
          <w:p w14:paraId="79FC01B0"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53D9A948"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6040222B"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176BC4DC"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1C6BDB5B"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70CAE4B5" w14:textId="77777777" w:rsidR="001A16AD" w:rsidRDefault="00D541BD">
            <w:pPr>
              <w:pStyle w:val="P68B1DB1-Normal5"/>
              <w:spacing w:after="120"/>
              <w:rPr>
                <w:noProof/>
              </w:rPr>
            </w:pPr>
            <w:r>
              <w:rPr>
                <w:noProof/>
              </w:rPr>
              <w:t>Στο πλαίσιο του Εθνικού Οργανισμού Κυβερνοασφάλειας, ορίζεται εσωτερική μονάδα, η οποία έχει την εντολή να εκτελεί τις δραστηριότητες της κεντρικής μονάδας ελέγχου που θα λογοδοτεί για τα μέτρα ασφαλείας της PSNC &amp; NIS.</w:t>
            </w:r>
          </w:p>
          <w:p w14:paraId="32B4EBDD" w14:textId="77777777" w:rsidR="001A16AD" w:rsidRDefault="00D541BD">
            <w:pPr>
              <w:pStyle w:val="P68B1DB1-Normal5"/>
              <w:spacing w:after="120"/>
              <w:rPr>
                <w:noProof/>
              </w:rPr>
            </w:pPr>
            <w:r>
              <w:rPr>
                <w:noProof/>
              </w:rPr>
              <w:t>Οι διαδικασίες, η υλικοτεχνική υποστήριξη και οι ρυθμίσεις λειτουργίας επισημοποιούνται σε επαρκή τεκμηρίωση με ιδιαίτερη έμφαση στις επιχειρησιακές διαδικασίες, δηλαδή τους κανόνες πρόσληψης, τον έλεγχο και τις διαδικασίες υποβολής εκθέσεων.</w:t>
            </w:r>
          </w:p>
          <w:p w14:paraId="61C95DB7" w14:textId="77777777" w:rsidR="001A16AD" w:rsidRDefault="00D541BD">
            <w:pPr>
              <w:pStyle w:val="P68B1DB1-Normal5"/>
              <w:spacing w:after="120"/>
              <w:rPr>
                <w:noProof/>
              </w:rPr>
            </w:pPr>
            <w:r>
              <w:rPr>
                <w:noProof/>
              </w:rPr>
              <w:t>Τα εργαλεία ΤΠ συλλέγουν, διαχειρίζονται και αναλύουν τα δεδομένα ελέγχου και αναπτύσσονται και χρησιμοποιούνται από τη μονάδα ελέγχου.</w:t>
            </w:r>
          </w:p>
          <w:p w14:paraId="051D2CEC" w14:textId="77777777" w:rsidR="001A16AD" w:rsidRDefault="00D541BD">
            <w:pPr>
              <w:pStyle w:val="P68B1DB1-Normal5"/>
              <w:spacing w:after="120"/>
              <w:rPr>
                <w:noProof/>
              </w:rPr>
            </w:pPr>
            <w:r>
              <w:rPr>
                <w:noProof/>
              </w:rPr>
              <w:t>Παρέχεται τεκμηρίωση που αναφέρει την ολοκλήρωση της ανάπτυξης των εργαλείων.</w:t>
            </w:r>
          </w:p>
        </w:tc>
      </w:tr>
      <w:tr w:rsidR="001A16AD" w14:paraId="0D01BA26" w14:textId="77777777">
        <w:trPr>
          <w:trHeight w:val="309"/>
        </w:trPr>
        <w:tc>
          <w:tcPr>
            <w:tcW w:w="1253" w:type="dxa"/>
            <w:shd w:val="clear" w:color="auto" w:fill="C6EFCE"/>
            <w:noWrap/>
            <w:vAlign w:val="center"/>
          </w:tcPr>
          <w:p w14:paraId="7CC88111" w14:textId="77777777" w:rsidR="001A16AD" w:rsidRDefault="00D541BD">
            <w:pPr>
              <w:pStyle w:val="P68B1DB1-Normal5"/>
              <w:jc w:val="center"/>
              <w:rPr>
                <w:noProof/>
              </w:rPr>
            </w:pPr>
            <w:r>
              <w:rPr>
                <w:noProof/>
              </w:rPr>
              <w:t>M1C1-9</w:t>
            </w:r>
          </w:p>
        </w:tc>
        <w:tc>
          <w:tcPr>
            <w:tcW w:w="1568" w:type="dxa"/>
            <w:shd w:val="clear" w:color="auto" w:fill="C6EFCE"/>
            <w:noWrap/>
            <w:vAlign w:val="center"/>
          </w:tcPr>
          <w:p w14:paraId="330C584C"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7BA41D78"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620B77D5" w14:textId="77777777" w:rsidR="001A16AD" w:rsidRDefault="00D541BD">
            <w:pPr>
              <w:pStyle w:val="P68B1DB1-Normal5"/>
              <w:jc w:val="center"/>
              <w:rPr>
                <w:noProof/>
              </w:rPr>
            </w:pPr>
            <w:r>
              <w:rPr>
                <w:noProof/>
              </w:rPr>
              <w:t>Στήριξη για την αναβάθμιση των δομών ασφαλείας T1</w:t>
            </w:r>
          </w:p>
        </w:tc>
        <w:tc>
          <w:tcPr>
            <w:tcW w:w="1701" w:type="dxa"/>
            <w:shd w:val="clear" w:color="auto" w:fill="C6EFCE"/>
            <w:noWrap/>
            <w:vAlign w:val="center"/>
          </w:tcPr>
          <w:p w14:paraId="6D010E4D"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5C8E9DB3"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6644D46F"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7996A28D" w14:textId="77777777" w:rsidR="001A16AD" w:rsidRDefault="00D541BD">
            <w:pPr>
              <w:pStyle w:val="P68B1DB1-Normal5"/>
              <w:jc w:val="center"/>
              <w:rPr>
                <w:noProof/>
              </w:rPr>
            </w:pPr>
            <w:r>
              <w:rPr>
                <w:noProof/>
              </w:rPr>
              <w:t>5</w:t>
            </w:r>
          </w:p>
        </w:tc>
        <w:tc>
          <w:tcPr>
            <w:tcW w:w="850" w:type="dxa"/>
            <w:shd w:val="clear" w:color="auto" w:fill="C6EFCE"/>
            <w:noWrap/>
            <w:vAlign w:val="center"/>
          </w:tcPr>
          <w:p w14:paraId="22E70192"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13340BBE"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4EB3395C" w14:textId="77777777" w:rsidR="001A16AD" w:rsidRDefault="00D541BD">
            <w:pPr>
              <w:pStyle w:val="P68B1DB1-Normal5"/>
              <w:spacing w:after="120"/>
              <w:rPr>
                <w:noProof/>
              </w:rPr>
            </w:pPr>
            <w:r>
              <w:rPr>
                <w:noProof/>
              </w:rPr>
              <w:t>Τουλάχιστον πέντε ενισχυτικές παρεμβάσεις για την αναβάθμιση των δομών ασφάλειας που ολοκληρώθηκαν στους τομείς της εθνικής ασφάλειας για τον κυβερνοχώρο (PSNC) και των συστημάτων δικτύου και πληροφοριών (NIS).</w:t>
            </w:r>
          </w:p>
          <w:p w14:paraId="4CAC673F" w14:textId="77777777" w:rsidR="001A16AD" w:rsidRDefault="00D541BD">
            <w:pPr>
              <w:pStyle w:val="P68B1DB1-Normal5"/>
              <w:spacing w:after="120"/>
              <w:rPr>
                <w:noProof/>
              </w:rPr>
            </w:pPr>
            <w:r>
              <w:rPr>
                <w:noProof/>
              </w:rPr>
              <w:t>Οι τύποι παρέμβασης περιλαμβάνουν αναβαθμίσεις των επιχειρησιακών κέντρων ασφάλειας (SOC), βελτιώσεις στην άμυνα των συνόρων του κυβερνοχώρου και ικανότητες εσωτερικής παρακολούθησης και ελέγχου. Οι παρεμβάσεις επικεντρώνονται στους τομείς της υγειονομικής περίθαλψης, της ενέργειας και του περιβάλλοντος (παροχή πόσιμου νερού).</w:t>
            </w:r>
          </w:p>
        </w:tc>
      </w:tr>
      <w:tr w:rsidR="001A16AD" w14:paraId="36A10D0E" w14:textId="77777777">
        <w:trPr>
          <w:trHeight w:val="309"/>
        </w:trPr>
        <w:tc>
          <w:tcPr>
            <w:tcW w:w="1253" w:type="dxa"/>
            <w:shd w:val="clear" w:color="auto" w:fill="C6EFCE"/>
            <w:noWrap/>
            <w:vAlign w:val="center"/>
          </w:tcPr>
          <w:p w14:paraId="164F0A9D" w14:textId="77777777" w:rsidR="001A16AD" w:rsidRDefault="00D541BD">
            <w:pPr>
              <w:pStyle w:val="P68B1DB1-Normal5"/>
              <w:jc w:val="center"/>
              <w:rPr>
                <w:noProof/>
              </w:rPr>
            </w:pPr>
            <w:r>
              <w:rPr>
                <w:noProof/>
              </w:rPr>
              <w:t>M1C1-10</w:t>
            </w:r>
          </w:p>
        </w:tc>
        <w:tc>
          <w:tcPr>
            <w:tcW w:w="1568" w:type="dxa"/>
            <w:shd w:val="clear" w:color="auto" w:fill="C6EFCE"/>
            <w:noWrap/>
            <w:vAlign w:val="center"/>
          </w:tcPr>
          <w:p w14:paraId="7156F576" w14:textId="77777777" w:rsidR="001A16AD" w:rsidRDefault="00D541BD">
            <w:pPr>
              <w:pStyle w:val="P68B1DB1-Normal5"/>
              <w:jc w:val="center"/>
              <w:rPr>
                <w:noProof/>
              </w:rPr>
            </w:pPr>
            <w:r>
              <w:rPr>
                <w:noProof/>
              </w:rPr>
              <w:t>Μεταρρύθμιση 1.2: Στήριξη μετασχηματισμού</w:t>
            </w:r>
          </w:p>
        </w:tc>
        <w:tc>
          <w:tcPr>
            <w:tcW w:w="1148" w:type="dxa"/>
            <w:shd w:val="clear" w:color="auto" w:fill="C6EFCE"/>
            <w:noWrap/>
            <w:vAlign w:val="center"/>
          </w:tcPr>
          <w:p w14:paraId="30139433"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7A292464" w14:textId="77777777" w:rsidR="001A16AD" w:rsidRDefault="00D541BD">
            <w:pPr>
              <w:pStyle w:val="P68B1DB1-Normal5"/>
              <w:jc w:val="center"/>
              <w:rPr>
                <w:noProof/>
              </w:rPr>
            </w:pPr>
            <w:r>
              <w:rPr>
                <w:noProof/>
              </w:rPr>
              <w:t>Έναρξη ισχύος της σύστασης της ομάδας μετασχηματισμού και της NewCo</w:t>
            </w:r>
          </w:p>
        </w:tc>
        <w:tc>
          <w:tcPr>
            <w:tcW w:w="1701" w:type="dxa"/>
            <w:shd w:val="clear" w:color="auto" w:fill="C6EFCE"/>
            <w:noWrap/>
            <w:vAlign w:val="center"/>
          </w:tcPr>
          <w:p w14:paraId="1766158E" w14:textId="77777777" w:rsidR="001A16AD" w:rsidRDefault="00D541BD">
            <w:pPr>
              <w:pStyle w:val="P68B1DB1-Normal5"/>
              <w:jc w:val="center"/>
              <w:rPr>
                <w:noProof/>
              </w:rPr>
            </w:pPr>
            <w:r>
              <w:rPr>
                <w:noProof/>
              </w:rPr>
              <w:t>Διάταξη της νομικής πράξης που αναφέρει την έναρξη ισχύος της νομικής πράξης για τη δημιουργία του Γραφείου Μετασχηματισμού και την έναρξη ισχύος της νομικής πράξης για τη δημιουργία του NewCo</w:t>
            </w:r>
          </w:p>
        </w:tc>
        <w:tc>
          <w:tcPr>
            <w:tcW w:w="1134" w:type="dxa"/>
            <w:shd w:val="clear" w:color="auto" w:fill="C6EFCE"/>
            <w:noWrap/>
            <w:vAlign w:val="center"/>
          </w:tcPr>
          <w:p w14:paraId="42559A90"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69176612"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41B39FA0"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22FF83DC"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3F725461" w14:textId="77777777" w:rsidR="001A16AD" w:rsidRDefault="00D541BD">
            <w:pPr>
              <w:pStyle w:val="P68B1DB1-Normal5"/>
              <w:jc w:val="center"/>
              <w:rPr>
                <w:noProof/>
              </w:rPr>
            </w:pPr>
            <w:r>
              <w:rPr>
                <w:noProof/>
              </w:rPr>
              <w:t>2022</w:t>
            </w:r>
          </w:p>
        </w:tc>
        <w:tc>
          <w:tcPr>
            <w:tcW w:w="2835" w:type="dxa"/>
            <w:shd w:val="clear" w:color="auto" w:fill="C6EFCE"/>
            <w:noWrap/>
            <w:vAlign w:val="center"/>
          </w:tcPr>
          <w:p w14:paraId="201BF5B1" w14:textId="77777777" w:rsidR="001A16AD" w:rsidRDefault="00D541BD">
            <w:pPr>
              <w:pStyle w:val="P68B1DB1-Normal4"/>
              <w:spacing w:after="120"/>
              <w:rPr>
                <w:noProof/>
                <w:color w:val="006100"/>
              </w:rPr>
            </w:pPr>
            <w:r>
              <w:rPr>
                <w:noProof/>
                <w:color w:val="006100"/>
              </w:rPr>
              <w:t>Για τη σύσταση του γραφείου μετασχηματισμού,</w:t>
            </w:r>
            <w:r>
              <w:rPr>
                <w:noProof/>
              </w:rPr>
              <w:t xml:space="preserve"> </w:t>
            </w:r>
            <w:r>
              <w:rPr>
                <w:noProof/>
                <w:color w:val="006100"/>
              </w:rPr>
              <w:t>οι αναγκαίες νομικές πράξεις περιλαμβάνουν:</w:t>
            </w:r>
          </w:p>
          <w:p w14:paraId="6BAD42B7" w14:textId="77777777" w:rsidR="001A16AD" w:rsidRDefault="00D541BD">
            <w:pPr>
              <w:pStyle w:val="P68B1DB1-ListParagraph6"/>
              <w:numPr>
                <w:ilvl w:val="0"/>
                <w:numId w:val="85"/>
              </w:numPr>
              <w:ind w:left="314" w:hanging="232"/>
              <w:jc w:val="left"/>
              <w:rPr>
                <w:noProof/>
              </w:rPr>
            </w:pPr>
            <w:r>
              <w:rPr>
                <w:noProof/>
              </w:rPr>
              <w:t>Τη δημοσίευση του νομοθετικού διατάγματος «reclutamento» (που εγκρίθηκε ήδη από το Υπουργικό Συμβούλιο αριθ. 22 της 4ης</w:t>
            </w:r>
            <w:r>
              <w:rPr>
                <w:noProof/>
                <w:vertAlign w:val="superscript"/>
              </w:rPr>
              <w:t>Ιουνίου</w:t>
            </w:r>
            <w:r>
              <w:rPr>
                <w:noProof/>
              </w:rPr>
              <w:t xml:space="preserve"> 2021 και δημοσιεύθηκε στην Επίσημη Εφημερίδα («Gazzetta Ufficiale») στις 10</w:t>
            </w:r>
            <w:r>
              <w:rPr>
                <w:noProof/>
                <w:vertAlign w:val="superscript"/>
              </w:rPr>
              <w:t>Ιουνίου</w:t>
            </w:r>
            <w:r>
              <w:rPr>
                <w:noProof/>
              </w:rPr>
              <w:t xml:space="preserve"> 2021)·</w:t>
            </w:r>
          </w:p>
          <w:p w14:paraId="70E56841" w14:textId="77777777" w:rsidR="001A16AD" w:rsidRDefault="00D541BD">
            <w:pPr>
              <w:pStyle w:val="P68B1DB1-ListParagraph6"/>
              <w:numPr>
                <w:ilvl w:val="0"/>
                <w:numId w:val="85"/>
              </w:numPr>
              <w:ind w:left="314" w:hanging="232"/>
              <w:jc w:val="left"/>
              <w:rPr>
                <w:noProof/>
              </w:rPr>
            </w:pPr>
            <w:r>
              <w:rPr>
                <w:noProof/>
              </w:rPr>
              <w:t>Τη δημοσίευση πρόσκλησης εκδήλωσης ενδιαφέροντος·</w:t>
            </w:r>
          </w:p>
          <w:p w14:paraId="2BDD7688" w14:textId="77777777" w:rsidR="001A16AD" w:rsidRDefault="00D541BD">
            <w:pPr>
              <w:pStyle w:val="P68B1DB1-ListParagraph6"/>
              <w:numPr>
                <w:ilvl w:val="0"/>
                <w:numId w:val="85"/>
              </w:numPr>
              <w:ind w:left="314" w:hanging="232"/>
              <w:jc w:val="left"/>
              <w:rPr>
                <w:noProof/>
              </w:rPr>
            </w:pPr>
            <w:r>
              <w:rPr>
                <w:noProof/>
              </w:rPr>
              <w:t>Την επιλογή και την ανάθεση της ανάθεσης στους εμπειρογνώμονες (σε προσωρινή βάση για τη διάρκεια του ΜΑΑ).</w:t>
            </w:r>
          </w:p>
          <w:p w14:paraId="6A190F0E" w14:textId="77777777" w:rsidR="001A16AD" w:rsidRDefault="00D541BD">
            <w:pPr>
              <w:pStyle w:val="P68B1DB1-Normal5"/>
              <w:spacing w:after="120"/>
              <w:rPr>
                <w:noProof/>
              </w:rPr>
            </w:pPr>
            <w:r>
              <w:rPr>
                <w:noProof/>
              </w:rPr>
              <w:t>Για την NewCo, τα βασικά στάδια που απαιτούνται περιλαμβάνουν:</w:t>
            </w:r>
          </w:p>
          <w:p w14:paraId="5E636925" w14:textId="77777777" w:rsidR="001A16AD" w:rsidRDefault="00D541BD">
            <w:pPr>
              <w:pStyle w:val="P68B1DB1-ListParagraph6"/>
              <w:numPr>
                <w:ilvl w:val="0"/>
                <w:numId w:val="85"/>
              </w:numPr>
              <w:ind w:left="314" w:hanging="232"/>
              <w:jc w:val="left"/>
              <w:rPr>
                <w:noProof/>
              </w:rPr>
            </w:pPr>
            <w:r>
              <w:rPr>
                <w:noProof/>
              </w:rPr>
              <w:t>Νομοθετική εξουσιοδότηση·</w:t>
            </w:r>
          </w:p>
          <w:p w14:paraId="26C5A136" w14:textId="77777777" w:rsidR="001A16AD" w:rsidRDefault="00D541BD">
            <w:pPr>
              <w:pStyle w:val="P68B1DB1-ListParagraph6"/>
              <w:numPr>
                <w:ilvl w:val="0"/>
                <w:numId w:val="85"/>
              </w:numPr>
              <w:ind w:left="314" w:hanging="232"/>
              <w:jc w:val="left"/>
              <w:rPr>
                <w:noProof/>
              </w:rPr>
            </w:pPr>
            <w:r>
              <w:rPr>
                <w:noProof/>
              </w:rPr>
              <w:t>Decreto del Presidente del Consiglio dei Ministri (DPCM) που επιτρέπει τη σύσταση της εταιρείας και καθορίζει τους στόχους, το μετοχικό κεφάλαιο, τη διάρκεια και τα διευθυντικά στελέχη της εταιρείας·</w:t>
            </w:r>
          </w:p>
          <w:p w14:paraId="06C65642" w14:textId="77777777" w:rsidR="001A16AD" w:rsidRDefault="00D541BD">
            <w:pPr>
              <w:pStyle w:val="P68B1DB1-ListParagraph6"/>
              <w:numPr>
                <w:ilvl w:val="0"/>
                <w:numId w:val="85"/>
              </w:numPr>
              <w:ind w:left="314" w:hanging="232"/>
              <w:jc w:val="left"/>
              <w:rPr>
                <w:noProof/>
              </w:rPr>
            </w:pPr>
            <w:r>
              <w:rPr>
                <w:noProof/>
              </w:rPr>
              <w:t>Ίδρυμα της εταιρείας με συμβολαιογραφική πράξη·</w:t>
            </w:r>
          </w:p>
          <w:p w14:paraId="01E7D9F4" w14:textId="77777777" w:rsidR="001A16AD" w:rsidRDefault="00D541BD">
            <w:pPr>
              <w:pStyle w:val="P68B1DB1-ListParagraph6"/>
              <w:numPr>
                <w:ilvl w:val="0"/>
                <w:numId w:val="85"/>
              </w:numPr>
              <w:ind w:left="314" w:hanging="232"/>
              <w:jc w:val="left"/>
              <w:rPr>
                <w:noProof/>
              </w:rPr>
            </w:pPr>
            <w:r>
              <w:rPr>
                <w:noProof/>
              </w:rPr>
              <w:t>Πράξεις που απαιτούνται για να καταστεί η εταιρεία λειτουργική — καταστατικό και διάφοροι κανονισμοί.</w:t>
            </w:r>
          </w:p>
        </w:tc>
      </w:tr>
      <w:tr w:rsidR="001A16AD" w14:paraId="4DA45C40" w14:textId="77777777">
        <w:trPr>
          <w:trHeight w:val="309"/>
        </w:trPr>
        <w:tc>
          <w:tcPr>
            <w:tcW w:w="1253" w:type="dxa"/>
            <w:shd w:val="clear" w:color="auto" w:fill="C6EFCE"/>
            <w:noWrap/>
            <w:vAlign w:val="center"/>
          </w:tcPr>
          <w:p w14:paraId="5B7E9A65" w14:textId="77777777" w:rsidR="001A16AD" w:rsidRDefault="00D541BD">
            <w:pPr>
              <w:pStyle w:val="P68B1DB1-Normal5"/>
              <w:jc w:val="center"/>
              <w:rPr>
                <w:noProof/>
              </w:rPr>
            </w:pPr>
            <w:r>
              <w:rPr>
                <w:noProof/>
              </w:rPr>
              <w:t>M1C1-11</w:t>
            </w:r>
          </w:p>
        </w:tc>
        <w:tc>
          <w:tcPr>
            <w:tcW w:w="1568" w:type="dxa"/>
            <w:shd w:val="clear" w:color="auto" w:fill="C6EFCE"/>
            <w:noWrap/>
            <w:vAlign w:val="center"/>
          </w:tcPr>
          <w:p w14:paraId="22F5EA09" w14:textId="58211B0B" w:rsidR="001A16AD" w:rsidRDefault="00D541BD">
            <w:pPr>
              <w:pStyle w:val="P68B1DB1-Normal5"/>
              <w:jc w:val="center"/>
              <w:rPr>
                <w:noProof/>
              </w:rPr>
            </w:pPr>
            <w:r>
              <w:rPr>
                <w:noProof/>
              </w:rPr>
              <w:t>Επένδυση 1.6.6: Ψηφιοποίηση της Φορολογικής Αστυνομίας</w:t>
            </w:r>
          </w:p>
        </w:tc>
        <w:tc>
          <w:tcPr>
            <w:tcW w:w="1148" w:type="dxa"/>
            <w:shd w:val="clear" w:color="auto" w:fill="C6EFCE"/>
            <w:noWrap/>
            <w:vAlign w:val="center"/>
          </w:tcPr>
          <w:p w14:paraId="4F2030D6"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20FE6C38" w14:textId="77777777" w:rsidR="001A16AD" w:rsidRDefault="00D541BD">
            <w:pPr>
              <w:pStyle w:val="P68B1DB1-Normal5"/>
              <w:jc w:val="center"/>
              <w:rPr>
                <w:noProof/>
              </w:rPr>
            </w:pPr>
            <w:r>
              <w:rPr>
                <w:noProof/>
              </w:rPr>
              <w:t>Οικονομική Αστυνομία — Αγορά επαγγελματικών υπηρεσιών επιστήμης δεδομένων T1</w:t>
            </w:r>
          </w:p>
        </w:tc>
        <w:tc>
          <w:tcPr>
            <w:tcW w:w="1701" w:type="dxa"/>
            <w:shd w:val="clear" w:color="auto" w:fill="C6EFCE"/>
            <w:noWrap/>
            <w:vAlign w:val="center"/>
          </w:tcPr>
          <w:p w14:paraId="5B8A5817"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65624996"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06ADFA87"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5B70CA42" w14:textId="77777777" w:rsidR="001A16AD" w:rsidRDefault="00D541BD">
            <w:pPr>
              <w:pStyle w:val="P68B1DB1-Normal5"/>
              <w:jc w:val="center"/>
              <w:rPr>
                <w:noProof/>
              </w:rPr>
            </w:pPr>
            <w:r>
              <w:rPr>
                <w:noProof/>
              </w:rPr>
              <w:t>5</w:t>
            </w:r>
          </w:p>
        </w:tc>
        <w:tc>
          <w:tcPr>
            <w:tcW w:w="850" w:type="dxa"/>
            <w:shd w:val="clear" w:color="auto" w:fill="C6EFCE"/>
            <w:noWrap/>
            <w:vAlign w:val="center"/>
          </w:tcPr>
          <w:p w14:paraId="110C2F2E" w14:textId="77777777" w:rsidR="001A16AD" w:rsidRDefault="00D541BD">
            <w:pPr>
              <w:pStyle w:val="P68B1DB1-Normal5"/>
              <w:jc w:val="center"/>
              <w:rPr>
                <w:noProof/>
              </w:rPr>
            </w:pPr>
            <w:r>
              <w:rPr>
                <w:noProof/>
              </w:rPr>
              <w:t>ΤΡΊΜΗΝΟ 1</w:t>
            </w:r>
          </w:p>
        </w:tc>
        <w:tc>
          <w:tcPr>
            <w:tcW w:w="709" w:type="dxa"/>
            <w:shd w:val="clear" w:color="auto" w:fill="C6EFCE"/>
            <w:noWrap/>
            <w:vAlign w:val="center"/>
          </w:tcPr>
          <w:p w14:paraId="1B7AAC17" w14:textId="77777777" w:rsidR="001A16AD" w:rsidRDefault="00D541BD">
            <w:pPr>
              <w:pStyle w:val="P68B1DB1-Normal5"/>
              <w:jc w:val="center"/>
              <w:rPr>
                <w:noProof/>
              </w:rPr>
            </w:pPr>
            <w:r>
              <w:rPr>
                <w:noProof/>
              </w:rPr>
              <w:t>2023</w:t>
            </w:r>
          </w:p>
        </w:tc>
        <w:tc>
          <w:tcPr>
            <w:tcW w:w="2835" w:type="dxa"/>
            <w:shd w:val="clear" w:color="auto" w:fill="C6EFCE"/>
            <w:noWrap/>
            <w:vAlign w:val="center"/>
          </w:tcPr>
          <w:p w14:paraId="4C28A08F" w14:textId="77777777" w:rsidR="001A16AD" w:rsidRDefault="00D541BD">
            <w:pPr>
              <w:pStyle w:val="P68B1DB1-Normal5"/>
              <w:spacing w:after="120"/>
              <w:rPr>
                <w:noProof/>
              </w:rPr>
            </w:pPr>
            <w:r>
              <w:rPr>
                <w:noProof/>
              </w:rPr>
              <w:t>Αγορά επαγγελματικών υπηρεσιών επιστήμης δεδομένων μέσω σύμβασης με πάροχο συμβουλευτικών υπηρεσιών που περιλαμβάνει πέντε ανθρώπινους πόρους συνολικά, υπεύθυνος τόσο για τον σχεδιασμό της αρχιτεκτονικής των δεδομένων όσο και για τη σύνταξη των αλγορίθμων της μονάδας ανάλυσης μαζικών δεδομένων. Δημοσίευση της ανατεθείσας σύμβασης για την αγορά υπηρεσιών επιστήμης δεδομένων σύμφωνα με την τεχνική καθοδήγηση σχετικά με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 και δημοσίευση σε εθνική κλίμακα νέων εργαλείων στην πρώτη ενότητα ανάλυσης (ραχοκοκαλιά ΤΠ).</w:t>
            </w:r>
          </w:p>
        </w:tc>
      </w:tr>
      <w:tr w:rsidR="001A16AD" w14:paraId="54449D44" w14:textId="77777777">
        <w:trPr>
          <w:trHeight w:val="309"/>
        </w:trPr>
        <w:tc>
          <w:tcPr>
            <w:tcW w:w="1253" w:type="dxa"/>
            <w:shd w:val="clear" w:color="auto" w:fill="C6EFCE"/>
            <w:noWrap/>
            <w:vAlign w:val="center"/>
          </w:tcPr>
          <w:p w14:paraId="3573D5F9" w14:textId="77777777" w:rsidR="001A16AD" w:rsidRDefault="00D541BD">
            <w:pPr>
              <w:pStyle w:val="P68B1DB1-Normal5"/>
              <w:jc w:val="center"/>
              <w:rPr>
                <w:noProof/>
              </w:rPr>
            </w:pPr>
            <w:r>
              <w:rPr>
                <w:noProof/>
              </w:rPr>
              <w:t>M1C1-12</w:t>
            </w:r>
          </w:p>
        </w:tc>
        <w:tc>
          <w:tcPr>
            <w:tcW w:w="1568" w:type="dxa"/>
            <w:shd w:val="clear" w:color="auto" w:fill="C6EFCE"/>
            <w:noWrap/>
            <w:vAlign w:val="center"/>
          </w:tcPr>
          <w:p w14:paraId="530ED352" w14:textId="7EFF5E3B" w:rsidR="001A16AD" w:rsidRDefault="00D541BD">
            <w:pPr>
              <w:pStyle w:val="P68B1DB1-Normal5"/>
              <w:jc w:val="center"/>
              <w:rPr>
                <w:noProof/>
              </w:rPr>
            </w:pPr>
            <w:r>
              <w:rPr>
                <w:noProof/>
              </w:rPr>
              <w:t>Επένδυση 1.3.2: Ενιαία ψηφιακή πύλη</w:t>
            </w:r>
          </w:p>
        </w:tc>
        <w:tc>
          <w:tcPr>
            <w:tcW w:w="1148" w:type="dxa"/>
            <w:shd w:val="clear" w:color="auto" w:fill="C6EFCE"/>
            <w:noWrap/>
            <w:vAlign w:val="center"/>
          </w:tcPr>
          <w:p w14:paraId="7ACDC1C9"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4290236C" w14:textId="77777777" w:rsidR="001A16AD" w:rsidRDefault="00D541BD">
            <w:pPr>
              <w:pStyle w:val="P68B1DB1-Normal5"/>
              <w:jc w:val="center"/>
              <w:rPr>
                <w:noProof/>
              </w:rPr>
            </w:pPr>
            <w:r>
              <w:rPr>
                <w:noProof/>
              </w:rPr>
              <w:t>Ενιαία ψηφιακή πύλη</w:t>
            </w:r>
          </w:p>
        </w:tc>
        <w:tc>
          <w:tcPr>
            <w:tcW w:w="1701" w:type="dxa"/>
            <w:shd w:val="clear" w:color="auto" w:fill="C6EFCE"/>
            <w:noWrap/>
            <w:vAlign w:val="center"/>
          </w:tcPr>
          <w:p w14:paraId="2EABB330"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0C0600D2"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5D5A3D99"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69F9F118" w14:textId="77777777" w:rsidR="001A16AD" w:rsidRDefault="00D541BD">
            <w:pPr>
              <w:pStyle w:val="P68B1DB1-Normal5"/>
              <w:jc w:val="center"/>
              <w:rPr>
                <w:noProof/>
              </w:rPr>
            </w:pPr>
            <w:r>
              <w:rPr>
                <w:noProof/>
              </w:rPr>
              <w:t>19</w:t>
            </w:r>
          </w:p>
        </w:tc>
        <w:tc>
          <w:tcPr>
            <w:tcW w:w="850" w:type="dxa"/>
            <w:shd w:val="clear" w:color="auto" w:fill="C6EFCE"/>
            <w:noWrap/>
            <w:vAlign w:val="center"/>
          </w:tcPr>
          <w:p w14:paraId="34A30FBE"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6E9FC6AF" w14:textId="77777777" w:rsidR="001A16AD" w:rsidRDefault="00D541BD">
            <w:pPr>
              <w:pStyle w:val="P68B1DB1-Normal5"/>
              <w:jc w:val="center"/>
              <w:rPr>
                <w:noProof/>
              </w:rPr>
            </w:pPr>
            <w:r>
              <w:rPr>
                <w:noProof/>
              </w:rPr>
              <w:t>2023</w:t>
            </w:r>
          </w:p>
        </w:tc>
        <w:tc>
          <w:tcPr>
            <w:tcW w:w="2835" w:type="dxa"/>
            <w:shd w:val="clear" w:color="auto" w:fill="C6EFCE"/>
            <w:noWrap/>
            <w:vAlign w:val="center"/>
          </w:tcPr>
          <w:p w14:paraId="02961F8A" w14:textId="53CB5BBF" w:rsidR="001A16AD" w:rsidRDefault="00D541BD">
            <w:pPr>
              <w:pStyle w:val="P68B1DB1-Normal5"/>
              <w:spacing w:after="120"/>
              <w:rPr>
                <w:noProof/>
              </w:rPr>
            </w:pPr>
            <w:r>
              <w:rPr>
                <w:noProof/>
              </w:rPr>
              <w:t>Οι 19 διοικητικές διαδικασίες προτεραιότητας που εφαρμόζονται στην Ιταλία από τις 21 που ορίζονται στον κανονισμό (ΕΕ) 2018/1724 συμμορφώνονται πλήρως με τις απαιτήσεις που ορίζονται στο άρθρο 6 του κανονισμού (ΕΕ) 2018/1724. Πιο συγκεκριμένα: α) η ταυτοποίηση των χρηστών, η παροχή πληροφοριών και δικαιολογητικών, η υπογραφή και η τελική υποβολή πραγματοποιούνται ηλεκτρονικά εξ αποστάσεως, μέσω διαύλου υπηρεσιών που επιτρέπει στους χρήστες να πληρούν τις απαιτήσεις που σχετίζονται με τη διαδικασία με φιλικό προς τον χρήστη και δομημένο τρόπο· β) παρέχεται στους χρήστες αυτόματη απόδειξη παραλαβής, εκτός εάν το αποτέλεσμα της διαδικασίας παραδοθεί αμέσως· γ) το αποτέλεσμα της διαδικασίας παραδίδεται ηλεκτρονικά ή, όπου απαιτείται, για τη συμμόρφωση με το εφαρμοστέο ενωσιακό ή εθνικό δίκαιο, παραδίδεται με υλικά μέσα· δ) οι χρήστες ενημερώνονται ηλεκτρονικά για την ολοκλήρωση της διαδικασίας.</w:t>
            </w:r>
          </w:p>
        </w:tc>
      </w:tr>
      <w:tr w:rsidR="001A16AD" w14:paraId="7E6299EB" w14:textId="77777777">
        <w:trPr>
          <w:trHeight w:val="309"/>
        </w:trPr>
        <w:tc>
          <w:tcPr>
            <w:tcW w:w="1253" w:type="dxa"/>
            <w:shd w:val="clear" w:color="auto" w:fill="C6EFCE"/>
            <w:noWrap/>
            <w:vAlign w:val="center"/>
          </w:tcPr>
          <w:p w14:paraId="67521305" w14:textId="77777777" w:rsidR="001A16AD" w:rsidRDefault="00D541BD">
            <w:pPr>
              <w:pStyle w:val="P68B1DB1-Normal5"/>
              <w:jc w:val="center"/>
              <w:rPr>
                <w:noProof/>
              </w:rPr>
            </w:pPr>
            <w:r>
              <w:rPr>
                <w:noProof/>
              </w:rPr>
              <w:t>M1C1-13</w:t>
            </w:r>
          </w:p>
        </w:tc>
        <w:tc>
          <w:tcPr>
            <w:tcW w:w="1568" w:type="dxa"/>
            <w:shd w:val="clear" w:color="auto" w:fill="C6EFCE"/>
            <w:noWrap/>
            <w:vAlign w:val="center"/>
          </w:tcPr>
          <w:p w14:paraId="52B08513" w14:textId="77777777" w:rsidR="001A16AD" w:rsidRDefault="00D541BD">
            <w:pPr>
              <w:pStyle w:val="P68B1DB1-Normal5"/>
              <w:jc w:val="center"/>
              <w:rPr>
                <w:noProof/>
              </w:rPr>
            </w:pPr>
            <w:r>
              <w:rPr>
                <w:noProof/>
              </w:rPr>
              <w:t>Επένδυση 1.4.6:</w:t>
            </w:r>
          </w:p>
          <w:p w14:paraId="58EE1712" w14:textId="77777777" w:rsidR="001A16AD" w:rsidRDefault="00D541BD">
            <w:pPr>
              <w:pStyle w:val="P68B1DB1-Normal5"/>
              <w:jc w:val="center"/>
              <w:rPr>
                <w:noProof/>
              </w:rPr>
            </w:pPr>
            <w:r>
              <w:rPr>
                <w:noProof/>
              </w:rPr>
              <w:t>Η κινητικότητα ως υπηρεσία για την Ιταλία</w:t>
            </w:r>
          </w:p>
        </w:tc>
        <w:tc>
          <w:tcPr>
            <w:tcW w:w="1148" w:type="dxa"/>
            <w:shd w:val="clear" w:color="auto" w:fill="C6EFCE"/>
            <w:noWrap/>
            <w:vAlign w:val="center"/>
          </w:tcPr>
          <w:p w14:paraId="40F80054"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05317AD9" w14:textId="77777777" w:rsidR="001A16AD" w:rsidRDefault="00D541BD">
            <w:pPr>
              <w:pStyle w:val="P68B1DB1-Normal5"/>
              <w:jc w:val="center"/>
              <w:rPr>
                <w:noProof/>
              </w:rPr>
            </w:pPr>
            <w:r>
              <w:rPr>
                <w:noProof/>
              </w:rPr>
              <w:t>Η κινητικότητα ως λύση υπηρεσίας M1</w:t>
            </w:r>
          </w:p>
        </w:tc>
        <w:tc>
          <w:tcPr>
            <w:tcW w:w="1701" w:type="dxa"/>
            <w:shd w:val="clear" w:color="auto" w:fill="C6EFCE"/>
            <w:noWrap/>
            <w:vAlign w:val="center"/>
          </w:tcPr>
          <w:p w14:paraId="564292A0" w14:textId="2EFEB7C6" w:rsidR="001A16AD" w:rsidRDefault="00D541BD">
            <w:pPr>
              <w:pStyle w:val="P68B1DB1-Normal5"/>
              <w:jc w:val="center"/>
              <w:rPr>
                <w:noProof/>
              </w:rPr>
            </w:pPr>
            <w:r>
              <w:rPr>
                <w:noProof/>
              </w:rPr>
              <w:t>Έκθεση του Ministero delle Infrastrutture e della Mobilità Sostenibili (MIMS) σε συνεργασία με πανεπιστήμια που περιγράφει την εφαρμογή και αξιολογεί τα αποτελέσματα των τριών δοκιμαστικών σχεδίων</w:t>
            </w:r>
          </w:p>
        </w:tc>
        <w:tc>
          <w:tcPr>
            <w:tcW w:w="1134" w:type="dxa"/>
            <w:shd w:val="clear" w:color="auto" w:fill="C6EFCE"/>
            <w:noWrap/>
            <w:vAlign w:val="center"/>
          </w:tcPr>
          <w:p w14:paraId="52FFDC04"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3CA861C4"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22BB6DA7"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0B6A6428"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0B9106C3" w14:textId="77777777" w:rsidR="001A16AD" w:rsidRDefault="00D541BD">
            <w:pPr>
              <w:pStyle w:val="P68B1DB1-Normal5"/>
              <w:jc w:val="center"/>
              <w:rPr>
                <w:noProof/>
              </w:rPr>
            </w:pPr>
            <w:r>
              <w:rPr>
                <w:noProof/>
              </w:rPr>
              <w:t>2023</w:t>
            </w:r>
          </w:p>
        </w:tc>
        <w:tc>
          <w:tcPr>
            <w:tcW w:w="2835" w:type="dxa"/>
            <w:shd w:val="clear" w:color="auto" w:fill="C6EFCE"/>
            <w:noWrap/>
            <w:vAlign w:val="center"/>
          </w:tcPr>
          <w:p w14:paraId="55BD0B1B" w14:textId="77777777" w:rsidR="001A16AD" w:rsidRDefault="00D541BD">
            <w:pPr>
              <w:pStyle w:val="P68B1DB1-Normal5"/>
              <w:spacing w:after="120"/>
              <w:rPr>
                <w:noProof/>
              </w:rPr>
            </w:pPr>
            <w:r>
              <w:rPr>
                <w:noProof/>
              </w:rPr>
              <w:t>Έχουν υλοποιηθεί τρία πιλοτικά έργα με στόχο τη δοκιμή της κινητικότητας ως λύσεων υπηρεσιών σε τεχνολογικά προηγμένες μητροπολιτικές πόλεις.</w:t>
            </w:r>
          </w:p>
          <w:p w14:paraId="505FE15A" w14:textId="77777777" w:rsidR="001A16AD" w:rsidRDefault="00D541BD">
            <w:pPr>
              <w:pStyle w:val="P68B1DB1-Normal5"/>
              <w:spacing w:after="120"/>
              <w:rPr>
                <w:noProof/>
              </w:rPr>
            </w:pPr>
            <w:r>
              <w:rPr>
                <w:noProof/>
              </w:rPr>
              <w:t>Κάθε διάλυμα έχει χρησιμοποιηθεί από τουλάχιστον 1 000 χρήστες κατά τη διάρκεια της πιλοτικής περιόδου.</w:t>
            </w:r>
          </w:p>
          <w:p w14:paraId="09550BAC" w14:textId="77777777" w:rsidR="001A16AD" w:rsidRDefault="00D541BD">
            <w:pPr>
              <w:pStyle w:val="P68B1DB1-Normal5"/>
              <w:spacing w:after="120"/>
              <w:rPr>
                <w:noProof/>
              </w:rPr>
            </w:pPr>
            <w:r>
              <w:rPr>
                <w:noProof/>
              </w:rPr>
              <w:t>Κάθε δοκιμαστικό σχέδιο είναι ανοικτό σε τουλάχιστον 1000 χρήστες, οι οποίοι μπορούν να έχουν πρόσβαση σε αυτό σε εθελοντική βάση και με δικά τους έξοδα και να παρέχουν την ατομική αξιολόγηση, με δυνατότητα επιλογής και αγοράς υπηρεσιών κινητικότητας μεταξύ εκείνων που διατίθενται στην πλατφόρμα.</w:t>
            </w:r>
          </w:p>
          <w:p w14:paraId="1EAD6E06" w14:textId="77777777" w:rsidR="001A16AD" w:rsidRDefault="00D541BD">
            <w:pPr>
              <w:pStyle w:val="P68B1DB1-Normal5"/>
              <w:spacing w:after="120"/>
              <w:rPr>
                <w:noProof/>
              </w:rPr>
            </w:pPr>
            <w:r>
              <w:rPr>
                <w:noProof/>
              </w:rPr>
              <w:t>Η υπηρεσία MaaS, μέσω μιας ενιαίας τεχνολογικής πλατφόρμας, προτείνει στον πολίτη χρήστη την καλύτερη ταξιδιωτική λύση με βάση τις ανάγκες του, αξιοποιώντας την ενοποίηση μεταξύ των διαφόρων διαθέσιμων επιλογών κινητικότητας (τοπικές δημόσιες συγκοινωνίες, κοινή χρήση, θάλαμος, ενοικίαση αυτοκινήτου) για τη βελτιστοποίηση της ταξιδιωτικής εμπειρίας τόσο όσον αφορά τον προγραμματισμό (προγραμματισμός διατροπικών διαδρομών και πληροφορίες σε πραγματικό χρόνο σχετικά με τις ώρες και τις αποστάσεις) όσο και όσον αφορά τη χρήση (κράτηση και πληρωμή υπηρεσιών).</w:t>
            </w:r>
          </w:p>
        </w:tc>
      </w:tr>
      <w:tr w:rsidR="001A16AD" w14:paraId="3B0462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1A16AD" w:rsidRDefault="00D541BD">
            <w:pPr>
              <w:pStyle w:val="P68B1DB1-Normal5"/>
              <w:jc w:val="center"/>
              <w:rPr>
                <w:noProof/>
              </w:rPr>
            </w:pPr>
            <w:r>
              <w:rPr>
                <w:noProof/>
              </w:rPr>
              <w:t>M1C1-14α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1A16AD" w:rsidRDefault="00D541BD">
            <w:pPr>
              <w:pStyle w:val="P68B1DB1-Normal5"/>
              <w:jc w:val="center"/>
              <w:rPr>
                <w:noProof/>
              </w:rPr>
            </w:pPr>
            <w:r>
              <w:rPr>
                <w:noProof/>
              </w:rPr>
              <w:t>Μεταρρύθμιση 1.9.1: Μεταρρύθμιση για την επιτάχυνση της εφαρμογής της πολιτικής συνοχής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7777777" w:rsidR="001A16AD" w:rsidRDefault="00D541BD">
            <w:pPr>
              <w:pStyle w:val="P68B1DB1-Normal5"/>
              <w:jc w:val="center"/>
              <w:rPr>
                <w:noProof/>
              </w:rPr>
            </w:pPr>
            <w:r>
              <w:rPr>
                <w:noProof/>
              </w:rPr>
              <w:t xml:space="preserve">Ορόσημο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1A16AD" w:rsidRDefault="00D541BD">
            <w:pPr>
              <w:pStyle w:val="P68B1DB1-Normal5"/>
              <w:jc w:val="center"/>
              <w:rPr>
                <w:noProof/>
              </w:rPr>
            </w:pPr>
            <w:r>
              <w:rPr>
                <w:noProof/>
              </w:rPr>
              <w:t>Έναρξη ισχύος της εθνικής νομοθεσίας για την επιτάχυνση της εφαρμογής της πολιτικής συνοχής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1A16AD" w:rsidRDefault="00D541BD">
            <w:pPr>
              <w:pStyle w:val="P68B1DB1-Normal5"/>
              <w:jc w:val="center"/>
              <w:rPr>
                <w:noProof/>
              </w:rPr>
            </w:pPr>
            <w:r>
              <w:rPr>
                <w:noProof/>
              </w:rPr>
              <w:t xml:space="preserve">Διάταξη του νόμου που αναφέρει την έναρξη ισχύος της εθνικής νομοθεσίας για την επιτάχυνση της εφαρμογής της πολιτικής συνοχής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48F301EE"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1A16AD" w:rsidRDefault="00D541BD">
            <w:pPr>
              <w:pStyle w:val="P68B1DB1-Normal5"/>
              <w:spacing w:after="120"/>
              <w:rPr>
                <w:noProof/>
              </w:rPr>
            </w:pPr>
            <w:r>
              <w:rPr>
                <w:noProof/>
              </w:rPr>
              <w:t xml:space="preserve">Έναρξη ισχύος της εθνικής νομοθεσίας που προσδιορίζει, στο πλαίσιο της συμφωνίας εταιρικής σχέσης και για όλα τα τρέχοντα προγράμματα, τις αναγκαίες ρυθμίσεις για την επιτάχυνση και τη βελτίωση της εφαρμογής της πολιτικής συνοχής. </w:t>
            </w:r>
          </w:p>
          <w:p w14:paraId="7B8C6599" w14:textId="77777777" w:rsidR="001A16AD" w:rsidRDefault="00D541BD">
            <w:pPr>
              <w:pStyle w:val="P68B1DB1-Normal5"/>
              <w:spacing w:after="120"/>
              <w:rPr>
                <w:noProof/>
              </w:rPr>
            </w:pPr>
            <w:r>
              <w:rPr>
                <w:noProof/>
              </w:rPr>
              <w:t>Προκειμένου να διασφαλιστεί ο θεσμικός διάλογος και η συνεργασία, καθώς και η κοινή κατανόηση των αναγκαίων δράσεων, έως τις 31 Δεκεμβρίου 2023, η κυβέρνηση συγκροτεί τεχνική ομάδα εργασίας με τις διαχειριστικές αρχές όλων των περιφερειακών και εθνικών προγραμμάτων στο πλαίσιο της Cabina di regia PNRR, με την επιφύλαξη της εθνικής νομοθεσίας για την ενοποιημένη διάσκεψη.</w:t>
            </w:r>
          </w:p>
          <w:p w14:paraId="50EA39FB" w14:textId="77777777" w:rsidR="001A16AD" w:rsidRDefault="00D541BD">
            <w:pPr>
              <w:pStyle w:val="P68B1DB1-Normal5"/>
              <w:spacing w:after="120"/>
              <w:rPr>
                <w:noProof/>
              </w:rPr>
            </w:pPr>
            <w:r>
              <w:rPr>
                <w:noProof/>
              </w:rPr>
              <w:t>Η νομοθεσία καθορίζει τις ρυθμίσεις που απαιτούνται για την ιεράρχηση των παρεμβάσεων στους ακόλουθους στρατηγικούς τομείς, σε αυστηρή συνοχή με τα έγγραφα σχεδιασμού που καθορίζονται για τους σχετικούς αναγκαίους πρόσφορους όρους και για την έμπρακτη εφαρμογή τους, συμπεριλαμβανομένης της παρέμβασης ειδικά για την ενίσχυση της διοικητικής ικανότητας, στους εν λόγω τομείς:</w:t>
            </w:r>
          </w:p>
          <w:p w14:paraId="44BF3F21" w14:textId="77777777" w:rsidR="001A16AD" w:rsidRDefault="00D541BD">
            <w:pPr>
              <w:pStyle w:val="P68B1DB1-Normal5"/>
              <w:spacing w:after="120"/>
              <w:rPr>
                <w:noProof/>
              </w:rPr>
            </w:pPr>
            <w:r>
              <w:rPr>
                <w:noProof/>
              </w:rPr>
              <w:t>—</w:t>
            </w:r>
            <w:r>
              <w:rPr>
                <w:noProof/>
              </w:rPr>
              <w:tab/>
              <w:t>Νερό·</w:t>
            </w:r>
          </w:p>
          <w:p w14:paraId="77E5B2DF" w14:textId="77777777" w:rsidR="001A16AD" w:rsidRDefault="00D541BD">
            <w:pPr>
              <w:pStyle w:val="P68B1DB1-Normal5"/>
              <w:spacing w:after="120"/>
              <w:rPr>
                <w:noProof/>
              </w:rPr>
            </w:pPr>
            <w:r>
              <w:rPr>
                <w:noProof/>
              </w:rPr>
              <w:t>—</w:t>
            </w:r>
            <w:r>
              <w:rPr>
                <w:noProof/>
              </w:rPr>
              <w:tab/>
              <w:t>υποδομές υδρογεωλογικών κινδύνων και προστασίας του περιβάλλοντος·</w:t>
            </w:r>
          </w:p>
          <w:p w14:paraId="420C05B4" w14:textId="77777777" w:rsidR="001A16AD" w:rsidRDefault="00D541BD">
            <w:pPr>
              <w:pStyle w:val="P68B1DB1-Normal5"/>
              <w:spacing w:after="120"/>
              <w:rPr>
                <w:noProof/>
              </w:rPr>
            </w:pPr>
            <w:r>
              <w:rPr>
                <w:noProof/>
              </w:rPr>
              <w:t>—</w:t>
            </w:r>
            <w:r>
              <w:rPr>
                <w:noProof/>
              </w:rPr>
              <w:tab/>
              <w:t>Απόβλητα·</w:t>
            </w:r>
          </w:p>
          <w:p w14:paraId="6243AB6C" w14:textId="77777777" w:rsidR="001A16AD" w:rsidRDefault="00D541BD">
            <w:pPr>
              <w:pStyle w:val="P68B1DB1-Normal5"/>
              <w:spacing w:after="120"/>
              <w:rPr>
                <w:noProof/>
              </w:rPr>
            </w:pPr>
            <w:r>
              <w:rPr>
                <w:noProof/>
              </w:rPr>
              <w:t>—</w:t>
            </w:r>
            <w:r>
              <w:rPr>
                <w:noProof/>
              </w:rPr>
              <w:tab/>
              <w:t>Μεταφορές και βιώσιμη κινητικότητα·</w:t>
            </w:r>
          </w:p>
          <w:p w14:paraId="591430B0" w14:textId="77777777" w:rsidR="001A16AD" w:rsidRDefault="00D541BD">
            <w:pPr>
              <w:pStyle w:val="P68B1DB1-Normal5"/>
              <w:spacing w:after="120"/>
              <w:rPr>
                <w:noProof/>
              </w:rPr>
            </w:pPr>
            <w:r>
              <w:rPr>
                <w:noProof/>
              </w:rPr>
              <w:t>—</w:t>
            </w:r>
            <w:r>
              <w:rPr>
                <w:noProof/>
              </w:rPr>
              <w:tab/>
              <w:t>Ενέργεια·</w:t>
            </w:r>
          </w:p>
          <w:p w14:paraId="5AAD0778" w14:textId="40038E60" w:rsidR="001A16AD" w:rsidRDefault="00D541BD">
            <w:pPr>
              <w:pStyle w:val="P68B1DB1-Normal5"/>
              <w:spacing w:after="120"/>
              <w:rPr>
                <w:noProof/>
              </w:rPr>
            </w:pPr>
            <w:r>
              <w:rPr>
                <w:noProof/>
              </w:rPr>
              <w:t>—</w:t>
            </w:r>
            <w:r>
              <w:rPr>
                <w:noProof/>
              </w:rPr>
              <w:tab/>
              <w:t>Στήριξη της ανάπτυξης και της ελκυστικότητας των επιχειρήσεων, μεταξύ άλλων για την ψηφιακή και την πράσινη μετάβαση.</w:t>
            </w:r>
          </w:p>
        </w:tc>
      </w:tr>
      <w:tr w:rsidR="001A16AD" w14:paraId="290A25BD" w14:textId="77777777">
        <w:trPr>
          <w:trHeight w:val="309"/>
        </w:trPr>
        <w:tc>
          <w:tcPr>
            <w:tcW w:w="1253" w:type="dxa"/>
            <w:shd w:val="clear" w:color="auto" w:fill="C6EFCE"/>
            <w:noWrap/>
            <w:vAlign w:val="center"/>
          </w:tcPr>
          <w:p w14:paraId="6D6B08E3" w14:textId="77777777" w:rsidR="001A16AD" w:rsidRDefault="00D541BD">
            <w:pPr>
              <w:pStyle w:val="P68B1DB1-Normal5"/>
              <w:jc w:val="center"/>
              <w:rPr>
                <w:noProof/>
              </w:rPr>
            </w:pPr>
            <w:r>
              <w:rPr>
                <w:noProof/>
              </w:rPr>
              <w:t>M1C1-15</w:t>
            </w:r>
          </w:p>
        </w:tc>
        <w:tc>
          <w:tcPr>
            <w:tcW w:w="1568" w:type="dxa"/>
            <w:shd w:val="clear" w:color="auto" w:fill="C6EFCE"/>
            <w:noWrap/>
            <w:vAlign w:val="center"/>
          </w:tcPr>
          <w:p w14:paraId="3E40E3FA" w14:textId="610C98D2" w:rsidR="001A16AD" w:rsidRDefault="00D541BD">
            <w:pPr>
              <w:pStyle w:val="P68B1DB1-Normal5"/>
              <w:jc w:val="center"/>
              <w:rPr>
                <w:noProof/>
              </w:rPr>
            </w:pPr>
            <w:r>
              <w:rPr>
                <w:noProof/>
              </w:rPr>
              <w:t>Επένδυση 1.6.6: Ψηφιοποίηση της Φορολογικής Αστυνομίας</w:t>
            </w:r>
          </w:p>
        </w:tc>
        <w:tc>
          <w:tcPr>
            <w:tcW w:w="1148" w:type="dxa"/>
            <w:shd w:val="clear" w:color="auto" w:fill="C6EFCE"/>
            <w:noWrap/>
            <w:vAlign w:val="center"/>
          </w:tcPr>
          <w:p w14:paraId="5A76BCDE"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183882B1" w14:textId="77777777" w:rsidR="001A16AD" w:rsidRDefault="00D541BD">
            <w:pPr>
              <w:pStyle w:val="P68B1DB1-Normal5"/>
              <w:jc w:val="center"/>
              <w:rPr>
                <w:noProof/>
              </w:rPr>
            </w:pPr>
            <w:r>
              <w:rPr>
                <w:noProof/>
              </w:rPr>
              <w:t>Οικονομική Αστυνομία — Αγορά επαγγελματικών υπηρεσιών επιστήμης δεδομένων T2</w:t>
            </w:r>
          </w:p>
        </w:tc>
        <w:tc>
          <w:tcPr>
            <w:tcW w:w="1701" w:type="dxa"/>
            <w:shd w:val="clear" w:color="auto" w:fill="C6EFCE"/>
            <w:noWrap/>
            <w:vAlign w:val="center"/>
          </w:tcPr>
          <w:p w14:paraId="4AFA854F"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07D90CB5"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2CC92989" w14:textId="77777777" w:rsidR="001A16AD" w:rsidRDefault="00D541BD">
            <w:pPr>
              <w:pStyle w:val="P68B1DB1-Normal5"/>
              <w:jc w:val="center"/>
              <w:rPr>
                <w:noProof/>
              </w:rPr>
            </w:pPr>
            <w:r>
              <w:rPr>
                <w:noProof/>
              </w:rPr>
              <w:t>5</w:t>
            </w:r>
          </w:p>
        </w:tc>
        <w:tc>
          <w:tcPr>
            <w:tcW w:w="1276" w:type="dxa"/>
            <w:shd w:val="clear" w:color="auto" w:fill="C6EFCE"/>
            <w:noWrap/>
            <w:vAlign w:val="center"/>
          </w:tcPr>
          <w:p w14:paraId="3C4B45EF" w14:textId="77777777" w:rsidR="001A16AD" w:rsidRDefault="00D541BD">
            <w:pPr>
              <w:pStyle w:val="P68B1DB1-Normal5"/>
              <w:jc w:val="center"/>
              <w:rPr>
                <w:noProof/>
              </w:rPr>
            </w:pPr>
            <w:r>
              <w:rPr>
                <w:noProof/>
              </w:rPr>
              <w:t>10</w:t>
            </w:r>
          </w:p>
        </w:tc>
        <w:tc>
          <w:tcPr>
            <w:tcW w:w="850" w:type="dxa"/>
            <w:shd w:val="clear" w:color="auto" w:fill="C6EFCE"/>
            <w:noWrap/>
            <w:vAlign w:val="center"/>
          </w:tcPr>
          <w:p w14:paraId="2EC6C182" w14:textId="77777777" w:rsidR="001A16AD" w:rsidRDefault="00D541BD">
            <w:pPr>
              <w:pStyle w:val="P68B1DB1-Normal5"/>
              <w:jc w:val="center"/>
              <w:rPr>
                <w:noProof/>
              </w:rPr>
            </w:pPr>
            <w:r>
              <w:rPr>
                <w:noProof/>
              </w:rPr>
              <w:t>ΤΡΊΜΗΝΟ 1</w:t>
            </w:r>
          </w:p>
        </w:tc>
        <w:tc>
          <w:tcPr>
            <w:tcW w:w="709" w:type="dxa"/>
            <w:shd w:val="clear" w:color="auto" w:fill="C6EFCE"/>
            <w:noWrap/>
            <w:vAlign w:val="center"/>
          </w:tcPr>
          <w:p w14:paraId="19FA7058"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37B4AAD3" w14:textId="77777777" w:rsidR="001A16AD" w:rsidRDefault="00D541BD">
            <w:pPr>
              <w:pStyle w:val="P68B1DB1-Normal5"/>
              <w:spacing w:after="120"/>
              <w:rPr>
                <w:noProof/>
              </w:rPr>
            </w:pPr>
            <w:r>
              <w:rPr>
                <w:noProof/>
              </w:rPr>
              <w:t>Αγορά επαγγελματικών υπηρεσιών επιστήμης δεδομένων, σύμφωνα με την τεχνική καθοδήγηση «Μη πρόκληση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 μέσω της σύναψης σύμβασης με πάροχο συμβουλευτικών υπηρεσιών που περιλαμβάνει πέντε πρόσθετους ανθρώπινους πόρους (δέκα συνολικά), ο οποίος είναι υπεύθυνος τόσο για τον σχεδιασμό της αρχιτεκτονικής των δεδομένων όσο και για τη σύνταξη των αλγορίθμων της μονάδας ανάλυσης μαζικών δεδομένων. Δημοσίευση της ανατεθείσας σύμβασης για την αγορά υπηρεσιών επιστήμης δεδομένων σύμφωνα με την τεχνική καθοδήγηση σχετικά με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 και δημοσίευση σε εθνική κλίμακα νέων εργαλείων στην πρώτη ενότητα ανάλυσης (ραχοκοκαλιά ΤΠ).</w:t>
            </w:r>
          </w:p>
        </w:tc>
      </w:tr>
      <w:tr w:rsidR="001A16AD" w14:paraId="5A20E9ED" w14:textId="77777777">
        <w:trPr>
          <w:trHeight w:val="309"/>
        </w:trPr>
        <w:tc>
          <w:tcPr>
            <w:tcW w:w="1253" w:type="dxa"/>
            <w:shd w:val="clear" w:color="auto" w:fill="C6EFCE"/>
            <w:noWrap/>
            <w:vAlign w:val="center"/>
            <w:hideMark/>
          </w:tcPr>
          <w:p w14:paraId="2490D023" w14:textId="77777777" w:rsidR="001A16AD" w:rsidRDefault="00D541BD">
            <w:pPr>
              <w:pStyle w:val="P68B1DB1-Normal5"/>
              <w:jc w:val="center"/>
              <w:rPr>
                <w:noProof/>
              </w:rPr>
            </w:pPr>
            <w:r>
              <w:rPr>
                <w:noProof/>
              </w:rPr>
              <w:t>M1C1-17</w:t>
            </w:r>
          </w:p>
        </w:tc>
        <w:tc>
          <w:tcPr>
            <w:tcW w:w="1568" w:type="dxa"/>
            <w:shd w:val="clear" w:color="auto" w:fill="C6EFCE"/>
            <w:noWrap/>
            <w:vAlign w:val="center"/>
            <w:hideMark/>
          </w:tcPr>
          <w:p w14:paraId="628D894F" w14:textId="77777777" w:rsidR="001A16AD" w:rsidRDefault="00D541BD">
            <w:pPr>
              <w:pStyle w:val="P68B1DB1-Normal5"/>
              <w:jc w:val="center"/>
              <w:rPr>
                <w:noProof/>
              </w:rPr>
            </w:pPr>
            <w:r>
              <w:rPr>
                <w:noProof/>
              </w:rPr>
              <w:t>Επένδυση 1.1: Ψηφιακές υποδομές</w:t>
            </w:r>
          </w:p>
        </w:tc>
        <w:tc>
          <w:tcPr>
            <w:tcW w:w="1148" w:type="dxa"/>
            <w:shd w:val="clear" w:color="auto" w:fill="C6EFCE"/>
            <w:noWrap/>
            <w:vAlign w:val="center"/>
            <w:hideMark/>
          </w:tcPr>
          <w:p w14:paraId="6AD9772F" w14:textId="77777777" w:rsidR="001A16AD" w:rsidRDefault="00D541BD">
            <w:pPr>
              <w:pStyle w:val="P68B1DB1-Normal5"/>
              <w:jc w:val="center"/>
              <w:rPr>
                <w:noProof/>
              </w:rPr>
            </w:pPr>
            <w:r>
              <w:rPr>
                <w:noProof/>
              </w:rPr>
              <w:t>Στόχος</w:t>
            </w:r>
          </w:p>
        </w:tc>
        <w:tc>
          <w:tcPr>
            <w:tcW w:w="1470" w:type="dxa"/>
            <w:shd w:val="clear" w:color="auto" w:fill="C6EFCE"/>
            <w:noWrap/>
            <w:vAlign w:val="center"/>
            <w:hideMark/>
          </w:tcPr>
          <w:p w14:paraId="33BE3DF6" w14:textId="77777777" w:rsidR="001A16AD" w:rsidRDefault="00D541BD">
            <w:pPr>
              <w:pStyle w:val="P68B1DB1-Normal5"/>
              <w:jc w:val="center"/>
              <w:rPr>
                <w:noProof/>
              </w:rPr>
            </w:pPr>
            <w:r>
              <w:rPr>
                <w:noProof/>
              </w:rPr>
              <w:t>Μετανάστευση στο Polo Strategico Nazionale T1</w:t>
            </w:r>
          </w:p>
        </w:tc>
        <w:tc>
          <w:tcPr>
            <w:tcW w:w="1701" w:type="dxa"/>
            <w:shd w:val="clear" w:color="auto" w:fill="C6EFCE"/>
            <w:noWrap/>
            <w:vAlign w:val="center"/>
          </w:tcPr>
          <w:p w14:paraId="245BD1D2" w14:textId="77777777" w:rsidR="001A16AD" w:rsidRDefault="00D541BD">
            <w:pPr>
              <w:pStyle w:val="P68B1DB1-Normal5"/>
              <w:jc w:val="center"/>
              <w:rPr>
                <w:noProof/>
              </w:rPr>
            </w:pPr>
            <w:r>
              <w:rPr>
                <w:noProof/>
              </w:rPr>
              <w:t>Α/Α</w:t>
            </w:r>
          </w:p>
        </w:tc>
        <w:tc>
          <w:tcPr>
            <w:tcW w:w="1134" w:type="dxa"/>
            <w:shd w:val="clear" w:color="auto" w:fill="C6EFCE"/>
            <w:noWrap/>
            <w:vAlign w:val="center"/>
            <w:hideMark/>
          </w:tcPr>
          <w:p w14:paraId="718D3BC1" w14:textId="77777777" w:rsidR="001A16AD" w:rsidRDefault="00D541BD">
            <w:pPr>
              <w:pStyle w:val="P68B1DB1-Normal5"/>
              <w:jc w:val="center"/>
              <w:rPr>
                <w:noProof/>
              </w:rPr>
            </w:pPr>
            <w:r>
              <w:rPr>
                <w:noProof/>
              </w:rPr>
              <w:t>Αριθμός</w:t>
            </w:r>
          </w:p>
        </w:tc>
        <w:tc>
          <w:tcPr>
            <w:tcW w:w="1417" w:type="dxa"/>
            <w:shd w:val="clear" w:color="auto" w:fill="C6EFCE"/>
            <w:noWrap/>
            <w:vAlign w:val="center"/>
            <w:hideMark/>
          </w:tcPr>
          <w:p w14:paraId="523A4C7B" w14:textId="77777777" w:rsidR="001A16AD" w:rsidRDefault="00D541BD">
            <w:pPr>
              <w:pStyle w:val="P68B1DB1-Normal5"/>
              <w:jc w:val="center"/>
              <w:rPr>
                <w:noProof/>
              </w:rPr>
            </w:pPr>
            <w:r>
              <w:rPr>
                <w:noProof/>
              </w:rPr>
              <w:t>0</w:t>
            </w:r>
          </w:p>
        </w:tc>
        <w:tc>
          <w:tcPr>
            <w:tcW w:w="1276" w:type="dxa"/>
            <w:shd w:val="clear" w:color="auto" w:fill="C6EFCE"/>
            <w:noWrap/>
            <w:vAlign w:val="center"/>
            <w:hideMark/>
          </w:tcPr>
          <w:p w14:paraId="2194DDC8" w14:textId="77777777" w:rsidR="001A16AD" w:rsidRDefault="00D541BD">
            <w:pPr>
              <w:pStyle w:val="P68B1DB1-Normal5"/>
              <w:jc w:val="center"/>
              <w:rPr>
                <w:noProof/>
              </w:rPr>
            </w:pPr>
            <w:r>
              <w:rPr>
                <w:noProof/>
              </w:rPr>
              <w:t>100</w:t>
            </w:r>
          </w:p>
        </w:tc>
        <w:tc>
          <w:tcPr>
            <w:tcW w:w="850" w:type="dxa"/>
            <w:shd w:val="clear" w:color="auto" w:fill="C6EFCE"/>
            <w:noWrap/>
            <w:vAlign w:val="center"/>
            <w:hideMark/>
          </w:tcPr>
          <w:p w14:paraId="670D05FD" w14:textId="77777777" w:rsidR="001A16AD" w:rsidRDefault="00D541BD">
            <w:pPr>
              <w:pStyle w:val="P68B1DB1-Normal5"/>
              <w:jc w:val="center"/>
              <w:rPr>
                <w:noProof/>
              </w:rPr>
            </w:pPr>
            <w:r>
              <w:rPr>
                <w:noProof/>
              </w:rPr>
              <w:t>ΤΡΊΜΗΝΟ 3</w:t>
            </w:r>
          </w:p>
        </w:tc>
        <w:tc>
          <w:tcPr>
            <w:tcW w:w="709" w:type="dxa"/>
            <w:shd w:val="clear" w:color="auto" w:fill="C6EFCE"/>
            <w:noWrap/>
            <w:vAlign w:val="center"/>
            <w:hideMark/>
          </w:tcPr>
          <w:p w14:paraId="79ABADEC" w14:textId="77777777" w:rsidR="001A16AD" w:rsidRDefault="00D541BD">
            <w:pPr>
              <w:pStyle w:val="P68B1DB1-Normal5"/>
              <w:jc w:val="center"/>
              <w:rPr>
                <w:noProof/>
              </w:rPr>
            </w:pPr>
            <w:r>
              <w:rPr>
                <w:noProof/>
              </w:rPr>
              <w:t>2024</w:t>
            </w:r>
          </w:p>
        </w:tc>
        <w:tc>
          <w:tcPr>
            <w:tcW w:w="2835" w:type="dxa"/>
            <w:shd w:val="clear" w:color="auto" w:fill="C6EFCE"/>
            <w:noWrap/>
            <w:vAlign w:val="center"/>
            <w:hideMark/>
          </w:tcPr>
          <w:p w14:paraId="4A3C2FF8" w14:textId="77777777" w:rsidR="001A16AD" w:rsidRDefault="00D541BD">
            <w:pPr>
              <w:pStyle w:val="P68B1DB1-Normal5"/>
              <w:spacing w:after="120"/>
              <w:rPr>
                <w:noProof/>
              </w:rPr>
            </w:pPr>
            <w:r>
              <w:rPr>
                <w:noProof/>
              </w:rPr>
              <w:t>Τουλάχιστον 100 κεντρικές δημόσιες διοικήσεις και τοπικές αρχές υγειονομικής περίθαλψης (Aziende Sanitarie Locali) μεταφέρουν πλήρως τουλάχιστον μία υπηρεσία της διοίκησης (συμπεριλαμβανομένων των συστημάτων, των συνόλων δεδομένων και των εφαρμογών) στην υποδομή (Polo Strategico Nazionale). Η πλήρης μεταφορά μπορεί να συνεπάγεται για κάθε ίδρυμα έναν συνδυασμό: μη έτοιμη για υπολογιστικό νέφος σε αμιγώς φιλοξενία, μετακινήσεις σωσίβιας ζωής και βάρδιες, αναβάθμιση σε υποδομή ως υπηρεσία (IaaS), πλατφόρμα ως υπηρεσία (Paas) ή λογισμικό ως υπηρεσία (SaaS). Η μετάβαση στο Polo Strategico Nazionale μπορεί να εκτελεστεί με διάφορους τρόπους σύμφωνα με την πλέον προηγμένη τεχνολογία της αρχιτεκτονικής ΤΠ του λογισμικού εντός των εγκαταστάσεων που ανήκει σε κάθε μεταναστευτική δημόσια διοίκηση. Οι στρατηγικές αυτές μπορεί να ποικίλλουν από την απλή φιλοξενία και τις μετατοπίσεις για λογισμικό που δεν είναι έτοιμο για υπολογιστικό νέφος έως τη μετάβαση στο IaaS, το PaaS ή το SaaS για λογισμικό έτοιμο για υπολογιστικό νέφος. Το PSN προσφέρει σε κάθε μεταναστευτική δημόσια διοίκηση όλες τις στρατηγικές μετανάστευσης που είναι επιλέξιμες για την εξέταση του στόχου «μετανάστευση στο Polo Strategico Nazionale» που έχει επιτευχθεί.</w:t>
            </w:r>
          </w:p>
          <w:p w14:paraId="0209130A" w14:textId="77777777" w:rsidR="001A16AD" w:rsidRDefault="00D541BD">
            <w:pPr>
              <w:pStyle w:val="P68B1DB1-Normal5"/>
              <w:rPr>
                <w:noProof/>
              </w:rPr>
            </w:pPr>
            <w:r>
              <w:rPr>
                <w:noProof/>
              </w:rPr>
              <w:t>Το σύνολο των δημόσιων διοικήσεων «που εμπίπτουν στο πεδίο εφαρμογής» περιλαμβάνει:</w:t>
            </w:r>
          </w:p>
          <w:p w14:paraId="312C2739" w14:textId="77777777" w:rsidR="001A16AD" w:rsidRDefault="00D541BD">
            <w:pPr>
              <w:pStyle w:val="P68B1DB1-Normal5"/>
              <w:rPr>
                <w:noProof/>
              </w:rPr>
            </w:pPr>
            <w:r>
              <w:rPr>
                <w:noProof/>
              </w:rPr>
              <w:t>• Οι κεντρικές δημόσιες διοικήσεις αντιπροσωπεύουν το μεγαλύτερο μερίδιο των δαπανών για τις τεχνολογίες πληροφοριών και επικοινωνιών (ΤΠΕ) (όπως το Εθνικό Ινστιτούτο Κοινωνικής Ασφάλισης και το Υπουργείο Δικαιοσύνης)·</w:t>
            </w:r>
          </w:p>
          <w:p w14:paraId="05E97F38" w14:textId="77777777" w:rsidR="001A16AD" w:rsidRDefault="00D541BD">
            <w:pPr>
              <w:pStyle w:val="P68B1DB1-Normal5"/>
              <w:rPr>
                <w:noProof/>
              </w:rPr>
            </w:pPr>
            <w:r>
              <w:rPr>
                <w:noProof/>
              </w:rPr>
              <w:t>• Οι κεντρικές δημόσιες διοικήσεις φιλοξενούν δεδομένα σε παρωχημένα κέντρα δεδομένων σύμφωνα με πρόσφατη έρευνα για την «ετοιμότητα υπολογιστικού νέφους»·</w:t>
            </w:r>
          </w:p>
          <w:p w14:paraId="69C232BA" w14:textId="77777777" w:rsidR="001A16AD" w:rsidRDefault="00D541BD">
            <w:pPr>
              <w:pStyle w:val="P68B1DB1-Normal5"/>
              <w:rPr>
                <w:noProof/>
              </w:rPr>
            </w:pPr>
            <w:r>
              <w:rPr>
                <w:noProof/>
              </w:rPr>
              <w:t>• Τοπικές αρχές υγειονομικής περίθαλψης (Aziende Sanitarie Locali) που βρίσκονται κυρίως στην Κεντρική και Νότια Ιταλία και δεν διαθέτουν επαρκείς υποδομές για τη διασφάλιση της ασφάλειας των δεδομένων.</w:t>
            </w:r>
          </w:p>
        </w:tc>
      </w:tr>
      <w:tr w:rsidR="001A16AD" w14:paraId="23674724" w14:textId="77777777">
        <w:trPr>
          <w:trHeight w:val="309"/>
        </w:trPr>
        <w:tc>
          <w:tcPr>
            <w:tcW w:w="1253" w:type="dxa"/>
            <w:shd w:val="clear" w:color="auto" w:fill="C6EFCE"/>
            <w:noWrap/>
            <w:vAlign w:val="center"/>
          </w:tcPr>
          <w:p w14:paraId="3BBB1991" w14:textId="77777777" w:rsidR="001A16AD" w:rsidRDefault="00D541BD">
            <w:pPr>
              <w:pStyle w:val="P68B1DB1-Normal5"/>
              <w:jc w:val="center"/>
              <w:rPr>
                <w:noProof/>
              </w:rPr>
            </w:pPr>
            <w:r>
              <w:rPr>
                <w:noProof/>
              </w:rPr>
              <w:t>M1C1-18</w:t>
            </w:r>
          </w:p>
        </w:tc>
        <w:tc>
          <w:tcPr>
            <w:tcW w:w="1568" w:type="dxa"/>
            <w:shd w:val="clear" w:color="auto" w:fill="C6EFCE"/>
            <w:noWrap/>
            <w:vAlign w:val="center"/>
          </w:tcPr>
          <w:p w14:paraId="44F5F64B" w14:textId="7D40CDBF" w:rsidR="001A16AD" w:rsidRDefault="00D541BD">
            <w:pPr>
              <w:pStyle w:val="P68B1DB1-Normal5"/>
              <w:jc w:val="center"/>
              <w:rPr>
                <w:noProof/>
              </w:rPr>
            </w:pPr>
            <w:r>
              <w:rPr>
                <w:noProof/>
              </w:rPr>
              <w:t>Επένδυση 1.3.1: Εθνική πλατφόρμα ψηφιακών δεδομένων</w:t>
            </w:r>
          </w:p>
        </w:tc>
        <w:tc>
          <w:tcPr>
            <w:tcW w:w="1148" w:type="dxa"/>
            <w:shd w:val="clear" w:color="auto" w:fill="C6EFCE"/>
            <w:noWrap/>
            <w:vAlign w:val="center"/>
          </w:tcPr>
          <w:p w14:paraId="2AF66786"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49EE5612" w14:textId="77777777" w:rsidR="001A16AD" w:rsidRDefault="00D541BD">
            <w:pPr>
              <w:pStyle w:val="P68B1DB1-Normal5"/>
              <w:jc w:val="center"/>
              <w:rPr>
                <w:noProof/>
              </w:rPr>
            </w:pPr>
            <w:r>
              <w:rPr>
                <w:noProof/>
              </w:rPr>
              <w:t>API στην εθνική πλατφόρμα ψηφιακών δεδομένων T1</w:t>
            </w:r>
          </w:p>
        </w:tc>
        <w:tc>
          <w:tcPr>
            <w:tcW w:w="1701" w:type="dxa"/>
            <w:shd w:val="clear" w:color="auto" w:fill="C6EFCE"/>
            <w:noWrap/>
            <w:vAlign w:val="center"/>
          </w:tcPr>
          <w:p w14:paraId="5768DAF0"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6CA40054"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6AAD79DE"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1C293475" w14:textId="77777777" w:rsidR="001A16AD" w:rsidRDefault="00D541BD">
            <w:pPr>
              <w:pStyle w:val="P68B1DB1-Normal5"/>
              <w:jc w:val="center"/>
              <w:rPr>
                <w:noProof/>
              </w:rPr>
            </w:pPr>
            <w:r>
              <w:rPr>
                <w:noProof/>
              </w:rPr>
              <w:t>400</w:t>
            </w:r>
          </w:p>
        </w:tc>
        <w:tc>
          <w:tcPr>
            <w:tcW w:w="850" w:type="dxa"/>
            <w:shd w:val="clear" w:color="auto" w:fill="C6EFCE"/>
            <w:noWrap/>
            <w:vAlign w:val="center"/>
          </w:tcPr>
          <w:p w14:paraId="73CE3B2D"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49C122E9"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11651E56" w14:textId="55A2F1EF" w:rsidR="001A16AD" w:rsidRDefault="00D541BD">
            <w:pPr>
              <w:pStyle w:val="P68B1DB1-Normal5"/>
              <w:spacing w:after="120"/>
              <w:rPr>
                <w:noProof/>
              </w:rPr>
            </w:pPr>
            <w:r>
              <w:rPr>
                <w:noProof/>
              </w:rPr>
              <w:t>Ο στόχος αυτός συνίσταται στην επίτευξη τουλάχιστον 400 διεπαφών προγραμματισμού εφαρμογών (API) που υλοποιούνται από τους οργανισμούς, δημοσιεύονται στον κατάλογο API και ενσωματώνονται στην εθνική πλατφόρμα ψηφιακών δεδομένων. Οι API που εμπίπτουν στο πεδίο εφαρμογής έχουν ήδη χαρτογραφηθεί. Οι δημοσιευμένες API έχουν αντίκτυπο στους ακόλουθους τομείς:</w:t>
            </w:r>
          </w:p>
          <w:p w14:paraId="6F498CFA" w14:textId="77777777" w:rsidR="001A16AD" w:rsidRDefault="00D541BD">
            <w:pPr>
              <w:pStyle w:val="P68B1DB1-Normal5"/>
              <w:spacing w:after="120"/>
              <w:rPr>
                <w:noProof/>
              </w:rPr>
            </w:pPr>
            <w:r>
              <w:rPr>
                <w:noProof/>
              </w:rPr>
              <w:t>I) Στο τέλος της 31 Δεκεμβρίου 2023: υπηρεσίες κοινωνικής ασφάλισης προτεραιότητας και φορολογική συμμόρφωση, συμπεριλαμβανομένων των βασικών εθνικών μητρώων (όπως το μητρώο πληθυσμού και το μητρώο δημόσιας διοίκησης)·</w:t>
            </w:r>
          </w:p>
          <w:p w14:paraId="73B23473" w14:textId="77777777" w:rsidR="001A16AD" w:rsidRDefault="00D541BD">
            <w:pPr>
              <w:pStyle w:val="P68B1DB1-Normal5"/>
              <w:spacing w:after="120"/>
              <w:rPr>
                <w:noProof/>
              </w:rPr>
            </w:pPr>
            <w:r>
              <w:rPr>
                <w:noProof/>
              </w:rPr>
              <w:t>II) Στο τέλος της 31 Δεκεμβρίου 2024: εναπομένουσες υπηρεσίες κοινωνικής ασφάλισης και φορολογική συμμόρφωση.</w:t>
            </w:r>
          </w:p>
          <w:p w14:paraId="169313B2" w14:textId="77777777" w:rsidR="001A16AD" w:rsidRDefault="00D541BD">
            <w:pPr>
              <w:pStyle w:val="P68B1DB1-Normal5"/>
              <w:spacing w:after="120"/>
              <w:rPr>
                <w:noProof/>
              </w:rPr>
            </w:pPr>
            <w:r>
              <w:rPr>
                <w:noProof/>
              </w:rPr>
              <w:t>Κάθε εφαρμογή και τεκμηρίωση API συμμορφώνεται με τα εθνικά πρότυπα διαλειτουργικότητας και υποστηρίζει το πλαίσιο της εθνικής πλατφόρμας ψηφιακών δεδομένων· η προαναφερθείσα πλατφόρμα παρέχει λειτουργίες για την αξιολόγηση της εν λόγω συμμόρφωσης.</w:t>
            </w:r>
          </w:p>
        </w:tc>
      </w:tr>
      <w:tr w:rsidR="001A16AD" w14:paraId="1AD65AE2" w14:textId="77777777">
        <w:trPr>
          <w:trHeight w:val="309"/>
        </w:trPr>
        <w:tc>
          <w:tcPr>
            <w:tcW w:w="1253" w:type="dxa"/>
            <w:shd w:val="clear" w:color="auto" w:fill="C6EFCE"/>
            <w:noWrap/>
            <w:vAlign w:val="center"/>
          </w:tcPr>
          <w:p w14:paraId="4C2101C0" w14:textId="77777777" w:rsidR="001A16AD" w:rsidRDefault="00D541BD">
            <w:pPr>
              <w:pStyle w:val="P68B1DB1-Normal5"/>
              <w:jc w:val="center"/>
              <w:rPr>
                <w:noProof/>
              </w:rPr>
            </w:pPr>
            <w:r>
              <w:rPr>
                <w:noProof/>
              </w:rPr>
              <w:t>M1C1-19</w:t>
            </w:r>
          </w:p>
        </w:tc>
        <w:tc>
          <w:tcPr>
            <w:tcW w:w="1568" w:type="dxa"/>
            <w:shd w:val="clear" w:color="auto" w:fill="C6EFCE"/>
            <w:noWrap/>
            <w:vAlign w:val="center"/>
          </w:tcPr>
          <w:p w14:paraId="294CFC24"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0971BF4F"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6BC4DF16" w14:textId="77777777" w:rsidR="001A16AD" w:rsidRDefault="00D541BD">
            <w:pPr>
              <w:pStyle w:val="P68B1DB1-Normal5"/>
              <w:jc w:val="center"/>
              <w:rPr>
                <w:noProof/>
              </w:rPr>
            </w:pPr>
            <w:r>
              <w:rPr>
                <w:noProof/>
              </w:rPr>
              <w:t>Στήριξη για την αναβάθμιση των δομών ασφαλείας T2</w:t>
            </w:r>
          </w:p>
        </w:tc>
        <w:tc>
          <w:tcPr>
            <w:tcW w:w="1701" w:type="dxa"/>
            <w:shd w:val="clear" w:color="auto" w:fill="C6EFCE"/>
            <w:noWrap/>
            <w:vAlign w:val="center"/>
          </w:tcPr>
          <w:p w14:paraId="7AAF4154"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306A3AEA"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7662DF2C" w14:textId="77777777" w:rsidR="001A16AD" w:rsidRDefault="00D541BD">
            <w:pPr>
              <w:pStyle w:val="P68B1DB1-Normal5"/>
              <w:jc w:val="center"/>
              <w:rPr>
                <w:noProof/>
              </w:rPr>
            </w:pPr>
            <w:r>
              <w:rPr>
                <w:noProof/>
              </w:rPr>
              <w:t>5</w:t>
            </w:r>
          </w:p>
        </w:tc>
        <w:tc>
          <w:tcPr>
            <w:tcW w:w="1276" w:type="dxa"/>
            <w:shd w:val="clear" w:color="auto" w:fill="C6EFCE"/>
            <w:noWrap/>
            <w:vAlign w:val="center"/>
          </w:tcPr>
          <w:p w14:paraId="4A1895B7" w14:textId="77777777" w:rsidR="001A16AD" w:rsidRDefault="00D541BD">
            <w:pPr>
              <w:pStyle w:val="P68B1DB1-Normal5"/>
              <w:jc w:val="center"/>
              <w:rPr>
                <w:noProof/>
              </w:rPr>
            </w:pPr>
            <w:r>
              <w:rPr>
                <w:noProof/>
              </w:rPr>
              <w:t>50</w:t>
            </w:r>
          </w:p>
        </w:tc>
        <w:tc>
          <w:tcPr>
            <w:tcW w:w="850" w:type="dxa"/>
            <w:shd w:val="clear" w:color="auto" w:fill="C6EFCE"/>
            <w:noWrap/>
            <w:vAlign w:val="center"/>
          </w:tcPr>
          <w:p w14:paraId="2C347BB4"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747A6348"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163FB885" w14:textId="77777777" w:rsidR="001A16AD" w:rsidRDefault="00D541BD">
            <w:pPr>
              <w:pStyle w:val="P68B1DB1-Normal5"/>
              <w:spacing w:after="120"/>
              <w:rPr>
                <w:noProof/>
              </w:rPr>
            </w:pPr>
            <w:r>
              <w:rPr>
                <w:noProof/>
              </w:rPr>
              <w:t>Έχουν ολοκληρωθεί τουλάχιστον 50 παρεμβάσεις ενίσχυσης στους τομείς του Περιμέτρου Εθνικής Ασφάλειας για τον Κυβερνοχώρο (PSNC) και των συστημάτων δικτύου και πληροφοριών (NIS).</w:t>
            </w:r>
          </w:p>
          <w:p w14:paraId="2596876E" w14:textId="76C21AA0" w:rsidR="001A16AD" w:rsidRDefault="00D541BD">
            <w:pPr>
              <w:pStyle w:val="P68B1DB1-Normal5"/>
              <w:spacing w:after="120"/>
              <w:rPr>
                <w:noProof/>
              </w:rPr>
            </w:pPr>
            <w:r>
              <w:rPr>
                <w:noProof/>
              </w:rPr>
              <w:t>Οι τύποι παρέμβασης περιλαμβάνουν, για παράδειγμα, επιχειρησιακά κέντρα ασφάλειας (SOC), βελτιώσεις της άμυνας των συνόρων του κυβερνοχώρου και ικανότητες εσωτερικής παρακολούθησης και ελέγχου σύμφωνα με τις απαιτήσεις NIS και PSNC. Οι παρεμβάσεις στους τομείς ΑΔΠ εστιάζουν ιδιαίτερα στους τομείς της υγειονομικής περίθαλψης, της ενέργειας και του περιβάλλοντος (παροχή πόσιμου νερού και διαχείριση αποβλήτων).</w:t>
            </w:r>
          </w:p>
        </w:tc>
      </w:tr>
      <w:tr w:rsidR="001A16AD" w14:paraId="585B1AD5" w14:textId="77777777">
        <w:trPr>
          <w:trHeight w:val="309"/>
        </w:trPr>
        <w:tc>
          <w:tcPr>
            <w:tcW w:w="1253" w:type="dxa"/>
            <w:shd w:val="clear" w:color="auto" w:fill="C6EFCE"/>
            <w:noWrap/>
            <w:vAlign w:val="center"/>
          </w:tcPr>
          <w:p w14:paraId="2C69545D" w14:textId="77777777" w:rsidR="001A16AD" w:rsidRDefault="00D541BD">
            <w:pPr>
              <w:pStyle w:val="P68B1DB1-Normal5"/>
              <w:jc w:val="center"/>
              <w:rPr>
                <w:noProof/>
              </w:rPr>
            </w:pPr>
            <w:r>
              <w:rPr>
                <w:noProof/>
              </w:rPr>
              <w:t>M1C1-20</w:t>
            </w:r>
          </w:p>
        </w:tc>
        <w:tc>
          <w:tcPr>
            <w:tcW w:w="1568" w:type="dxa"/>
            <w:shd w:val="clear" w:color="auto" w:fill="C6EFCE"/>
            <w:noWrap/>
            <w:vAlign w:val="center"/>
          </w:tcPr>
          <w:p w14:paraId="5FD63978"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38678796"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76C95AE8" w14:textId="77777777" w:rsidR="001A16AD" w:rsidRDefault="00D541BD">
            <w:pPr>
              <w:pStyle w:val="P68B1DB1-Normal5"/>
              <w:jc w:val="center"/>
              <w:rPr>
                <w:noProof/>
              </w:rPr>
            </w:pPr>
            <w:r>
              <w:rPr>
                <w:noProof/>
              </w:rPr>
              <w:t>Πλήρης ανάπτυξη των εθνικών υπηρεσιών κυβερνοασφάλειας</w:t>
            </w:r>
          </w:p>
        </w:tc>
        <w:tc>
          <w:tcPr>
            <w:tcW w:w="1701" w:type="dxa"/>
            <w:shd w:val="clear" w:color="auto" w:fill="C6EFCE"/>
            <w:noWrap/>
            <w:vAlign w:val="center"/>
          </w:tcPr>
          <w:p w14:paraId="25B1792F" w14:textId="77777777" w:rsidR="001A16AD" w:rsidRDefault="00D541BD">
            <w:pPr>
              <w:pStyle w:val="P68B1DB1-Normal5"/>
              <w:jc w:val="center"/>
              <w:rPr>
                <w:noProof/>
              </w:rPr>
            </w:pPr>
            <w:r>
              <w:rPr>
                <w:noProof/>
              </w:rPr>
              <w:t>Έκθεση που αποδεικνύει την πλήρη ενεργοποίηση των εθνικών υπηρεσιών κυβερνοασφάλειας</w:t>
            </w:r>
          </w:p>
        </w:tc>
        <w:tc>
          <w:tcPr>
            <w:tcW w:w="1134" w:type="dxa"/>
            <w:shd w:val="clear" w:color="auto" w:fill="C6EFCE"/>
            <w:noWrap/>
            <w:vAlign w:val="center"/>
          </w:tcPr>
          <w:p w14:paraId="2482C024"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4711E42B"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146B1D37"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6C4C876B"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4EF3F5CD"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0029A2E7" w14:textId="77777777" w:rsidR="001A16AD" w:rsidRDefault="00D541BD">
            <w:pPr>
              <w:pStyle w:val="P68B1DB1-Normal5"/>
              <w:spacing w:after="120"/>
              <w:rPr>
                <w:noProof/>
              </w:rPr>
            </w:pPr>
            <w:r>
              <w:rPr>
                <w:noProof/>
              </w:rPr>
              <w:t>Το ορόσημο αυτό συμπληρώνεται με την ενεργοποίηση των τομεακών ομάδων αντιμετώπισης έκτακτων αναγκών στην πληροφορική (CERT), τη διασύνδεσή τους με την ιταλική ομάδα αντιμετώπισης περιστατικών ασφάλειας υπολογιστών (CSIRT) και το Κέντρο Ανταλλαγής και Ανάλυσης Πληροφοριών (ISAC), την ενσωμάτωση τουλάχιστον 5 επιχειρησιακών κέντρων ασφάλειας (SOC) με το εθνικό HyperSOC, την πλήρη λειτουργία των υπηρεσιών διαχείρισης κινδύνων κυβερνοασφάλειας, συμπεριλαμβανομένων των υπηρεσιών για την ανάλυση της αλυσίδας εφοδιασμού και τις υπηρεσίες ασφάλισης κινδύνων στον κυβερνοχώρο.</w:t>
            </w:r>
          </w:p>
        </w:tc>
      </w:tr>
      <w:tr w:rsidR="001A16AD" w14:paraId="311CE42B" w14:textId="77777777">
        <w:trPr>
          <w:trHeight w:val="309"/>
        </w:trPr>
        <w:tc>
          <w:tcPr>
            <w:tcW w:w="1253" w:type="dxa"/>
            <w:shd w:val="clear" w:color="auto" w:fill="C6EFCE"/>
            <w:noWrap/>
            <w:vAlign w:val="center"/>
          </w:tcPr>
          <w:p w14:paraId="3A214FF2" w14:textId="77777777" w:rsidR="001A16AD" w:rsidRDefault="00D541BD">
            <w:pPr>
              <w:pStyle w:val="P68B1DB1-Normal5"/>
              <w:jc w:val="center"/>
              <w:rPr>
                <w:noProof/>
              </w:rPr>
            </w:pPr>
            <w:r>
              <w:rPr>
                <w:noProof/>
              </w:rPr>
              <w:t>M1C1-21</w:t>
            </w:r>
          </w:p>
        </w:tc>
        <w:tc>
          <w:tcPr>
            <w:tcW w:w="1568" w:type="dxa"/>
            <w:shd w:val="clear" w:color="auto" w:fill="C6EFCE"/>
            <w:noWrap/>
            <w:vAlign w:val="center"/>
          </w:tcPr>
          <w:p w14:paraId="2B04D4BA"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7361A6EE"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044DDD9E" w14:textId="77777777" w:rsidR="001A16AD" w:rsidRDefault="00D541BD">
            <w:pPr>
              <w:pStyle w:val="P68B1DB1-Normal5"/>
              <w:jc w:val="center"/>
              <w:rPr>
                <w:noProof/>
              </w:rPr>
            </w:pPr>
            <w:r>
              <w:rPr>
                <w:noProof/>
              </w:rPr>
              <w:t>Ολοκλήρωση του δικτύου εργαστηρίων ελέγχου και πιστοποίησης της ασφάλειας στον κυβερνοχώρο, κέντρα αξιολόγησης</w:t>
            </w:r>
          </w:p>
        </w:tc>
        <w:tc>
          <w:tcPr>
            <w:tcW w:w="1701" w:type="dxa"/>
            <w:shd w:val="clear" w:color="auto" w:fill="C6EFCE"/>
            <w:noWrap/>
            <w:vAlign w:val="center"/>
          </w:tcPr>
          <w:p w14:paraId="3A3BB244" w14:textId="082E2461" w:rsidR="001A16AD" w:rsidRDefault="00D541BD">
            <w:pPr>
              <w:pStyle w:val="P68B1DB1-Normal5"/>
              <w:jc w:val="center"/>
              <w:rPr>
                <w:noProof/>
              </w:rPr>
            </w:pPr>
            <w:r>
              <w:rPr>
                <w:noProof/>
              </w:rPr>
              <w:t>Υποβολή εκθέσεων που αποδεικνύουν την πλήρη ενεργοποίηση τουλάχιστον 10 εργαστηρίων και 2 κέντρων αξιολόγησης (CV)</w:t>
            </w:r>
          </w:p>
        </w:tc>
        <w:tc>
          <w:tcPr>
            <w:tcW w:w="1134" w:type="dxa"/>
            <w:shd w:val="clear" w:color="auto" w:fill="C6EFCE"/>
            <w:noWrap/>
            <w:vAlign w:val="center"/>
          </w:tcPr>
          <w:p w14:paraId="1F32B991"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7805A180"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0B11A3B0"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3EC157E7"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1A55FEE7"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7020B06B" w14:textId="2DFF78C0" w:rsidR="001A16AD" w:rsidRDefault="00D541BD">
            <w:pPr>
              <w:pStyle w:val="P68B1DB1-Normal5"/>
              <w:spacing w:after="120"/>
              <w:rPr>
                <w:noProof/>
              </w:rPr>
            </w:pPr>
            <w:r>
              <w:rPr>
                <w:noProof/>
              </w:rPr>
              <w:t>Ενεργοποίηση τουλάχιστον 10 εργαστηρίων ελέγχου και πιστοποίησης και 2 κέντρων αξιολόγησης (CV).</w:t>
            </w:r>
          </w:p>
        </w:tc>
      </w:tr>
      <w:tr w:rsidR="001A16AD" w14:paraId="2DB38B2D" w14:textId="77777777">
        <w:trPr>
          <w:trHeight w:val="309"/>
        </w:trPr>
        <w:tc>
          <w:tcPr>
            <w:tcW w:w="1253" w:type="dxa"/>
            <w:shd w:val="clear" w:color="auto" w:fill="C6EFCE"/>
            <w:noWrap/>
            <w:vAlign w:val="center"/>
          </w:tcPr>
          <w:p w14:paraId="3C6A23A8" w14:textId="77777777" w:rsidR="001A16AD" w:rsidRDefault="00D541BD">
            <w:pPr>
              <w:pStyle w:val="P68B1DB1-Normal5"/>
              <w:jc w:val="center"/>
              <w:rPr>
                <w:noProof/>
              </w:rPr>
            </w:pPr>
            <w:r>
              <w:rPr>
                <w:noProof/>
              </w:rPr>
              <w:t>M1C1-22</w:t>
            </w:r>
          </w:p>
        </w:tc>
        <w:tc>
          <w:tcPr>
            <w:tcW w:w="1568" w:type="dxa"/>
            <w:shd w:val="clear" w:color="auto" w:fill="C6EFCE"/>
            <w:noWrap/>
            <w:vAlign w:val="center"/>
          </w:tcPr>
          <w:p w14:paraId="4EE6BC4C" w14:textId="77777777" w:rsidR="001A16AD" w:rsidRDefault="00D541BD">
            <w:pPr>
              <w:pStyle w:val="P68B1DB1-Normal5"/>
              <w:jc w:val="center"/>
              <w:rPr>
                <w:noProof/>
              </w:rPr>
            </w:pPr>
            <w:r>
              <w:rPr>
                <w:noProof/>
              </w:rPr>
              <w:t>Επένδυση 1.5: Κυβερνοασφάλεια</w:t>
            </w:r>
          </w:p>
        </w:tc>
        <w:tc>
          <w:tcPr>
            <w:tcW w:w="1148" w:type="dxa"/>
            <w:shd w:val="clear" w:color="auto" w:fill="C6EFCE"/>
            <w:noWrap/>
            <w:vAlign w:val="center"/>
          </w:tcPr>
          <w:p w14:paraId="04D28867"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1BC79443" w14:textId="77777777" w:rsidR="001A16AD" w:rsidRDefault="00D541BD">
            <w:pPr>
              <w:pStyle w:val="P68B1DB1-Normal5"/>
              <w:jc w:val="center"/>
              <w:rPr>
                <w:noProof/>
              </w:rPr>
            </w:pPr>
            <w:r>
              <w:rPr>
                <w:noProof/>
              </w:rPr>
              <w:t>Πλήρης λειτουργία της Κεντρικής Μονάδας Ελέγχου των μέτρων ασφαλείας PSNC &amp; NIS με ολοκλήρωση τουλάχιστον 30 επιθεωρήσεων</w:t>
            </w:r>
          </w:p>
        </w:tc>
        <w:tc>
          <w:tcPr>
            <w:tcW w:w="1701" w:type="dxa"/>
            <w:shd w:val="clear" w:color="auto" w:fill="C6EFCE"/>
            <w:noWrap/>
            <w:vAlign w:val="center"/>
          </w:tcPr>
          <w:p w14:paraId="528F94B2" w14:textId="77777777" w:rsidR="001A16AD" w:rsidRDefault="00D541BD">
            <w:pPr>
              <w:pStyle w:val="P68B1DB1-Normal5"/>
              <w:jc w:val="center"/>
              <w:rPr>
                <w:noProof/>
              </w:rPr>
            </w:pPr>
            <w:r>
              <w:rPr>
                <w:noProof/>
              </w:rPr>
              <w:t>Υποβολή εκθέσεων, εκθέσεις επιθεώρησης</w:t>
            </w:r>
          </w:p>
        </w:tc>
        <w:tc>
          <w:tcPr>
            <w:tcW w:w="1134" w:type="dxa"/>
            <w:shd w:val="clear" w:color="auto" w:fill="C6EFCE"/>
            <w:noWrap/>
            <w:vAlign w:val="center"/>
          </w:tcPr>
          <w:p w14:paraId="69486001"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1898036C"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1AC7FFC8"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05AC6251"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41447BEB" w14:textId="77777777" w:rsidR="001A16AD" w:rsidRDefault="00D541BD">
            <w:pPr>
              <w:pStyle w:val="P68B1DB1-Normal5"/>
              <w:jc w:val="center"/>
              <w:rPr>
                <w:noProof/>
              </w:rPr>
            </w:pPr>
            <w:r>
              <w:rPr>
                <w:noProof/>
              </w:rPr>
              <w:t>2024</w:t>
            </w:r>
          </w:p>
        </w:tc>
        <w:tc>
          <w:tcPr>
            <w:tcW w:w="2835" w:type="dxa"/>
            <w:shd w:val="clear" w:color="auto" w:fill="C6EFCE"/>
            <w:noWrap/>
            <w:vAlign w:val="center"/>
          </w:tcPr>
          <w:p w14:paraId="7B52AC93" w14:textId="77777777" w:rsidR="001A16AD" w:rsidRDefault="00D541BD">
            <w:pPr>
              <w:pStyle w:val="P68B1DB1-Normal5"/>
              <w:spacing w:after="120"/>
              <w:rPr>
                <w:noProof/>
              </w:rPr>
            </w:pPr>
            <w:r>
              <w:rPr>
                <w:noProof/>
              </w:rPr>
              <w:t>Πλήρης λειτουργία της Κεντρικής Μονάδας Ελέγχου με ολοκλήρωση τουλάχιστον 30 επιθεωρήσεων.</w:t>
            </w:r>
          </w:p>
        </w:tc>
      </w:tr>
      <w:tr w:rsidR="001A16AD" w14:paraId="066AAB12" w14:textId="77777777">
        <w:trPr>
          <w:trHeight w:val="309"/>
        </w:trPr>
        <w:tc>
          <w:tcPr>
            <w:tcW w:w="1253" w:type="dxa"/>
            <w:shd w:val="clear" w:color="auto" w:fill="C6EFCE"/>
            <w:noWrap/>
            <w:vAlign w:val="center"/>
          </w:tcPr>
          <w:p w14:paraId="5BEEF5EB" w14:textId="77777777" w:rsidR="001A16AD" w:rsidRDefault="00D541BD">
            <w:pPr>
              <w:pStyle w:val="P68B1DB1-Normal5"/>
              <w:jc w:val="center"/>
              <w:rPr>
                <w:noProof/>
              </w:rPr>
            </w:pPr>
            <w:r>
              <w:rPr>
                <w:noProof/>
              </w:rPr>
              <w:t>M1C1-23</w:t>
            </w:r>
          </w:p>
        </w:tc>
        <w:tc>
          <w:tcPr>
            <w:tcW w:w="1568" w:type="dxa"/>
            <w:shd w:val="clear" w:color="auto" w:fill="C6EFCE"/>
            <w:noWrap/>
            <w:vAlign w:val="center"/>
          </w:tcPr>
          <w:p w14:paraId="035C8A1C" w14:textId="1B5E4D4C" w:rsidR="001A16AD" w:rsidRDefault="00D541BD">
            <w:pPr>
              <w:pStyle w:val="P68B1DB1-Normal5"/>
              <w:jc w:val="center"/>
              <w:rPr>
                <w:noProof/>
              </w:rPr>
            </w:pPr>
            <w:r>
              <w:rPr>
                <w:noProof/>
              </w:rPr>
              <w:t>Επένδυση 1.4.6: Η κινητικότητα ως υπηρεσία για την Ιταλία</w:t>
            </w:r>
          </w:p>
        </w:tc>
        <w:tc>
          <w:tcPr>
            <w:tcW w:w="1148" w:type="dxa"/>
            <w:shd w:val="clear" w:color="auto" w:fill="C6EFCE"/>
            <w:noWrap/>
            <w:vAlign w:val="center"/>
          </w:tcPr>
          <w:p w14:paraId="102B1596"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5FE7E4EC" w14:textId="77777777" w:rsidR="001A16AD" w:rsidRDefault="00D541BD">
            <w:pPr>
              <w:pStyle w:val="P68B1DB1-Normal5"/>
              <w:jc w:val="center"/>
              <w:rPr>
                <w:noProof/>
              </w:rPr>
            </w:pPr>
            <w:r>
              <w:rPr>
                <w:noProof/>
              </w:rPr>
              <w:t>Η κινητικότητα ως λύση υπηρεσίας M2</w:t>
            </w:r>
          </w:p>
        </w:tc>
        <w:tc>
          <w:tcPr>
            <w:tcW w:w="1701" w:type="dxa"/>
            <w:shd w:val="clear" w:color="auto" w:fill="C6EFCE"/>
            <w:noWrap/>
            <w:vAlign w:val="center"/>
          </w:tcPr>
          <w:p w14:paraId="5E460BDF" w14:textId="01EB0E82" w:rsidR="001A16AD" w:rsidRDefault="00D541BD">
            <w:pPr>
              <w:pStyle w:val="P68B1DB1-Normal5"/>
              <w:jc w:val="center"/>
              <w:rPr>
                <w:noProof/>
              </w:rPr>
            </w:pPr>
            <w:r>
              <w:rPr>
                <w:noProof/>
              </w:rPr>
              <w:t>Πιλοτικά αποτελέσματα αξιολογήθηκαν από το Ministero delle Infrastrutture e della Mobilità Sostenibili (MIMS) σε συνεργασία με πανεπιστήμια</w:t>
            </w:r>
          </w:p>
        </w:tc>
        <w:tc>
          <w:tcPr>
            <w:tcW w:w="1134" w:type="dxa"/>
            <w:shd w:val="clear" w:color="auto" w:fill="C6EFCE"/>
            <w:noWrap/>
            <w:vAlign w:val="center"/>
          </w:tcPr>
          <w:p w14:paraId="4042578F"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4C25D1DB"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61F08E48"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648F442F" w14:textId="77777777" w:rsidR="001A16AD" w:rsidRDefault="00D541BD">
            <w:pPr>
              <w:pStyle w:val="P68B1DB1-Normal5"/>
              <w:jc w:val="center"/>
              <w:rPr>
                <w:noProof/>
              </w:rPr>
            </w:pPr>
            <w:r>
              <w:rPr>
                <w:noProof/>
              </w:rPr>
              <w:t>ΤΡΊΜΗΝΟ 1</w:t>
            </w:r>
          </w:p>
        </w:tc>
        <w:tc>
          <w:tcPr>
            <w:tcW w:w="709" w:type="dxa"/>
            <w:shd w:val="clear" w:color="auto" w:fill="C6EFCE"/>
            <w:noWrap/>
            <w:vAlign w:val="center"/>
          </w:tcPr>
          <w:p w14:paraId="6737ABB8" w14:textId="77777777" w:rsidR="001A16AD" w:rsidRDefault="00D541BD">
            <w:pPr>
              <w:pStyle w:val="P68B1DB1-Normal5"/>
              <w:jc w:val="center"/>
              <w:rPr>
                <w:noProof/>
              </w:rPr>
            </w:pPr>
            <w:r>
              <w:rPr>
                <w:noProof/>
              </w:rPr>
              <w:t>2025</w:t>
            </w:r>
          </w:p>
        </w:tc>
        <w:tc>
          <w:tcPr>
            <w:tcW w:w="2835" w:type="dxa"/>
            <w:shd w:val="clear" w:color="auto" w:fill="C6EFCE"/>
            <w:noWrap/>
            <w:vAlign w:val="center"/>
          </w:tcPr>
          <w:p w14:paraId="5DC39A38" w14:textId="77777777" w:rsidR="001A16AD" w:rsidRDefault="00D541BD">
            <w:pPr>
              <w:pStyle w:val="P68B1DB1-Normal5"/>
              <w:spacing w:after="120"/>
              <w:rPr>
                <w:noProof/>
              </w:rPr>
            </w:pPr>
            <w:r>
              <w:rPr>
                <w:noProof/>
              </w:rPr>
              <w:t>Το ορόσημο αναφέρεται στην υλοποίηση του δεύτερου κύματος επτά πιλοτικών έργων που αποσκοπούν στη δοκιμή της κινητικότητας ως λύσεων υπηρεσιών σε τομείς «ακολούθων».</w:t>
            </w:r>
          </w:p>
          <w:p w14:paraId="34003128" w14:textId="77777777" w:rsidR="001A16AD" w:rsidRDefault="00D541BD">
            <w:pPr>
              <w:pStyle w:val="P68B1DB1-Normal5"/>
              <w:spacing w:after="120"/>
              <w:rPr>
                <w:noProof/>
              </w:rPr>
            </w:pPr>
            <w:r>
              <w:rPr>
                <w:noProof/>
              </w:rPr>
              <w:t>Οι δήμοι αναμένεται να αξιοποιήσουν την εμπειρία των ψηφιακά έτοιμων μητροπολιτικών πόλεων που επιλέχθηκαν στο πλαίσιο του πρώτου κύματος. Το 40 % των πιλοτικών σχεδίων πρέπει να βρίσκονται στον Νότο.</w:t>
            </w:r>
          </w:p>
        </w:tc>
      </w:tr>
      <w:tr w:rsidR="001A16AD" w14:paraId="478D9BCD" w14:textId="77777777">
        <w:trPr>
          <w:trHeight w:val="309"/>
        </w:trPr>
        <w:tc>
          <w:tcPr>
            <w:tcW w:w="1253" w:type="dxa"/>
            <w:shd w:val="clear" w:color="auto" w:fill="C6EFCE"/>
            <w:noWrap/>
            <w:vAlign w:val="center"/>
          </w:tcPr>
          <w:p w14:paraId="4531755B" w14:textId="77777777" w:rsidR="001A16AD" w:rsidRDefault="00D541BD">
            <w:pPr>
              <w:pStyle w:val="P68B1DB1-Normal5"/>
              <w:jc w:val="center"/>
              <w:rPr>
                <w:noProof/>
              </w:rPr>
            </w:pPr>
            <w:r>
              <w:rPr>
                <w:noProof/>
              </w:rPr>
              <w:t>M1C1-24</w:t>
            </w:r>
          </w:p>
        </w:tc>
        <w:tc>
          <w:tcPr>
            <w:tcW w:w="1568" w:type="dxa"/>
            <w:shd w:val="clear" w:color="auto" w:fill="C6EFCE"/>
            <w:noWrap/>
            <w:vAlign w:val="center"/>
          </w:tcPr>
          <w:p w14:paraId="03697DDF" w14:textId="7CDC1D1D" w:rsidR="001A16AD" w:rsidRDefault="00D541BD">
            <w:pPr>
              <w:pStyle w:val="P68B1DB1-Normal5"/>
              <w:jc w:val="center"/>
              <w:rPr>
                <w:noProof/>
              </w:rPr>
            </w:pPr>
            <w:r>
              <w:rPr>
                <w:noProof/>
              </w:rPr>
              <w:t>Επένδυση 1.7.1: Ψηφιακή δημόσια διοίκηση</w:t>
            </w:r>
          </w:p>
        </w:tc>
        <w:tc>
          <w:tcPr>
            <w:tcW w:w="1148" w:type="dxa"/>
            <w:shd w:val="clear" w:color="auto" w:fill="C6EFCE"/>
            <w:noWrap/>
            <w:vAlign w:val="center"/>
          </w:tcPr>
          <w:p w14:paraId="010E7A4E"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2376AED8" w14:textId="360A3DB3" w:rsidR="001A16AD" w:rsidRDefault="00D541BD">
            <w:pPr>
              <w:pStyle w:val="P68B1DB1-Normal5"/>
              <w:jc w:val="center"/>
              <w:rPr>
                <w:noProof/>
              </w:rPr>
            </w:pPr>
            <w:r>
              <w:rPr>
                <w:noProof/>
              </w:rPr>
              <w:t xml:space="preserve">Πολίτες που συμμετέχουν σε πρωτοβουλίες ψηφιακής εκπαίδευσης και/ή διευκόλυνσης που παρέχονται από οργανισμούς καταχωρισμένους στο εθνικό μητρώο οργανώσεων καθολικής δημόσιας διοίκησης </w:t>
            </w:r>
          </w:p>
        </w:tc>
        <w:tc>
          <w:tcPr>
            <w:tcW w:w="1701" w:type="dxa"/>
            <w:shd w:val="clear" w:color="auto" w:fill="C6EFCE"/>
            <w:noWrap/>
            <w:vAlign w:val="center"/>
          </w:tcPr>
          <w:p w14:paraId="1B1E6A44"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78DF70DA"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2EF961F5"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302FAE86" w14:textId="77777777" w:rsidR="001A16AD" w:rsidRDefault="00D541BD">
            <w:pPr>
              <w:pStyle w:val="P68B1DB1-Normal5"/>
              <w:jc w:val="center"/>
              <w:rPr>
                <w:noProof/>
              </w:rPr>
            </w:pPr>
            <w:r>
              <w:rPr>
                <w:noProof/>
              </w:rPr>
              <w:t>700 000</w:t>
            </w:r>
          </w:p>
        </w:tc>
        <w:tc>
          <w:tcPr>
            <w:tcW w:w="850" w:type="dxa"/>
            <w:shd w:val="clear" w:color="auto" w:fill="C6EFCE"/>
            <w:noWrap/>
            <w:vAlign w:val="center"/>
          </w:tcPr>
          <w:p w14:paraId="30471F33" w14:textId="77777777" w:rsidR="001A16AD" w:rsidRDefault="00D541BD">
            <w:pPr>
              <w:pStyle w:val="P68B1DB1-Normal5"/>
              <w:jc w:val="center"/>
              <w:rPr>
                <w:noProof/>
              </w:rPr>
            </w:pPr>
            <w:r>
              <w:rPr>
                <w:noProof/>
              </w:rPr>
              <w:t>ΤΡΊΜΗΝΟ 4</w:t>
            </w:r>
          </w:p>
        </w:tc>
        <w:tc>
          <w:tcPr>
            <w:tcW w:w="709" w:type="dxa"/>
            <w:shd w:val="clear" w:color="auto" w:fill="C6EFCE"/>
            <w:noWrap/>
            <w:vAlign w:val="center"/>
          </w:tcPr>
          <w:p w14:paraId="3384BD2C" w14:textId="77777777" w:rsidR="001A16AD" w:rsidRDefault="00D541BD">
            <w:pPr>
              <w:pStyle w:val="P68B1DB1-Normal5"/>
              <w:jc w:val="center"/>
              <w:rPr>
                <w:noProof/>
              </w:rPr>
            </w:pPr>
            <w:r>
              <w:rPr>
                <w:noProof/>
              </w:rPr>
              <w:t>2025</w:t>
            </w:r>
          </w:p>
        </w:tc>
        <w:tc>
          <w:tcPr>
            <w:tcW w:w="2835" w:type="dxa"/>
            <w:shd w:val="clear" w:color="auto" w:fill="C6EFCE"/>
            <w:noWrap/>
            <w:vAlign w:val="center"/>
          </w:tcPr>
          <w:p w14:paraId="065A0C11" w14:textId="2F52883A" w:rsidR="001A16AD" w:rsidRDefault="00D541BD">
            <w:pPr>
              <w:pStyle w:val="P68B1DB1-Normal5"/>
              <w:rPr>
                <w:noProof/>
              </w:rPr>
            </w:pPr>
            <w:r>
              <w:rPr>
                <w:noProof/>
              </w:rPr>
              <w:t>Τουλάχιστον 700 000 πρωτοβουλίες ψηφιακής εκπαίδευσης και/ή διευκόλυνσης με τη συμμετοχή πολιτών, οι οποίες παρέχονται από οργανώσεις καταχωρισμένες στο εθνικό μητρώο οργανώσεων καθολικής δημόσιας διοίκησης.</w:t>
            </w:r>
          </w:p>
        </w:tc>
      </w:tr>
      <w:tr w:rsidR="001A16AD" w14:paraId="35F80035" w14:textId="77777777">
        <w:trPr>
          <w:trHeight w:val="309"/>
        </w:trPr>
        <w:tc>
          <w:tcPr>
            <w:tcW w:w="1253" w:type="dxa"/>
            <w:shd w:val="clear" w:color="auto" w:fill="C6EFCE"/>
            <w:noWrap/>
            <w:vAlign w:val="center"/>
          </w:tcPr>
          <w:p w14:paraId="1E9EE715" w14:textId="77777777" w:rsidR="001A16AD" w:rsidRDefault="00D541BD">
            <w:pPr>
              <w:pStyle w:val="P68B1DB1-Normal5"/>
              <w:jc w:val="center"/>
              <w:rPr>
                <w:noProof/>
              </w:rPr>
            </w:pPr>
            <w:r>
              <w:rPr>
                <w:noProof/>
              </w:rPr>
              <w:t>M1C1-25</w:t>
            </w:r>
          </w:p>
        </w:tc>
        <w:tc>
          <w:tcPr>
            <w:tcW w:w="1568" w:type="dxa"/>
            <w:shd w:val="clear" w:color="auto" w:fill="C6EFCE"/>
            <w:noWrap/>
            <w:vAlign w:val="center"/>
          </w:tcPr>
          <w:p w14:paraId="5113E1C7" w14:textId="77777777" w:rsidR="001A16AD" w:rsidRDefault="00D541BD">
            <w:pPr>
              <w:pStyle w:val="P68B1DB1-Normal5"/>
              <w:jc w:val="center"/>
              <w:rPr>
                <w:noProof/>
              </w:rPr>
            </w:pPr>
            <w:r>
              <w:rPr>
                <w:noProof/>
              </w:rPr>
              <w:t>Επένδυση 1.6.6: Ψηφιοποίηση της Φορολογικής Αστυνομίας</w:t>
            </w:r>
          </w:p>
        </w:tc>
        <w:tc>
          <w:tcPr>
            <w:tcW w:w="1148" w:type="dxa"/>
            <w:shd w:val="clear" w:color="auto" w:fill="C6EFCE"/>
            <w:noWrap/>
            <w:vAlign w:val="center"/>
          </w:tcPr>
          <w:p w14:paraId="02C95E45" w14:textId="77777777" w:rsidR="001A16AD" w:rsidRDefault="00D541BD">
            <w:pPr>
              <w:pStyle w:val="P68B1DB1-Normal5"/>
              <w:jc w:val="center"/>
              <w:rPr>
                <w:noProof/>
              </w:rPr>
            </w:pPr>
            <w:r>
              <w:rPr>
                <w:noProof/>
              </w:rPr>
              <w:t>Ορόσημο</w:t>
            </w:r>
          </w:p>
        </w:tc>
        <w:tc>
          <w:tcPr>
            <w:tcW w:w="1470" w:type="dxa"/>
            <w:shd w:val="clear" w:color="auto" w:fill="C6EFCE"/>
            <w:noWrap/>
            <w:vAlign w:val="center"/>
          </w:tcPr>
          <w:p w14:paraId="023241C8" w14:textId="77777777" w:rsidR="001A16AD" w:rsidRDefault="00D541BD">
            <w:pPr>
              <w:pStyle w:val="P68B1DB1-Normal5"/>
              <w:jc w:val="center"/>
              <w:rPr>
                <w:noProof/>
              </w:rPr>
            </w:pPr>
            <w:r>
              <w:rPr>
                <w:noProof/>
              </w:rPr>
              <w:t>Να εξελιχθούν τα επιχειρησιακά συστήματα πληροφοριών που χρησιμοποιούνται για την καταπολέμηση του οικονομικού εγκλήματος</w:t>
            </w:r>
          </w:p>
        </w:tc>
        <w:tc>
          <w:tcPr>
            <w:tcW w:w="1701" w:type="dxa"/>
            <w:shd w:val="clear" w:color="auto" w:fill="C6EFCE"/>
            <w:noWrap/>
            <w:vAlign w:val="center"/>
          </w:tcPr>
          <w:p w14:paraId="5D12386D" w14:textId="77777777" w:rsidR="001A16AD" w:rsidRDefault="00D541BD">
            <w:pPr>
              <w:pStyle w:val="P68B1DB1-Normal5"/>
              <w:jc w:val="center"/>
              <w:rPr>
                <w:noProof/>
              </w:rPr>
            </w:pPr>
            <w:r>
              <w:rPr>
                <w:noProof/>
              </w:rPr>
              <w:t>Βελτίωση των συστημάτων ΤΠ όσον αφορά τις νέες λειτουργίες, τις επιδόσεις και την εμπειρία των χρηστών</w:t>
            </w:r>
          </w:p>
        </w:tc>
        <w:tc>
          <w:tcPr>
            <w:tcW w:w="1134" w:type="dxa"/>
            <w:shd w:val="clear" w:color="auto" w:fill="C6EFCE"/>
            <w:noWrap/>
            <w:vAlign w:val="center"/>
          </w:tcPr>
          <w:p w14:paraId="1F0B82DD" w14:textId="77777777" w:rsidR="001A16AD" w:rsidRDefault="00D541BD">
            <w:pPr>
              <w:pStyle w:val="P68B1DB1-Normal5"/>
              <w:jc w:val="center"/>
              <w:rPr>
                <w:noProof/>
              </w:rPr>
            </w:pPr>
            <w:r>
              <w:rPr>
                <w:noProof/>
              </w:rPr>
              <w:t>Α/Α</w:t>
            </w:r>
          </w:p>
        </w:tc>
        <w:tc>
          <w:tcPr>
            <w:tcW w:w="1417" w:type="dxa"/>
            <w:shd w:val="clear" w:color="auto" w:fill="C6EFCE"/>
            <w:noWrap/>
            <w:vAlign w:val="center"/>
          </w:tcPr>
          <w:p w14:paraId="17A81F3F" w14:textId="77777777" w:rsidR="001A16AD" w:rsidRDefault="00D541BD">
            <w:pPr>
              <w:pStyle w:val="P68B1DB1-Normal5"/>
              <w:jc w:val="center"/>
              <w:rPr>
                <w:noProof/>
              </w:rPr>
            </w:pPr>
            <w:r>
              <w:rPr>
                <w:noProof/>
              </w:rPr>
              <w:t>Α/Α</w:t>
            </w:r>
          </w:p>
        </w:tc>
        <w:tc>
          <w:tcPr>
            <w:tcW w:w="1276" w:type="dxa"/>
            <w:shd w:val="clear" w:color="auto" w:fill="C6EFCE"/>
            <w:noWrap/>
            <w:vAlign w:val="center"/>
          </w:tcPr>
          <w:p w14:paraId="27C367E4" w14:textId="77777777" w:rsidR="001A16AD" w:rsidRDefault="00D541BD">
            <w:pPr>
              <w:pStyle w:val="P68B1DB1-Normal5"/>
              <w:jc w:val="center"/>
              <w:rPr>
                <w:noProof/>
              </w:rPr>
            </w:pPr>
            <w:r>
              <w:rPr>
                <w:noProof/>
              </w:rPr>
              <w:t>Α/Α</w:t>
            </w:r>
          </w:p>
        </w:tc>
        <w:tc>
          <w:tcPr>
            <w:tcW w:w="850" w:type="dxa"/>
            <w:shd w:val="clear" w:color="auto" w:fill="C6EFCE"/>
            <w:noWrap/>
            <w:vAlign w:val="center"/>
          </w:tcPr>
          <w:p w14:paraId="0E754B8E" w14:textId="77777777" w:rsidR="001A16AD" w:rsidRDefault="00D541BD">
            <w:pPr>
              <w:pStyle w:val="P68B1DB1-Normal5"/>
              <w:jc w:val="center"/>
              <w:rPr>
                <w:noProof/>
              </w:rPr>
            </w:pPr>
            <w:r>
              <w:rPr>
                <w:noProof/>
              </w:rPr>
              <w:t>ΤΡΊΜΗΝΟ 2</w:t>
            </w:r>
          </w:p>
        </w:tc>
        <w:tc>
          <w:tcPr>
            <w:tcW w:w="709" w:type="dxa"/>
            <w:shd w:val="clear" w:color="auto" w:fill="C6EFCE"/>
            <w:noWrap/>
            <w:vAlign w:val="center"/>
          </w:tcPr>
          <w:p w14:paraId="44E04321" w14:textId="77777777" w:rsidR="001A16AD" w:rsidRDefault="00D541BD">
            <w:pPr>
              <w:pStyle w:val="P68B1DB1-Normal5"/>
              <w:jc w:val="center"/>
              <w:rPr>
                <w:noProof/>
              </w:rPr>
            </w:pPr>
            <w:r>
              <w:rPr>
                <w:noProof/>
              </w:rPr>
              <w:t>2025</w:t>
            </w:r>
          </w:p>
        </w:tc>
        <w:tc>
          <w:tcPr>
            <w:tcW w:w="2835" w:type="dxa"/>
            <w:shd w:val="clear" w:color="auto" w:fill="C6EFCE"/>
            <w:noWrap/>
            <w:vAlign w:val="center"/>
          </w:tcPr>
          <w:p w14:paraId="6A7C19D5" w14:textId="77777777" w:rsidR="001A16AD" w:rsidRDefault="00D541BD">
            <w:pPr>
              <w:pStyle w:val="P68B1DB1-Normal5"/>
              <w:rPr>
                <w:noProof/>
              </w:rPr>
            </w:pPr>
            <w:r>
              <w:rPr>
                <w:noProof/>
              </w:rPr>
              <w:t>Σταδιακή (σε ετήσια βάση) νέων λειτουργικών δυνατοτήτων των επιχειρησιακών συστημάτων πληροφοριών, προκειμένου να διασφαλιστεί η επικαιρότητά τους σύμφωνα με ταχέως μεταβαλλόμενα νομικά σενάρια, τα οποία σχετίζονται επίσης με την κατάσταση της πανδημίας.</w:t>
            </w:r>
          </w:p>
        </w:tc>
      </w:tr>
      <w:tr w:rsidR="001A16AD" w14:paraId="0A2F7A5B" w14:textId="77777777">
        <w:trPr>
          <w:trHeight w:val="309"/>
        </w:trPr>
        <w:tc>
          <w:tcPr>
            <w:tcW w:w="1253" w:type="dxa"/>
            <w:shd w:val="clear" w:color="auto" w:fill="C6EFCE"/>
            <w:noWrap/>
            <w:vAlign w:val="center"/>
            <w:hideMark/>
          </w:tcPr>
          <w:p w14:paraId="062CC674" w14:textId="77777777" w:rsidR="001A16AD" w:rsidRDefault="00D541BD">
            <w:pPr>
              <w:pStyle w:val="P68B1DB1-Normal5"/>
              <w:jc w:val="center"/>
              <w:rPr>
                <w:noProof/>
              </w:rPr>
            </w:pPr>
            <w:r>
              <w:rPr>
                <w:noProof/>
              </w:rPr>
              <w:t>M1C1-26</w:t>
            </w:r>
          </w:p>
        </w:tc>
        <w:tc>
          <w:tcPr>
            <w:tcW w:w="1568" w:type="dxa"/>
            <w:shd w:val="clear" w:color="auto" w:fill="C6EFCE"/>
            <w:noWrap/>
            <w:vAlign w:val="center"/>
            <w:hideMark/>
          </w:tcPr>
          <w:p w14:paraId="7EC5F168" w14:textId="77777777" w:rsidR="001A16AD" w:rsidRDefault="00D541BD">
            <w:pPr>
              <w:pStyle w:val="P68B1DB1-Normal5"/>
              <w:jc w:val="center"/>
              <w:rPr>
                <w:noProof/>
              </w:rPr>
            </w:pPr>
            <w:r>
              <w:rPr>
                <w:noProof/>
              </w:rPr>
              <w:t>Επένδυση 1.1: Ψηφιακές υποδομές</w:t>
            </w:r>
          </w:p>
        </w:tc>
        <w:tc>
          <w:tcPr>
            <w:tcW w:w="1148" w:type="dxa"/>
            <w:shd w:val="clear" w:color="auto" w:fill="C6EFCE"/>
            <w:noWrap/>
            <w:vAlign w:val="center"/>
            <w:hideMark/>
          </w:tcPr>
          <w:p w14:paraId="0ACB1580" w14:textId="77777777" w:rsidR="001A16AD" w:rsidRDefault="00D541BD">
            <w:pPr>
              <w:pStyle w:val="P68B1DB1-Normal5"/>
              <w:jc w:val="center"/>
              <w:rPr>
                <w:noProof/>
              </w:rPr>
            </w:pPr>
            <w:r>
              <w:rPr>
                <w:noProof/>
              </w:rPr>
              <w:t>Στόχος</w:t>
            </w:r>
          </w:p>
        </w:tc>
        <w:tc>
          <w:tcPr>
            <w:tcW w:w="1470" w:type="dxa"/>
            <w:shd w:val="clear" w:color="auto" w:fill="C6EFCE"/>
            <w:noWrap/>
            <w:vAlign w:val="center"/>
            <w:hideMark/>
          </w:tcPr>
          <w:p w14:paraId="2C048693" w14:textId="77777777" w:rsidR="001A16AD" w:rsidRDefault="00D541BD">
            <w:pPr>
              <w:pStyle w:val="P68B1DB1-Normal5"/>
              <w:jc w:val="center"/>
              <w:rPr>
                <w:noProof/>
              </w:rPr>
            </w:pPr>
            <w:r>
              <w:rPr>
                <w:noProof/>
              </w:rPr>
              <w:t>Μετανάστευση στο Polo Strategico Nazionale T2</w:t>
            </w:r>
          </w:p>
        </w:tc>
        <w:tc>
          <w:tcPr>
            <w:tcW w:w="1701" w:type="dxa"/>
            <w:shd w:val="clear" w:color="auto" w:fill="C6EFCE"/>
            <w:noWrap/>
            <w:vAlign w:val="center"/>
            <w:hideMark/>
          </w:tcPr>
          <w:p w14:paraId="44AB7C49" w14:textId="77777777" w:rsidR="001A16AD" w:rsidRDefault="00D541BD">
            <w:pPr>
              <w:pStyle w:val="P68B1DB1-Normal5"/>
              <w:jc w:val="center"/>
              <w:rPr>
                <w:noProof/>
              </w:rPr>
            </w:pPr>
            <w:r>
              <w:rPr>
                <w:noProof/>
              </w:rPr>
              <w:t>Α/Α</w:t>
            </w:r>
          </w:p>
        </w:tc>
        <w:tc>
          <w:tcPr>
            <w:tcW w:w="1134" w:type="dxa"/>
            <w:shd w:val="clear" w:color="auto" w:fill="C6EFCE"/>
            <w:noWrap/>
            <w:vAlign w:val="center"/>
            <w:hideMark/>
          </w:tcPr>
          <w:p w14:paraId="01CBCFEB" w14:textId="77777777" w:rsidR="001A16AD" w:rsidRDefault="00D541BD">
            <w:pPr>
              <w:pStyle w:val="P68B1DB1-Normal5"/>
              <w:jc w:val="center"/>
              <w:rPr>
                <w:noProof/>
              </w:rPr>
            </w:pPr>
            <w:r>
              <w:rPr>
                <w:noProof/>
              </w:rPr>
              <w:t>Αριθμός</w:t>
            </w:r>
          </w:p>
        </w:tc>
        <w:tc>
          <w:tcPr>
            <w:tcW w:w="1417" w:type="dxa"/>
            <w:shd w:val="clear" w:color="auto" w:fill="C6EFCE"/>
            <w:noWrap/>
            <w:vAlign w:val="center"/>
            <w:hideMark/>
          </w:tcPr>
          <w:p w14:paraId="02F42438" w14:textId="77777777" w:rsidR="001A16AD" w:rsidRDefault="00D541BD">
            <w:pPr>
              <w:pStyle w:val="P68B1DB1-Normal5"/>
              <w:jc w:val="center"/>
              <w:rPr>
                <w:noProof/>
              </w:rPr>
            </w:pPr>
            <w:r>
              <w:rPr>
                <w:noProof/>
              </w:rPr>
              <w:t>100</w:t>
            </w:r>
          </w:p>
        </w:tc>
        <w:tc>
          <w:tcPr>
            <w:tcW w:w="1276" w:type="dxa"/>
            <w:shd w:val="clear" w:color="auto" w:fill="C6EFCE"/>
            <w:noWrap/>
            <w:vAlign w:val="center"/>
            <w:hideMark/>
          </w:tcPr>
          <w:p w14:paraId="6B1E3483" w14:textId="77777777" w:rsidR="001A16AD" w:rsidRDefault="00D541BD">
            <w:pPr>
              <w:pStyle w:val="P68B1DB1-Normal5"/>
              <w:jc w:val="center"/>
              <w:rPr>
                <w:noProof/>
              </w:rPr>
            </w:pPr>
            <w:r>
              <w:rPr>
                <w:noProof/>
              </w:rPr>
              <w:t>280</w:t>
            </w:r>
          </w:p>
        </w:tc>
        <w:tc>
          <w:tcPr>
            <w:tcW w:w="850" w:type="dxa"/>
            <w:shd w:val="clear" w:color="auto" w:fill="C6EFCE"/>
            <w:noWrap/>
            <w:vAlign w:val="center"/>
            <w:hideMark/>
          </w:tcPr>
          <w:p w14:paraId="00D170F6" w14:textId="77777777" w:rsidR="001A16AD" w:rsidRDefault="00D541BD">
            <w:pPr>
              <w:pStyle w:val="P68B1DB1-Normal5"/>
              <w:jc w:val="center"/>
              <w:rPr>
                <w:noProof/>
              </w:rPr>
            </w:pPr>
            <w:r>
              <w:rPr>
                <w:noProof/>
              </w:rPr>
              <w:t>ΤΡΊΜΗΝΟ 2</w:t>
            </w:r>
          </w:p>
        </w:tc>
        <w:tc>
          <w:tcPr>
            <w:tcW w:w="709" w:type="dxa"/>
            <w:shd w:val="clear" w:color="auto" w:fill="C6EFCE"/>
            <w:noWrap/>
            <w:vAlign w:val="center"/>
            <w:hideMark/>
          </w:tcPr>
          <w:p w14:paraId="7DE74470" w14:textId="77777777" w:rsidR="001A16AD" w:rsidRDefault="00D541BD">
            <w:pPr>
              <w:pStyle w:val="P68B1DB1-Normal5"/>
              <w:jc w:val="center"/>
              <w:rPr>
                <w:noProof/>
              </w:rPr>
            </w:pPr>
            <w:r>
              <w:rPr>
                <w:noProof/>
              </w:rPr>
              <w:t>2026</w:t>
            </w:r>
          </w:p>
        </w:tc>
        <w:tc>
          <w:tcPr>
            <w:tcW w:w="2835" w:type="dxa"/>
            <w:shd w:val="clear" w:color="auto" w:fill="C6EFCE"/>
            <w:noWrap/>
            <w:vAlign w:val="center"/>
            <w:hideMark/>
          </w:tcPr>
          <w:p w14:paraId="37D8573F" w14:textId="77777777" w:rsidR="001A16AD" w:rsidRDefault="00D541BD">
            <w:pPr>
              <w:pStyle w:val="P68B1DB1-Normal4"/>
              <w:spacing w:after="120"/>
              <w:rPr>
                <w:noProof/>
                <w:color w:val="006100"/>
              </w:rPr>
            </w:pPr>
            <w:r>
              <w:rPr>
                <w:noProof/>
                <w:color w:val="006100"/>
              </w:rPr>
              <w:t>Τουλάχιστον 280 κεντρικές δημόσιες διοικήσεις και τοπικές αρχές υγειονομικής περίθαλψης (Aziende Sanitarie Locali) μετέβησαν στο «Polo Strategico Nazionale»</w:t>
            </w:r>
            <w:r>
              <w:rPr>
                <w:noProof/>
              </w:rPr>
              <w:t xml:space="preserve"> </w:t>
            </w:r>
            <w:r>
              <w:rPr>
                <w:noProof/>
                <w:color w:val="006100"/>
              </w:rPr>
              <w:t xml:space="preserve">σύμφωνα με το σχέδιο μετανάστευσης, όπως εγκρίθηκε από το Υπουργείο Ψηφιακού Μετασχηματισμού. </w:t>
            </w:r>
          </w:p>
          <w:p w14:paraId="3B80004E" w14:textId="77777777" w:rsidR="001A16AD" w:rsidRDefault="00D541BD">
            <w:pPr>
              <w:pStyle w:val="P68B1DB1-Normal5"/>
              <w:spacing w:after="120"/>
              <w:rPr>
                <w:noProof/>
              </w:rPr>
            </w:pPr>
            <w:r>
              <w:rPr>
                <w:noProof/>
              </w:rPr>
              <w:t xml:space="preserve">Η μετάβαση στο Polo Strategico Nazionale μπορεί να εκτελεστεί με διάφορους τρόπους σύμφωνα με την πλέον προηγμένη τεχνολογία της αρχιτεκτονικής ΤΠ του λογισμικού εντός των εγκαταστάσεων που ανήκει σε κάθε μεταναστευτική δημόσια διοίκηση. </w:t>
            </w:r>
          </w:p>
          <w:p w14:paraId="2C3969F0" w14:textId="0197E6DB" w:rsidR="001A16AD" w:rsidRDefault="00D541BD">
            <w:pPr>
              <w:pStyle w:val="P68B1DB1-Normal5"/>
              <w:spacing w:after="120"/>
              <w:rPr>
                <w:noProof/>
              </w:rPr>
            </w:pPr>
            <w:r>
              <w:rPr>
                <w:noProof/>
              </w:rPr>
              <w:t xml:space="preserve">Οι στρατηγικές αυτές μπορεί να ποικίλλουν από αμιγώς φιλοξενία και μετάβαση από τη ζωή σε λογισμικό έτοιμο για υπολογιστικό νέφος έως τη μετάβαση σε υποδομή ως υπηρεσία (IaaS), Platform-as-a-Service (PaaS) ή Software-as-a-Service (SaaS) για λογισμικό έτοιμο για υπολογιστικό νέφος. </w:t>
            </w:r>
          </w:p>
          <w:p w14:paraId="31A1D4C2" w14:textId="6A21A4C7" w:rsidR="001A16AD" w:rsidRDefault="00D541BD">
            <w:pPr>
              <w:pStyle w:val="P68B1DB1-Normal5"/>
              <w:spacing w:after="120"/>
              <w:rPr>
                <w:noProof/>
              </w:rPr>
            </w:pPr>
            <w:r>
              <w:rPr>
                <w:noProof/>
              </w:rPr>
              <w:t>Τουλάχιστον το 40 % των μεταφερόμενων υπηρεσιών υλοποιείται μέσω λύσεων IaaS, PaaS ή SaaS.</w:t>
            </w:r>
          </w:p>
          <w:p w14:paraId="286BF5A3" w14:textId="77777777" w:rsidR="001A16AD" w:rsidRDefault="00D541BD">
            <w:pPr>
              <w:pStyle w:val="P68B1DB1-Normal5"/>
              <w:spacing w:after="120"/>
              <w:rPr>
                <w:noProof/>
              </w:rPr>
            </w:pPr>
            <w:r>
              <w:rPr>
                <w:noProof/>
              </w:rPr>
              <w:t>Το PSN προσφέρει σε κάθε μεταναστευτική δημόσια διοίκηση όλες τις στρατηγικές μετανάστευσης που είναι επιλέξιμες για την εξέταση του στόχου «μετανάστευση στο Polo Strategico Nazionale» που έχει επιτευχθεί.</w:t>
            </w:r>
          </w:p>
          <w:p w14:paraId="50BB3BEA" w14:textId="77777777" w:rsidR="001A16AD" w:rsidRDefault="00D541BD">
            <w:pPr>
              <w:pStyle w:val="P68B1DB1-Normal5"/>
              <w:spacing w:after="120"/>
              <w:rPr>
                <w:noProof/>
              </w:rPr>
            </w:pPr>
            <w:r>
              <w:rPr>
                <w:noProof/>
              </w:rPr>
              <w:t>Το σύνολο των δημόσιων διοικήσεων «που εμπίπτουν στο πεδίο εφαρμογής» περιλαμβάνει:</w:t>
            </w:r>
          </w:p>
          <w:p w14:paraId="39F667B6" w14:textId="77777777" w:rsidR="001A16AD" w:rsidRDefault="00D541BD">
            <w:pPr>
              <w:pStyle w:val="P68B1DB1-Normal5"/>
              <w:spacing w:after="120"/>
              <w:rPr>
                <w:noProof/>
              </w:rPr>
            </w:pPr>
            <w:r>
              <w:rPr>
                <w:noProof/>
              </w:rPr>
              <w:t>• Οι κεντρικές δημόσιες διοικήσεις αντιπροσωπεύουν το μεγαλύτερο μερίδιο των δαπανών για τις τεχνολογίες πληροφοριών και επικοινωνιών (ΤΠΕ) (όπως το Εθνικό Ινστιτούτο Κοινωνικής Ασφάλισης, Υπουργείο Δικαιοσύνης)·</w:t>
            </w:r>
          </w:p>
          <w:p w14:paraId="3CF57394" w14:textId="77777777" w:rsidR="001A16AD" w:rsidRDefault="00D541BD">
            <w:pPr>
              <w:pStyle w:val="P68B1DB1-Normal5"/>
              <w:spacing w:after="120"/>
              <w:rPr>
                <w:noProof/>
              </w:rPr>
            </w:pPr>
            <w:r>
              <w:rPr>
                <w:noProof/>
              </w:rPr>
              <w:t>• Οι κεντρικές δημόσιες διοικήσεις φιλοξενούν δεδομένα σε παρωχημένα κέντρα δεδομένων σύμφωνα με πρόσφατη έρευνα για την «ετοιμότητα υπολογιστικού νέφους»·</w:t>
            </w:r>
          </w:p>
          <w:p w14:paraId="2F5FD307" w14:textId="77777777" w:rsidR="001A16AD" w:rsidRDefault="00D541BD">
            <w:pPr>
              <w:pStyle w:val="P68B1DB1-Normal5"/>
              <w:spacing w:after="120"/>
              <w:rPr>
                <w:noProof/>
              </w:rPr>
            </w:pPr>
            <w:r>
              <w:rPr>
                <w:noProof/>
              </w:rPr>
              <w:t>• Τοπικές αρχές υγειονομικής περίθαλψης (Aziende Sanitarie Locali) που βρίσκονται κυρίως στην Κεντρική και Νότια Ιταλία και δεν διαθέτουν επαρκείς υποδομές για τη διασφάλιση της ασφάλειας των δεδομένων.</w:t>
            </w:r>
          </w:p>
        </w:tc>
      </w:tr>
      <w:tr w:rsidR="001A16AD" w14:paraId="281E3311" w14:textId="77777777">
        <w:trPr>
          <w:trHeight w:val="309"/>
        </w:trPr>
        <w:tc>
          <w:tcPr>
            <w:tcW w:w="1253" w:type="dxa"/>
            <w:shd w:val="clear" w:color="auto" w:fill="C6EFCE"/>
            <w:noWrap/>
            <w:vAlign w:val="center"/>
          </w:tcPr>
          <w:p w14:paraId="5A759B1F" w14:textId="77777777" w:rsidR="001A16AD" w:rsidRDefault="00D541BD">
            <w:pPr>
              <w:pStyle w:val="P68B1DB1-Normal5"/>
              <w:jc w:val="center"/>
              <w:rPr>
                <w:noProof/>
              </w:rPr>
            </w:pPr>
            <w:r>
              <w:rPr>
                <w:noProof/>
              </w:rPr>
              <w:t>M1C1-27</w:t>
            </w:r>
          </w:p>
        </w:tc>
        <w:tc>
          <w:tcPr>
            <w:tcW w:w="1568" w:type="dxa"/>
            <w:shd w:val="clear" w:color="auto" w:fill="C6EFCE"/>
            <w:noWrap/>
            <w:vAlign w:val="center"/>
          </w:tcPr>
          <w:p w14:paraId="099DFB04" w14:textId="1151DE24" w:rsidR="001A16AD" w:rsidRDefault="00D541BD">
            <w:pPr>
              <w:pStyle w:val="P68B1DB1-Normal5"/>
              <w:jc w:val="center"/>
              <w:rPr>
                <w:noProof/>
              </w:rPr>
            </w:pPr>
            <w:r>
              <w:rPr>
                <w:noProof/>
              </w:rPr>
              <w:t>Επένδυση 1.3.1: Εθνική πλατφόρμα ψηφιακών δεδομένων</w:t>
            </w:r>
          </w:p>
        </w:tc>
        <w:tc>
          <w:tcPr>
            <w:tcW w:w="1148" w:type="dxa"/>
            <w:shd w:val="clear" w:color="auto" w:fill="C6EFCE"/>
            <w:noWrap/>
            <w:vAlign w:val="center"/>
          </w:tcPr>
          <w:p w14:paraId="0CB37A22"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5C612E3C" w14:textId="77777777" w:rsidR="001A16AD" w:rsidRDefault="00D541BD">
            <w:pPr>
              <w:pStyle w:val="P68B1DB1-Normal5"/>
              <w:jc w:val="center"/>
              <w:rPr>
                <w:noProof/>
              </w:rPr>
            </w:pPr>
            <w:r>
              <w:rPr>
                <w:noProof/>
              </w:rPr>
              <w:t>API στην εθνική πλατφόρμα ψηφιακών δεδομένων T2</w:t>
            </w:r>
          </w:p>
        </w:tc>
        <w:tc>
          <w:tcPr>
            <w:tcW w:w="1701" w:type="dxa"/>
            <w:shd w:val="clear" w:color="auto" w:fill="C6EFCE"/>
            <w:noWrap/>
            <w:vAlign w:val="center"/>
          </w:tcPr>
          <w:p w14:paraId="1737A35E"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4C831262"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5B650D25" w14:textId="77777777" w:rsidR="001A16AD" w:rsidRDefault="00D541BD">
            <w:pPr>
              <w:pStyle w:val="P68B1DB1-Normal5"/>
              <w:jc w:val="center"/>
              <w:rPr>
                <w:noProof/>
              </w:rPr>
            </w:pPr>
            <w:r>
              <w:rPr>
                <w:noProof/>
              </w:rPr>
              <w:t>400</w:t>
            </w:r>
          </w:p>
        </w:tc>
        <w:tc>
          <w:tcPr>
            <w:tcW w:w="1276" w:type="dxa"/>
            <w:shd w:val="clear" w:color="auto" w:fill="C6EFCE"/>
            <w:noWrap/>
            <w:vAlign w:val="center"/>
          </w:tcPr>
          <w:p w14:paraId="4EB63296" w14:textId="77777777" w:rsidR="001A16AD" w:rsidRDefault="00D541BD">
            <w:pPr>
              <w:pStyle w:val="P68B1DB1-Normal5"/>
              <w:jc w:val="center"/>
              <w:rPr>
                <w:noProof/>
              </w:rPr>
            </w:pPr>
            <w:r>
              <w:rPr>
                <w:noProof/>
              </w:rPr>
              <w:t>1 000</w:t>
            </w:r>
          </w:p>
        </w:tc>
        <w:tc>
          <w:tcPr>
            <w:tcW w:w="850" w:type="dxa"/>
            <w:shd w:val="clear" w:color="auto" w:fill="C6EFCE"/>
            <w:noWrap/>
            <w:vAlign w:val="center"/>
          </w:tcPr>
          <w:p w14:paraId="3EBF7EC8" w14:textId="77777777" w:rsidR="001A16AD" w:rsidRDefault="00D541BD">
            <w:pPr>
              <w:pStyle w:val="P68B1DB1-Normal5"/>
              <w:jc w:val="center"/>
              <w:rPr>
                <w:noProof/>
              </w:rPr>
            </w:pPr>
            <w:r>
              <w:rPr>
                <w:noProof/>
              </w:rPr>
              <w:t>ΤΡΊΜΗΝΟ 2</w:t>
            </w:r>
          </w:p>
        </w:tc>
        <w:tc>
          <w:tcPr>
            <w:tcW w:w="709" w:type="dxa"/>
            <w:shd w:val="clear" w:color="auto" w:fill="C6EFCE"/>
            <w:noWrap/>
            <w:vAlign w:val="center"/>
          </w:tcPr>
          <w:p w14:paraId="536F93C6" w14:textId="77777777" w:rsidR="001A16AD" w:rsidRDefault="00D541BD">
            <w:pPr>
              <w:pStyle w:val="P68B1DB1-Normal5"/>
              <w:jc w:val="center"/>
              <w:rPr>
                <w:noProof/>
              </w:rPr>
            </w:pPr>
            <w:r>
              <w:rPr>
                <w:noProof/>
              </w:rPr>
              <w:t>2026</w:t>
            </w:r>
          </w:p>
        </w:tc>
        <w:tc>
          <w:tcPr>
            <w:tcW w:w="2835" w:type="dxa"/>
            <w:shd w:val="clear" w:color="auto" w:fill="C6EFCE"/>
            <w:noWrap/>
            <w:vAlign w:val="center"/>
          </w:tcPr>
          <w:p w14:paraId="7A84F9F4" w14:textId="75CDB062" w:rsidR="001A16AD" w:rsidRDefault="00D541BD">
            <w:pPr>
              <w:pStyle w:val="P68B1DB1-Normal5"/>
              <w:spacing w:after="120"/>
              <w:rPr>
                <w:noProof/>
              </w:rPr>
            </w:pPr>
            <w:r>
              <w:rPr>
                <w:noProof/>
              </w:rPr>
              <w:t>Ο στόχος αυτός συνίσταται στην επίτευξη τουλάχιστον 600 επιπλέον διεπαφών προγραμματισμού εφαρμογών (API) που δημοσιεύονται στον κατάλογο (για σύνολο 1 000).</w:t>
            </w:r>
          </w:p>
          <w:p w14:paraId="5A75FC7A" w14:textId="77777777" w:rsidR="001A16AD" w:rsidRDefault="00D541BD">
            <w:pPr>
              <w:pStyle w:val="P68B1DB1-Normal5"/>
              <w:spacing w:after="120"/>
              <w:rPr>
                <w:noProof/>
              </w:rPr>
            </w:pPr>
            <w:r>
              <w:rPr>
                <w:noProof/>
              </w:rPr>
              <w:t>Οι δημοσιευμένες API έχουν αντίκτυπο στους ακόλουθους τομείς:</w:t>
            </w:r>
          </w:p>
          <w:p w14:paraId="7B63B174" w14:textId="77777777" w:rsidR="001A16AD" w:rsidRDefault="00D541BD">
            <w:pPr>
              <w:pStyle w:val="P68B1DB1-Normal5"/>
              <w:spacing w:after="120"/>
              <w:ind w:right="-62"/>
              <w:rPr>
                <w:noProof/>
              </w:rPr>
            </w:pPr>
            <w:r>
              <w:rPr>
                <w:noProof/>
              </w:rPr>
              <w:t>έως τις 31 Δεκεμβρίου 2025: δημόσιες διαδικασίες όπως η πρόσληψη, η συνταξιοδότηση, η εγγραφή στο σχολείο και στο πανεπιστήμιο (όπως το Εθνικό Μητρώο Μαθητών και το Μητρώο Αδειών Αυτοκινήτων)·</w:t>
            </w:r>
          </w:p>
          <w:p w14:paraId="3A9BA6E0" w14:textId="77777777" w:rsidR="001A16AD" w:rsidRDefault="00D541BD">
            <w:pPr>
              <w:pStyle w:val="P68B1DB1-Normal5"/>
              <w:spacing w:after="120"/>
              <w:ind w:right="-62"/>
              <w:rPr>
                <w:noProof/>
              </w:rPr>
            </w:pPr>
            <w:r>
              <w:rPr>
                <w:noProof/>
              </w:rPr>
              <w:t>II) έως τις 30 Ιουνίου 2026: κοινωνική πρόνοια, διαχείριση υπηρεσιών προμηθειών, εθνικό σύστημα πληροφοριών για ιατρικά δεδομένα και υγειονομικές καταστάσεις έκτακτης ανάγκης — όπως μητρώα ασθενών και ιατρών.</w:t>
            </w:r>
          </w:p>
          <w:p w14:paraId="005DC369" w14:textId="77777777" w:rsidR="001A16AD" w:rsidRDefault="00D541BD">
            <w:pPr>
              <w:pStyle w:val="P68B1DB1-Normal5"/>
              <w:spacing w:after="120"/>
              <w:ind w:right="-62"/>
              <w:rPr>
                <w:noProof/>
              </w:rPr>
            </w:pPr>
            <w:r>
              <w:rPr>
                <w:noProof/>
              </w:rPr>
              <w:t>Κάθε εφαρμογή και τεκμηρίωση API συμμορφώνεται με τα εθνικά πρότυπα διαλειτουργικότητας και υποστηρίζει το πλαίσιο της εθνικής πλατφόρμας ψηφιακών δεδομένων· η προαναφερθείσα πλατφόρμα παρέχει λειτουργίες για την αξιολόγηση της εν λόγω συμμόρφωσης.</w:t>
            </w:r>
          </w:p>
        </w:tc>
      </w:tr>
      <w:tr w:rsidR="001A16AD" w14:paraId="5B532FE4" w14:textId="77777777">
        <w:trPr>
          <w:trHeight w:val="309"/>
        </w:trPr>
        <w:tc>
          <w:tcPr>
            <w:tcW w:w="1253" w:type="dxa"/>
            <w:shd w:val="clear" w:color="auto" w:fill="C6EFCE"/>
            <w:noWrap/>
            <w:vAlign w:val="center"/>
          </w:tcPr>
          <w:p w14:paraId="2999D531" w14:textId="77777777" w:rsidR="001A16AD" w:rsidRDefault="00D541BD">
            <w:pPr>
              <w:pStyle w:val="P68B1DB1-Normal5"/>
              <w:jc w:val="center"/>
              <w:rPr>
                <w:noProof/>
              </w:rPr>
            </w:pPr>
            <w:r>
              <w:rPr>
                <w:noProof/>
              </w:rPr>
              <w:t>M1C1-28</w:t>
            </w:r>
          </w:p>
        </w:tc>
        <w:tc>
          <w:tcPr>
            <w:tcW w:w="1568" w:type="dxa"/>
            <w:shd w:val="clear" w:color="auto" w:fill="C6EFCE"/>
            <w:noWrap/>
            <w:vAlign w:val="center"/>
          </w:tcPr>
          <w:p w14:paraId="1457F6F5" w14:textId="799FB2ED" w:rsidR="001A16AD" w:rsidRDefault="00D541BD">
            <w:pPr>
              <w:pStyle w:val="P68B1DB1-Normal5"/>
              <w:jc w:val="center"/>
              <w:rPr>
                <w:noProof/>
              </w:rPr>
            </w:pPr>
            <w:r>
              <w:rPr>
                <w:noProof/>
              </w:rPr>
              <w:t>Επένδυση 1.7.2: Δίκτυο ψηφιακών υπηρεσιών διευκόλυνσης</w:t>
            </w:r>
          </w:p>
        </w:tc>
        <w:tc>
          <w:tcPr>
            <w:tcW w:w="1148" w:type="dxa"/>
            <w:shd w:val="clear" w:color="auto" w:fill="C6EFCE"/>
            <w:noWrap/>
            <w:vAlign w:val="center"/>
          </w:tcPr>
          <w:p w14:paraId="0DA9C736" w14:textId="77777777" w:rsidR="001A16AD" w:rsidRDefault="00D541BD">
            <w:pPr>
              <w:pStyle w:val="P68B1DB1-Normal5"/>
              <w:jc w:val="center"/>
              <w:rPr>
                <w:noProof/>
              </w:rPr>
            </w:pPr>
            <w:r>
              <w:rPr>
                <w:noProof/>
              </w:rPr>
              <w:t>Στόχος</w:t>
            </w:r>
          </w:p>
        </w:tc>
        <w:tc>
          <w:tcPr>
            <w:tcW w:w="1470" w:type="dxa"/>
            <w:shd w:val="clear" w:color="auto" w:fill="C6EFCE"/>
            <w:noWrap/>
            <w:vAlign w:val="center"/>
          </w:tcPr>
          <w:p w14:paraId="454C0A8E" w14:textId="77777777" w:rsidR="001A16AD" w:rsidRDefault="00D541BD">
            <w:pPr>
              <w:pStyle w:val="P68B1DB1-Normal5"/>
              <w:jc w:val="center"/>
              <w:rPr>
                <w:noProof/>
              </w:rPr>
            </w:pPr>
            <w:r>
              <w:rPr>
                <w:noProof/>
              </w:rPr>
              <w:t>Αριθμός πολιτών που συμμετέχουν σε νέες πρωτοβουλίες ψηφιακής εκπαίδευσης και/ή διευκόλυνσης που παρέχονται από κέντρα ψηφιακής διευκόλυνσης</w:t>
            </w:r>
          </w:p>
        </w:tc>
        <w:tc>
          <w:tcPr>
            <w:tcW w:w="1701" w:type="dxa"/>
            <w:shd w:val="clear" w:color="auto" w:fill="C6EFCE"/>
            <w:noWrap/>
            <w:vAlign w:val="center"/>
          </w:tcPr>
          <w:p w14:paraId="113DBC4F" w14:textId="77777777" w:rsidR="001A16AD" w:rsidRDefault="00D541BD">
            <w:pPr>
              <w:pStyle w:val="P68B1DB1-Normal5"/>
              <w:jc w:val="center"/>
              <w:rPr>
                <w:noProof/>
              </w:rPr>
            </w:pPr>
            <w:r>
              <w:rPr>
                <w:noProof/>
              </w:rPr>
              <w:t>Α/Α</w:t>
            </w:r>
          </w:p>
        </w:tc>
        <w:tc>
          <w:tcPr>
            <w:tcW w:w="1134" w:type="dxa"/>
            <w:shd w:val="clear" w:color="auto" w:fill="C6EFCE"/>
            <w:noWrap/>
            <w:vAlign w:val="center"/>
          </w:tcPr>
          <w:p w14:paraId="086DEA8F" w14:textId="77777777" w:rsidR="001A16AD" w:rsidRDefault="00D541BD">
            <w:pPr>
              <w:pStyle w:val="P68B1DB1-Normal5"/>
              <w:jc w:val="center"/>
              <w:rPr>
                <w:noProof/>
              </w:rPr>
            </w:pPr>
            <w:r>
              <w:rPr>
                <w:noProof/>
              </w:rPr>
              <w:t>Αριθμός</w:t>
            </w:r>
          </w:p>
        </w:tc>
        <w:tc>
          <w:tcPr>
            <w:tcW w:w="1417" w:type="dxa"/>
            <w:shd w:val="clear" w:color="auto" w:fill="C6EFCE"/>
            <w:noWrap/>
            <w:vAlign w:val="center"/>
          </w:tcPr>
          <w:p w14:paraId="7BCC2AD7" w14:textId="77777777" w:rsidR="001A16AD" w:rsidRDefault="00D541BD">
            <w:pPr>
              <w:pStyle w:val="P68B1DB1-Normal5"/>
              <w:jc w:val="center"/>
              <w:rPr>
                <w:noProof/>
              </w:rPr>
            </w:pPr>
            <w:r>
              <w:rPr>
                <w:noProof/>
              </w:rPr>
              <w:t>0</w:t>
            </w:r>
          </w:p>
        </w:tc>
        <w:tc>
          <w:tcPr>
            <w:tcW w:w="1276" w:type="dxa"/>
            <w:shd w:val="clear" w:color="auto" w:fill="C6EFCE"/>
            <w:noWrap/>
            <w:vAlign w:val="center"/>
          </w:tcPr>
          <w:p w14:paraId="62947177" w14:textId="77777777" w:rsidR="001A16AD" w:rsidRDefault="00D541BD">
            <w:pPr>
              <w:pStyle w:val="P68B1DB1-Normal5"/>
              <w:jc w:val="center"/>
              <w:rPr>
                <w:noProof/>
              </w:rPr>
            </w:pPr>
            <w:r>
              <w:rPr>
                <w:noProof/>
              </w:rPr>
              <w:t>2 000 000</w:t>
            </w:r>
          </w:p>
        </w:tc>
        <w:tc>
          <w:tcPr>
            <w:tcW w:w="850" w:type="dxa"/>
            <w:shd w:val="clear" w:color="auto" w:fill="C6EFCE"/>
            <w:noWrap/>
            <w:vAlign w:val="center"/>
          </w:tcPr>
          <w:p w14:paraId="73D1C9B4" w14:textId="77777777" w:rsidR="001A16AD" w:rsidRDefault="00D541BD">
            <w:pPr>
              <w:pStyle w:val="P68B1DB1-Normal5"/>
              <w:jc w:val="center"/>
              <w:rPr>
                <w:noProof/>
              </w:rPr>
            </w:pPr>
            <w:r>
              <w:rPr>
                <w:noProof/>
              </w:rPr>
              <w:t>ΤΡΊΜΗΝΟ 2</w:t>
            </w:r>
          </w:p>
        </w:tc>
        <w:tc>
          <w:tcPr>
            <w:tcW w:w="709" w:type="dxa"/>
            <w:shd w:val="clear" w:color="auto" w:fill="C6EFCE"/>
            <w:noWrap/>
            <w:vAlign w:val="center"/>
          </w:tcPr>
          <w:p w14:paraId="5233F8AC" w14:textId="77777777" w:rsidR="001A16AD" w:rsidRDefault="00D541BD">
            <w:pPr>
              <w:pStyle w:val="P68B1DB1-Normal5"/>
              <w:jc w:val="center"/>
              <w:rPr>
                <w:noProof/>
              </w:rPr>
            </w:pPr>
            <w:r>
              <w:rPr>
                <w:noProof/>
              </w:rPr>
              <w:t>2026</w:t>
            </w:r>
          </w:p>
        </w:tc>
        <w:tc>
          <w:tcPr>
            <w:tcW w:w="2835" w:type="dxa"/>
            <w:shd w:val="clear" w:color="auto" w:fill="C6EFCE"/>
            <w:noWrap/>
            <w:vAlign w:val="center"/>
          </w:tcPr>
          <w:p w14:paraId="2ED7C91C" w14:textId="42B7A39B" w:rsidR="001A16AD" w:rsidRDefault="00D541BD">
            <w:pPr>
              <w:pStyle w:val="P68B1DB1-Normal5"/>
              <w:spacing w:after="120"/>
              <w:rPr>
                <w:noProof/>
              </w:rPr>
            </w:pPr>
            <w:r>
              <w:rPr>
                <w:noProof/>
              </w:rPr>
              <w:t>Τουλάχιστον 2 000 000 πολίτες συμμετέχουν σε πρωτοβουλίες ψηφιακής εκπαίδευσης και/ή διευκόλυνσης που παρέχονται από κέντρα ψηφιακής διευκόλυνσης.</w:t>
            </w:r>
          </w:p>
          <w:p w14:paraId="274AFCDB" w14:textId="77777777" w:rsidR="001A16AD" w:rsidRDefault="00D541BD">
            <w:pPr>
              <w:pStyle w:val="P68B1DB1-Normal5"/>
              <w:spacing w:after="120"/>
              <w:rPr>
                <w:noProof/>
              </w:rPr>
            </w:pPr>
            <w:r>
              <w:rPr>
                <w:noProof/>
              </w:rPr>
              <w:t>Οι δραστηριότητες κατάρτισης που εξετάζονται για την επίτευξη του στόχου είναι οι ακόλουθες:</w:t>
            </w:r>
          </w:p>
          <w:p w14:paraId="02D3348E" w14:textId="77777777" w:rsidR="001A16AD" w:rsidRDefault="00D541BD">
            <w:pPr>
              <w:pStyle w:val="P68B1DB1-Normal5"/>
              <w:rPr>
                <w:noProof/>
              </w:rPr>
            </w:pPr>
            <w:r>
              <w:rPr>
                <w:noProof/>
              </w:rPr>
              <w:t>α) εξατομικευμένες πρωτοβουλίες ψηφιακής εκπαίδευσης και/ή διευκόλυνσης που παρέχονται μέσω ψηφιακών μεθόδων διευκόλυνσης, οι οποίες συνήθως πραγματοποιούνται με βάση την κράτηση υπηρεσίας και καταγράφονται στο σύστημα παρακολούθησης·</w:t>
            </w:r>
          </w:p>
          <w:p w14:paraId="7B93DAA3" w14:textId="77777777" w:rsidR="001A16AD" w:rsidRDefault="00D541BD">
            <w:pPr>
              <w:pStyle w:val="P68B1DB1-Normal5"/>
              <w:rPr>
                <w:noProof/>
              </w:rPr>
            </w:pPr>
            <w:r>
              <w:rPr>
                <w:noProof/>
              </w:rPr>
              <w:t>β) αυτοπρόσωπη και διαδικτυακή ψηφιακή εκπαίδευση και/ή πρωτοβουλίες διευκόλυνσης που αποσκοπούν στην ανάπτυξη των ψηφιακών δεξιοτήτων των πολιτών, οι οποίες υλοποιούνται συγχρονισμένα από τα κέντρα ψηφιακής διευκόλυνσης και καταγράφονται στο σύστημα παρακολούθησης·</w:t>
            </w:r>
          </w:p>
          <w:p w14:paraId="7237A21D" w14:textId="7BA7D955" w:rsidR="001A16AD" w:rsidRDefault="00D541BD">
            <w:pPr>
              <w:pStyle w:val="P68B1DB1-Normal5"/>
              <w:spacing w:after="120"/>
              <w:rPr>
                <w:noProof/>
              </w:rPr>
            </w:pPr>
            <w:r>
              <w:rPr>
                <w:noProof/>
              </w:rPr>
              <w:t>γ) διαδικτυακή ψηφιακή εκπαίδευση και/ή πρωτοβουλίες διευκόλυνσης που αποσκοπούν στην ανάπτυξη των ψηφιακών δεξιοτήτων των πολιτών, μεταξύ άλλων με αυτομάθηση και ασύγχρονο τρόπο, αλλά αναγκαστικά με την καταχώριση που αναφέρεται στο σύστημα παρακολούθησης να πραγματοποιείται στο πλαίσιο του καταλόγου κατάρτισης που καταρτίζεται από το δίκτυο ψηφιακών υπηρεσιών διευκόλυνσης και είναι προσβάσιμες από το σύστημα διαχείρισης γνώσεων που εφαρμόζεται.</w:t>
            </w:r>
          </w:p>
        </w:tc>
      </w:tr>
      <w:tr w:rsidR="001A16AD" w14:paraId="0915F4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1A16AD" w:rsidRDefault="00D541BD">
            <w:pPr>
              <w:pStyle w:val="P68B1DB1-Normal5"/>
              <w:jc w:val="center"/>
              <w:rPr>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1A16AD" w:rsidRDefault="00D541BD">
            <w:pPr>
              <w:pStyle w:val="P68B1DB1-Normal5"/>
              <w:jc w:val="center"/>
              <w:rPr>
                <w:noProof/>
              </w:rPr>
            </w:pPr>
            <w:r>
              <w:rPr>
                <w:noProof/>
              </w:rPr>
              <w:t>Έναρξη ισχύος της εξουσιοδοτικής νομοθεσίας για τη μεταρρύθμιση της αστικής δικαιοσύνης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1A16AD" w:rsidRDefault="00D541BD">
            <w:pPr>
              <w:pStyle w:val="P68B1DB1-Normal5"/>
              <w:jc w:val="center"/>
              <w:rPr>
                <w:noProof/>
              </w:rPr>
            </w:pPr>
            <w:r>
              <w:rPr>
                <w:noProof/>
              </w:rPr>
              <w:t>Διάταξη του νόμου που αναφέρει την έναρξη ισχύος της εξουσιοδοτικής νομοθεσίας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77777777" w:rsidR="001A16AD" w:rsidRDefault="00D541BD">
            <w:pPr>
              <w:pStyle w:val="P68B1DB1-Normal5"/>
              <w:rPr>
                <w:noProof/>
              </w:rPr>
            </w:pPr>
            <w:r>
              <w:rPr>
                <w:noProof/>
              </w:rPr>
              <w:t>Η εξουσιοδοτική νομοθεσία περιλαμβάνει τουλάχιστον τα ακόλουθα μέτρα: I) Εισαγωγή απλουστευμένης διαδικασίας σε πρωτοβάθμιο/δικαστικό επίπεδο και ενίσχυση της εφαρμογής «διαδικασιών φιλτραρίσματος» σε επίπεδο έφεσης, συμπεριλαμβανομένης της διευρυμένης χρήσης απλουστευμένων διαδικασιών και του φάσματος των υποθέσεων στις οποίες είναι αρμόδιος ένας μονομελής δικαστής· II) διασφαλίζει την πραγματική εφαρμογή δεσμευτικών χρονοδιαγραμμάτων για τις διαδικασίες και χρονοδιαγράμματος για τη συγκέντρωση αποδεικτικών στοιχείων και την ηλεκτρονική υποβολή κάθε σχετικής πράξης και εγγράφου· να μεταρρυθμίσουν τη χρήση της διαμεσολάβησης και της εναλλακτικής επίλυσης διαφορών σε συνδυασμό με την υποβοηθούμενη διαμεσολάβηση, τη διαιτησία και κάθε άλλη πιθανή εναλλακτική λύση για να καταστούν τα εν λόγω ινστιτούτα πιο αποτελεσματικά όσον αφορά την αποκλιμάκωση της πίεσης στο σύστημα απονομής δικαιοσύνης σε αστικές υποθέσεις, μεταξύ άλλων μέσω της παροχής κινήτρων· να μεταρρυθμίσει τη διαδικασία αναγκαστικής εκτέλεσης ώστε να μειωθεί ο υφιστάμενος μέσος χρόνος, συμπεριλαμβανομένης της ταχύτερης και λιγότερο δαπανηρής εκτέλεσης των ποσών που δηλώνονται ως οφειλόμενα· να μεταρρυθμίσει το ισχύον σύστημα ποσοτικού προσδιορισμού και ανάκτησης των δικηγορικών αμοιβών για τη μείωση των επιπόλαιων διαφορών· θέσπιση συστήματος παρακολούθησης σε επίπεδο δικαστηρίου και αύξηση της παραγωγικότητας των πολιτικών δικαστηρίων μέσω κινήτρων για τη διασφάλιση εύλογης διάρκειας των διαδικασιών και ομοιόμορφων επιδόσεων μεταξύ των δικαστηρίων.</w:t>
            </w:r>
          </w:p>
        </w:tc>
      </w:tr>
      <w:tr w:rsidR="001A16AD" w14:paraId="68B70FF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1A16AD" w:rsidRDefault="00D541BD">
            <w:pPr>
              <w:pStyle w:val="P68B1DB1-Normal5"/>
              <w:jc w:val="center"/>
              <w:rPr>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1A16AD" w:rsidRDefault="00D541BD">
            <w:pPr>
              <w:pStyle w:val="P68B1DB1-Normal5"/>
              <w:jc w:val="center"/>
              <w:rPr>
                <w:noProof/>
              </w:rPr>
            </w:pPr>
            <w:r>
              <w:rPr>
                <w:noProof/>
              </w:rPr>
              <w:t>Μεταρρύθμιση 1.5: Μεταρρύθμιση της ποινικής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1A16AD" w:rsidRDefault="00D541BD">
            <w:pPr>
              <w:pStyle w:val="P68B1DB1-Normal5"/>
              <w:jc w:val="center"/>
              <w:rPr>
                <w:noProof/>
              </w:rPr>
            </w:pPr>
            <w:r>
              <w:rPr>
                <w:noProof/>
              </w:rPr>
              <w:t>Έναρξη ισχύος της εξουσιοδοτικής νομοθεσίας για τη μεταρρύθμιση της ποινικής δικαιοσύνης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1A16AD" w:rsidRDefault="00D541BD">
            <w:pPr>
              <w:pStyle w:val="P68B1DB1-Normal5"/>
              <w:jc w:val="center"/>
              <w:rPr>
                <w:noProof/>
              </w:rPr>
            </w:pPr>
            <w:r>
              <w:rPr>
                <w:noProof/>
              </w:rPr>
              <w:t>Διάταξη του νόμου που αναφέρει την έναρξη ισχύος της εξουσιοδοτικής νομοθεσίας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77777777" w:rsidR="001A16AD" w:rsidRDefault="00D541BD">
            <w:pPr>
              <w:pStyle w:val="P68B1DB1-Normal5"/>
              <w:spacing w:after="120"/>
              <w:rPr>
                <w:noProof/>
              </w:rPr>
            </w:pPr>
            <w:r>
              <w:rPr>
                <w:noProof/>
              </w:rPr>
              <w:t>Εξουσιοδοτική νομοθεσία η οποία περιλαμβάνει τουλάχιστον τα ακόλουθα μέτρα: I) ένα αναθεωρημένο σύστημα κοινοποίησης, ii) ευρύτερη χρήση απλουστευμένων διαδικασιών, iii) ευρύτερη χρήση της ηλεκτρονικής κατάθεσης εγγράφων, iv) απλουστευμένοι κανόνες σχετικά με τα αποδεικτικά στοιχεία, v) καθορισμός προθεσμιών για τη διάρκεια της προκαταρκτικής έρευνας και μέτρα για την αποφυγή στασιμότητας στο στάδιο της έρευνας, vi) επέκταση της δυνατότητας εξάλειψης του εγκλήματος σε περίπτωση επιστροφής της αποζημίωσης, vii) καθιέρωση συστήματος παρακολούθησης σε επίπεδο δικαστηρίου και αύξηση της παραγωγικότητας των ποινικών δικαστηρίων μέσω κινήτρων για τη διασφάλιση εύλογης διάρκειας των διαδικασιών και ομοιόμορφων επιδόσεων μεταξύ των δικαστηρίων.</w:t>
            </w:r>
          </w:p>
        </w:tc>
      </w:tr>
      <w:tr w:rsidR="001A16AD" w14:paraId="233531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1A16AD" w:rsidRDefault="00D541BD">
            <w:pPr>
              <w:pStyle w:val="P68B1DB1-Normal5"/>
              <w:jc w:val="center"/>
              <w:rPr>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1A16AD" w:rsidRDefault="00D541BD">
            <w:pPr>
              <w:pStyle w:val="P68B1DB1-Normal5"/>
              <w:jc w:val="center"/>
              <w:rPr>
                <w:noProof/>
              </w:rPr>
            </w:pPr>
            <w:r>
              <w:rPr>
                <w:noProof/>
              </w:rPr>
              <w:t>Μεταρρύθμιση 1.6: Μεταρρύθμιση του πλαισίου αφερεγγυότητας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1A16AD" w:rsidRDefault="00D541BD">
            <w:pPr>
              <w:pStyle w:val="P68B1DB1-Normal5"/>
              <w:jc w:val="center"/>
              <w:rPr>
                <w:noProof/>
              </w:rPr>
            </w:pPr>
            <w:r>
              <w:rPr>
                <w:noProof/>
              </w:rPr>
              <w:t>Έναρξη ισχύος της εξουσιοδοτικής νομοθεσίας για το πλαίσιο μεταρρύθμισης της αφερεγγυότητας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1A16AD" w:rsidRDefault="00D541BD">
            <w:pPr>
              <w:pStyle w:val="P68B1DB1-Normal5"/>
              <w:jc w:val="center"/>
              <w:rPr>
                <w:noProof/>
              </w:rPr>
            </w:pPr>
            <w:r>
              <w:rPr>
                <w:noProof/>
              </w:rPr>
              <w:t>Διάταξη του νόμου που αναφέρει την έναρξη ισχύος της εξουσιοδοτικής νομοθεσίας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1A16AD" w:rsidRDefault="00D541BD">
            <w:pPr>
              <w:pStyle w:val="P68B1DB1-Normal5"/>
              <w:spacing w:after="120"/>
              <w:rPr>
                <w:noProof/>
              </w:rPr>
            </w:pPr>
            <w:r>
              <w:rPr>
                <w:noProof/>
              </w:rPr>
              <w:t>Η μεταρρύθμιση της διαδικασίας αφερεγγυότητας περιλαμβάνει τουλάχιστον τα ακόλουθα μέτρα: I) επανεξετάζει τις ρυθμίσεις εξωδικαστικής επίλυσης διαφορών για τον εντοπισμό τομέων στους οποίους ενδέχεται να απαιτούνται περαιτέρω βελτιώσεις προκειμένου να δοθούν κίνητρα στα ενδιαφερόμενα μέρη να κάνουν ενισχυμένη χρήση των εν λόγω διαδικασιών· II) να θέσουν σε εφαρμογή μηχανισμούς έγκαιρης προειδοποίησης και πρόσβαση σε πληροφορίες πριν από το στάδιο της αφερεγγυότητας· III) στροφή προς την εξειδίκευση των δικαστηρίων (εμπορικό δίκαιο, πτωχευτικό τμήμα/τμήμα), καθώς και των προδικαστικών ιδρυμάτων για τη διαχείριση των διαδικασιών αφερεγγυότητας· IV) επιτρέπουν την πρώτη πληρωμή των ενέγγυων πιστωτών (πριν από τις φορολογικές απαιτήσεις και τις απαιτήσεις των εργαζομένων)· V) επιτρέπουν στις επιχειρήσεις να χορηγούν ανύπαρκτο δικαίωμα ασφάλειας. Συμπληρωματικά προς τη μεταρρύθμιση της αφερεγγυότητας, διασφαλίζεται η κατάρτιση και η εξειδίκευση των μελών των δικαστικών και διοικητικών αρχών που ασχολούνται με διαδικασίες που αφορούν την αναδιάρθρωση, καθώς και η συνολική ψηφιοποίηση των διαδικασιών αναδιάρθρωσης και αφερεγγυότητας και η δημιουργία διαδικτυακής πλατφόρμας για την εξωδικαστική επίλυση διαφορών, ιδίως κατά το προπτωχευτικό στάδιο, η χρήση της οποίας θα ενθαρρυνθεί για τη μείωση του φόρτου του δικαστικού σώματος (αιτήσεις αναδιάρθρωσης πριν από την αφερεγγυότητα, προώθηση πολυμερών αναδιαρθρώσεων και δυνατότητα για προεγκεκριμένες αυτοματοποιημένες διαδικασίες αναδιάρθρωσης και αποφάσεις για υποθέσεις χαμηλής αξίας). Η εν λόγω επιγραμμική πλατφόρμα διασφαλίζει επίσης τη διαλειτουργικότητα με τα συστήματα ΤΠ των τραπεζών, καθώς και με άλλες δημόσιες αρχές και βάσεις δεδομένων, ώστε να διασφαλίζεται η ταχεία, ηλεκτρονική ανταλλαγή εγγράφων και δεδομένων μεταξύ οφειλετών και πιστωτών. Για τον σκοπό αυτό, ο αιτών (ο οφειλέτης) θα δώσει τη συγκατάθεσή του για την ανταλλαγή των δεδομένων προσωπικού χαρακτήρα που τον αφορούν σύμφωνα με τον ΓΚΠΔ και η εν λόγω διάταξη θα πρέπει να συμπεριληφθεί στον νόμο. Με τη μεταρρύθμιση δημιουργείται μητρώο ασφαλειών.</w:t>
            </w:r>
          </w:p>
        </w:tc>
      </w:tr>
      <w:tr w:rsidR="001A16AD" w14:paraId="43A2BDC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1A16AD" w:rsidRDefault="00D541BD">
            <w:pPr>
              <w:pStyle w:val="P68B1DB1-Normal5"/>
              <w:jc w:val="center"/>
              <w:rPr>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1A16AD" w:rsidRDefault="00D541BD">
            <w:pPr>
              <w:pStyle w:val="P68B1DB1-Normal5"/>
              <w:jc w:val="center"/>
              <w:rPr>
                <w:noProof/>
              </w:rPr>
            </w:pPr>
            <w:r>
              <w:rPr>
                <w:noProof/>
              </w:rPr>
              <w:t>Επένδυση 1.8: Διαδικασίες πρόσληψης για πολιτικά, ποινικά και διοικητικά δικαστήρια</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1A16AD" w:rsidRDefault="00D541BD">
            <w:pPr>
              <w:pStyle w:val="P68B1DB1-Normal5"/>
              <w:jc w:val="center"/>
              <w:rPr>
                <w:noProof/>
              </w:rPr>
            </w:pPr>
            <w:r>
              <w:rPr>
                <w:noProof/>
              </w:rPr>
              <w:t>Έναρξη ισχύος ειδικής νομοθεσίας που διέπει τις προσλήψεις στο πλαίσιο του Εθνικού Σχεδίου Ανάκαμψης και Ανθεκτικότητας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1A16AD" w:rsidRDefault="00D541BD">
            <w:pPr>
              <w:pStyle w:val="P68B1DB1-Normal5"/>
              <w:jc w:val="center"/>
              <w:rPr>
                <w:noProof/>
              </w:rPr>
            </w:pPr>
            <w:r>
              <w:rPr>
                <w:noProof/>
              </w:rPr>
              <w:t>Διάταξη νόμου που αναφέρει την έναρξη ισχύος της ειδικής νομοθεσίας που διέπει τις προσλήψεις στο πλαίσιο του Εθνικού Σχεδίου Ανάκαμψης και Ανθεκτικότητας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1A16AD" w:rsidRDefault="00D541BD">
            <w:pPr>
              <w:pStyle w:val="P68B1DB1-Normal5"/>
              <w:spacing w:after="120"/>
              <w:rPr>
                <w:noProof/>
              </w:rPr>
            </w:pPr>
            <w:r>
              <w:rPr>
                <w:noProof/>
              </w:rPr>
              <w:t>Έγκριση ειδικής νομοθεσίας που διέπει τις προσλήψεις στο πλαίσιο του Εθνικού Σχεδίου Ανάκαμψης και Ανθεκτικότητας με άδεια για τη δημοσίευση και την πρόσληψη.</w:t>
            </w:r>
          </w:p>
        </w:tc>
      </w:tr>
      <w:tr w:rsidR="001A16AD" w14:paraId="67E6CC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1A16AD" w:rsidRDefault="00D541BD">
            <w:pPr>
              <w:pStyle w:val="P68B1DB1-Normal5"/>
              <w:jc w:val="center"/>
              <w:rPr>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1A16AD" w:rsidRDefault="00D541BD">
            <w:pPr>
              <w:pStyle w:val="P68B1DB1-Normal5"/>
              <w:jc w:val="center"/>
              <w:rPr>
                <w:noProof/>
              </w:rPr>
            </w:pPr>
            <w:r>
              <w:rPr>
                <w:noProof/>
              </w:rPr>
              <w:t>Έναρξη των διαδικασιών πρόσληψης για τα διοικητικά δικαστήρια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1A16AD" w:rsidRDefault="00D541BD">
            <w:pPr>
              <w:pStyle w:val="P68B1DB1-Normal5"/>
              <w:jc w:val="center"/>
              <w:rPr>
                <w:noProof/>
              </w:rPr>
            </w:pPr>
            <w:r>
              <w:rPr>
                <w:noProof/>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1A16AD" w:rsidRDefault="00D541BD">
            <w:pPr>
              <w:pStyle w:val="P68B1DB1-Normal5"/>
              <w:spacing w:after="120"/>
              <w:rPr>
                <w:noProof/>
              </w:rPr>
            </w:pPr>
            <w:r>
              <w:rPr>
                <w:noProof/>
              </w:rPr>
              <w:t>Έναρξη των διαδικασιών πρόσληψης τουλάχιστον 168 μονάδων προσωπικού για το δικαστικό γραφείο και τα διοικητικά δικαστήρια και τοποθέτηση μονάδων σε υπηρεσία. Βάση αναφοράς είναι ο αριθμός του εν ενεργεία προσωπικού την 31 Δεκεμβρίου 2021.</w:t>
            </w:r>
          </w:p>
        </w:tc>
      </w:tr>
      <w:tr w:rsidR="001A16AD" w14:paraId="5AC49E8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1A16AD" w:rsidRDefault="00D541BD">
            <w:pPr>
              <w:pStyle w:val="P68B1DB1-Normal5"/>
              <w:jc w:val="center"/>
              <w:rPr>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1A16AD" w:rsidRDefault="00D541BD">
            <w:pPr>
              <w:pStyle w:val="P68B1DB1-Normal5"/>
              <w:jc w:val="center"/>
              <w:rPr>
                <w:noProof/>
              </w:rPr>
            </w:pPr>
            <w:r>
              <w:rPr>
                <w:noProof/>
              </w:rPr>
              <w:t>Επένδυση 1.8: Διαδικασίες πρόσληψης για το γραφείο των αστικών και ποινικών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1A16AD" w:rsidRDefault="00D541BD">
            <w:pPr>
              <w:pStyle w:val="P68B1DB1-Normal5"/>
              <w:jc w:val="center"/>
              <w:rPr>
                <w:noProof/>
              </w:rPr>
            </w:pPr>
            <w:r>
              <w:rPr>
                <w:noProof/>
              </w:rPr>
              <w:t>Έναρξη των διαδικασιών πρόσληψης για πολιτικά και ποινικά δικαστήρια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1A16AD" w:rsidRDefault="00D541BD">
            <w:pPr>
              <w:pStyle w:val="P68B1DB1-Normal5"/>
              <w:jc w:val="center"/>
              <w:rPr>
                <w:noProof/>
              </w:rPr>
            </w:pPr>
            <w:r>
              <w:rPr>
                <w:noProof/>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1A16AD" w:rsidRDefault="00D541BD">
            <w:pPr>
              <w:pStyle w:val="P68B1DB1-Normal5"/>
              <w:spacing w:after="120"/>
              <w:rPr>
                <w:noProof/>
              </w:rPr>
            </w:pPr>
            <w:r>
              <w:rPr>
                <w:noProof/>
              </w:rPr>
              <w:t>Έναρξη των διαδικασιών πρόσληψης τουλάχιστον 8 764 μονάδων προσωπικού για το λειτούργημα της δίκης για τα πολιτικά και ποινικά δικαστήρια και τοποθέτηση μονάδων σε υπηρεσία. Βάση αναφοράς είναι ο αριθμός του προσωπικού στο τέλος του 2021.</w:t>
            </w:r>
          </w:p>
        </w:tc>
      </w:tr>
      <w:tr w:rsidR="001A16AD" w14:paraId="0981C5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1A16AD" w:rsidRDefault="00D541BD">
            <w:pPr>
              <w:pStyle w:val="P68B1DB1-Normal5"/>
              <w:jc w:val="center"/>
              <w:rPr>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1A16AD" w:rsidRDefault="00D541BD">
            <w:pPr>
              <w:pStyle w:val="P68B1DB1-Normal5"/>
              <w:jc w:val="center"/>
              <w:rPr>
                <w:noProof/>
              </w:rPr>
            </w:pPr>
            <w:r>
              <w:rPr>
                <w:noProof/>
              </w:rPr>
              <w:t>Μεταρρύθμιση 1.7: Μεταρρύθμιση των φορολογικών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1A16AD" w:rsidRDefault="00D541BD">
            <w:pPr>
              <w:pStyle w:val="P68B1DB1-Normal5"/>
              <w:jc w:val="center"/>
              <w:rPr>
                <w:noProof/>
              </w:rPr>
            </w:pPr>
            <w:r>
              <w:rPr>
                <w:noProof/>
              </w:rPr>
              <w:t>Συνολική μεταρρύθμιση των πρωτοβάθμιων και δευτεροβάθμιων φορολογικών δικαστηρίων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1A16AD" w:rsidRDefault="00D541BD">
            <w:pPr>
              <w:pStyle w:val="P68B1DB1-Normal5"/>
              <w:jc w:val="center"/>
              <w:rPr>
                <w:noProof/>
              </w:rPr>
            </w:pPr>
            <w:r>
              <w:rPr>
                <w:noProof/>
              </w:rPr>
              <w:t>Διάταξη του νόμου που αναφέρει την έναρξη ισχύος του αναθεωρημένου νομικού πλαισίου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1A16AD" w:rsidRDefault="00D541BD">
            <w:pPr>
              <w:pStyle w:val="P68B1DB1-Normal5"/>
              <w:spacing w:after="120"/>
              <w:rPr>
                <w:noProof/>
              </w:rPr>
            </w:pPr>
            <w:r>
              <w:rPr>
                <w:noProof/>
              </w:rPr>
              <w:t>Το αναθεωρημένο νομικό πλαίσιο θα καταστήσει αποτελεσματικότερη την επιβολή της φορολογικής νομοθεσίας και θα μειώσει τον υψηλό αριθμό προσφυγών στο Ακυρωτικό Δικαστήριο.</w:t>
            </w:r>
          </w:p>
        </w:tc>
      </w:tr>
      <w:tr w:rsidR="001A16AD" w14:paraId="0DA5A9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1A16AD" w:rsidRDefault="00D541BD">
            <w:pPr>
              <w:pStyle w:val="P68B1DB1-Normal5"/>
              <w:jc w:val="center"/>
              <w:rPr>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1A16AD" w:rsidRDefault="00D541BD">
            <w:pPr>
              <w:pStyle w:val="P68B1DB1-Normal5"/>
              <w:jc w:val="center"/>
              <w:rPr>
                <w:noProof/>
              </w:rPr>
            </w:pPr>
            <w:r>
              <w:rPr>
                <w:noProof/>
              </w:rPr>
              <w:t>Μεταρρυθμίσεις 1.4, 1.5 και 1.6: Μεταρρύθμιση της αστικής και ποινικής δικαιοσύνης και μεταρρύθμιση της αφερεγγυότητας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1A16AD" w:rsidRDefault="00D541BD">
            <w:pPr>
              <w:pStyle w:val="P68B1DB1-Normal5"/>
              <w:jc w:val="center"/>
              <w:rPr>
                <w:noProof/>
              </w:rPr>
            </w:pPr>
            <w:r>
              <w:rPr>
                <w:noProof/>
              </w:rPr>
              <w:t>Έναρξη ισχύος των κατ’ εξουσιοδότηση πράξεων για τις μεταρρυθμίσεις στον τομέα της αστικής και ποινικής δικαιοσύνης και για τη μεταρρύθμιση της αφερεγγυότητας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1A16AD" w:rsidRDefault="00D541BD">
            <w:pPr>
              <w:pStyle w:val="P68B1DB1-Normal5"/>
              <w:jc w:val="center"/>
              <w:rPr>
                <w:noProof/>
              </w:rPr>
            </w:pPr>
            <w:r>
              <w:rPr>
                <w:noProof/>
              </w:rPr>
              <w:t>Διάταξη των κατ’ εξουσιοδότηση πράξεων που αναφέρει την έναρξη ισχύος των κατ’ εξουσιοδότηση πράξεων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1A16AD" w:rsidRDefault="00D541BD">
            <w:pPr>
              <w:pStyle w:val="P68B1DB1-Normal5"/>
              <w:spacing w:after="120"/>
              <w:rPr>
                <w:noProof/>
              </w:rPr>
            </w:pPr>
            <w:r>
              <w:rPr>
                <w:noProof/>
              </w:rPr>
              <w:t>Έναρξη ισχύος όλων των κατ’ εξουσιοδότηση πράξεων των οποίων το περιεχόμενο αναφέρεται στην εξουσιοδοτική νομοθεσία για τις μεταρρυθμίσεις στον τομέα της αστικής και ποινικής δικαιοσύνης και για τη μεταρρύθμιση της αφερεγγυότητας.</w:t>
            </w:r>
          </w:p>
        </w:tc>
      </w:tr>
      <w:tr w:rsidR="001A16AD" w14:paraId="75A3D8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1A16AD" w:rsidRDefault="00D541BD">
            <w:pPr>
              <w:pStyle w:val="P68B1DB1-Normal5"/>
              <w:jc w:val="center"/>
              <w:rPr>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1A16AD" w:rsidRDefault="00D541BD">
            <w:pPr>
              <w:pStyle w:val="P68B1DB1-Normal5"/>
              <w:jc w:val="center"/>
              <w:rPr>
                <w:noProof/>
              </w:rPr>
            </w:pPr>
            <w:r>
              <w:rPr>
                <w:noProof/>
              </w:rPr>
              <w:t>Μεταρρυθμίσεις 1.4 και 1.5: Μεταρρύθμιση της αστικής και ποινικής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1A16AD" w:rsidRDefault="00D541BD">
            <w:pPr>
              <w:pStyle w:val="P68B1DB1-Normal5"/>
              <w:jc w:val="center"/>
              <w:rPr>
                <w:noProof/>
              </w:rPr>
            </w:pPr>
            <w:r>
              <w:rPr>
                <w:noProof/>
              </w:rPr>
              <w:t>Έναρξη ισχύος της μεταρρύθμισης της αστικής και ποινικής δικαιοσύνης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1A16AD" w:rsidRDefault="00D541BD">
            <w:pPr>
              <w:pStyle w:val="P68B1DB1-Normal5"/>
              <w:jc w:val="center"/>
              <w:rPr>
                <w:noProof/>
              </w:rPr>
            </w:pPr>
            <w:r>
              <w:rPr>
                <w:noProof/>
              </w:rPr>
              <w:t>Διάταξη των παράγωγων πράξεων που αναφέρει την έναρξη ισχύος των παράγωγων πράξεων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1A16AD" w:rsidRDefault="00D541BD">
            <w:pPr>
              <w:pStyle w:val="P68B1DB1-Normal5"/>
              <w:spacing w:after="120"/>
              <w:rPr>
                <w:noProof/>
              </w:rPr>
            </w:pPr>
            <w:r>
              <w:rPr>
                <w:noProof/>
              </w:rPr>
              <w:t>Ολοκλήρωση της έγκρισης όλων των κανονισμών και των δευτερογενών πηγών νομοθεσίας που απαιτούνται για την αποτελεσματική εφαρμογή των νόμων που διευκολύνουν τις μεταρρυθμίσεις στον τομέα της δικαιοσύνης.</w:t>
            </w:r>
          </w:p>
        </w:tc>
      </w:tr>
      <w:tr w:rsidR="001A16AD" w14:paraId="34AB677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1A16AD" w:rsidRDefault="00D541BD">
            <w:pPr>
              <w:pStyle w:val="P68B1DB1-Normal5"/>
              <w:jc w:val="center"/>
              <w:rPr>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1A16AD" w:rsidRDefault="00D541BD">
            <w:pPr>
              <w:pStyle w:val="P68B1DB1-Normal5"/>
              <w:jc w:val="center"/>
              <w:rPr>
                <w:noProof/>
              </w:rPr>
            </w:pPr>
            <w:r>
              <w:rPr>
                <w:noProof/>
              </w:rPr>
              <w:t>Μεταρρύθμιση 1.8: Ψηφιοποίηση της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1A16AD" w:rsidRDefault="00D541BD">
            <w:pPr>
              <w:pStyle w:val="P68B1DB1-Normal5"/>
              <w:jc w:val="center"/>
              <w:rPr>
                <w:noProof/>
              </w:rPr>
            </w:pPr>
            <w:r>
              <w:rPr>
                <w:noProof/>
              </w:rPr>
              <w:t>Ψηφιοποίηση του συστήματος απονομής δικαιοσύνης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1A16AD" w:rsidRDefault="00D541BD">
            <w:pPr>
              <w:pStyle w:val="P68B1DB1-Normal5"/>
              <w:jc w:val="center"/>
              <w:rPr>
                <w:noProof/>
              </w:rPr>
            </w:pPr>
            <w:r>
              <w:rPr>
                <w:noProof/>
              </w:rPr>
              <w:t>Διάταξη του πρωτογενούς και του παράγωγου νόμου που αναφέρει την έναρξη ισχύος των αντίστοιχων πράξεων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1A16AD" w:rsidRDefault="00D541BD">
            <w:pPr>
              <w:pStyle w:val="P68B1DB1-Normal5"/>
              <w:spacing w:after="120"/>
              <w:rPr>
                <w:noProof/>
              </w:rPr>
            </w:pPr>
            <w:r>
              <w:rPr>
                <w:noProof/>
              </w:rPr>
              <w:t>Καθιερώνεται η υποχρεωτική ηλεκτρονική κατάθεση όλων των εγγράφων και η πλήρης ηλεκτρονική ροή εργασιών για τις αστικές διαδικασίες. Ψηφιοποίηση της πρωτοβάθμιας ποινικής διαδικασίας (εξαιρουμένης της προδικασίας). Δημιουργία δωρεάν, πλήρως προσβάσιμης και αναζητήσιμης βάσης δεδομένων για τις αστικές αποφάσεις σύμφωνα με τη νομοθεσία.</w:t>
            </w:r>
          </w:p>
        </w:tc>
      </w:tr>
      <w:tr w:rsidR="001A16AD" w14:paraId="098518E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1A16AD" w:rsidRDefault="00D541BD">
            <w:pPr>
              <w:pStyle w:val="P68B1DB1-Normal5"/>
              <w:jc w:val="center"/>
              <w:rPr>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1A16AD" w:rsidRDefault="00D541BD">
            <w:pPr>
              <w:pStyle w:val="P68B1DB1-Normal5"/>
              <w:jc w:val="center"/>
              <w:rPr>
                <w:noProof/>
              </w:rPr>
            </w:pPr>
            <w:r>
              <w:rPr>
                <w:noProof/>
              </w:rPr>
              <w:t>Επένδυση 1.8: Διαδικασίες πρόσληψης για πολιτικά και ποινικά δικαστήρια</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1A16AD" w:rsidRDefault="00D541BD">
            <w:pPr>
              <w:pStyle w:val="P68B1DB1-Normal5"/>
              <w:jc w:val="center"/>
              <w:rPr>
                <w:noProof/>
              </w:rPr>
            </w:pPr>
            <w:r>
              <w:rPr>
                <w:noProof/>
              </w:rPr>
              <w:t>Ολοκλήρωση των διαδικασιών πρόσληψης για πολιτικά και ποινικά δικαστήρια και εδαφικές και κεντρικές υπηρεσίες του Υπουργείου Δικαιοσύνης που είναι αρμόδιες για την εφαρμογή του ΣΑΑ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1A16AD" w:rsidRDefault="00D541BD">
            <w:pPr>
              <w:pStyle w:val="P68B1DB1-Normal5"/>
              <w:jc w:val="center"/>
              <w:rPr>
                <w:noProof/>
              </w:rPr>
            </w:pPr>
            <w:r>
              <w:rPr>
                <w:noProof/>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1A16AD" w:rsidRDefault="00D541BD">
            <w:pPr>
              <w:pStyle w:val="P68B1DB1-Normal5"/>
              <w:spacing w:after="120"/>
              <w:rPr>
                <w:noProof/>
              </w:rPr>
            </w:pPr>
            <w:r>
              <w:rPr>
                <w:noProof/>
              </w:rPr>
              <w:t>Ολοκλήρωση των διαδικασιών πρόσληψης ή επέκτασης τουλάχιστον 10 000 μονάδων προσωπικού για το γραφείο της δοκιμής και του τεχνικού διοικητικού προσωπικού και τοποθέτησή τους σε υπηρεσία.</w:t>
            </w:r>
          </w:p>
          <w:p w14:paraId="161A4992" w14:textId="0EC4A00E" w:rsidR="001A16AD" w:rsidRDefault="00D541BD">
            <w:pPr>
              <w:pStyle w:val="P68B1DB1-Normal5"/>
              <w:spacing w:after="120"/>
              <w:rPr>
                <w:noProof/>
              </w:rPr>
            </w:pPr>
            <w:r>
              <w:rPr>
                <w:noProof/>
              </w:rPr>
              <w:t xml:space="preserve">Βάση αναφοράς είναι ο αριθμός του προσωπικού στο τέλος του 2021. </w:t>
            </w:r>
          </w:p>
        </w:tc>
      </w:tr>
      <w:tr w:rsidR="001A16AD" w14:paraId="62F9F8F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1A16AD" w:rsidRDefault="00D541BD">
            <w:pPr>
              <w:pStyle w:val="P68B1DB1-Normal5"/>
              <w:jc w:val="center"/>
              <w:rPr>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1A16AD" w:rsidRDefault="00D541BD">
            <w:pPr>
              <w:pStyle w:val="P68B1DB1-Normal5"/>
              <w:jc w:val="center"/>
              <w:rPr>
                <w:noProof/>
              </w:rPr>
            </w:pPr>
            <w:r>
              <w:rPr>
                <w:noProof/>
              </w:rPr>
              <w:t>Ολοκλήρωση των διαδικασιών πρόσληψης για τα διοικητικά δικαστήρια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1A16AD" w:rsidRDefault="00D541BD">
            <w:pPr>
              <w:pStyle w:val="P68B1DB1-Normal5"/>
              <w:jc w:val="center"/>
              <w:rPr>
                <w:noProof/>
              </w:rPr>
            </w:pPr>
            <w:r>
              <w:rPr>
                <w:noProof/>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1A16AD" w:rsidRDefault="00D541BD">
            <w:pPr>
              <w:pStyle w:val="P68B1DB1-Normal5"/>
              <w:jc w:val="center"/>
              <w:rPr>
                <w:noProof/>
              </w:rPr>
            </w:pPr>
            <w:r>
              <w:rPr>
                <w:noProof/>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1A16AD" w:rsidRDefault="00D541BD">
            <w:pPr>
              <w:pStyle w:val="P68B1DB1-Normal5"/>
              <w:spacing w:after="120"/>
              <w:rPr>
                <w:noProof/>
              </w:rPr>
            </w:pPr>
            <w:r>
              <w:rPr>
                <w:noProof/>
              </w:rPr>
              <w:t>Ολοκλήρωση των διαδικασιών πρόσληψης τουλάχιστον 326 μονάδων προσωπικού για το δικαστικό γραφείο και τα διοικητικά δικαστήρια και τοποθέτηση μονάδων σε υπηρεσία. Βάση αναφοράς είναι ο αριθμός του προσωπικού κατά το 2ο τρίμηνο του 2022.</w:t>
            </w:r>
          </w:p>
        </w:tc>
      </w:tr>
      <w:tr w:rsidR="001A16AD" w14:paraId="14ED400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1A16AD" w:rsidRDefault="00D541BD">
            <w:pPr>
              <w:pStyle w:val="P68B1DB1-Normal5"/>
              <w:jc w:val="center"/>
              <w:rPr>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1A16AD" w:rsidRDefault="00D541BD">
            <w:pPr>
              <w:pStyle w:val="P68B1DB1-Normal5"/>
              <w:jc w:val="center"/>
              <w:rPr>
                <w:noProof/>
              </w:rPr>
            </w:pPr>
            <w:r>
              <w:rPr>
                <w:noProof/>
              </w:rPr>
              <w:t>Μείωση των συσσωρευμένων υποθέσεων για τα περιφερειακά διοικητικά δικαστήρια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1A16AD" w:rsidRDefault="00D541BD">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1A16AD" w:rsidRDefault="00D541BD">
            <w:pPr>
              <w:pStyle w:val="P68B1DB1-Normal5"/>
              <w:spacing w:after="120"/>
              <w:rPr>
                <w:noProof/>
              </w:rPr>
            </w:pPr>
            <w:r>
              <w:rPr>
                <w:noProof/>
              </w:rPr>
              <w:t>Μείωση κατά 25 % του αριθμού των εκκρεμών υποθέσεων το 2019 (109 029) στα περιφερειακά διοικητικά δικαστήρια (διοικητικά πρωτοβάθμια δικαστήρια).</w:t>
            </w:r>
          </w:p>
        </w:tc>
      </w:tr>
      <w:tr w:rsidR="001A16AD" w14:paraId="300604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1A16AD" w:rsidRDefault="00D541BD">
            <w:pPr>
              <w:pStyle w:val="P68B1DB1-Normal5"/>
              <w:jc w:val="center"/>
              <w:rPr>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1A16AD" w:rsidRDefault="00D541BD">
            <w:pPr>
              <w:pStyle w:val="P68B1DB1-Normal5"/>
              <w:jc w:val="center"/>
              <w:rPr>
                <w:noProof/>
              </w:rPr>
            </w:pPr>
            <w:r>
              <w:rPr>
                <w:noProof/>
              </w:rPr>
              <w:t>Μείωση των συσσωρευμένων υποθέσεων για το Συμβούλιο της Επικρατείας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1A16AD" w:rsidRDefault="00D541BD">
            <w:pPr>
              <w:pStyle w:val="P68B1DB1-Normal5"/>
              <w:jc w:val="center"/>
              <w:rPr>
                <w:noProof/>
              </w:rPr>
            </w:pPr>
            <w:r>
              <w:rPr>
                <w:noProof/>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1A16AD" w:rsidRDefault="00D541BD">
            <w:pPr>
              <w:pStyle w:val="P68B1DB1-Normal5"/>
              <w:spacing w:after="120"/>
              <w:rPr>
                <w:noProof/>
              </w:rPr>
            </w:pPr>
            <w:r>
              <w:rPr>
                <w:noProof/>
              </w:rPr>
              <w:t>Μείωση κατά 35 % του αριθμού των εκκρεμών υποθέσεων το 2019 (24 010) στο Συμβούλιο της Επικρατείας (σε δεύτερο βαθμό).</w:t>
            </w:r>
          </w:p>
        </w:tc>
      </w:tr>
      <w:tr w:rsidR="001A16AD" w14:paraId="7FF8BE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1A16AD" w:rsidRDefault="00D541BD">
            <w:pPr>
              <w:pStyle w:val="P68B1DB1-Normal5"/>
              <w:jc w:val="center"/>
              <w:rPr>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1A16AD" w:rsidRDefault="00D541BD">
            <w:pPr>
              <w:pStyle w:val="P68B1DB1-Normal5"/>
              <w:jc w:val="center"/>
              <w:rPr>
                <w:noProof/>
              </w:rPr>
            </w:pPr>
            <w:r>
              <w:rPr>
                <w:noProof/>
              </w:rPr>
              <w:t>Μείωση των συσσωρευμένων υποθέσεων για τα τακτικά πολιτικά δικαστήρια (σε πρώτο βαθμό)</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1A16AD" w:rsidRDefault="00D541BD">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1A16AD" w:rsidRDefault="00D541BD">
            <w:pPr>
              <w:pStyle w:val="P68B1DB1-Normal5"/>
              <w:spacing w:after="120"/>
              <w:rPr>
                <w:noProof/>
              </w:rPr>
            </w:pPr>
            <w:r>
              <w:rPr>
                <w:noProof/>
              </w:rPr>
              <w:t>Μείωση κατά 95 % του αριθμού των εκκρεμών υποθέσεων το 2019 (337 740) στα τακτικά πολιτικά δικαστήρια (σε πρώτο βαθμό).</w:t>
            </w:r>
          </w:p>
          <w:p w14:paraId="41AF5FBD" w14:textId="7D995099" w:rsidR="001A16AD" w:rsidRDefault="00D541BD">
            <w:pPr>
              <w:pStyle w:val="P68B1DB1-Normal5"/>
              <w:spacing w:after="120"/>
              <w:rPr>
                <w:noProof/>
              </w:rPr>
            </w:pPr>
            <w:r>
              <w:rPr>
                <w:noProof/>
              </w:rPr>
              <w:t>Το βασικό σενάριο είναι ο αριθμός των υποθέσεων που εκκρεμούν για περισσότερα από τρία έτη ενώπιον των τακτικών πολιτικών δικαστηρίων (το 2019).</w:t>
            </w:r>
          </w:p>
        </w:tc>
      </w:tr>
      <w:tr w:rsidR="001A16AD" w14:paraId="1CD181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1A16AD" w:rsidRDefault="00D541BD">
            <w:pPr>
              <w:pStyle w:val="P68B1DB1-Normal5"/>
              <w:jc w:val="center"/>
              <w:rPr>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1A16AD" w:rsidRDefault="00D541BD">
            <w:pPr>
              <w:pStyle w:val="P68B1DB1-Normal5"/>
              <w:jc w:val="center"/>
              <w:rPr>
                <w:noProof/>
              </w:rPr>
            </w:pPr>
            <w:r>
              <w:rPr>
                <w:noProof/>
              </w:rPr>
              <w:t>Μείωση των συσσωρευμένων υποθέσεων για το πολιτικό εφετείο (σε δεύτερο βαθμό)</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1A16AD" w:rsidRDefault="00D541BD">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1A16AD" w:rsidRDefault="00D541BD">
            <w:pPr>
              <w:pStyle w:val="P68B1DB1-Normal5"/>
              <w:spacing w:after="120"/>
              <w:rPr>
                <w:noProof/>
              </w:rPr>
            </w:pPr>
            <w:r>
              <w:rPr>
                <w:noProof/>
              </w:rPr>
              <w:t xml:space="preserve">Μείωση κατά 95 % του αριθμού των εκκρεμών υποθέσεων το 2019 (98 371) στα εφετεία (δευτεροβάθμιο πολιτικό δικαστήριο). </w:t>
            </w:r>
          </w:p>
          <w:p w14:paraId="1D212D3F" w14:textId="77777777" w:rsidR="001A16AD" w:rsidRDefault="00D541BD">
            <w:pPr>
              <w:pStyle w:val="P68B1DB1-Normal5"/>
              <w:spacing w:after="120"/>
              <w:rPr>
                <w:noProof/>
              </w:rPr>
            </w:pPr>
            <w:r>
              <w:rPr>
                <w:noProof/>
              </w:rPr>
              <w:t>Η βάση αναφοράς είναι ο αριθμός των υποθέσεων που εκκρεμούν για περισσότερα από δύο έτη ενώπιον των πολιτικών εφετείων (το 2019).</w:t>
            </w:r>
          </w:p>
        </w:tc>
      </w:tr>
      <w:tr w:rsidR="001A16AD" w14:paraId="066869F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1A16AD" w:rsidRDefault="00D541BD">
            <w:pPr>
              <w:pStyle w:val="P68B1DB1-Normal5"/>
              <w:jc w:val="center"/>
              <w:rPr>
                <w:noProof/>
              </w:rPr>
            </w:pPr>
            <w:r>
              <w:rPr>
                <w:noProof/>
              </w:rPr>
              <w:t>M1C1-37α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1A16AD" w:rsidRDefault="00D541BD">
            <w:pPr>
              <w:pStyle w:val="P68B1DB1-Normal5"/>
              <w:jc w:val="center"/>
              <w:rPr>
                <w:noProof/>
              </w:rPr>
            </w:pPr>
            <w:r>
              <w:rPr>
                <w:noProof/>
              </w:rPr>
              <w:t>Έναρξη ισχύος των μέτρων που αποσκοπούν στη μείωση των συσσωρευμένων καθυστερήσεων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1A16AD" w:rsidRDefault="00D541BD">
            <w:pPr>
              <w:pStyle w:val="P68B1DB1-Normal5"/>
              <w:jc w:val="center"/>
              <w:rPr>
                <w:noProof/>
              </w:rPr>
            </w:pPr>
            <w:r>
              <w:rPr>
                <w:noProof/>
              </w:rPr>
              <w:t>Διάταξη του νόμου που αναφέρει την έναρξη ισχύος του πρωτογενούς και του παράγωγου δικαίου για τη μείωση των συσσωρευμένων καθυστερήσεων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1A16AD" w:rsidRDefault="001A16AD">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1A16AD" w:rsidRDefault="001A16AD">
            <w:pPr>
              <w:jc w:val="center"/>
              <w:rPr>
                <w:rFonts w:ascii="Arial Narrow" w:hAnsi="Arial Narrow" w:cs="Arial"/>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1A16AD" w:rsidRDefault="001A16AD">
            <w:pPr>
              <w:jc w:val="center"/>
              <w:rPr>
                <w:rFonts w:ascii="Arial Narrow" w:hAnsi="Arial Narrow" w:cs="Arial"/>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1A16AD" w:rsidRDefault="00D541BD">
            <w:pPr>
              <w:pStyle w:val="P68B1DB1-Normal5"/>
              <w:rPr>
                <w:noProof/>
              </w:rPr>
            </w:pPr>
            <w:r>
              <w:rPr>
                <w:noProof/>
              </w:rPr>
              <w:t>Έναρξη ισχύος πρωτογενούς δικαίου και δευτερογενών πηγών νομοθεσίας που επιτρέπουν:</w:t>
            </w:r>
          </w:p>
          <w:p w14:paraId="6F87B41C" w14:textId="77777777" w:rsidR="001A16AD" w:rsidRDefault="00D541BD">
            <w:pPr>
              <w:pStyle w:val="P68B1DB1-ListParagraph6"/>
              <w:numPr>
                <w:ilvl w:val="0"/>
                <w:numId w:val="113"/>
              </w:numPr>
              <w:ind w:left="304" w:hanging="142"/>
              <w:jc w:val="left"/>
              <w:rPr>
                <w:noProof/>
              </w:rPr>
            </w:pPr>
            <w:r>
              <w:rPr>
                <w:noProof/>
              </w:rPr>
              <w:t>Ενίσχυση των δοκιμαστικών γραφείων, μεταξύ άλλων μέσω κινήτρων, για την προσέλκυση και διατήρηση των μονάδων προσωπικού που προσλαμβάνονται βάσει του προγράμματος προσλήψεων του Εθνικού Σχεδίου Ανάκαμψης και Ανθεκτικότητας·</w:t>
            </w:r>
          </w:p>
          <w:p w14:paraId="4415764E" w14:textId="49D383CF" w:rsidR="001A16AD" w:rsidRDefault="00D541BD">
            <w:pPr>
              <w:pStyle w:val="P68B1DB1-ListParagraph6"/>
              <w:numPr>
                <w:ilvl w:val="0"/>
                <w:numId w:val="113"/>
              </w:numPr>
              <w:ind w:left="304" w:hanging="142"/>
              <w:jc w:val="left"/>
              <w:rPr>
                <w:noProof/>
              </w:rPr>
            </w:pPr>
            <w:r>
              <w:rPr>
                <w:noProof/>
              </w:rPr>
              <w:t>Δημιουργία κινήτρων για: (1) στήριξη των λιγότερο αποτελεσματικών δικαστηρίων για τη μείωση των συσσωρευμένων εκκρεμών υποθέσεων στον τομέα της αστικής δικαιοσύνης· (2) ανταμοιβή των δικαστικών λειτουργών που επιτυγχάνουν τους ειδικούς ετήσιους στόχους της μείωσης του αριθμού των εκκρεμών υποθέσεων στο σύστημα αστικής δικαιοσύνης.</w:t>
            </w:r>
          </w:p>
        </w:tc>
      </w:tr>
      <w:tr w:rsidR="001A16AD" w14:paraId="7DC4B2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1A16AD" w:rsidRDefault="00D541BD">
            <w:pPr>
              <w:pStyle w:val="P68B1DB1-Normal5"/>
              <w:jc w:val="center"/>
              <w:rPr>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1A16AD" w:rsidRDefault="00D541BD">
            <w:pPr>
              <w:pStyle w:val="P68B1DB1-Normal5"/>
              <w:jc w:val="center"/>
              <w:rPr>
                <w:noProof/>
              </w:rPr>
            </w:pPr>
            <w:r>
              <w:rPr>
                <w:noProof/>
              </w:rPr>
              <w:t>Μεταρρυθμίσεις 1.4 και 1.5: Μεταρρύθμιση της αστικής και ποινικής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1A16AD" w:rsidRDefault="00D541BD">
            <w:pPr>
              <w:pStyle w:val="P68B1DB1-Normal5"/>
              <w:jc w:val="center"/>
              <w:rPr>
                <w:noProof/>
              </w:rPr>
            </w:pPr>
            <w:r>
              <w:rPr>
                <w:noProof/>
              </w:rPr>
              <w:t>Μείωση της διάρκειας των αστικών διαδικασιών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1A16AD" w:rsidRDefault="00D541BD">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1A16AD" w:rsidRDefault="00D541BD">
            <w:pPr>
              <w:pStyle w:val="P68B1DB1-Normal5"/>
              <w:spacing w:after="120"/>
              <w:rPr>
                <w:noProof/>
              </w:rPr>
            </w:pPr>
            <w:r>
              <w:rPr>
                <w:noProof/>
              </w:rPr>
              <w:t xml:space="preserve">Μείωση του χρόνου εκδίκασης κατά 40 % όλων των βαθμών δικαιοδοσίας σε αστικές και εμπορικές υποθέσεις αμφισβητούμενης δικαιοδοσίας σε σύγκριση με το 2019 </w:t>
            </w:r>
          </w:p>
        </w:tc>
      </w:tr>
      <w:tr w:rsidR="001A16AD" w14:paraId="2C4C4A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1A16AD" w:rsidRDefault="00D541BD">
            <w:pPr>
              <w:pStyle w:val="P68B1DB1-Normal5"/>
              <w:jc w:val="center"/>
              <w:rPr>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1A16AD" w:rsidRDefault="00D541BD">
            <w:pPr>
              <w:pStyle w:val="P68B1DB1-Normal5"/>
              <w:jc w:val="center"/>
              <w:rPr>
                <w:noProof/>
              </w:rPr>
            </w:pPr>
            <w:r>
              <w:rPr>
                <w:noProof/>
              </w:rPr>
              <w:t>Μεταρρυθμίσεις 1.4 και 1.5: Μεταρρύθμιση της αστικής και ποινικής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1A16AD" w:rsidRDefault="00D541BD">
            <w:pPr>
              <w:pStyle w:val="P68B1DB1-Normal5"/>
              <w:jc w:val="center"/>
              <w:rPr>
                <w:noProof/>
              </w:rPr>
            </w:pPr>
            <w:r>
              <w:rPr>
                <w:noProof/>
              </w:rPr>
              <w:t>Μείωση της διάρκειας των ποινικών διαδικασιών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1A16AD" w:rsidRDefault="00D541BD">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1A16AD" w:rsidRDefault="00D541BD">
            <w:pPr>
              <w:pStyle w:val="P68B1DB1-Normal5"/>
              <w:spacing w:after="120"/>
              <w:rPr>
                <w:noProof/>
              </w:rPr>
            </w:pPr>
            <w:r>
              <w:rPr>
                <w:noProof/>
              </w:rPr>
              <w:t xml:space="preserve">Μείωση του χρόνου εκδίκασης κατά 25 % του συνόλου των ποινικών υποθέσεων σε σύγκριση με το 2019 </w:t>
            </w:r>
          </w:p>
        </w:tc>
      </w:tr>
      <w:tr w:rsidR="001A16AD" w14:paraId="54A8C64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1A16AD" w:rsidRDefault="00D541BD">
            <w:pPr>
              <w:pStyle w:val="P68B1DB1-Normal5"/>
              <w:jc w:val="center"/>
              <w:rPr>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1A16AD" w:rsidRDefault="00D541BD">
            <w:pPr>
              <w:pStyle w:val="P68B1DB1-Normal5"/>
              <w:jc w:val="center"/>
              <w:rPr>
                <w:noProof/>
              </w:rPr>
            </w:pPr>
            <w:r>
              <w:rPr>
                <w:noProof/>
              </w:rPr>
              <w:t>Μείωση των συσσωρευμένων υποθέσεων για τα τακτικά πολιτικά δικαστήρια (σε πρώτο βαθμό)</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1A16AD" w:rsidRDefault="00D541BD">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1A16AD" w:rsidRDefault="00D541BD">
            <w:pPr>
              <w:pStyle w:val="P68B1DB1-Normal5"/>
              <w:spacing w:after="120"/>
              <w:rPr>
                <w:noProof/>
              </w:rPr>
            </w:pPr>
            <w:r>
              <w:rPr>
                <w:noProof/>
              </w:rPr>
              <w:t xml:space="preserve">Μείωση κατά 90 % του αριθμού των εκκρεμών υποθέσεων που είχαν κινηθεί μεταξύ της 1 Ιανουαρίου 2017 και της 31 Δεκεμβρίου 2022 και οι οποίες εκκρεμούσαν ακόμη από τις 31 Δεκεμβρίου 2022 (1 197 786) στα τακτικά πολιτικά δικαστήρια (σε πρώτο βαθμό). </w:t>
            </w:r>
          </w:p>
        </w:tc>
      </w:tr>
      <w:tr w:rsidR="001A16AD" w14:paraId="53B3C8E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1A16AD" w:rsidRDefault="00D541BD">
            <w:pPr>
              <w:pStyle w:val="P68B1DB1-Normal5"/>
              <w:jc w:val="center"/>
              <w:rPr>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1A16AD" w:rsidRDefault="00D541BD">
            <w:pPr>
              <w:pStyle w:val="P68B1DB1-Normal5"/>
              <w:jc w:val="center"/>
              <w:rPr>
                <w:noProof/>
              </w:rPr>
            </w:pPr>
            <w:r>
              <w:rPr>
                <w:noProof/>
              </w:rPr>
              <w:t>Μεταρρύθμιση 1.4: Μεταρρύθμιση της αστικής δικαιοσύνης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1A16AD" w:rsidRDefault="00D541BD">
            <w:pPr>
              <w:pStyle w:val="P68B1DB1-Normal5"/>
              <w:jc w:val="center"/>
              <w:rPr>
                <w:noProof/>
              </w:rPr>
            </w:pPr>
            <w:r>
              <w:rPr>
                <w:noProof/>
              </w:rPr>
              <w:t>Μείωση των συσσωρευμένων υποθέσεων για το πολιτικό εφετείο (σε δεύτερο βαθμό)</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1A16AD" w:rsidRDefault="00D541BD">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1A16AD" w:rsidRDefault="00D541BD">
            <w:pPr>
              <w:pStyle w:val="P68B1DB1-Normal5"/>
              <w:spacing w:after="120"/>
              <w:rPr>
                <w:noProof/>
              </w:rPr>
            </w:pPr>
            <w:r>
              <w:rPr>
                <w:noProof/>
              </w:rPr>
              <w:t xml:space="preserve">Μείωση κατά 90 % του αριθμού των εκκρεμών υποθέσεων που είχαν κινηθεί μεταξύ της 1 Ιανουαρίου 2018 και της 31 Δεκεμβρίου 2022 και οι οποίες εκκρεμούσαν ακόμη από τις 31 Δεκεμβρίου 2022 (179 306) στα εφετεία (δευτεροβάθμιο πολιτικό δικαστήριο). </w:t>
            </w:r>
          </w:p>
        </w:tc>
      </w:tr>
      <w:tr w:rsidR="001A16AD" w14:paraId="0DC211C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1A16AD" w:rsidRDefault="00D541BD">
            <w:pPr>
              <w:pStyle w:val="P68B1DB1-Normal5"/>
              <w:jc w:val="center"/>
              <w:rPr>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1A16AD" w:rsidRDefault="00D541BD">
            <w:pPr>
              <w:pStyle w:val="P68B1DB1-Normal5"/>
              <w:jc w:val="center"/>
              <w:rPr>
                <w:noProof/>
              </w:rPr>
            </w:pPr>
            <w:r>
              <w:rPr>
                <w:noProof/>
              </w:rPr>
              <w:t>Μείωση των συσσωρευμένων υποθέσεων για τα περιφερειακά διοικητικά δικαστήρια (σε πρώτο βαθμό)</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1A16AD" w:rsidRDefault="00D541BD">
            <w:pPr>
              <w:pStyle w:val="P68B1DB1-Normal5"/>
              <w:spacing w:after="120"/>
              <w:rPr>
                <w:noProof/>
              </w:rPr>
            </w:pPr>
            <w:r>
              <w:rPr>
                <w:noProof/>
              </w:rPr>
              <w:t>Μείωση κατά 70 % του αριθμού των εκκρεμών υποθέσεων (109 029) το 2019 στα περιφερειακά διοικητικά δικαστήρια (διοικητικό πρωτοδικείο).</w:t>
            </w:r>
          </w:p>
        </w:tc>
      </w:tr>
      <w:tr w:rsidR="001A16AD" w14:paraId="60C7F04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1A16AD" w:rsidRDefault="00D541BD">
            <w:pPr>
              <w:pStyle w:val="P68B1DB1-Normal5"/>
              <w:jc w:val="center"/>
              <w:rPr>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1A16AD" w:rsidRDefault="00D541BD">
            <w:pPr>
              <w:pStyle w:val="P68B1DB1-Normal5"/>
              <w:jc w:val="center"/>
              <w:rPr>
                <w:noProof/>
              </w:rPr>
            </w:pPr>
            <w:r>
              <w:rPr>
                <w:noProof/>
              </w:rPr>
              <w:t>Επένδυση 1.8: Διαδικασίες πρόσληψης διοικητικών δικαστηρίων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1A16AD" w:rsidRDefault="00D541BD">
            <w:pPr>
              <w:pStyle w:val="P68B1DB1-Normal5"/>
              <w:jc w:val="center"/>
              <w:rPr>
                <w:noProof/>
              </w:rPr>
            </w:pPr>
            <w:r>
              <w:rPr>
                <w:noProof/>
              </w:rPr>
              <w:t>Μείωση των συσσωρευμένων υποθέσεων για το Συμβούλιο της Επικρατείας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1A16AD" w:rsidRDefault="00D541BD">
            <w:pPr>
              <w:pStyle w:val="P68B1DB1-Normal5"/>
              <w:spacing w:after="120"/>
              <w:rPr>
                <w:noProof/>
              </w:rPr>
            </w:pPr>
            <w:r>
              <w:rPr>
                <w:noProof/>
              </w:rPr>
              <w:t>Μείωση κατά 70 % του αριθμού των εκκρεμών υποθέσεων (24 010) το 2019 στο Συμβούλιο της Επικρατείας (σε δεύτερο βαθμό).</w:t>
            </w:r>
          </w:p>
        </w:tc>
      </w:tr>
      <w:tr w:rsidR="001A16AD" w14:paraId="79CD914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1A16AD" w:rsidRDefault="00D541BD">
            <w:pPr>
              <w:pStyle w:val="P68B1DB1-Normal5"/>
              <w:jc w:val="center"/>
              <w:rPr>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1A16AD" w:rsidRDefault="00D541BD">
            <w:pPr>
              <w:pStyle w:val="P68B1DB1-Normal5"/>
              <w:jc w:val="center"/>
              <w:rPr>
                <w:noProof/>
              </w:rPr>
            </w:pPr>
            <w:r>
              <w:rPr>
                <w:noProof/>
              </w:rPr>
              <w:t>Έναρξη ισχύος του πρωτογενούς δικαίου σχετικά με τη διακυβέρνηση του ιταλικού σχεδίου ανάκαμψης και ανθεκτικότητας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1A16AD" w:rsidRDefault="00D541BD">
            <w:pPr>
              <w:pStyle w:val="P68B1DB1-Normal5"/>
              <w:jc w:val="center"/>
              <w:rPr>
                <w:noProof/>
              </w:rPr>
            </w:pPr>
            <w:r>
              <w:rPr>
                <w:noProof/>
              </w:rPr>
              <w:t>Διάταξη του νόμου που αναφέρει την έναρξη ισχύος του νόμου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1A16AD" w:rsidRDefault="00D541BD">
            <w:pPr>
              <w:pStyle w:val="P68B1DB1-Normal5"/>
              <w:spacing w:after="120"/>
              <w:rPr>
                <w:noProof/>
              </w:rPr>
            </w:pPr>
            <w:r>
              <w:rPr>
                <w:noProof/>
              </w:rPr>
              <w:t>Η πρωτογενής νομοθεσία αφορά τουλάχιστον:</w:t>
            </w:r>
          </w:p>
          <w:p w14:paraId="4FF848D5" w14:textId="77777777" w:rsidR="001A16AD" w:rsidRDefault="00D541BD">
            <w:pPr>
              <w:pStyle w:val="P68B1DB1-Normal5"/>
              <w:spacing w:after="120"/>
              <w:rPr>
                <w:noProof/>
              </w:rPr>
            </w:pPr>
            <w:r>
              <w:rPr>
                <w:noProof/>
              </w:rPr>
              <w:t>1) συντονισμός και παρακολούθηση των έργων του ιταλικού σχεδίου ανάκαμψης και ανθεκτικότητας σε κεντρικό επίπεδο·</w:t>
            </w:r>
          </w:p>
          <w:p w14:paraId="030EF8E9" w14:textId="77777777" w:rsidR="001A16AD" w:rsidRDefault="00D541BD">
            <w:pPr>
              <w:pStyle w:val="P68B1DB1-Normal5"/>
              <w:spacing w:after="120"/>
              <w:rPr>
                <w:noProof/>
              </w:rPr>
            </w:pPr>
            <w:r>
              <w:rPr>
                <w:noProof/>
              </w:rPr>
              <w:t>2) καθορισμός και διαχωρισμός αρμοδιοτήτων και έγκριση των σχετικών εντολών των διαφόρων φορέων και διοικήσεων που συμμετέχουν στον συντονισμό, την παρακολούθηση και την εφαρμογή του ιταλικού σχεδίου ανάκαμψης και ανθεκτικότητας·</w:t>
            </w:r>
          </w:p>
          <w:p w14:paraId="706FBAD7" w14:textId="77777777" w:rsidR="001A16AD" w:rsidRDefault="00D541BD">
            <w:pPr>
              <w:pStyle w:val="P68B1DB1-Normal5"/>
              <w:spacing w:after="120"/>
              <w:rPr>
                <w:noProof/>
              </w:rPr>
            </w:pPr>
            <w:r>
              <w:rPr>
                <w:noProof/>
              </w:rPr>
              <w:t>3) καθορισμός συστήματος έγκαιρου εντοπισμού ζητημάτων εφαρμογής·</w:t>
            </w:r>
          </w:p>
          <w:p w14:paraId="095FACCB" w14:textId="77777777" w:rsidR="001A16AD" w:rsidRDefault="00D541BD">
            <w:pPr>
              <w:pStyle w:val="P68B1DB1-Normal5"/>
              <w:spacing w:after="120"/>
              <w:rPr>
                <w:noProof/>
              </w:rPr>
            </w:pPr>
            <w:r>
              <w:rPr>
                <w:noProof/>
              </w:rPr>
              <w:t>4) εκ των προτέρων καθορισμός μηχανισμού επιβολής για την επίλυση ζητημάτων εφαρμογής και την αποφυγή καθυστερήσεων, ιδίως σε σχέση με τα διάφορα επίπεδα διοικήσεων·</w:t>
            </w:r>
          </w:p>
          <w:p w14:paraId="36749454" w14:textId="77777777" w:rsidR="001A16AD" w:rsidRDefault="00D541BD">
            <w:pPr>
              <w:pStyle w:val="P68B1DB1-Normal5"/>
              <w:spacing w:after="120"/>
              <w:rPr>
                <w:noProof/>
              </w:rPr>
            </w:pPr>
            <w:r>
              <w:rPr>
                <w:noProof/>
              </w:rPr>
              <w:t>5) καθορισμός του προσωπικού (αριθμός και εμπειρογνωμοσύνη) που ασχολείται με τον συντονισμό, την παρακολούθηση και την εφαρμογή του ιταλικού σχεδίου ανάκαμψης και ανθεκτικότητας στις εμπλεκόμενες διοικήσεις·</w:t>
            </w:r>
          </w:p>
          <w:p w14:paraId="316B3747" w14:textId="77777777" w:rsidR="001A16AD" w:rsidRDefault="00D541BD">
            <w:pPr>
              <w:pStyle w:val="P68B1DB1-Normal5"/>
              <w:spacing w:after="120"/>
              <w:rPr>
                <w:noProof/>
              </w:rPr>
            </w:pPr>
            <w:r>
              <w:rPr>
                <w:noProof/>
              </w:rPr>
              <w:t>6) τον καθορισμό της τεχνικής βοήθειας που παρέχεται στις διοικήσεις που συμμετέχουν στην υλοποίηση του ιταλικού σχεδίου ανάκαμψης και ανθεκτικότητας, ιδίως σε τοπικό επίπεδο, διασφαλίζοντας τη δημιουργία διοικητικής ικανότητας εντός της δημόσιας διοίκησης·</w:t>
            </w:r>
          </w:p>
          <w:p w14:paraId="793473AF" w14:textId="77777777" w:rsidR="001A16AD" w:rsidRDefault="00D541BD">
            <w:pPr>
              <w:pStyle w:val="P68B1DB1-Normal5"/>
              <w:spacing w:after="120"/>
              <w:rPr>
                <w:noProof/>
              </w:rPr>
            </w:pPr>
            <w:r>
              <w:rPr>
                <w:noProof/>
              </w:rPr>
              <w:t>7) οριοθέτηση των «ταχέων» διαδικασιών για την υλοποίηση του ιταλικού σχεδίου ανάκαμψης και ανθεκτικότητας και έγκαιρη απορρόφηση των κονδυλίων·</w:t>
            </w:r>
          </w:p>
          <w:p w14:paraId="6C46F90E" w14:textId="77777777" w:rsidR="001A16AD" w:rsidRDefault="00D541BD">
            <w:pPr>
              <w:pStyle w:val="P68B1DB1-Normal5"/>
              <w:spacing w:after="120"/>
              <w:rPr>
                <w:noProof/>
              </w:rPr>
            </w:pPr>
            <w:r>
              <w:rPr>
                <w:noProof/>
              </w:rPr>
              <w:t>8) οργάνωση και διαδικασίες λογιστικού και άλλου ελέγχου για το ιταλικό σχέδιο ανάκαμψης και ανθεκτικότητας.</w:t>
            </w:r>
          </w:p>
        </w:tc>
      </w:tr>
      <w:tr w:rsidR="001A16AD" w14:paraId="7EF912A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1A16AD" w:rsidRDefault="00D541BD">
            <w:pPr>
              <w:pStyle w:val="P68B1DB1-Normal5"/>
              <w:jc w:val="center"/>
              <w:rPr>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1A16AD" w:rsidRDefault="00D541BD">
            <w:pPr>
              <w:pStyle w:val="P68B1DB1-Normal5"/>
              <w:jc w:val="center"/>
              <w:rPr>
                <w:noProof/>
              </w:rPr>
            </w:pPr>
            <w:r>
              <w:rPr>
                <w:noProof/>
              </w:rPr>
              <w:t>Έναρξη ισχύος πρωτογενούς νομοθεσίας για την απλούστευση των διοικητικών διαδικασιών για την εφαρμογή του ιταλικού σχεδίου ανάκαμψης και ανθεκτικότητας.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1A16AD" w:rsidRDefault="00D541BD">
            <w:pPr>
              <w:pStyle w:val="P68B1DB1-Normal5"/>
              <w:jc w:val="center"/>
              <w:rPr>
                <w:noProof/>
              </w:rPr>
            </w:pPr>
            <w:r>
              <w:rPr>
                <w:noProof/>
              </w:rPr>
              <w:t>Διάταξη του νόμου που αναφέρει την έναρξη ισχύος του νόμου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1A16AD" w:rsidRDefault="00D541BD">
            <w:pPr>
              <w:pStyle w:val="P68B1DB1-Normal5"/>
              <w:spacing w:after="120"/>
              <w:rPr>
                <w:noProof/>
              </w:rPr>
            </w:pPr>
            <w:r>
              <w:rPr>
                <w:noProof/>
              </w:rPr>
              <w:t>Τα μέτρα περιλαμβάνουν τα εξής:</w:t>
            </w:r>
          </w:p>
          <w:p w14:paraId="37C440DC" w14:textId="1FA8C72A" w:rsidR="001A16AD" w:rsidRDefault="00D541BD">
            <w:pPr>
              <w:pStyle w:val="P68B1DB1-Normal5"/>
              <w:spacing w:after="120"/>
              <w:rPr>
                <w:noProof/>
              </w:rPr>
            </w:pPr>
            <w:r>
              <w:rPr>
                <w:noProof/>
              </w:rPr>
              <w:t>1) την εξάλειψη των κρίσιμων σημείων συμφόρησης που αφορούν ιδίως την αξιολόγηση των περιβαλλοντικών επιπτώσεων σε εθνικό και περιφερειακό επίπεδο, την έγκριση νέων μονάδων ανακύκλωσης αποβλήτων, τις διαδικασίες αδειοδότησης για τις ανανεώσιμες πηγές ενέργειας και εκείνες που είναι αναγκαίες για την επίτευξη ενεργειακής απόδοσης των κτιρίων (η λεγόμενη Super Bonus) και την αστική αναγέννηση. Ειδικές δράσεις θα αφιερωθούν στην απλούστευση των διαδικασιών στο πλαίσιο της «Conferenza di servizi» (επίσημης συμφωνίας μεταξύ δύο ή περισσότερων δημόσιων διοικήσεων.</w:t>
            </w:r>
          </w:p>
        </w:tc>
      </w:tr>
      <w:tr w:rsidR="001A16AD" w14:paraId="6F9FA6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1A16AD" w:rsidRDefault="00D541BD">
            <w:pPr>
              <w:pStyle w:val="P68B1DB1-Normal5"/>
              <w:jc w:val="center"/>
              <w:rPr>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1A16AD" w:rsidRDefault="00D541BD">
            <w:pPr>
              <w:pStyle w:val="P68B1DB1-Normal5"/>
              <w:jc w:val="center"/>
              <w:rPr>
                <w:noProof/>
              </w:rPr>
            </w:pPr>
            <w:r>
              <w:rPr>
                <w:noProof/>
              </w:rPr>
              <w:t>Έναρξη ισχύος πρωτογενούς νομοθεσίας για την παροχή τεχνικής βοήθειας και την ενίσχυση της ανάπτυξης ικανοτήτων για την εφαρμογή του ιταλικού σχεδίου ανάκαμψης και ανθεκτικότητας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1A16AD" w:rsidRDefault="00D541BD">
            <w:pPr>
              <w:pStyle w:val="P68B1DB1-Normal5"/>
              <w:jc w:val="center"/>
              <w:rPr>
                <w:noProof/>
              </w:rPr>
            </w:pPr>
            <w:r>
              <w:rPr>
                <w:noProof/>
              </w:rPr>
              <w:t>Διάταξη του νόμου που αναφέρει την έναρξη ισχύος του νόμου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1A16AD" w:rsidRDefault="00D541BD">
            <w:pPr>
              <w:pStyle w:val="P68B1DB1-Normal5"/>
              <w:spacing w:after="120"/>
              <w:rPr>
                <w:noProof/>
              </w:rPr>
            </w:pPr>
            <w:r>
              <w:rPr>
                <w:noProof/>
              </w:rPr>
              <w:t>Τα μέτρα περιλαμβάνουν τη διάταξη που επιτρέπει την προσωρινή πρόσληψη:</w:t>
            </w:r>
          </w:p>
          <w:p w14:paraId="6B440EA4" w14:textId="4E1FF529" w:rsidR="001A16AD" w:rsidRDefault="00D541BD">
            <w:pPr>
              <w:pStyle w:val="P68B1DB1-Normal5"/>
              <w:spacing w:after="120"/>
              <w:rPr>
                <w:noProof/>
              </w:rPr>
            </w:pPr>
            <w:r>
              <w:rPr>
                <w:noProof/>
              </w:rPr>
              <w:t>I) 2 800 τεχνικά στοιχεία για την ενίσχυση των δημόσιων διοικήσεων του Νότου, τα οποία καταβλήθηκαν από τον εθνικό προϋπολογισμό·</w:t>
            </w:r>
          </w:p>
          <w:p w14:paraId="2CF289DD" w14:textId="77777777" w:rsidR="001A16AD" w:rsidRDefault="00D541BD">
            <w:pPr>
              <w:pStyle w:val="P68B1DB1-Normal5"/>
              <w:spacing w:after="120"/>
              <w:rPr>
                <w:noProof/>
              </w:rPr>
            </w:pPr>
            <w:r>
              <w:rPr>
                <w:noProof/>
              </w:rPr>
              <w:t>ομάδα 1 000 εμπειρογνωμόνων που θα τοποθετηθούν για τρία έτη για τη στήριξη των διοικήσεων στη διαχείριση των νέων διαδικασιών παροχής τεχνικής βοήθειας.</w:t>
            </w:r>
          </w:p>
        </w:tc>
      </w:tr>
      <w:tr w:rsidR="001A16AD" w14:paraId="3D57D1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1A16AD" w:rsidRDefault="00D541BD">
            <w:pPr>
              <w:pStyle w:val="P68B1DB1-Normal5"/>
              <w:jc w:val="center"/>
              <w:rPr>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1A16AD" w:rsidRDefault="00D541BD">
            <w:pPr>
              <w:pStyle w:val="P68B1DB1-Normal5"/>
              <w:jc w:val="center"/>
              <w:rPr>
                <w:noProof/>
              </w:rPr>
            </w:pPr>
            <w:r>
              <w:rPr>
                <w:noProof/>
              </w:rPr>
              <w:t>Ολοκλήρωση της πρόσληψης εμπειρογνωμόνων για την υλοποίηση του ιταλικού σχεδίου ανάκαμψης και ανθεκτικότητας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1A16AD" w:rsidRDefault="00D541BD">
            <w:pPr>
              <w:pStyle w:val="P68B1DB1-Normal5"/>
              <w:jc w:val="center"/>
              <w:rPr>
                <w:noProof/>
              </w:rPr>
            </w:pPr>
            <w:r>
              <w:rPr>
                <w:noProof/>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1A16AD" w:rsidRDefault="00D541BD">
            <w:pPr>
              <w:pStyle w:val="P68B1DB1-Normal5"/>
              <w:spacing w:after="120"/>
              <w:rPr>
                <w:noProof/>
              </w:rPr>
            </w:pPr>
            <w:r>
              <w:rPr>
                <w:noProof/>
              </w:rPr>
              <w:t>Ολοκλήρωση των διαδικασιών πρόσληψης της εφεδρείας των 1 000 εμπειρογνωμόνων που θα τοποθετηθούν επί τρία έτη για τη στήριξη των διοικήσεων στη διαχείριση των νέων διαδικασιών παροχής τεχνικής βοήθειας.</w:t>
            </w:r>
          </w:p>
        </w:tc>
      </w:tr>
      <w:tr w:rsidR="001A16AD" w14:paraId="13E97EE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1A16AD" w:rsidRDefault="00D541BD">
            <w:pPr>
              <w:pStyle w:val="P68B1DB1-Normal5"/>
              <w:jc w:val="center"/>
              <w:rPr>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1A16AD" w:rsidRDefault="00D541BD">
            <w:pPr>
              <w:pStyle w:val="P68B1DB1-Normal5"/>
              <w:jc w:val="center"/>
              <w:rPr>
                <w:noProof/>
              </w:rPr>
            </w:pPr>
            <w:r>
              <w:rPr>
                <w:noProof/>
              </w:rPr>
              <w:t>Επέκταση της μεθοδολογίας που εφαρμόζεται στο ιταλικό σχέδιο ανάκαμψης και ανθεκτικότητας στον εθνικό προϋπολογισμό για την αύξηση της απορρόφησης των επενδύσεων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1A16AD" w:rsidRDefault="00D541BD">
            <w:pPr>
              <w:pStyle w:val="P68B1DB1-Normal5"/>
              <w:jc w:val="center"/>
              <w:rPr>
                <w:noProof/>
              </w:rPr>
            </w:pPr>
            <w:r>
              <w:rPr>
                <w:noProof/>
              </w:rPr>
              <w:t>Διάταξη του νόμου που αναφέρει την έναρξη ισχύος της επέκτασης της μεθοδολογίας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1A16AD" w:rsidRDefault="00D541BD">
            <w:pPr>
              <w:pStyle w:val="P68B1DB1-Normal5"/>
              <w:spacing w:after="120"/>
              <w:rPr>
                <w:noProof/>
              </w:rPr>
            </w:pPr>
            <w:r>
              <w:rPr>
                <w:noProof/>
              </w:rPr>
              <w:t>Δημιουργία απλουστευμένου συστήματος οροσήμων και στόχων παρόμοιων με τον ΜΑΑ για τον σχεδιασμό, την εκτέλεση και τη χρηματοδότηση έργων στο πλαίσιο του συμπληρωματικού ταμείου επενδύσεων (30,5 δισ. EUR).</w:t>
            </w:r>
          </w:p>
        </w:tc>
      </w:tr>
      <w:tr w:rsidR="001A16AD" w14:paraId="6D0096A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1A16AD" w:rsidRDefault="00D541BD">
            <w:pPr>
              <w:pStyle w:val="P68B1DB1-Normal5"/>
              <w:jc w:val="center"/>
              <w:rPr>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1A16AD" w:rsidRDefault="00D541BD">
            <w:pPr>
              <w:pStyle w:val="P68B1DB1-Normal5"/>
              <w:jc w:val="center"/>
              <w:rPr>
                <w:noProof/>
              </w:rPr>
            </w:pPr>
            <w:r>
              <w:rPr>
                <w:noProof/>
              </w:rPr>
              <w:t>Έναρξη ισχύος της εξουσιοδοτικής νομοθεσίας για τη μεταρρύθμιση της απασχόλησης στον δημόσιο τομέα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1A16AD" w:rsidRDefault="00D541BD">
            <w:pPr>
              <w:pStyle w:val="P68B1DB1-Normal5"/>
              <w:jc w:val="center"/>
              <w:rPr>
                <w:noProof/>
              </w:rPr>
            </w:pPr>
            <w:r>
              <w:rPr>
                <w:noProof/>
              </w:rPr>
              <w:t>Διάταξη του νόμου που αναφέρει την έναρξη ισχύος του νόμου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1A16AD" w:rsidRDefault="00D541BD">
            <w:pPr>
              <w:pStyle w:val="P68B1DB1-Normal5"/>
              <w:spacing w:after="120"/>
              <w:rPr>
                <w:noProof/>
              </w:rPr>
            </w:pPr>
            <w:r>
              <w:rPr>
                <w:noProof/>
              </w:rPr>
              <w:t>Η εξουσιοδοτική νομοθεσία περιλαμβάνει τα ακόλουθα μέτρα:</w:t>
            </w:r>
          </w:p>
          <w:p w14:paraId="7DB9BD6D" w14:textId="77777777" w:rsidR="001A16AD" w:rsidRDefault="00D541BD">
            <w:pPr>
              <w:pStyle w:val="P68B1DB1-Normal5"/>
              <w:spacing w:after="120"/>
              <w:rPr>
                <w:noProof/>
              </w:rPr>
            </w:pPr>
            <w:r>
              <w:rPr>
                <w:noProof/>
              </w:rPr>
              <w:t>— καθορισμός ειδικών προφίλ εργασίας για τον δημόσιο τομέα με σκοπό την προσέλκυση των απαιτούμενων ικανοτήτων και δεξιοτήτων·</w:t>
            </w:r>
          </w:p>
          <w:p w14:paraId="59A50578" w14:textId="77777777" w:rsidR="001A16AD" w:rsidRDefault="00D541BD">
            <w:pPr>
              <w:pStyle w:val="P68B1DB1-Normal5"/>
              <w:spacing w:after="120"/>
              <w:rPr>
                <w:noProof/>
              </w:rPr>
            </w:pPr>
            <w:r>
              <w:rPr>
                <w:noProof/>
              </w:rPr>
              <w:t>— δημιουργία ενιαίας πλατφόρμας προσλήψεων για τη συγκέντρωση των δημόσιων διαδικασιών πρόσληψης για όλες τις κεντρικές δημόσιες διοικήσεις, με δέσμευση να επεκταθεί η χρήση της πλατφόρμας και στις τοπικές διοικήσεις·</w:t>
            </w:r>
          </w:p>
          <w:p w14:paraId="2ACFA4A3" w14:textId="5290A996" w:rsidR="001A16AD" w:rsidRDefault="00D541BD">
            <w:pPr>
              <w:pStyle w:val="P68B1DB1-Normal5"/>
              <w:spacing w:after="120"/>
              <w:rPr>
                <w:noProof/>
              </w:rPr>
            </w:pPr>
            <w:r>
              <w:rPr>
                <w:noProof/>
              </w:rPr>
              <w:t>— μεταρρύθμιση της διαδικασίας προσλήψεων με σκοπό: μετάβαση από ένα σύστημα που βασίζεται αποκλειστικά στη γνώση σε ένα σύστημα που βασίζεται πρωτίστως στις ικανότητες και τις κατάλληλες ικανότητες· II) αξιολογεί τις ικανότητες που απαιτούνται για την εκτέλεση καθηκόντων δημοσίων υπαλλήλων· να διαφοροποιήσουν τις διαδικασίες πρόσληψης μεταξύ των προσλήψεων πρώτου επιπέδου, οι οποίες βασίζονται αποκλειστικά στις ικανότητες, και της πρόσληψης εξειδικευμένων προφίλ, τα οποία θα πρέπει να συνδυάζουν ικανότητες με σχετική εργασιακή πείρα και να οδηγούν στην πρόσβαση στη σταδιοδρομία σε υψηλότερο επίπεδο. Το Υπουργείο Δημόσιας Διοίκησης διασφαλίζει τη συνεπή εφαρμογή της νέας διαδικασίας σε όλες τις διοικήσεις·</w:t>
            </w:r>
          </w:p>
          <w:p w14:paraId="7AEBC519" w14:textId="77777777" w:rsidR="001A16AD" w:rsidRDefault="00D541BD">
            <w:pPr>
              <w:pStyle w:val="P68B1DB1-Normal5"/>
              <w:spacing w:after="120"/>
              <w:rPr>
                <w:noProof/>
              </w:rPr>
            </w:pPr>
            <w:r>
              <w:rPr>
                <w:noProof/>
              </w:rPr>
              <w:t>— μεταρρύθμιση της ανώτερης δημόσιας διοίκησης με σκοπό την ομογενοποίηση των διαδικασιών διορισμού σε ολόκληρη τη δημόσια διοίκηση, τον καθορισμό των προφίλ των θέσεων εργασίας και την αξιολόγηση των επιδόσεών τους·</w:t>
            </w:r>
          </w:p>
          <w:p w14:paraId="41F53FA7" w14:textId="77777777" w:rsidR="001A16AD" w:rsidRDefault="00D541BD">
            <w:pPr>
              <w:pStyle w:val="P68B1DB1-Normal5"/>
              <w:spacing w:after="120"/>
              <w:rPr>
                <w:noProof/>
              </w:rPr>
            </w:pPr>
            <w:r>
              <w:rPr>
                <w:noProof/>
              </w:rPr>
              <w:t>— ενίσχυση της σύνδεσης μεταξύ της διά βίου μάθησης και των ευκαιριών κατάρτισης για τους εργαζομένους και των κινήτρων συμμετοχής, για παράδειγμα με την πρόβλεψη μηχανισμών επιβράβευσης ή συγκεκριμένων σταδιοδρομιών, με ιδιαίτερη προσοχή στη διττή μετάβαση·</w:t>
            </w:r>
          </w:p>
          <w:p w14:paraId="7897AEF9" w14:textId="77777777" w:rsidR="001A16AD" w:rsidRDefault="00D541BD">
            <w:pPr>
              <w:pStyle w:val="P68B1DB1-Normal5"/>
              <w:spacing w:after="120"/>
              <w:rPr>
                <w:noProof/>
              </w:rPr>
            </w:pPr>
            <w:r>
              <w:rPr>
                <w:noProof/>
              </w:rPr>
              <w:t>— καθορισμός ή επικαιροποίηση των αρχών δεοντολογίας των δημόσιων διοικήσεων μέσω σαφών κανόνων, κωδίκων δεοντολογίας και ενοτήτων κατάρτισης επί του θέματος·</w:t>
            </w:r>
          </w:p>
          <w:p w14:paraId="6E208755" w14:textId="77777777" w:rsidR="001A16AD" w:rsidRDefault="00D541BD">
            <w:pPr>
              <w:pStyle w:val="P68B1DB1-Normal5"/>
              <w:spacing w:after="120"/>
              <w:rPr>
                <w:noProof/>
              </w:rPr>
            </w:pPr>
            <w:r>
              <w:rPr>
                <w:noProof/>
              </w:rPr>
              <w:t>— ενίσχυση της δέσμευσης για ισόρροπη εκπροσώπηση των φύλων·</w:t>
            </w:r>
          </w:p>
          <w:p w14:paraId="70F4B1E6" w14:textId="77777777" w:rsidR="001A16AD" w:rsidRDefault="00D541BD">
            <w:pPr>
              <w:pStyle w:val="P68B1DB1-Normal5"/>
              <w:spacing w:after="120"/>
              <w:rPr>
                <w:noProof/>
              </w:rPr>
            </w:pPr>
            <w:r>
              <w:rPr>
                <w:noProof/>
              </w:rPr>
              <w:t>— αναμόρφωση του κανονιστικού πλαισίου για την κάθετη κινητικότητα, μεταρρύθμιση των σταδιοδρομιών για τη δημιουργία και πρόσβαση σε θέσεις μεσαίων στελεχών («quadri»), και πρόσβαση σε ανώτερες πολιτικές θέσεις («dirigenti di prima e seconda fascia») από τη διοίκηση. Αυτό περιλαμβάνει τη μεταρρύθμιση του συστήματος αξιολόγησης των επιδόσεων και την ενίσχυση της σύνδεσης μεταξύ της εξέλιξης της σταδιοδρομίας και της αξιολόγησης των επιδόσεων·</w:t>
            </w:r>
          </w:p>
          <w:p w14:paraId="7659C5A7" w14:textId="77777777" w:rsidR="001A16AD" w:rsidRDefault="00D541BD">
            <w:pPr>
              <w:pStyle w:val="P68B1DB1-Normal5"/>
              <w:rPr>
                <w:noProof/>
              </w:rPr>
            </w:pPr>
            <w:r>
              <w:rPr>
                <w:noProof/>
              </w:rPr>
              <w:t>— αναμόρφωση του κανονιστικού πλαισίου για την οριζόντια κινητικότητα ώστε να επιτευχθεί αποτελεσματική αγορά εργασίας στις δημόσιες διοικήσεις, συμπεριλαμβανομένης α) της δημιουργίας ενός διαφανούς ενιαίου συστήματος διαφήμισης για όλες τις κενές θέσεις σε όλες τις κεντρικές και τοπικές διοικήσεις β) της δυνατότητας υποβολής αίτησης για οποιαδήποτε διαθέσιμη θέση οπουδήποτε, γ) της κατάργησης της άδειας κινητικότητας από τη διοίκηση προέλευσης και δ) της εισαγωγής σημαντικών περιορισμών στη χρήση εναλλακτικών μέσων κινητικότητας που δεν οδηγούν σε μεταφορές (δηλ. «comandi» και «distacchi»), ώστε να καταστούν έκτακτες και αυστηρά περιορισμένες.</w:t>
            </w:r>
          </w:p>
        </w:tc>
      </w:tr>
      <w:tr w:rsidR="001A16AD" w14:paraId="371D58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1A16AD" w:rsidRDefault="00D541BD">
            <w:pPr>
              <w:pStyle w:val="P68B1DB1-Normal5"/>
              <w:jc w:val="center"/>
              <w:rPr>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1A16AD" w:rsidRDefault="00D541BD">
            <w:pPr>
              <w:pStyle w:val="P68B1DB1-Normal5"/>
              <w:jc w:val="center"/>
              <w:rPr>
                <w:noProof/>
              </w:rPr>
            </w:pPr>
            <w:r>
              <w:rPr>
                <w:noProof/>
              </w:rPr>
              <w:t>Έναρξη ισχύος των διοικητικών διαδικασιών για τη μεταρρύθμιση της απλούστευσης με στόχο την εφαρμογή του ΜΑΑ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1A16AD" w:rsidRDefault="00D541BD">
            <w:pPr>
              <w:pStyle w:val="P68B1DB1-Normal5"/>
              <w:jc w:val="center"/>
              <w:rPr>
                <w:noProof/>
              </w:rPr>
            </w:pPr>
            <w:r>
              <w:rPr>
                <w:noProof/>
              </w:rPr>
              <w:t>Διάταξη του νόμου που αναφέρει την έναρξη ισχύος του παράγωγου δικαίου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1A16AD" w:rsidRDefault="00D541BD">
            <w:pPr>
              <w:pStyle w:val="P68B1DB1-Normal5"/>
              <w:spacing w:after="120"/>
              <w:rPr>
                <w:noProof/>
              </w:rPr>
            </w:pPr>
            <w:r>
              <w:rPr>
                <w:noProof/>
              </w:rPr>
              <w:t>Έναρξη ισχύος όλων των σχετικών κατ’ εξουσιοδότηση πράξεων, υπουργικών διαταγμάτων, παράγωγου δικαίου και όλων των άλλων κανονισμών που απαιτούνται για την αποτελεσματική εφαρμογή της απλούστευσης, συμπεριλαμβανομένων των συμφωνιών με τις περιφέρειες σε περίπτωση αποκλειστικής και παράλληλης περιφερειακής αρμοδιότητας.</w:t>
            </w:r>
          </w:p>
        </w:tc>
      </w:tr>
      <w:tr w:rsidR="001A16AD" w14:paraId="3B5CA78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1A16AD" w:rsidRDefault="00D541BD">
            <w:pPr>
              <w:pStyle w:val="P68B1DB1-Normal5"/>
              <w:jc w:val="center"/>
              <w:rPr>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1A16AD" w:rsidRDefault="00D541BD">
            <w:pPr>
              <w:pStyle w:val="P68B1DB1-Normal5"/>
              <w:jc w:val="center"/>
              <w:rPr>
                <w:noProof/>
              </w:rPr>
            </w:pPr>
            <w:r>
              <w:rPr>
                <w:noProof/>
              </w:rPr>
              <w:t>Έναρξη ισχύος των νομικών πράξεων για τη μεταρρύθμιση της απασχόλησης στον δημόσιο τομέα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1A16AD" w:rsidRDefault="00D541BD">
            <w:pPr>
              <w:pStyle w:val="P68B1DB1-Normal5"/>
              <w:jc w:val="center"/>
              <w:rPr>
                <w:noProof/>
              </w:rPr>
            </w:pPr>
            <w:r>
              <w:rPr>
                <w:noProof/>
              </w:rPr>
              <w:t>Διάταξη που αναφέρει την έναρξη ισχύος των νομικών πράξεων για τη μεταρρύθμιση της απασχόλησης στον δημόσιο τομέα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1A16AD" w:rsidRDefault="00D541BD">
            <w:pPr>
              <w:pStyle w:val="P68B1DB1-Normal5"/>
              <w:spacing w:after="120"/>
              <w:rPr>
                <w:noProof/>
              </w:rPr>
            </w:pPr>
            <w:r>
              <w:rPr>
                <w:noProof/>
              </w:rPr>
              <w:t>Έναρξη ισχύος όλων των σχετικών κατ’ εξουσιοδότηση πράξεων, υπουργικών διαταγμάτων, παράγωγου δικαίου και όλων των άλλων κανονισμών που απαιτούνται για την αποτελεσματική εφαρμογή της μεταρρύθμισης.</w:t>
            </w:r>
          </w:p>
        </w:tc>
      </w:tr>
      <w:tr w:rsidR="001A16AD" w14:paraId="37AF744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1A16AD" w:rsidRDefault="00D541BD">
            <w:pPr>
              <w:pStyle w:val="P68B1DB1-Normal5"/>
              <w:jc w:val="center"/>
              <w:rPr>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1A16AD" w:rsidRDefault="00D541BD">
            <w:pPr>
              <w:pStyle w:val="P68B1DB1-Normal5"/>
              <w:jc w:val="center"/>
              <w:rPr>
                <w:noProof/>
              </w:rPr>
            </w:pPr>
            <w:r>
              <w:rPr>
                <w:noProof/>
              </w:rPr>
              <w:t>Έναρξη ισχύος της στρατηγικής διαχείρισης ανθρώπινων πόρων στη δημόσια διοίκηση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1A16AD" w:rsidRDefault="00D541BD">
            <w:pPr>
              <w:pStyle w:val="P68B1DB1-Normal5"/>
              <w:jc w:val="center"/>
              <w:rPr>
                <w:noProof/>
              </w:rPr>
            </w:pPr>
            <w:r>
              <w:rPr>
                <w:noProof/>
              </w:rPr>
              <w:t>Διάταξη που αναφέρει την έναρξη ισχύος της νομοθεσίας για την εισαγωγή στρατηγικής διαχείρισης ανθρώπινων πόρων στη δημόσια διοίκηση</w:t>
            </w:r>
          </w:p>
          <w:p w14:paraId="3F1A55B1" w14:textId="77777777" w:rsidR="001A16AD" w:rsidRDefault="001A16AD">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1A16AD" w:rsidRDefault="00D541BD">
            <w:pPr>
              <w:pStyle w:val="P68B1DB1-Normal5"/>
              <w:spacing w:after="120"/>
              <w:rPr>
                <w:noProof/>
              </w:rPr>
            </w:pPr>
            <w:r>
              <w:rPr>
                <w:noProof/>
              </w:rPr>
              <w:t>Η νομοθεσία και οι κατ’ εξουσιοδότηση πράξεις για την καθιέρωση στρατηγικής διαχείρισης των ανθρώπινων πόρων στη δημόσια διοίκηση περιλαμβάνουν: τον καθορισμό, στο πλαίσιο του Ολοκληρωμένου Σχεδίου Δραστηριοτήτων και Οργάνωσης (PIAO), των στρατηγικών σχεδίων για τους ανθρώπινους πόρους, για την πρόσληψη, την εξέλιξη της σταδιοδρομίας και την κατάρτιση, για όλες τις κεντρικές και περιφερειακές διοικήσεις, με την υποστήριξη μιας ολοκληρωμένης βάσης δεδομένων με δεξιότητες και προφίλ· δημιουργία κεντρικής μονάδας υλοποίησης για τον συντονισμό και την υποστήριξη του συστήματος σχεδιασμού ανθρώπινων πόρων. Σε δεύτερη φάση, τα στρατηγικά σχέδια για τους ανθρώπινους πόρους επεκτείνονται στους δήμους, ενώ οι μικροί και μεσαίοι δήμοι αποτελούν αντικείμενο ειδικών επενδύσεων για την ανάπτυξη ικανοτήτων.</w:t>
            </w:r>
          </w:p>
        </w:tc>
      </w:tr>
      <w:tr w:rsidR="001A16AD" w14:paraId="2BF942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1A16AD" w:rsidRDefault="00D541BD">
            <w:pPr>
              <w:pStyle w:val="P68B1DB1-Normal5"/>
              <w:jc w:val="center"/>
              <w:rPr>
                <w:noProof/>
              </w:rPr>
            </w:pPr>
            <w:r>
              <w:rPr>
                <w:noProof/>
              </w:rPr>
              <w:t>M1C1-59 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1A16AD" w:rsidRDefault="00D541BD">
            <w:pPr>
              <w:pStyle w:val="P68B1DB1-Normal5"/>
              <w:jc w:val="center"/>
              <w:rPr>
                <w:noProof/>
              </w:rPr>
            </w:pPr>
            <w:r>
              <w:rPr>
                <w:noProof/>
              </w:rPr>
              <w:t>Μεταρρύθμιση 1.9: Μεταρρύθμιση της δημόσιας διοίκησης</w:t>
            </w:r>
          </w:p>
          <w:p w14:paraId="190A9526" w14:textId="77777777" w:rsidR="001A16AD" w:rsidRDefault="001A16AD">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1A16AD" w:rsidRDefault="00D541BD">
            <w:pPr>
              <w:pStyle w:val="P68B1DB1-Normal5"/>
              <w:jc w:val="center"/>
              <w:rPr>
                <w:noProof/>
              </w:rPr>
            </w:pPr>
            <w:r>
              <w:rPr>
                <w:noProof/>
              </w:rPr>
              <w:t>Εφαρμογή στρατηγικής διαχείρισης ανθρώπινων πόρων στη δημόσια διοίκηση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1A16AD" w:rsidRDefault="00D541BD">
            <w:pPr>
              <w:pStyle w:val="P68B1DB1-Normal5"/>
              <w:jc w:val="center"/>
              <w:rPr>
                <w:noProof/>
              </w:rPr>
            </w:pPr>
            <w:r>
              <w:rPr>
                <w:noProof/>
              </w:rPr>
              <w:t>Δημοσίευση της πρώτης εξαμηνιαίας έκθεσης σχετικά με τους ΒΔΕ.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1A16AD" w:rsidRDefault="00D541BD">
            <w:pPr>
              <w:pStyle w:val="P68B1DB1-Normal5"/>
              <w:rPr>
                <w:noProof/>
              </w:rPr>
            </w:pPr>
            <w:r>
              <w:rPr>
                <w:noProof/>
              </w:rPr>
              <w:t>Δημοσιεύεται η πρώτη εξαμηνιαία έκθεση σχετικά με τους ΒΔΕ.</w:t>
            </w:r>
          </w:p>
        </w:tc>
      </w:tr>
      <w:tr w:rsidR="001A16AD" w14:paraId="6B0E5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1A16AD" w:rsidRDefault="00D541BD">
            <w:pPr>
              <w:pStyle w:val="P68B1DB1-Normal5"/>
              <w:jc w:val="center"/>
              <w:rPr>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1A16AD" w:rsidRDefault="00D541BD">
            <w:pPr>
              <w:pStyle w:val="P68B1DB1-Normal5"/>
              <w:jc w:val="center"/>
              <w:rPr>
                <w:noProof/>
              </w:rPr>
            </w:pPr>
            <w:r>
              <w:rPr>
                <w:noProof/>
              </w:rPr>
              <w:t>Πλήρης εφαρμογή (συμπεριλαμβανομένων όλων των κατ’ εξουσιοδότηση πράξεων) της απλούστευσης και/ή της ψηφιοποίησης ενός συνόλου 200 κρίσιμων διαδικασιών που επηρεάζουν τους πολίτες και τις επιχειρήσεις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1A16AD" w:rsidRDefault="00D541BD">
            <w:pPr>
              <w:pStyle w:val="P68B1DB1-Normal5"/>
              <w:jc w:val="center"/>
              <w:rPr>
                <w:noProof/>
              </w:rPr>
            </w:pPr>
            <w:r>
              <w:rPr>
                <w:noProof/>
              </w:rPr>
              <w:t>Έναρξη ισχύος του παράγωγου δικαίου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1A16AD" w:rsidRDefault="00D541BD">
            <w:pPr>
              <w:pStyle w:val="P68B1DB1-Normal5"/>
              <w:spacing w:before="120" w:after="160" w:line="259" w:lineRule="auto"/>
              <w:contextualSpacing/>
              <w:rPr>
                <w:noProof/>
              </w:rPr>
            </w:pPr>
            <w:r>
              <w:rPr>
                <w:noProof/>
              </w:rPr>
              <w:t>Οι τομείς προτεραιότητας που προσδιορίστηκαν για απλούστευση είναι οι εξής:</w:t>
            </w:r>
          </w:p>
          <w:p w14:paraId="185B7203" w14:textId="77777777" w:rsidR="001A16AD" w:rsidRDefault="00D541BD">
            <w:pPr>
              <w:pStyle w:val="P68B1DB1-ListParagraph6"/>
              <w:numPr>
                <w:ilvl w:val="0"/>
                <w:numId w:val="129"/>
              </w:numPr>
              <w:spacing w:before="0" w:after="0" w:line="259" w:lineRule="auto"/>
              <w:ind w:left="399"/>
              <w:jc w:val="left"/>
              <w:rPr>
                <w:noProof/>
              </w:rPr>
            </w:pPr>
            <w:r>
              <w:rPr>
                <w:noProof/>
              </w:rPr>
              <w:t xml:space="preserve">Περιβαλλοντικές άδειες, ανανεώσιμες πηγές ενέργειας και πράσινη οικονομία </w:t>
            </w:r>
          </w:p>
          <w:p w14:paraId="0731ACBE" w14:textId="21BAED36" w:rsidR="001A16AD" w:rsidRDefault="00D541BD">
            <w:pPr>
              <w:pStyle w:val="P68B1DB1-ListParagraph6"/>
              <w:numPr>
                <w:ilvl w:val="0"/>
                <w:numId w:val="128"/>
              </w:numPr>
              <w:spacing w:before="0" w:after="0" w:line="259" w:lineRule="auto"/>
              <w:ind w:left="399"/>
              <w:jc w:val="left"/>
              <w:rPr>
                <w:noProof/>
              </w:rPr>
            </w:pPr>
            <w:r>
              <w:rPr>
                <w:noProof/>
              </w:rPr>
              <w:t>ΑΔΕΙΕΣ ΚΑΤΑΣΚΕΥΗΣ και ΑΝΑΒΑΘΜΙΣΗ ΑΣΤΙΚΩΝ ΕΓΚΑΤΑΣΤΑΣΕΩΝ</w:t>
            </w:r>
          </w:p>
          <w:p w14:paraId="17BCABB9" w14:textId="77777777" w:rsidR="001A16AD" w:rsidRDefault="00D541BD">
            <w:pPr>
              <w:pStyle w:val="P68B1DB1-ListParagraph6"/>
              <w:numPr>
                <w:ilvl w:val="0"/>
                <w:numId w:val="127"/>
              </w:numPr>
              <w:spacing w:before="0" w:after="0" w:line="259" w:lineRule="auto"/>
              <w:ind w:left="399"/>
              <w:jc w:val="left"/>
              <w:rPr>
                <w:noProof/>
              </w:rPr>
            </w:pPr>
            <w:r>
              <w:rPr>
                <w:noProof/>
              </w:rPr>
              <w:t>Ψηφιακές υποδομές</w:t>
            </w:r>
          </w:p>
          <w:p w14:paraId="3C14A29D" w14:textId="58CD8F42" w:rsidR="001A16AD" w:rsidRDefault="00D541BD">
            <w:pPr>
              <w:pStyle w:val="P68B1DB1-ListParagraph6"/>
              <w:numPr>
                <w:ilvl w:val="0"/>
                <w:numId w:val="127"/>
              </w:numPr>
              <w:spacing w:before="0" w:after="0" w:line="259" w:lineRule="auto"/>
              <w:ind w:left="399"/>
              <w:jc w:val="left"/>
              <w:rPr>
                <w:noProof/>
              </w:rPr>
            </w:pPr>
            <w:r>
              <w:rPr>
                <w:noProof/>
              </w:rPr>
              <w:t>Επιχειρηματικές πρακτικές</w:t>
            </w:r>
          </w:p>
          <w:p w14:paraId="7EAF22AB" w14:textId="01DF17CC" w:rsidR="001A16AD" w:rsidRDefault="00D541BD">
            <w:pPr>
              <w:pStyle w:val="P68B1DB1-Normal5"/>
              <w:spacing w:before="120" w:after="160" w:line="259" w:lineRule="auto"/>
              <w:contextualSpacing/>
              <w:rPr>
                <w:noProof/>
              </w:rPr>
            </w:pPr>
            <w:r>
              <w:rPr>
                <w:noProof/>
              </w:rPr>
              <w:t>Άλλοι κρίσιμοι τομείς είναι οι εξής:</w:t>
            </w:r>
          </w:p>
          <w:p w14:paraId="1FD1FED2" w14:textId="77777777" w:rsidR="001A16AD" w:rsidRDefault="00D541BD">
            <w:pPr>
              <w:pStyle w:val="P68B1DB1-ListParagraph6"/>
              <w:numPr>
                <w:ilvl w:val="0"/>
                <w:numId w:val="126"/>
              </w:numPr>
              <w:spacing w:before="0" w:after="0" w:line="259" w:lineRule="auto"/>
              <w:ind w:left="399"/>
              <w:jc w:val="left"/>
              <w:rPr>
                <w:noProof/>
              </w:rPr>
            </w:pPr>
            <w:r>
              <w:rPr>
                <w:noProof/>
              </w:rPr>
              <w:t xml:space="preserve">Εργατική νομοθεσία και κοινωνική ασφάλιση </w:t>
            </w:r>
          </w:p>
          <w:p w14:paraId="56298C23" w14:textId="77777777" w:rsidR="001A16AD" w:rsidRDefault="00D541BD">
            <w:pPr>
              <w:pStyle w:val="P68B1DB1-ListParagraph6"/>
              <w:numPr>
                <w:ilvl w:val="0"/>
                <w:numId w:val="125"/>
              </w:numPr>
              <w:spacing w:before="0" w:after="0" w:line="259" w:lineRule="auto"/>
              <w:ind w:left="399"/>
              <w:jc w:val="left"/>
              <w:rPr>
                <w:noProof/>
              </w:rPr>
            </w:pPr>
            <w:r>
              <w:rPr>
                <w:noProof/>
              </w:rPr>
              <w:t xml:space="preserve">Τουρισμός </w:t>
            </w:r>
          </w:p>
          <w:p w14:paraId="12F2105B" w14:textId="3A9F5348" w:rsidR="001A16AD" w:rsidRDefault="00D541BD">
            <w:pPr>
              <w:pStyle w:val="P68B1DB1-ListParagraph6"/>
              <w:numPr>
                <w:ilvl w:val="0"/>
                <w:numId w:val="124"/>
              </w:numPr>
              <w:spacing w:before="0" w:after="0" w:line="259" w:lineRule="auto"/>
              <w:ind w:left="399"/>
              <w:jc w:val="left"/>
              <w:rPr>
                <w:noProof/>
              </w:rPr>
            </w:pPr>
            <w:r>
              <w:rPr>
                <w:noProof/>
              </w:rPr>
              <w:t>Αγροδιατροφικός τομέας</w:t>
            </w:r>
          </w:p>
          <w:p w14:paraId="6357DBCD" w14:textId="47E9D624" w:rsidR="001A16AD" w:rsidRDefault="00D541BD">
            <w:pPr>
              <w:pStyle w:val="P68B1DB1-Normal5"/>
              <w:spacing w:before="120" w:after="160" w:line="259" w:lineRule="auto"/>
              <w:contextualSpacing/>
              <w:rPr>
                <w:noProof/>
              </w:rPr>
            </w:pPr>
            <w:r>
              <w:rPr>
                <w:noProof/>
              </w:rPr>
              <w:t xml:space="preserve">Οι κρατικές και περιφερειακές διαδικασίες που επιλέγονται μπορούν να συνοψιστούν στους ακόλουθους βασικούς τομείς: </w:t>
            </w:r>
          </w:p>
          <w:p w14:paraId="3C982D9A" w14:textId="77777777" w:rsidR="001A16AD" w:rsidRDefault="00D541BD">
            <w:pPr>
              <w:pStyle w:val="P68B1DB1-ListParagraph6"/>
              <w:numPr>
                <w:ilvl w:val="0"/>
                <w:numId w:val="123"/>
              </w:numPr>
              <w:spacing w:before="0" w:after="0" w:line="259" w:lineRule="auto"/>
              <w:jc w:val="left"/>
              <w:rPr>
                <w:noProof/>
              </w:rPr>
            </w:pPr>
            <w:r>
              <w:rPr>
                <w:noProof/>
              </w:rPr>
              <w:t xml:space="preserve">Περιβαλλοντικές και ενεργειακές άδειες: </w:t>
            </w:r>
          </w:p>
          <w:p w14:paraId="351A3687" w14:textId="77777777" w:rsidR="001A16AD" w:rsidRDefault="00D541BD">
            <w:pPr>
              <w:pStyle w:val="P68B1DB1-ListParagraph6"/>
              <w:numPr>
                <w:ilvl w:val="0"/>
                <w:numId w:val="118"/>
              </w:numPr>
              <w:spacing w:before="0" w:after="0" w:line="259" w:lineRule="auto"/>
              <w:jc w:val="left"/>
              <w:rPr>
                <w:noProof/>
              </w:rPr>
            </w:pPr>
            <w:r>
              <w:rPr>
                <w:noProof/>
              </w:rPr>
              <w:t xml:space="preserve">Κρατικη ΔΙΑΔΙΚΑΣΙΑ ΕΚΤΙΜΗΣΗΣ ΠΕΡΙΒΑΛΛΟΝΤΙΚΩΝ ΕΠΙΠΤ@@ </w:t>
            </w:r>
          </w:p>
          <w:p w14:paraId="49AA9AC1" w14:textId="77777777" w:rsidR="001A16AD" w:rsidRDefault="00D541BD">
            <w:pPr>
              <w:pStyle w:val="P68B1DB1-ListParagraph6"/>
              <w:numPr>
                <w:ilvl w:val="0"/>
                <w:numId w:val="118"/>
              </w:numPr>
              <w:spacing w:before="0" w:after="0" w:line="259" w:lineRule="auto"/>
              <w:jc w:val="left"/>
              <w:rPr>
                <w:noProof/>
              </w:rPr>
            </w:pPr>
            <w:r>
              <w:rPr>
                <w:noProof/>
              </w:rPr>
              <w:t xml:space="preserve">ΠΕΡΙΦΕΡΕΙΑΚΗ ΔΙΑΔΙΚΑΣΙΑ ΕΚΤΙΜΗΣΗΣ ΠΕΡΙΒΑΛΛΟΝΤΙΚ@@ </w:t>
            </w:r>
          </w:p>
          <w:p w14:paraId="30FFC36B" w14:textId="77777777" w:rsidR="001A16AD" w:rsidRDefault="00D541BD">
            <w:pPr>
              <w:pStyle w:val="P68B1DB1-ListParagraph6"/>
              <w:numPr>
                <w:ilvl w:val="0"/>
                <w:numId w:val="118"/>
              </w:numPr>
              <w:spacing w:before="0" w:after="0" w:line="259" w:lineRule="auto"/>
              <w:jc w:val="left"/>
              <w:rPr>
                <w:noProof/>
              </w:rPr>
            </w:pPr>
            <w:r>
              <w:rPr>
                <w:noProof/>
              </w:rPr>
              <w:t xml:space="preserve">Άδειες περιβαλλοντικής αποκατάστασης </w:t>
            </w:r>
          </w:p>
          <w:p w14:paraId="5EF8A986" w14:textId="77777777" w:rsidR="001A16AD" w:rsidRDefault="00D541BD">
            <w:pPr>
              <w:pStyle w:val="P68B1DB1-ListParagraph6"/>
              <w:numPr>
                <w:ilvl w:val="0"/>
                <w:numId w:val="118"/>
              </w:numPr>
              <w:spacing w:before="0" w:after="0" w:line="259" w:lineRule="auto"/>
              <w:jc w:val="left"/>
              <w:rPr>
                <w:noProof/>
              </w:rPr>
            </w:pPr>
            <w:r>
              <w:rPr>
                <w:noProof/>
              </w:rPr>
              <w:t xml:space="preserve">Στρατηγική περιβαλλοντική εκτίμηση </w:t>
            </w:r>
          </w:p>
          <w:p w14:paraId="048C68BA" w14:textId="77777777" w:rsidR="001A16AD" w:rsidRDefault="00D541BD">
            <w:pPr>
              <w:pStyle w:val="P68B1DB1-ListParagraph6"/>
              <w:numPr>
                <w:ilvl w:val="0"/>
                <w:numId w:val="118"/>
              </w:numPr>
              <w:spacing w:before="0" w:after="0" w:line="259" w:lineRule="auto"/>
              <w:jc w:val="left"/>
              <w:rPr>
                <w:noProof/>
              </w:rPr>
            </w:pPr>
            <w:r>
              <w:rPr>
                <w:noProof/>
              </w:rPr>
              <w:t xml:space="preserve">Ολοκληρωμένη πρόληψη και έλεγχος της ρύπανσης (IPPC) </w:t>
            </w:r>
          </w:p>
          <w:p w14:paraId="199A6264" w14:textId="77777777" w:rsidR="001A16AD" w:rsidRDefault="00D541BD">
            <w:pPr>
              <w:pStyle w:val="P68B1DB1-ListParagraph6"/>
              <w:numPr>
                <w:ilvl w:val="0"/>
                <w:numId w:val="118"/>
              </w:numPr>
              <w:spacing w:before="0" w:after="0" w:line="259" w:lineRule="auto"/>
              <w:jc w:val="left"/>
              <w:rPr>
                <w:noProof/>
              </w:rPr>
            </w:pPr>
            <w:r>
              <w:rPr>
                <w:noProof/>
              </w:rPr>
              <w:t xml:space="preserve">Διαδικασίες έγκρισης για ανανεώσιμες πηγές ενέργειας </w:t>
            </w:r>
          </w:p>
          <w:p w14:paraId="52BD605B" w14:textId="0674CBAE" w:rsidR="001A16AD" w:rsidRDefault="00D541BD">
            <w:pPr>
              <w:pStyle w:val="P68B1DB1-ListParagraph6"/>
              <w:numPr>
                <w:ilvl w:val="0"/>
                <w:numId w:val="118"/>
              </w:numPr>
              <w:spacing w:before="0" w:after="0" w:line="259" w:lineRule="auto"/>
              <w:jc w:val="left"/>
              <w:rPr>
                <w:noProof/>
              </w:rPr>
            </w:pPr>
            <w:r>
              <w:rPr>
                <w:noProof/>
              </w:rPr>
              <w:t>Διαδικασίες ανανέωσης, αναμόρφωσης και αναμόρφωσης</w:t>
            </w:r>
          </w:p>
          <w:p w14:paraId="46266E95" w14:textId="77777777" w:rsidR="001A16AD" w:rsidRDefault="00D541BD">
            <w:pPr>
              <w:pStyle w:val="P68B1DB1-ListParagraph6"/>
              <w:numPr>
                <w:ilvl w:val="0"/>
                <w:numId w:val="118"/>
              </w:numPr>
              <w:spacing w:before="0" w:after="0" w:line="259" w:lineRule="auto"/>
              <w:jc w:val="left"/>
              <w:rPr>
                <w:noProof/>
              </w:rPr>
            </w:pPr>
            <w:r>
              <w:rPr>
                <w:noProof/>
              </w:rPr>
              <w:t xml:space="preserve">ΔΙΑΔΙΚΑΣΙΕΣ ΕΓΚΡΙΣΗΣ ΕΝΕΡΓΕΙΑΚΩΝ ΥΠΟΔΟΜΩΝ </w:t>
            </w:r>
          </w:p>
          <w:p w14:paraId="4B6D16B5" w14:textId="787E9644" w:rsidR="001A16AD" w:rsidRDefault="00D541BD">
            <w:pPr>
              <w:pStyle w:val="P68B1DB1-ListParagraph6"/>
              <w:numPr>
                <w:ilvl w:val="0"/>
                <w:numId w:val="118"/>
              </w:numPr>
              <w:spacing w:before="0" w:after="0" w:line="259" w:lineRule="auto"/>
              <w:jc w:val="left"/>
              <w:rPr>
                <w:noProof/>
              </w:rPr>
            </w:pPr>
            <w:r>
              <w:rPr>
                <w:noProof/>
              </w:rPr>
              <w:t>Άδειες που σχετίζονται με τα απόβλητα</w:t>
            </w:r>
          </w:p>
          <w:p w14:paraId="330CE9A8" w14:textId="4EAF4F28" w:rsidR="001A16AD" w:rsidRDefault="00D541BD">
            <w:pPr>
              <w:pStyle w:val="P68B1DB1-ListParagraph6"/>
              <w:numPr>
                <w:ilvl w:val="0"/>
                <w:numId w:val="122"/>
              </w:numPr>
              <w:spacing w:before="0" w:after="0" w:line="259" w:lineRule="auto"/>
              <w:jc w:val="left"/>
              <w:rPr>
                <w:noProof/>
              </w:rPr>
            </w:pPr>
            <w:r>
              <w:rPr>
                <w:noProof/>
              </w:rPr>
              <w:t>Κατασκευές και αστικός επανεμπλουτισμός:</w:t>
            </w:r>
          </w:p>
          <w:p w14:paraId="116CABF3" w14:textId="77777777" w:rsidR="001A16AD" w:rsidRDefault="00D541BD">
            <w:pPr>
              <w:pStyle w:val="P68B1DB1-ListParagraph6"/>
              <w:numPr>
                <w:ilvl w:val="0"/>
                <w:numId w:val="117"/>
              </w:numPr>
              <w:spacing w:before="0" w:after="0" w:line="259" w:lineRule="auto"/>
              <w:jc w:val="left"/>
              <w:rPr>
                <w:noProof/>
              </w:rPr>
            </w:pPr>
            <w:r>
              <w:rPr>
                <w:noProof/>
              </w:rPr>
              <w:t xml:space="preserve">Διαδικασίες εξοικονόμησης ενέργειας και εξορθολογισμού της χρήσης ενέργειας (διαδικασίες συμμόρφωσης κ.λπ.) </w:t>
            </w:r>
          </w:p>
          <w:p w14:paraId="110D3B8F" w14:textId="126FF7DD" w:rsidR="001A16AD" w:rsidRDefault="00D541BD">
            <w:pPr>
              <w:pStyle w:val="P68B1DB1-ListParagraph6"/>
              <w:numPr>
                <w:ilvl w:val="0"/>
                <w:numId w:val="117"/>
              </w:numPr>
              <w:spacing w:before="0" w:after="0" w:line="259" w:lineRule="auto"/>
              <w:jc w:val="left"/>
              <w:rPr>
                <w:noProof/>
              </w:rPr>
            </w:pPr>
            <w:r>
              <w:rPr>
                <w:noProof/>
              </w:rPr>
              <w:t xml:space="preserve"> Υπηρεσιακό συνέδριο</w:t>
            </w:r>
          </w:p>
          <w:p w14:paraId="43B28BDB" w14:textId="77777777" w:rsidR="001A16AD" w:rsidRDefault="00D541BD">
            <w:pPr>
              <w:pStyle w:val="P68B1DB1-ListParagraph6"/>
              <w:numPr>
                <w:ilvl w:val="0"/>
                <w:numId w:val="121"/>
              </w:numPr>
              <w:spacing w:before="0" w:after="0" w:line="259" w:lineRule="auto"/>
              <w:jc w:val="left"/>
              <w:rPr>
                <w:noProof/>
              </w:rPr>
            </w:pPr>
            <w:r>
              <w:rPr>
                <w:noProof/>
              </w:rPr>
              <w:t xml:space="preserve">Ψηφιακές υποδομές:  </w:t>
            </w:r>
          </w:p>
          <w:p w14:paraId="33AC1F29" w14:textId="77777777" w:rsidR="001A16AD" w:rsidRDefault="00D541BD">
            <w:pPr>
              <w:pStyle w:val="P68B1DB1-ListParagraph6"/>
              <w:numPr>
                <w:ilvl w:val="0"/>
                <w:numId w:val="116"/>
              </w:numPr>
              <w:spacing w:before="0" w:after="0" w:line="259" w:lineRule="auto"/>
              <w:jc w:val="left"/>
              <w:rPr>
                <w:noProof/>
              </w:rPr>
            </w:pPr>
            <w:r>
              <w:rPr>
                <w:noProof/>
              </w:rPr>
              <w:t xml:space="preserve">Άδειες για επικοινωνιακές υποδομές  </w:t>
            </w:r>
          </w:p>
          <w:p w14:paraId="6D34301F" w14:textId="77777777" w:rsidR="001A16AD" w:rsidRDefault="00D541BD">
            <w:pPr>
              <w:pStyle w:val="P68B1DB1-ListParagraph6"/>
              <w:numPr>
                <w:ilvl w:val="0"/>
                <w:numId w:val="120"/>
              </w:numPr>
              <w:spacing w:before="0" w:after="0" w:line="259" w:lineRule="auto"/>
              <w:jc w:val="left"/>
              <w:rPr>
                <w:noProof/>
              </w:rPr>
            </w:pPr>
            <w:r>
              <w:rPr>
                <w:noProof/>
              </w:rPr>
              <w:t xml:space="preserve">Επιχειρηματικές διαδικασίες: </w:t>
            </w:r>
          </w:p>
          <w:p w14:paraId="0627195D" w14:textId="77777777" w:rsidR="001A16AD" w:rsidRDefault="00D541BD">
            <w:pPr>
              <w:pStyle w:val="P68B1DB1-ListParagraph6"/>
              <w:numPr>
                <w:ilvl w:val="0"/>
                <w:numId w:val="112"/>
              </w:numPr>
              <w:spacing w:before="0" w:after="0" w:line="259" w:lineRule="auto"/>
              <w:jc w:val="left"/>
              <w:rPr>
                <w:noProof/>
              </w:rPr>
            </w:pPr>
            <w:r>
              <w:rPr>
                <w:noProof/>
              </w:rPr>
              <w:t>Διαδικασίες στον τομέα του λιανικού εμπορίου</w:t>
            </w:r>
          </w:p>
          <w:p w14:paraId="2504C141" w14:textId="77777777" w:rsidR="001A16AD" w:rsidRDefault="00D541BD">
            <w:pPr>
              <w:pStyle w:val="P68B1DB1-ListParagraph6"/>
              <w:numPr>
                <w:ilvl w:val="0"/>
                <w:numId w:val="112"/>
              </w:numPr>
              <w:spacing w:before="0" w:after="0" w:line="259" w:lineRule="auto"/>
              <w:jc w:val="left"/>
              <w:rPr>
                <w:noProof/>
              </w:rPr>
            </w:pPr>
            <w:r>
              <w:rPr>
                <w:noProof/>
              </w:rPr>
              <w:t>Επιχειρησιακές και κατασκευαστικές διαδικασίες (SUAP και SUE)</w:t>
            </w:r>
          </w:p>
          <w:p w14:paraId="4276A47E" w14:textId="77777777" w:rsidR="001A16AD" w:rsidRDefault="00D541BD">
            <w:pPr>
              <w:pStyle w:val="P68B1DB1-ListParagraph6"/>
              <w:numPr>
                <w:ilvl w:val="0"/>
                <w:numId w:val="112"/>
              </w:numPr>
              <w:spacing w:before="0" w:after="0" w:line="259" w:lineRule="auto"/>
              <w:jc w:val="left"/>
              <w:rPr>
                <w:noProof/>
              </w:rPr>
            </w:pPr>
            <w:r>
              <w:rPr>
                <w:noProof/>
              </w:rPr>
              <w:t>ΔΙΑΔΙΚΑΣΙΕΣ για ΤΙΣ ΔΡΑΣΤΗΡΙΟΤΗΤΕΣ ΣΚΑΦΟΥΣ</w:t>
            </w:r>
          </w:p>
          <w:p w14:paraId="4E37C53D" w14:textId="77777777" w:rsidR="001A16AD" w:rsidRDefault="00D541BD">
            <w:pPr>
              <w:pStyle w:val="P68B1DB1-ListParagraph6"/>
              <w:numPr>
                <w:ilvl w:val="0"/>
                <w:numId w:val="119"/>
              </w:numPr>
              <w:spacing w:before="0" w:after="0" w:line="259" w:lineRule="auto"/>
              <w:jc w:val="left"/>
              <w:rPr>
                <w:noProof/>
              </w:rPr>
            </w:pPr>
            <w:r>
              <w:rPr>
                <w:noProof/>
              </w:rPr>
              <w:t xml:space="preserve">Άλλες διαδικασίες:  </w:t>
            </w:r>
          </w:p>
          <w:p w14:paraId="4C96A6AD" w14:textId="77777777" w:rsidR="001A16AD" w:rsidRDefault="00D541BD">
            <w:pPr>
              <w:pStyle w:val="P68B1DB1-ListParagraph6"/>
              <w:numPr>
                <w:ilvl w:val="0"/>
                <w:numId w:val="115"/>
              </w:numPr>
              <w:spacing w:before="0" w:after="0" w:line="259" w:lineRule="auto"/>
              <w:jc w:val="left"/>
              <w:rPr>
                <w:noProof/>
              </w:rPr>
            </w:pPr>
            <w:r>
              <w:rPr>
                <w:noProof/>
              </w:rPr>
              <w:t xml:space="preserve">Πιστοποίηση σιωπηρής συγκατάθεσης </w:t>
            </w:r>
          </w:p>
          <w:p w14:paraId="4A851BCE" w14:textId="77777777" w:rsidR="001A16AD" w:rsidRDefault="00D541BD">
            <w:pPr>
              <w:pStyle w:val="P68B1DB1-ListParagraph6"/>
              <w:numPr>
                <w:ilvl w:val="0"/>
                <w:numId w:val="115"/>
              </w:numPr>
              <w:spacing w:before="0" w:after="0" w:line="259" w:lineRule="auto"/>
              <w:jc w:val="left"/>
              <w:rPr>
                <w:noProof/>
              </w:rPr>
            </w:pPr>
            <w:r>
              <w:rPr>
                <w:noProof/>
              </w:rPr>
              <w:t xml:space="preserve">Εξουσία υποκατάστασης </w:t>
            </w:r>
          </w:p>
          <w:p w14:paraId="6F888952" w14:textId="77777777" w:rsidR="001A16AD" w:rsidRDefault="00D541BD">
            <w:pPr>
              <w:pStyle w:val="P68B1DB1-ListParagraph6"/>
              <w:numPr>
                <w:ilvl w:val="0"/>
                <w:numId w:val="115"/>
              </w:numPr>
              <w:spacing w:before="0" w:after="0" w:line="259" w:lineRule="auto"/>
              <w:jc w:val="left"/>
              <w:rPr>
                <w:noProof/>
              </w:rPr>
            </w:pPr>
            <w:r>
              <w:rPr>
                <w:noProof/>
              </w:rPr>
              <w:t xml:space="preserve">Διαδικασίες πρόληψης πυρκαγιών </w:t>
            </w:r>
          </w:p>
          <w:p w14:paraId="640906AC" w14:textId="77777777" w:rsidR="001A16AD" w:rsidRDefault="00D541BD">
            <w:pPr>
              <w:pStyle w:val="P68B1DB1-ListParagraph6"/>
              <w:numPr>
                <w:ilvl w:val="0"/>
                <w:numId w:val="115"/>
              </w:numPr>
              <w:spacing w:before="0" w:after="0" w:line="259" w:lineRule="auto"/>
              <w:jc w:val="left"/>
              <w:rPr>
                <w:noProof/>
              </w:rPr>
            </w:pPr>
            <w:r>
              <w:rPr>
                <w:noProof/>
              </w:rPr>
              <w:t xml:space="preserve">Άδειες ειδικών οικονομικών ζωνών </w:t>
            </w:r>
          </w:p>
          <w:p w14:paraId="4951E64D" w14:textId="77777777" w:rsidR="001A16AD" w:rsidRDefault="00D541BD">
            <w:pPr>
              <w:pStyle w:val="P68B1DB1-ListParagraph6"/>
              <w:numPr>
                <w:ilvl w:val="0"/>
                <w:numId w:val="115"/>
              </w:numPr>
              <w:spacing w:before="0" w:after="0" w:line="259" w:lineRule="auto"/>
              <w:jc w:val="left"/>
              <w:rPr>
                <w:noProof/>
              </w:rPr>
            </w:pPr>
            <w:r>
              <w:rPr>
                <w:noProof/>
              </w:rPr>
              <w:t>ΑΔΕΙΕΣ ΔΗΜΟΣΙΑΣ ΑΣΦΑΛΕΙΑΣ</w:t>
            </w:r>
          </w:p>
          <w:p w14:paraId="65FCEE70" w14:textId="77777777" w:rsidR="001A16AD" w:rsidRDefault="00D541BD">
            <w:pPr>
              <w:pStyle w:val="P68B1DB1-ListParagraph6"/>
              <w:numPr>
                <w:ilvl w:val="0"/>
                <w:numId w:val="115"/>
              </w:numPr>
              <w:spacing w:before="0" w:after="0" w:line="259" w:lineRule="auto"/>
              <w:jc w:val="left"/>
              <w:rPr>
                <w:noProof/>
              </w:rPr>
            </w:pPr>
            <w:r>
              <w:rPr>
                <w:noProof/>
              </w:rPr>
              <w:t xml:space="preserve">Άδειες τοπίου </w:t>
            </w:r>
          </w:p>
          <w:p w14:paraId="3354300E" w14:textId="77777777" w:rsidR="001A16AD" w:rsidRDefault="00D541BD">
            <w:pPr>
              <w:pStyle w:val="P68B1DB1-ListParagraph6"/>
              <w:numPr>
                <w:ilvl w:val="0"/>
                <w:numId w:val="115"/>
              </w:numPr>
              <w:spacing w:before="0" w:after="0" w:line="259" w:lineRule="auto"/>
              <w:jc w:val="left"/>
              <w:rPr>
                <w:noProof/>
              </w:rPr>
            </w:pPr>
            <w:r>
              <w:rPr>
                <w:noProof/>
              </w:rPr>
              <w:t>Φαρμακευτικές και υγειονομικές άδειες</w:t>
            </w:r>
          </w:p>
          <w:p w14:paraId="3FC45C1B" w14:textId="2874EC2C" w:rsidR="001A16AD" w:rsidRDefault="00D541BD">
            <w:pPr>
              <w:pStyle w:val="P68B1DB1-ListParagraph6"/>
              <w:numPr>
                <w:ilvl w:val="0"/>
                <w:numId w:val="115"/>
              </w:numPr>
              <w:spacing w:after="160" w:line="257" w:lineRule="auto"/>
              <w:jc w:val="left"/>
              <w:rPr>
                <w:noProof/>
              </w:rPr>
            </w:pPr>
            <w:r>
              <w:rPr>
                <w:noProof/>
              </w:rPr>
              <w:t>Σεισμικές και υδρογεωλογικές διαδικασίες/άδειες</w:t>
            </w:r>
          </w:p>
        </w:tc>
      </w:tr>
      <w:tr w:rsidR="001A16AD" w14:paraId="4BC4D82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1A16AD" w:rsidRDefault="00D541BD">
            <w:pPr>
              <w:pStyle w:val="P68B1DB1-Normal5"/>
              <w:jc w:val="center"/>
              <w:rPr>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1A16AD" w:rsidRDefault="00D541BD">
            <w:pPr>
              <w:pStyle w:val="P68B1DB1-Normal5"/>
              <w:jc w:val="center"/>
              <w:rPr>
                <w:noProof/>
              </w:rPr>
            </w:pPr>
            <w:r>
              <w:rPr>
                <w:noProof/>
              </w:rPr>
              <w:t xml:space="preserve"> Ολοκλήρωση της εφαρμογής (συμπεριλαμβανομένων όλων των κατ’ εξουσιοδότηση πράξεων) της απλούστευσης και/ή της ψηφιοποίησης ενός πρόσθετου συνόλου 50 κρίσιμων διαδικασιών που επηρεάζουν άμεσα τους πολίτες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1A16AD" w:rsidRDefault="00D541BD">
            <w:pPr>
              <w:pStyle w:val="P68B1DB1-Normal5"/>
              <w:jc w:val="center"/>
              <w:rPr>
                <w:noProof/>
              </w:rPr>
            </w:pPr>
            <w:r>
              <w:rPr>
                <w:noProof/>
              </w:rPr>
              <w:t>Έναρξη ισχύος του παράγωγου δικαίου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77777777" w:rsidR="001A16AD" w:rsidRDefault="00D541BD">
            <w:pPr>
              <w:pStyle w:val="P68B1DB1-Normal5"/>
              <w:spacing w:after="120"/>
              <w:contextualSpacing/>
              <w:rPr>
                <w:noProof/>
              </w:rPr>
            </w:pPr>
            <w:r>
              <w:rPr>
                <w:noProof/>
              </w:rPr>
              <w:t xml:space="preserve">Οι απλουστευμένες διαδικασίες αφορούν τους ακόλουθους τομείς:  </w:t>
            </w:r>
          </w:p>
          <w:p w14:paraId="60C6A176" w14:textId="77777777" w:rsidR="001A16AD" w:rsidRDefault="00D541BD">
            <w:pPr>
              <w:pStyle w:val="P68B1DB1-ListParagraph6"/>
              <w:numPr>
                <w:ilvl w:val="0"/>
                <w:numId w:val="114"/>
              </w:numPr>
              <w:spacing w:before="0" w:after="0"/>
              <w:ind w:left="173" w:hanging="141"/>
              <w:jc w:val="left"/>
              <w:rPr>
                <w:noProof/>
              </w:rPr>
            </w:pPr>
            <w:r>
              <w:rPr>
                <w:noProof/>
              </w:rPr>
              <w:t xml:space="preserve">Ληξιαρχική κατάσταση και ληξιαρχική κατάσταση  </w:t>
            </w:r>
          </w:p>
          <w:p w14:paraId="3F2D227B" w14:textId="77777777" w:rsidR="001A16AD" w:rsidRDefault="00D541BD">
            <w:pPr>
              <w:pStyle w:val="P68B1DB1-ListParagraph6"/>
              <w:numPr>
                <w:ilvl w:val="0"/>
                <w:numId w:val="114"/>
              </w:numPr>
              <w:spacing w:before="0" w:after="0"/>
              <w:ind w:left="173" w:hanging="141"/>
              <w:jc w:val="left"/>
              <w:rPr>
                <w:noProof/>
              </w:rPr>
            </w:pPr>
            <w:r>
              <w:rPr>
                <w:noProof/>
              </w:rPr>
              <w:t xml:space="preserve">Ταυτότητα, ψηφιακή έδρα και πρόσβαση σε επιγραμμικές υπηρεσίες </w:t>
            </w:r>
          </w:p>
          <w:p w14:paraId="612B0DFF" w14:textId="15898B8F" w:rsidR="001A16AD" w:rsidRDefault="00D541BD">
            <w:pPr>
              <w:pStyle w:val="P68B1DB1-ListParagraph6"/>
              <w:numPr>
                <w:ilvl w:val="0"/>
                <w:numId w:val="114"/>
              </w:numPr>
              <w:spacing w:before="0"/>
              <w:ind w:left="173" w:hanging="141"/>
              <w:jc w:val="left"/>
              <w:rPr>
                <w:noProof/>
              </w:rPr>
            </w:pPr>
            <w:r>
              <w:rPr>
                <w:noProof/>
              </w:rPr>
              <w:t>Αναπηρίας</w:t>
            </w:r>
          </w:p>
        </w:tc>
      </w:tr>
      <w:tr w:rsidR="001A16AD" w14:paraId="0BBD26A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1A16AD" w:rsidRDefault="00D541BD">
            <w:pPr>
              <w:pStyle w:val="P68B1DB1-Normal5"/>
              <w:jc w:val="center"/>
              <w:rPr>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1A16AD" w:rsidRDefault="00D541BD">
            <w:pPr>
              <w:pStyle w:val="P68B1DB1-Normal5"/>
              <w:jc w:val="center"/>
              <w:rPr>
                <w:noProof/>
              </w:rPr>
            </w:pPr>
            <w:r>
              <w:rPr>
                <w:noProof/>
              </w:rPr>
              <w:t>Αύξηση της απορρόφησης των επενδύσεων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1A16AD" w:rsidRDefault="00D541BD">
            <w:pPr>
              <w:pStyle w:val="P68B1DB1-Normal5"/>
              <w:jc w:val="center"/>
              <w:rPr>
                <w:noProof/>
              </w:rPr>
            </w:pPr>
            <w:r>
              <w:rPr>
                <w:noProof/>
              </w:rPr>
              <w:t>Δημοσίευση έκθεσης υλοποίησης από το Υπουργείο Οικονομικών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1A16AD" w:rsidRDefault="00D541BD">
            <w:pPr>
              <w:pStyle w:val="P68B1DB1-Normal5"/>
              <w:spacing w:after="120"/>
              <w:rPr>
                <w:noProof/>
              </w:rPr>
            </w:pPr>
            <w:r>
              <w:rPr>
                <w:noProof/>
              </w:rPr>
              <w:t>Δημοσίευση έκθεσης εφαρμογής για τη μέτρηση του αντικτύπου των δράσεων που αποσκοπούν στην παροχή τεχνικής βοήθειας και στην ανάπτυξη ικανοτήτων, τη βελτίωση της ικανότητας σχεδιασμού, διαχείρισης και εκτέλεσης των κεφαλαιουχικών δαπανών που χρηματοδοτούνται μέσω του εθνικού προϋπολογισμού, ώστε να επιτευχθεί σημαντική απορρόφηση των πόρων του συμπληρωματικού ταμείου που έχουν διατεθεί έως το 2024.</w:t>
            </w:r>
          </w:p>
        </w:tc>
      </w:tr>
      <w:tr w:rsidR="001A16AD" w14:paraId="6DCBE95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1A16AD" w:rsidRDefault="00D541BD">
            <w:pPr>
              <w:pStyle w:val="P68B1DB1-Normal5"/>
              <w:jc w:val="center"/>
              <w:rPr>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1A16AD" w:rsidRDefault="00D541BD">
            <w:pPr>
              <w:pStyle w:val="P68B1DB1-Normal5"/>
              <w:jc w:val="center"/>
              <w:rPr>
                <w:noProof/>
              </w:rPr>
            </w:pPr>
            <w:r>
              <w:rPr>
                <w:noProof/>
              </w:rPr>
              <w:t>Ολοκλήρωση της απλούστευσης και δημιουργία αποθετηρίου όλων των απλουστευμένων διαδικασιών και των αντίστοιχων διοικητικών καθεστώτων με πλήρη νομική ισχύ σε ολόκληρη την εθνική επικράτεια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1A16AD" w:rsidRDefault="00D541BD">
            <w:pPr>
              <w:pStyle w:val="P68B1DB1-Normal5"/>
              <w:jc w:val="center"/>
              <w:rPr>
                <w:noProof/>
              </w:rPr>
            </w:pPr>
            <w:r>
              <w:rPr>
                <w:noProof/>
              </w:rPr>
              <w:t>Δημοσίευση του αποθετηρίου στον δικτυακό τόπο του αρμόδιου αρμόδιου υπουργείου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1A16AD" w:rsidRDefault="00D541BD">
            <w:pPr>
              <w:pStyle w:val="P68B1DB1-Normal5"/>
              <w:rPr>
                <w:noProof/>
              </w:rPr>
            </w:pPr>
            <w:r>
              <w:rPr>
                <w:noProof/>
              </w:rPr>
              <w:t xml:space="preserve">Ο έλεγχος των διαδικαστικών καθεστώτων ολοκληρώνεται για όλες τις απλουστευμένες διαδικασίες. </w:t>
            </w:r>
          </w:p>
          <w:p w14:paraId="5BF5FAF6" w14:textId="77777777" w:rsidR="001A16AD" w:rsidRDefault="00D541BD">
            <w:pPr>
              <w:pStyle w:val="P68B1DB1-Normal5"/>
              <w:rPr>
                <w:noProof/>
              </w:rPr>
            </w:pPr>
            <w:r>
              <w:rPr>
                <w:noProof/>
              </w:rPr>
              <w:t>Επίσης, την επαλήθευση και την παρακολούθηση:</w:t>
            </w:r>
          </w:p>
          <w:p w14:paraId="06A9A8C1" w14:textId="77777777" w:rsidR="001A16AD" w:rsidRDefault="00D541BD">
            <w:pPr>
              <w:pStyle w:val="P68B1DB1-ListParagraph6"/>
              <w:numPr>
                <w:ilvl w:val="0"/>
                <w:numId w:val="130"/>
              </w:numPr>
              <w:ind w:left="313" w:hanging="283"/>
              <w:jc w:val="left"/>
              <w:rPr>
                <w:noProof/>
              </w:rPr>
            </w:pPr>
            <w:r>
              <w:rPr>
                <w:noProof/>
              </w:rPr>
              <w:t xml:space="preserve">Την αποτελεσματική εφαρμογή των απλουστευμένων διαδικασιών, </w:t>
            </w:r>
          </w:p>
          <w:p w14:paraId="35BBB17B" w14:textId="77777777" w:rsidR="001A16AD" w:rsidRDefault="00D541BD">
            <w:pPr>
              <w:pStyle w:val="P68B1DB1-ListParagraph6"/>
              <w:numPr>
                <w:ilvl w:val="0"/>
                <w:numId w:val="130"/>
              </w:numPr>
              <w:ind w:left="313" w:hanging="283"/>
              <w:jc w:val="left"/>
              <w:rPr>
                <w:noProof/>
              </w:rPr>
            </w:pPr>
            <w:r>
              <w:rPr>
                <w:noProof/>
              </w:rPr>
              <w:t xml:space="preserve">νέα τυποποιημένα έντυπα, και </w:t>
            </w:r>
          </w:p>
          <w:p w14:paraId="7C948C74" w14:textId="77777777" w:rsidR="001A16AD" w:rsidRDefault="00D541BD">
            <w:pPr>
              <w:pStyle w:val="P68B1DB1-ListParagraph6"/>
              <w:numPr>
                <w:ilvl w:val="0"/>
                <w:numId w:val="130"/>
              </w:numPr>
              <w:ind w:left="313" w:hanging="283"/>
              <w:jc w:val="left"/>
              <w:rPr>
                <w:noProof/>
              </w:rPr>
            </w:pPr>
            <w:r>
              <w:rPr>
                <w:noProof/>
              </w:rPr>
              <w:t>αντίστοιχη ψηφιοποιημένη διαχείριση</w:t>
            </w:r>
          </w:p>
          <w:p w14:paraId="69DD36FF" w14:textId="77777777" w:rsidR="001A16AD" w:rsidRDefault="00D541BD">
            <w:pPr>
              <w:pStyle w:val="P68B1DB1-Normal5"/>
              <w:rPr>
                <w:noProof/>
              </w:rPr>
            </w:pPr>
            <w:r>
              <w:rPr>
                <w:noProof/>
              </w:rPr>
              <w:t xml:space="preserve">πρέπει να διασφαλίζεται. </w:t>
            </w:r>
          </w:p>
          <w:p w14:paraId="6693D463" w14:textId="77777777" w:rsidR="001A16AD" w:rsidRDefault="001A16AD">
            <w:pPr>
              <w:rPr>
                <w:rFonts w:ascii="Arial Narrow" w:hAnsi="Arial Narrow" w:cs="Arial"/>
                <w:noProof/>
                <w:color w:val="006100"/>
                <w:sz w:val="20"/>
              </w:rPr>
            </w:pPr>
          </w:p>
          <w:p w14:paraId="5047CE8D" w14:textId="77777777" w:rsidR="001A16AD" w:rsidRDefault="00D541BD">
            <w:pPr>
              <w:pStyle w:val="P68B1DB1-Normal5"/>
              <w:spacing w:after="120"/>
              <w:rPr>
                <w:noProof/>
              </w:rPr>
            </w:pPr>
            <w:r>
              <w:rPr>
                <w:noProof/>
              </w:rPr>
              <w:t xml:space="preserve">Η απλούστευση εφαρμόζεται σε συνολικά 600 κρίσιμες διαδικασίες, συμπεριλαμβανομένων εκείνων που καλύπτονται από τα ορόσημα M1C1 60 και M1C1 61. </w:t>
            </w:r>
          </w:p>
        </w:tc>
      </w:tr>
      <w:tr w:rsidR="001A16AD" w14:paraId="70BE381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1A16AD" w:rsidRDefault="00D541BD">
            <w:pPr>
              <w:pStyle w:val="P68B1DB1-Normal5"/>
              <w:jc w:val="center"/>
              <w:rPr>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1A16AD" w:rsidRDefault="00D541BD">
            <w:pPr>
              <w:pStyle w:val="P68B1DB1-Normal5"/>
              <w:jc w:val="center"/>
              <w:rPr>
                <w:noProof/>
              </w:rPr>
            </w:pPr>
            <w:r>
              <w:rPr>
                <w:noProof/>
              </w:rPr>
              <w:t>Εκπαίδευση και κατάρτιση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1A16AD" w:rsidRDefault="00D541BD">
            <w:pPr>
              <w:pStyle w:val="P68B1DB1-Normal5"/>
              <w:jc w:val="center"/>
              <w:rPr>
                <w:noProof/>
              </w:rPr>
            </w:pPr>
            <w:r>
              <w:rPr>
                <w:noProof/>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1A16AD" w:rsidRDefault="00D541BD">
            <w:pPr>
              <w:pStyle w:val="P68B1DB1-Normal5"/>
              <w:spacing w:after="120"/>
              <w:rPr>
                <w:noProof/>
              </w:rPr>
            </w:pPr>
            <w:r>
              <w:rPr>
                <w:noProof/>
              </w:rPr>
              <w:t>Τουλάχιστον 350 000 δημόσιοι υπάλληλοι κεντρικών δημόσιων διοικήσεων εγγεγραμμένοι σε πρωτοβουλίες αναβάθμισης των δεξιοτήτων ή επανειδίκευσης.</w:t>
            </w:r>
          </w:p>
        </w:tc>
      </w:tr>
      <w:tr w:rsidR="001A16AD" w14:paraId="3ADE9C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1A16AD" w:rsidRDefault="00D541BD">
            <w:pPr>
              <w:pStyle w:val="P68B1DB1-Normal5"/>
              <w:jc w:val="center"/>
              <w:rPr>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1A16AD" w:rsidRDefault="00D541BD">
            <w:pPr>
              <w:pStyle w:val="P68B1DB1-Normal5"/>
              <w:jc w:val="center"/>
              <w:rPr>
                <w:noProof/>
              </w:rPr>
            </w:pPr>
            <w:r>
              <w:rPr>
                <w:noProof/>
              </w:rPr>
              <w:t>Εκπαίδευση και κατάρτιση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1A16AD" w:rsidRDefault="00D541BD">
            <w:pPr>
              <w:pStyle w:val="P68B1DB1-Normal5"/>
              <w:jc w:val="center"/>
              <w:rPr>
                <w:noProof/>
              </w:rPr>
            </w:pPr>
            <w:r>
              <w:rPr>
                <w:noProof/>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1A16AD" w:rsidRDefault="00D541BD">
            <w:pPr>
              <w:pStyle w:val="P68B1DB1-Normal5"/>
              <w:spacing w:after="120"/>
              <w:rPr>
                <w:noProof/>
              </w:rPr>
            </w:pPr>
            <w:r>
              <w:rPr>
                <w:noProof/>
              </w:rPr>
              <w:t>Τουλάχιστον 400 000 δημόσιοι υπάλληλοι άλλων δημόσιων διοικήσεων εγγεγραμμένοι σε πρωτοβουλίες αναβάθμισης των δεξιοτήτων ή επανειδίκευσης.</w:t>
            </w:r>
          </w:p>
        </w:tc>
      </w:tr>
      <w:tr w:rsidR="001A16AD" w14:paraId="356DD7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1A16AD" w:rsidRDefault="00D541BD">
            <w:pPr>
              <w:pStyle w:val="P68B1DB1-Normal5"/>
              <w:jc w:val="center"/>
              <w:rPr>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1A16AD" w:rsidRDefault="00D541BD">
            <w:pPr>
              <w:pStyle w:val="P68B1DB1-Normal5"/>
              <w:jc w:val="center"/>
              <w:rPr>
                <w:noProof/>
              </w:rPr>
            </w:pPr>
            <w:r>
              <w:rPr>
                <w:noProof/>
              </w:rPr>
              <w:t>Εκπαίδευση και κατάρτιση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1A16AD" w:rsidRDefault="00D541BD">
            <w:pPr>
              <w:pStyle w:val="P68B1DB1-Normal5"/>
              <w:jc w:val="center"/>
              <w:rPr>
                <w:noProof/>
              </w:rPr>
            </w:pPr>
            <w:r>
              <w:rPr>
                <w:noProof/>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1A16AD" w:rsidRDefault="00D541BD">
            <w:pPr>
              <w:pStyle w:val="P68B1DB1-Normal5"/>
              <w:spacing w:after="120"/>
              <w:rPr>
                <w:noProof/>
              </w:rPr>
            </w:pPr>
            <w:r>
              <w:rPr>
                <w:noProof/>
              </w:rPr>
              <w:t>Τουλάχιστον 245 000 (70 %) δημόσιοι υπάλληλοι των κεντρικών δημόσιων διοικήσεων ολοκλήρωσαν επιτυχώς πρωτοβουλίες κατάρτισης, όπως αναφέρεται στο μέτρο 1C1-64 (επίσημη πιστοποίηση ή εκτίμηση επιπτώσεων).</w:t>
            </w:r>
          </w:p>
        </w:tc>
      </w:tr>
      <w:tr w:rsidR="001A16AD" w14:paraId="599A61D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1A16AD" w:rsidRDefault="00D541BD">
            <w:pPr>
              <w:pStyle w:val="P68B1DB1-Normal5"/>
              <w:jc w:val="center"/>
              <w:rPr>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1A16AD" w:rsidRDefault="00D541BD">
            <w:pPr>
              <w:pStyle w:val="P68B1DB1-Normal5"/>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1A16AD" w:rsidRDefault="00D541BD">
            <w:pPr>
              <w:pStyle w:val="P68B1DB1-Normal5"/>
              <w:jc w:val="center"/>
              <w:rPr>
                <w:noProof/>
              </w:rPr>
            </w:pPr>
            <w:r>
              <w:rPr>
                <w:noProof/>
              </w:rPr>
              <w:t>Εκπαίδευση και κατάρτιση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1A16AD" w:rsidRDefault="00D541BD">
            <w:pPr>
              <w:pStyle w:val="P68B1DB1-Normal5"/>
              <w:jc w:val="center"/>
              <w:rPr>
                <w:noProof/>
              </w:rPr>
            </w:pPr>
            <w:r>
              <w:rPr>
                <w:noProof/>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1A16AD" w:rsidRDefault="00D541BD">
            <w:pPr>
              <w:pStyle w:val="P68B1DB1-Normal5"/>
              <w:spacing w:after="120"/>
              <w:rPr>
                <w:noProof/>
              </w:rPr>
            </w:pPr>
            <w:r>
              <w:rPr>
                <w:noProof/>
              </w:rPr>
              <w:t>Τουλάχιστον 280 000 (70 %) δημόσιοι υπάλληλοι άλλων δημόσιων διοικήσεων ολοκλήρωσαν επιτυχώς πρωτοβουλίες κατάρτισης, όπως αναφέρεται στο μέτρο 1C1-65 (επίσημη πιστοποίηση ή εκτίμηση επιπτώσεων).</w:t>
            </w:r>
          </w:p>
        </w:tc>
      </w:tr>
      <w:tr w:rsidR="001A16AD" w14:paraId="7CB7F2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1A16AD" w:rsidRDefault="00D541BD">
            <w:pPr>
              <w:pStyle w:val="P68B1DB1-Normal5"/>
              <w:jc w:val="center"/>
              <w:rPr>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1A16AD" w:rsidRDefault="00D541BD">
            <w:pPr>
              <w:pStyle w:val="P68B1DB1-Normal5"/>
              <w:jc w:val="center"/>
              <w:rPr>
                <w:noProof/>
              </w:rPr>
            </w:pPr>
            <w:r>
              <w:rPr>
                <w:noProof/>
              </w:rPr>
              <w:t>Μεταρρύθμιση 1.9: Μεταρρύθμιση της δημόσιας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1A16AD" w:rsidRDefault="00D541BD">
            <w:pPr>
              <w:pStyle w:val="P68B1DB1-Normal5"/>
              <w:jc w:val="center"/>
              <w:rPr>
                <w:noProof/>
              </w:rPr>
            </w:pPr>
            <w:r>
              <w:rPr>
                <w:noProof/>
              </w:rPr>
              <w:t>Σύστημα αποθετηρίου για τους ελέγχους και τους ελέγχους: πληροφορίες για την παρακολούθηση της εφαρμογής της ΜΑΑ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1A16AD" w:rsidRDefault="00D541BD">
            <w:pPr>
              <w:pStyle w:val="P68B1DB1-Normal5"/>
              <w:jc w:val="center"/>
              <w:rPr>
                <w:noProof/>
              </w:rPr>
            </w:pPr>
            <w:r>
              <w:rPr>
                <w:noProof/>
              </w:rPr>
              <w:t>Έκθεση ελέγχου που επιβεβαιώνει τις λειτουργίες του συστήματος αποθετηρίου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1A16AD" w:rsidRDefault="00D541BD">
            <w:pPr>
              <w:pStyle w:val="P68B1DB1-Normal5"/>
              <w:spacing w:after="120"/>
              <w:rPr>
                <w:noProof/>
              </w:rPr>
            </w:pPr>
            <w:r>
              <w:rPr>
                <w:noProof/>
              </w:rPr>
              <w:t>Εφαρμόζεται και λειτουργεί σύστημα αποθετηρίου για την παρακολούθηση της εφαρμογής του μηχανισμού ανάκαμψης και ανθεκτικότητας.</w:t>
            </w:r>
          </w:p>
          <w:p w14:paraId="6B8EA697" w14:textId="77777777" w:rsidR="001A16AD" w:rsidRDefault="00D541BD">
            <w:pPr>
              <w:pStyle w:val="P68B1DB1-Normal5"/>
              <w:spacing w:after="120"/>
              <w:rPr>
                <w:noProof/>
              </w:rPr>
            </w:pPr>
            <w:r>
              <w:rPr>
                <w:noProof/>
              </w:rPr>
              <w:t>Το σύστημα περιλαμβάνει, τουλάχιστον, τις ακόλουθες λειτουργίες:</w:t>
            </w:r>
          </w:p>
          <w:p w14:paraId="5A99E7CA" w14:textId="77777777" w:rsidR="001A16AD" w:rsidRDefault="00D541BD">
            <w:pPr>
              <w:pStyle w:val="P68B1DB1-Normal5"/>
              <w:spacing w:after="120"/>
              <w:rPr>
                <w:noProof/>
              </w:rPr>
            </w:pPr>
            <w:r>
              <w:rPr>
                <w:noProof/>
              </w:rPr>
              <w:t>α) συλλέγει δεδομένα και παρακολουθεί την επίτευξη των οροσήμων και των στόχων·</w:t>
            </w:r>
          </w:p>
          <w:p w14:paraId="5D5E10D0" w14:textId="77777777" w:rsidR="001A16AD" w:rsidRDefault="00D541BD">
            <w:pPr>
              <w:pStyle w:val="P68B1DB1-Normal5"/>
              <w:spacing w:after="120"/>
              <w:rPr>
                <w:noProof/>
              </w:rPr>
            </w:pPr>
            <w:r>
              <w:rPr>
                <w:noProof/>
              </w:rPr>
              <w:t>β) συλλέγει, αποθηκεύει και διασφαλίζει την πρόσβαση στα δεδομένα που απαιτούνται βάσει του άρθρου 22 παράγραφος στοιχείο δ) σημεία i) έως iii) του κανονισμού ΜΑΑ.</w:t>
            </w:r>
          </w:p>
        </w:tc>
      </w:tr>
      <w:tr w:rsidR="001A16AD" w14:paraId="591C282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1A16AD" w:rsidRDefault="00D541BD">
            <w:pPr>
              <w:pStyle w:val="P68B1DB1-Normal5"/>
              <w:jc w:val="center"/>
              <w:rPr>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1A16AD" w:rsidRDefault="00D541BD">
            <w:pPr>
              <w:pStyle w:val="P68B1DB1-Normal5"/>
              <w:jc w:val="center"/>
              <w:rPr>
                <w:noProof/>
              </w:rPr>
            </w:pPr>
            <w:r>
              <w:rPr>
                <w:noProof/>
              </w:rPr>
              <w:t>Έναρξη ισχύος του διατάγματος για την απλούστευση του συστήματος δημοσίων συμβάσεων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1A16AD" w:rsidRDefault="00D541BD">
            <w:pPr>
              <w:pStyle w:val="P68B1DB1-Normal5"/>
              <w:jc w:val="center"/>
              <w:rPr>
                <w:noProof/>
              </w:rPr>
            </w:pPr>
            <w:r>
              <w:rPr>
                <w:noProof/>
              </w:rPr>
              <w:t>Διάταξη του νόμου που αναφέρει την έναρξη ισχύος του νομοθετικού διατάγματος για την απλούστευση του συστήματος δημοσίων συμβάσεων.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1A16AD" w:rsidRDefault="00D541BD">
            <w:pPr>
              <w:pStyle w:val="P68B1DB1-Normal5"/>
              <w:spacing w:after="120"/>
              <w:rPr>
                <w:noProof/>
              </w:rPr>
            </w:pPr>
            <w:r>
              <w:rPr>
                <w:noProof/>
              </w:rPr>
              <w:t>Το νομοθετικό διάταγμα απλουστεύει το σύστημα δημοσίων συμβάσεων με τουλάχιστον τα ακόλουθα επείγοντα μέτρα:</w:t>
            </w:r>
          </w:p>
          <w:p w14:paraId="3C906276" w14:textId="77777777" w:rsidR="001A16AD" w:rsidRDefault="00D541BD">
            <w:pPr>
              <w:pStyle w:val="P68B1DB1-Normal5"/>
              <w:spacing w:after="120"/>
              <w:rPr>
                <w:noProof/>
              </w:rPr>
            </w:pPr>
            <w:r>
              <w:rPr>
                <w:noProof/>
              </w:rPr>
              <w:t>I. Προβλέπει στόχους για τη μείωση του χρόνου μεταξύ της δημοσίευσης και της ανάθεσης της σύμβασης.</w:t>
            </w:r>
          </w:p>
          <w:p w14:paraId="0A1E1AB1" w14:textId="77777777" w:rsidR="001A16AD" w:rsidRDefault="00D541BD">
            <w:pPr>
              <w:pStyle w:val="P68B1DB1-Normal5"/>
              <w:spacing w:after="120"/>
              <w:rPr>
                <w:noProof/>
              </w:rPr>
            </w:pPr>
            <w:r>
              <w:rPr>
                <w:noProof/>
              </w:rPr>
              <w:t>II. Καθορίζει στόχους και σύστημα παρακολούθησης για τη μείωση του χρόνου μεταξύ της ανάθεσης της σύμβασης και της ολοκλήρωσης της υποδομής («fase esecutiva»).</w:t>
            </w:r>
          </w:p>
          <w:p w14:paraId="3FF2B944" w14:textId="77777777" w:rsidR="001A16AD" w:rsidRDefault="00D541BD">
            <w:pPr>
              <w:pStyle w:val="P68B1DB1-Normal5"/>
              <w:spacing w:after="120"/>
              <w:rPr>
                <w:noProof/>
              </w:rPr>
            </w:pPr>
            <w:r>
              <w:rPr>
                <w:noProof/>
              </w:rPr>
              <w:t>III. Απαιτεί τα δεδομένα όλων των συμβάσεων να καταχωρίζονται στη βάση δεδομένων για την καταπολέμηση της διαφθοράς της εθνικής αρχής καταπολέμησης της διαφθοράς (ANAC).</w:t>
            </w:r>
          </w:p>
          <w:p w14:paraId="5DBA2BAF" w14:textId="77777777" w:rsidR="001A16AD" w:rsidRDefault="00D541BD">
            <w:pPr>
              <w:pStyle w:val="P68B1DB1-Normal5"/>
              <w:spacing w:after="120"/>
              <w:rPr>
                <w:noProof/>
              </w:rPr>
            </w:pPr>
            <w:r>
              <w:rPr>
                <w:noProof/>
              </w:rPr>
              <w:t>IV. Εφαρμογή και παροχή κινήτρων για εναλλακτικούς μηχανισμούς επίλυσης διαφορών κατά τη φάση εκτέλεσης των δημόσιων συμβάσεων.</w:t>
            </w:r>
          </w:p>
          <w:p w14:paraId="4A2ACB70" w14:textId="77777777" w:rsidR="001A16AD" w:rsidRDefault="00D541BD">
            <w:pPr>
              <w:pStyle w:val="P68B1DB1-Normal5"/>
              <w:spacing w:after="120"/>
              <w:rPr>
                <w:noProof/>
              </w:rPr>
            </w:pPr>
            <w:r>
              <w:rPr>
                <w:noProof/>
              </w:rPr>
              <w:t>V. Δημιουργεί ειδικά γραφεία αρμόδια για τις διαδικασίες σύναψης δημόσιων συμβάσεων στα υπουργεία, τις περιφέρειες και τις μητροπολιτικές πόλεις.</w:t>
            </w:r>
          </w:p>
          <w:p w14:paraId="66CB72FC" w14:textId="77777777" w:rsidR="001A16AD" w:rsidRDefault="00D541BD">
            <w:pPr>
              <w:pStyle w:val="P68B1DB1-Normal5"/>
              <w:spacing w:after="120"/>
              <w:rPr>
                <w:noProof/>
              </w:rPr>
            </w:pPr>
            <w:r>
              <w:rPr>
                <w:noProof/>
              </w:rPr>
              <w:t>Περαιτέρω προδιαγραφές:</w:t>
            </w:r>
          </w:p>
          <w:p w14:paraId="26070B95" w14:textId="5F65CD1E" w:rsidR="001A16AD" w:rsidRDefault="00D541BD">
            <w:pPr>
              <w:pStyle w:val="P68B1DB1-Normal5"/>
              <w:spacing w:after="120"/>
              <w:rPr>
                <w:noProof/>
              </w:rPr>
            </w:pPr>
            <w:r>
              <w:rPr>
                <w:noProof/>
              </w:rPr>
              <w:t>Απλούστευση και ψηφιοποίηση των διαδικασιών των κεντρικών αρχών προμηθειών («centrali di commtenza»)·</w:t>
            </w:r>
          </w:p>
          <w:p w14:paraId="77542B64" w14:textId="5F7AE2F8" w:rsidR="001A16AD" w:rsidRDefault="00D541BD">
            <w:pPr>
              <w:pStyle w:val="P68B1DB1-Normal5"/>
              <w:spacing w:after="120"/>
              <w:rPr>
                <w:noProof/>
              </w:rPr>
            </w:pPr>
            <w:r>
              <w:rPr>
                <w:noProof/>
              </w:rPr>
              <w:t>— Εφαρμογή των άρθρων 41 και 44 του ισχύοντος κώδικα δημοσίων συμβάσεων·</w:t>
            </w:r>
          </w:p>
          <w:p w14:paraId="73119A7B" w14:textId="08623397" w:rsidR="001A16AD" w:rsidRDefault="00D541BD">
            <w:pPr>
              <w:pStyle w:val="P68B1DB1-Normal5"/>
              <w:spacing w:after="120"/>
              <w:rPr>
                <w:noProof/>
              </w:rPr>
            </w:pPr>
            <w:r>
              <w:rPr>
                <w:noProof/>
              </w:rPr>
              <w:t>— Καθορισμός του τρόπου με τον οποίο θα πρέπει να ψηφιοποιούνται οι διαδικασίες για όλες τις δημόσιες συμβάσεις και συμβάσεις παραχώρησης και καθορισμός απαιτήσεων διαλειτουργικότητας και διασυνδεσιμότητας·</w:t>
            </w:r>
          </w:p>
          <w:p w14:paraId="056043F8" w14:textId="58C60AED" w:rsidR="001A16AD" w:rsidRDefault="00D541BD">
            <w:pPr>
              <w:pStyle w:val="P68B1DB1-Normal5"/>
              <w:spacing w:after="120"/>
              <w:rPr>
                <w:noProof/>
              </w:rPr>
            </w:pPr>
            <w:r>
              <w:rPr>
                <w:noProof/>
              </w:rPr>
              <w:t>Εφαρμογή του άρθρου 44 του ισχύοντος Κώδικα Δημοσίων Συμβάσεων.0</w:t>
            </w:r>
          </w:p>
        </w:tc>
      </w:tr>
      <w:tr w:rsidR="001A16AD" w14:paraId="60B8C90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1A16AD" w:rsidRDefault="00D541BD">
            <w:pPr>
              <w:pStyle w:val="P68B1DB1-Normal5"/>
              <w:jc w:val="center"/>
              <w:rPr>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1A16AD" w:rsidRDefault="00D541BD">
            <w:pPr>
              <w:pStyle w:val="P68B1DB1-Normal5"/>
              <w:jc w:val="center"/>
              <w:rPr>
                <w:noProof/>
              </w:rPr>
            </w:pPr>
            <w:r>
              <w:rPr>
                <w:noProof/>
              </w:rPr>
              <w:t>Έναρξη ισχύος της αναθεώρησης του Κώδικα Δημοσίων Συμβάσεων (D.Lgs. n.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1A16AD" w:rsidRDefault="00D541BD">
            <w:pPr>
              <w:pStyle w:val="P68B1DB1-Normal5"/>
              <w:jc w:val="center"/>
              <w:rPr>
                <w:noProof/>
              </w:rPr>
            </w:pPr>
            <w:r>
              <w:rPr>
                <w:noProof/>
              </w:rPr>
              <w:t>Διάταξη του νόμου που αναφέρει την έναρξη ισχύος του νόμου περί μεταβίβασης αρμοδιοτήτων, ο οποίος μεταρρυθμίζει τον ισχύοντα κώδικα του συστήματος δημοσίων συμβάσεων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1A16AD" w:rsidRDefault="00D541BD">
            <w:pPr>
              <w:pStyle w:val="P68B1DB1-Normal5"/>
              <w:spacing w:after="120"/>
              <w:rPr>
                <w:noProof/>
              </w:rPr>
            </w:pPr>
            <w:r>
              <w:rPr>
                <w:noProof/>
              </w:rPr>
              <w:t>Με τον παρόντα νόμο θεσπίζονται όλα τα ακριβή κριτήρια και αρχές για τη συστημική μεταρρύθμιση του Κώδικα Δημοσίων Συμβάσεων.</w:t>
            </w:r>
          </w:p>
          <w:p w14:paraId="628C95E6" w14:textId="77777777" w:rsidR="001A16AD" w:rsidRDefault="00D541BD">
            <w:pPr>
              <w:pStyle w:val="P68B1DB1-Normal5"/>
              <w:spacing w:after="120"/>
              <w:rPr>
                <w:noProof/>
              </w:rPr>
            </w:pPr>
            <w:r>
              <w:rPr>
                <w:noProof/>
              </w:rPr>
              <w:t>Το δίκαιο της εκχώρησης υπαγορεύει τουλάχιστον τις ακόλουθες αρχές και κριτήρια:</w:t>
            </w:r>
          </w:p>
          <w:p w14:paraId="465F87E6" w14:textId="77777777" w:rsidR="001A16AD" w:rsidRDefault="00D541BD">
            <w:pPr>
              <w:pStyle w:val="P68B1DB1-Normal5"/>
              <w:spacing w:after="120"/>
              <w:rPr>
                <w:noProof/>
              </w:rPr>
            </w:pPr>
            <w:r>
              <w:rPr>
                <w:noProof/>
              </w:rPr>
              <w:t>I. Μείωση του κατακερματισμού των αναθετουσών αρχών (1) που καθορίζουν τα βασικά στοιχεία του συστήματος προεπιλογής, (2) απαιτώντας τη δημιουργία ηλεκτρονικής πλατφόρμας ως βασικής απαίτησης συμμετοχής στην αξιολόγηση της ικανότητας σύναψης δημόσιων συμβάσεων σε εθνικό επίπεδο (3) εξουσιοδοτώντας την εθνική αρχή καταπολέμησης της διαφθοράς (ANAC) να επανεξετάζει τα προσόντα των αναθετουσών αρχών όσον αφορά την ικανότητα σύναψης συμβάσεων (είδη και όγκοι αγορών), (4) παρέχοντας κίνητρα για τη χρήση των υφιστάμενων επαγγελματικών κεντρικών αρχών προμηθειών.</w:t>
            </w:r>
          </w:p>
          <w:p w14:paraId="59ED593F" w14:textId="77777777" w:rsidR="001A16AD" w:rsidRDefault="00D541BD">
            <w:pPr>
              <w:pStyle w:val="P68B1DB1-Normal5"/>
              <w:spacing w:after="120"/>
              <w:rPr>
                <w:noProof/>
              </w:rPr>
            </w:pPr>
            <w:r>
              <w:rPr>
                <w:noProof/>
              </w:rPr>
              <w:t>II. Απλούστευση και ψηφιοποίηση των διαδικασιών των κεντρικών αρχών προμηθειών («centrali di commtenza»)</w:t>
            </w:r>
          </w:p>
          <w:p w14:paraId="0185A5CD" w14:textId="77777777" w:rsidR="001A16AD" w:rsidRDefault="00D541BD">
            <w:pPr>
              <w:pStyle w:val="P68B1DB1-Normal5"/>
              <w:spacing w:after="120"/>
              <w:rPr>
                <w:noProof/>
              </w:rPr>
            </w:pPr>
            <w:r>
              <w:rPr>
                <w:noProof/>
              </w:rPr>
              <w:t>III. Καθορισμός του τρόπου ψηφιοποίησης των διαδικασιών για όλες τις δημόσιες συμβάσεις και παραχωρήσεις και καθορισμός απαιτήσεων διαλειτουργικότητας και διασυνδεσιμότητας.</w:t>
            </w:r>
          </w:p>
          <w:p w14:paraId="7F3649C3" w14:textId="77777777" w:rsidR="001A16AD" w:rsidRDefault="00D541BD">
            <w:pPr>
              <w:pStyle w:val="P68B1DB1-Normal5"/>
              <w:spacing w:after="120"/>
              <w:rPr>
                <w:noProof/>
              </w:rPr>
            </w:pPr>
            <w:r>
              <w:rPr>
                <w:noProof/>
              </w:rPr>
              <w:t>IV. Μείωση των περιορισμών όσον αφορά την υπεργολαβία σε προοδευτική βάση.</w:t>
            </w:r>
          </w:p>
        </w:tc>
      </w:tr>
      <w:tr w:rsidR="001A16AD" w14:paraId="797BF5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1A16AD" w:rsidRDefault="00D541BD">
            <w:pPr>
              <w:pStyle w:val="P68B1DB1-Normal5"/>
              <w:jc w:val="center"/>
              <w:rPr>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1A16AD" w:rsidRDefault="00D541BD">
            <w:pPr>
              <w:pStyle w:val="P68B1DB1-Normal5"/>
              <w:jc w:val="center"/>
              <w:rPr>
                <w:noProof/>
              </w:rPr>
            </w:pPr>
            <w:r>
              <w:rPr>
                <w:noProof/>
              </w:rPr>
              <w:t>Έναρξη ισχύος όλης της αναγκαίας νομοθεσίας, κανονισμών και εκτελεστικών πράξεων (συμπεριλαμβανομένου του παράγωγου δικαίου) για το σύστημα δημόσιων συμβάσεων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1A16AD" w:rsidRDefault="00D541BD">
            <w:pPr>
              <w:pStyle w:val="P68B1DB1-Normal5"/>
              <w:jc w:val="center"/>
              <w:rPr>
                <w:noProof/>
              </w:rPr>
            </w:pPr>
            <w:r>
              <w:rPr>
                <w:noProof/>
              </w:rPr>
              <w:t>Έναρξη ισχύος όλων των αναγκαίων νομοθετικών ρυθμίσεων και εκτελεστικών πράξεων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1A16AD" w:rsidRDefault="00D541BD">
            <w:pPr>
              <w:pStyle w:val="P68B1DB1-Normal5"/>
              <w:spacing w:after="120"/>
              <w:rPr>
                <w:noProof/>
              </w:rPr>
            </w:pPr>
            <w:r>
              <w:rPr>
                <w:noProof/>
              </w:rPr>
              <w:t>Όλες οι αναγκαίες νομοθετικές, κανονιστικές και εκτελεστικές πράξεις (συμπεριλαμβανομένου του παράγωγου δικαίου, εφόσον απαιτείται) λαμβάνουν τα ακόλουθα αποτελέσματα:</w:t>
            </w:r>
          </w:p>
          <w:p w14:paraId="7AC4812D" w14:textId="77777777" w:rsidR="001A16AD" w:rsidRDefault="00D541BD">
            <w:pPr>
              <w:pStyle w:val="P68B1DB1-Normal5"/>
              <w:spacing w:after="120"/>
              <w:rPr>
                <w:noProof/>
              </w:rPr>
            </w:pPr>
            <w:r>
              <w:rPr>
                <w:noProof/>
              </w:rPr>
              <w:t>I. Ο ενιαίος συντονιστικός φορέας για την πολιτική δημόσιων συμβάσεων διαθέτει επαρκές επίπεδο στελέχωσης και οικονομικών πόρων (που θα προσδιοριστεί στην επιχειρησιακή ρύθμιση) ώστε να είναι πλήρως λειτουργικός, μεταξύ άλλων λόγω της στήριξης που παρέχεται από ειδική δομή της ANAC.</w:t>
            </w:r>
          </w:p>
          <w:p w14:paraId="5F9C90C2" w14:textId="77777777" w:rsidR="001A16AD" w:rsidRDefault="00D541BD">
            <w:pPr>
              <w:pStyle w:val="P68B1DB1-Normal5"/>
              <w:spacing w:after="120"/>
              <w:rPr>
                <w:noProof/>
              </w:rPr>
            </w:pPr>
            <w:r>
              <w:rPr>
                <w:noProof/>
              </w:rPr>
              <w:t>II. Ο ενιαίος συντονιστικός φορέας για την πολιτική δημόσιων συμβάσεων υιοθετεί τη στρατηγική επαγγελματοποίησης (βλ. σύνδεση με την προτεινόμενη μεταρρύθμιση 2.1.6 του εθνικού προγράμματος μεταρρυθμίσεων), η οποία περιλαμβάνει τα είδη κατάρτισης σε διάφορα επίπεδα, την ειδική καθοδήγηση και την εκπόνηση επιχειρησιακών κατευθυντήριων γραμμών, με την υποστήριξη της ANAC και της Εθνικής Σχολής Διοίκησης.</w:t>
            </w:r>
          </w:p>
          <w:p w14:paraId="146A5498" w14:textId="77777777" w:rsidR="001A16AD" w:rsidRDefault="00D541BD">
            <w:pPr>
              <w:pStyle w:val="P68B1DB1-Normal5"/>
              <w:spacing w:after="120"/>
              <w:rPr>
                <w:noProof/>
              </w:rPr>
            </w:pPr>
            <w:r>
              <w:rPr>
                <w:noProof/>
              </w:rPr>
              <w:t>III. Τα δυναμικά συστήματα αγορών διατίθενται από την Consip και συνάδουν με τις οδηγίες για τις δημόσιες συμβάσεις.</w:t>
            </w:r>
          </w:p>
          <w:p w14:paraId="4E3C1732" w14:textId="77777777" w:rsidR="001A16AD" w:rsidRDefault="00D541BD">
            <w:pPr>
              <w:pStyle w:val="P68B1DB1-Normal5"/>
              <w:spacing w:after="120"/>
              <w:rPr>
                <w:noProof/>
              </w:rPr>
            </w:pPr>
            <w:r>
              <w:rPr>
                <w:noProof/>
              </w:rPr>
              <w:t>IV. Η ANAC ολοκληρώνει την άσκηση των προσόντων των αναθετουσών αρχών όσον αφορά την ικανότητα σύναψης συμβάσεων μετά την εφαρμογή του άρθρου 38 του κώδικα δημόσιων συμβάσεων.</w:t>
            </w:r>
          </w:p>
          <w:p w14:paraId="7252BA0B" w14:textId="77777777" w:rsidR="001A16AD" w:rsidRDefault="00D541BD">
            <w:pPr>
              <w:pStyle w:val="P68B1DB1-Normal5"/>
              <w:spacing w:after="120"/>
              <w:rPr>
                <w:noProof/>
              </w:rPr>
            </w:pPr>
            <w:r>
              <w:rPr>
                <w:noProof/>
              </w:rPr>
              <w:t>V. Το σύστημα παρακολούθησης για το χρονικό διάστημα μεταξύ της ανάθεσης της σύμβασης και της ολοκλήρωσης των έργων υποδομής είναι λειτουργικό.</w:t>
            </w:r>
          </w:p>
          <w:p w14:paraId="6AB832E0" w14:textId="77777777" w:rsidR="001A16AD" w:rsidRDefault="00D541BD">
            <w:pPr>
              <w:pStyle w:val="P68B1DB1-Normal5"/>
              <w:spacing w:after="120"/>
              <w:rPr>
                <w:noProof/>
              </w:rPr>
            </w:pPr>
            <w:r>
              <w:rPr>
                <w:noProof/>
              </w:rPr>
              <w:t>VI. Τα δεδομένα όλων των συμβάσεων καταχωρίζονται στη βάση δεδομένων για την καταπολέμηση της διαφθοράς της εθνικής αρχής καταπολέμησης της διαφθοράς (ANAC).</w:t>
            </w:r>
          </w:p>
          <w:p w14:paraId="3784B762" w14:textId="77777777" w:rsidR="001A16AD" w:rsidRDefault="00D541BD">
            <w:pPr>
              <w:pStyle w:val="P68B1DB1-Normal5"/>
              <w:spacing w:after="120"/>
              <w:rPr>
                <w:noProof/>
              </w:rPr>
            </w:pPr>
            <w:r>
              <w:rPr>
                <w:noProof/>
              </w:rPr>
              <w:t>VII. Όλα τα ειδικά γραφεία που είναι αρμόδια για τις διαδικασίες σύναψης δημόσιων συμβάσεων στα υπουργεία, τις περιφέρειες και τις μητροπολιτικές πόλεις.</w:t>
            </w:r>
          </w:p>
        </w:tc>
      </w:tr>
      <w:tr w:rsidR="001A16AD" w14:paraId="5327A26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1A16AD" w:rsidRDefault="00D541BD">
            <w:pPr>
              <w:pStyle w:val="P68B1DB1-Normal5"/>
              <w:jc w:val="center"/>
              <w:rPr>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1A16AD" w:rsidRDefault="00D541BD">
            <w:pPr>
              <w:pStyle w:val="P68B1DB1-Normal5"/>
              <w:jc w:val="center"/>
              <w:rPr>
                <w:noProof/>
              </w:rPr>
            </w:pPr>
            <w:r>
              <w:rPr>
                <w:noProof/>
              </w:rPr>
              <w:t>Εγκρίνονται μέτρα για τη μείωση των καθυστερημένων πληρωμών από τη δημόσια διοίκηση στις επιχειρήσεις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1A16AD" w:rsidRDefault="00D541BD">
            <w:pPr>
              <w:pStyle w:val="P68B1DB1-Normal5"/>
              <w:jc w:val="center"/>
              <w:rPr>
                <w:noProof/>
              </w:rPr>
            </w:pPr>
            <w:r>
              <w:rPr>
                <w:noProof/>
              </w:rPr>
              <w:t>Διάταξη του νόμου που αναφέρει την έναρξη ισχύος κανόνων για τη μείωση των καθυστερημένων πληρωμών από τον οργανισμό πληρωμών στις επιχειρήσεις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1A16AD" w:rsidRDefault="00D541BD">
            <w:pPr>
              <w:pStyle w:val="P68B1DB1-Normal5"/>
              <w:spacing w:after="120"/>
              <w:rPr>
                <w:noProof/>
              </w:rPr>
            </w:pPr>
            <w:r>
              <w:rPr>
                <w:noProof/>
              </w:rPr>
              <w:t>Έναρξη ισχύος νέων κανόνων για τη μείωση των καθυστερήσεων πληρωμών από τη δημόσια διοίκηση στις επιχειρήσεις.</w:t>
            </w:r>
          </w:p>
          <w:p w14:paraId="1E38921D" w14:textId="77777777" w:rsidR="001A16AD" w:rsidRDefault="00D541BD">
            <w:pPr>
              <w:pStyle w:val="P68B1DB1-Normal5"/>
              <w:spacing w:after="120"/>
              <w:rPr>
                <w:noProof/>
              </w:rPr>
            </w:pPr>
            <w:r>
              <w:rPr>
                <w:noProof/>
              </w:rPr>
              <w:t>Τα μέτρα περιλαμβάνουν, τουλάχιστον, τα ακόλουθα βασικά στοιχεία:</w:t>
            </w:r>
          </w:p>
          <w:p w14:paraId="7B4A1A34" w14:textId="0B6D0976" w:rsidR="001A16AD" w:rsidRDefault="00D541BD">
            <w:pPr>
              <w:pStyle w:val="P68B1DB1-Normal4"/>
              <w:spacing w:after="120"/>
              <w:rPr>
                <w:noProof/>
                <w:color w:val="006100"/>
              </w:rPr>
            </w:pPr>
            <w:r>
              <w:rPr>
                <w:noProof/>
                <w:color w:val="006100"/>
              </w:rPr>
              <w:t>I.</w:t>
            </w:r>
            <w:r>
              <w:rPr>
                <w:noProof/>
              </w:rPr>
              <w:t xml:space="preserve"> </w:t>
            </w:r>
            <w:r>
              <w:rPr>
                <w:noProof/>
                <w:color w:val="006100"/>
              </w:rPr>
              <w:t>Το σύστημα InIT εγκαθίσταται στην κεντρική δημόσια διοίκηση για τη στήριξη της οικονομικής και δημοσιονομικής λογιστικής και της εκτέλεσης των δημόσιων δαπανών.</w:t>
            </w:r>
          </w:p>
          <w:p w14:paraId="64DC3B84" w14:textId="2CFFE001" w:rsidR="001A16AD" w:rsidRDefault="00D541BD">
            <w:pPr>
              <w:pStyle w:val="P68B1DB1-Normal4"/>
              <w:spacing w:after="120"/>
              <w:rPr>
                <w:noProof/>
                <w:color w:val="006100"/>
              </w:rPr>
            </w:pPr>
            <w:r>
              <w:rPr>
                <w:noProof/>
                <w:color w:val="006100"/>
              </w:rPr>
              <w:t>II.</w:t>
            </w:r>
            <w:r>
              <w:rPr>
                <w:noProof/>
              </w:rPr>
              <w:t xml:space="preserve"> </w:t>
            </w:r>
            <w:r>
              <w:rPr>
                <w:noProof/>
                <w:color w:val="006100"/>
              </w:rPr>
              <w:t>Καθυστερήσεις πληρωμών: οι δείκτες που βασίζονται στη βάση δεδομένων του πληροφοριακού συστήματος του Υπουργείου Οικονομικών (Πλατφόρμα Εμπορικής Πιστώσεως — PCC) είναι ο σταθμισμένος μέσος χρόνος πληρωμής των δημόσιων αρχών προς τις επιχειρήσεις και ο σταθμισμένος μέσος όρος καθυστέρησης πληρωμών των δημόσιων αρχών προς τις επιχειρήσεις για καθένα από τα ακόλουθα επίπεδα δημόσιας διοίκησης:</w:t>
            </w:r>
          </w:p>
          <w:p w14:paraId="6FE43641" w14:textId="77777777" w:rsidR="001A16AD" w:rsidRPr="00D541BD" w:rsidRDefault="00D541BD">
            <w:pPr>
              <w:pStyle w:val="P68B1DB1-Normal5"/>
              <w:numPr>
                <w:ilvl w:val="0"/>
                <w:numId w:val="83"/>
              </w:numPr>
              <w:spacing w:after="120"/>
              <w:rPr>
                <w:noProof/>
                <w:lang w:val="en-IE"/>
              </w:rPr>
            </w:pPr>
            <w:r>
              <w:rPr>
                <w:noProof/>
              </w:rPr>
              <w:t>κεντρικές</w:t>
            </w:r>
            <w:r w:rsidRPr="00D541BD">
              <w:rPr>
                <w:noProof/>
                <w:lang w:val="en-IE"/>
              </w:rPr>
              <w:t xml:space="preserve"> </w:t>
            </w:r>
            <w:r>
              <w:rPr>
                <w:noProof/>
              </w:rPr>
              <w:t>αρχές</w:t>
            </w:r>
            <w:r w:rsidRPr="00D541BD">
              <w:rPr>
                <w:noProof/>
                <w:lang w:val="en-IE"/>
              </w:rPr>
              <w:t xml:space="preserve"> (Amministrazioni dello Stato, enti pubblici nazionali e altri enti)</w:t>
            </w:r>
          </w:p>
          <w:p w14:paraId="21024CC2" w14:textId="77777777" w:rsidR="001A16AD" w:rsidRDefault="00D541BD">
            <w:pPr>
              <w:pStyle w:val="P68B1DB1-Normal5"/>
              <w:numPr>
                <w:ilvl w:val="0"/>
                <w:numId w:val="83"/>
              </w:numPr>
              <w:spacing w:after="120"/>
              <w:rPr>
                <w:noProof/>
              </w:rPr>
            </w:pPr>
            <w:r>
              <w:rPr>
                <w:noProof/>
              </w:rPr>
              <w:t>περιφερειακές αρχές (Regioni και αυτόνομη επαρχία),</w:t>
            </w:r>
          </w:p>
          <w:p w14:paraId="70476CBD" w14:textId="77777777" w:rsidR="001A16AD" w:rsidRDefault="00D541BD">
            <w:pPr>
              <w:pStyle w:val="P68B1DB1-Normal5"/>
              <w:numPr>
                <w:ilvl w:val="0"/>
                <w:numId w:val="83"/>
              </w:numPr>
              <w:spacing w:after="120"/>
              <w:rPr>
                <w:noProof/>
              </w:rPr>
            </w:pPr>
            <w:r>
              <w:rPr>
                <w:noProof/>
              </w:rPr>
              <w:t>τοπικές αρχές (enti locali)</w:t>
            </w:r>
          </w:p>
          <w:p w14:paraId="11D929DC" w14:textId="37823A2E" w:rsidR="001A16AD" w:rsidRDefault="00D541BD">
            <w:pPr>
              <w:pStyle w:val="P68B1DB1-Normal5"/>
              <w:numPr>
                <w:ilvl w:val="0"/>
                <w:numId w:val="83"/>
              </w:numPr>
              <w:spacing w:after="120"/>
              <w:rPr>
                <w:noProof/>
              </w:rPr>
            </w:pPr>
            <w:r>
              <w:rPr>
                <w:noProof/>
              </w:rPr>
              <w:t>δημόσιες υγειονομικές αρχές (enti del Servizio sanitario nazionale).</w:t>
            </w:r>
          </w:p>
        </w:tc>
      </w:tr>
      <w:tr w:rsidR="001A16AD" w14:paraId="6FFE874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1A16AD" w:rsidRDefault="00D541BD">
            <w:pPr>
              <w:pStyle w:val="P68B1DB1-Normal5"/>
              <w:jc w:val="center"/>
              <w:rPr>
                <w:noProof/>
              </w:rPr>
            </w:pPr>
            <w:r>
              <w:rPr>
                <w:noProof/>
              </w:rPr>
              <w:t>M1C1-72α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1A16AD" w:rsidRDefault="00D541BD">
            <w:pPr>
              <w:pStyle w:val="P68B1DB1-Normal5"/>
              <w:jc w:val="center"/>
              <w:rPr>
                <w:noProof/>
              </w:rPr>
            </w:pPr>
            <w:r>
              <w:rPr>
                <w:noProof/>
              </w:rPr>
              <w:t>Νομοθετικές και ειδικές δράσεις για τη μείωση των καθυστερήσεων πληρωμών σε κεντρικό/τοπικό επίπεδο</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1A16AD" w:rsidRDefault="00D541BD">
            <w:pPr>
              <w:pStyle w:val="P68B1DB1-Normal5"/>
              <w:jc w:val="center"/>
              <w:rPr>
                <w:noProof/>
              </w:rPr>
            </w:pPr>
            <w:r>
              <w:rPr>
                <w:noProof/>
              </w:rPr>
              <w:t>Διάταξη του νόμου που αναφέρει την έναρξη ισχύος του πρωτογενούς δικαίου και τη θέσπιση μέτρων για τη μείωση των καθυστερήσεων πληρωμών από τον οργανισμό πληρωμών στις επιχειρήσεις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1A16AD" w:rsidRDefault="00D541BD">
            <w:pPr>
              <w:pStyle w:val="P68B1DB1-Normal5"/>
              <w:spacing w:after="120"/>
              <w:rPr>
                <w:noProof/>
              </w:rPr>
            </w:pPr>
            <w:r>
              <w:rPr>
                <w:noProof/>
              </w:rPr>
              <w:t>Τίθενται σε ισχύ οι ακόλουθες νομοθετικές και ειδικές δράσεις:</w:t>
            </w:r>
          </w:p>
          <w:p w14:paraId="2654A60D" w14:textId="19FEC0D1" w:rsidR="001A16AD" w:rsidRDefault="00D541BD">
            <w:pPr>
              <w:pStyle w:val="P68B1DB1-Normal5"/>
              <w:spacing w:after="120"/>
              <w:rPr>
                <w:noProof/>
              </w:rPr>
            </w:pPr>
            <w:r>
              <w:rPr>
                <w:noProof/>
              </w:rPr>
              <w:t xml:space="preserve">— κατευθυντήριες γραμμές που αποσαφηνίζουν το πεδίο εφαρμογής των εμπορικών και μη εμπορικών συναλλαγών σύμφωνα με την οδηγία για τις καθυστερήσεις πληρωμών· </w:t>
            </w:r>
          </w:p>
          <w:p w14:paraId="18731492" w14:textId="2CDCB9CE" w:rsidR="001A16AD" w:rsidRDefault="00D541BD">
            <w:pPr>
              <w:pStyle w:val="P68B1DB1-Normal5"/>
              <w:spacing w:after="120"/>
              <w:rPr>
                <w:noProof/>
              </w:rPr>
            </w:pPr>
            <w:r>
              <w:rPr>
                <w:noProof/>
              </w:rPr>
              <w:t>— κατευθυντήριες γραμμές που αποσαφηνίζουν το πεδίο εφαρμογής του άρθρου 4 παράγραφος 6 της οδηγίας για τις καθυστερήσεις πληρωμών σύμφωνα με την τελευταία·</w:t>
            </w:r>
          </w:p>
          <w:p w14:paraId="11E8E255" w14:textId="1F34520D" w:rsidR="001A16AD" w:rsidRDefault="00D541BD">
            <w:pPr>
              <w:pStyle w:val="P68B1DB1-Normal5"/>
              <w:spacing w:after="120"/>
              <w:rPr>
                <w:noProof/>
              </w:rPr>
            </w:pPr>
            <w:r>
              <w:rPr>
                <w:noProof/>
              </w:rPr>
              <w:t>— νομοθεσία που θα διασφαλίζει ότι οι τοπικές και οι περιφερειακές αρχές λαμβάνουν πόρους για την έγκαιρη διεκπεραίωση των τιμολογίων τους από το κεντρικό επίπεδο·</w:t>
            </w:r>
          </w:p>
          <w:p w14:paraId="2E3FA0AF" w14:textId="356FFB36" w:rsidR="001A16AD" w:rsidRDefault="00D541BD">
            <w:pPr>
              <w:pStyle w:val="P68B1DB1-Normal5"/>
              <w:spacing w:after="120"/>
              <w:rPr>
                <w:noProof/>
              </w:rPr>
            </w:pPr>
            <w:r>
              <w:rPr>
                <w:noProof/>
              </w:rPr>
              <w:t>— νομοθεσία που απαιτεί από τις δημόσιες αρχές να εγκρίνουν ετήσια σχέδια ταμειακών ροών που διασφαλίζουν την τήρηση των νόμιμων προθεσμιών πληρωμής·</w:t>
            </w:r>
          </w:p>
          <w:p w14:paraId="5A043031" w14:textId="0A0BB698" w:rsidR="001A16AD" w:rsidRDefault="00D541BD">
            <w:pPr>
              <w:pStyle w:val="P68B1DB1-Normal5"/>
              <w:spacing w:after="120"/>
              <w:rPr>
                <w:noProof/>
              </w:rPr>
            </w:pPr>
            <w:r>
              <w:rPr>
                <w:noProof/>
              </w:rPr>
              <w:t>— ικανότητες εσωτερικού ελέγχου και ελέγχου των υπουργείων και των περιφερειών για την παρακολούθηση της κατάστασης των τιμολογίων που δεν εξοφλούνται εγκαίρως.</w:t>
            </w:r>
          </w:p>
          <w:p w14:paraId="6DB9A0BD" w14:textId="7773B477" w:rsidR="001A16AD" w:rsidRDefault="00D541BD">
            <w:pPr>
              <w:pStyle w:val="P68B1DB1-Normal5"/>
              <w:spacing w:after="120"/>
              <w:rPr>
                <w:noProof/>
              </w:rPr>
            </w:pPr>
            <w:r>
              <w:rPr>
                <w:noProof/>
              </w:rPr>
              <w:t>Αναλαμβάνονται οι ακόλουθες ειδικές δράσεις:</w:t>
            </w:r>
          </w:p>
          <w:p w14:paraId="055863CE" w14:textId="77777777" w:rsidR="001A16AD" w:rsidRDefault="00D541BD">
            <w:pPr>
              <w:pStyle w:val="P68B1DB1-Normal7"/>
              <w:rPr>
                <w:noProof/>
              </w:rPr>
            </w:pPr>
            <w:r>
              <w:rPr>
                <w:noProof/>
              </w:rPr>
              <w:t xml:space="preserve">Κεντρικό επίπεδο: </w:t>
            </w:r>
          </w:p>
          <w:p w14:paraId="2AF9941A" w14:textId="5D37DE0D" w:rsidR="001A16AD" w:rsidRDefault="00D541BD">
            <w:pPr>
              <w:pStyle w:val="P68B1DB1-Normal5"/>
              <w:spacing w:after="120"/>
              <w:rPr>
                <w:noProof/>
              </w:rPr>
            </w:pPr>
            <w:r>
              <w:rPr>
                <w:noProof/>
              </w:rPr>
              <w:t xml:space="preserve">— Να λάβει μέτρα για να διασφαλίσει ότι τα υπουργεία και οι κεντρικές διοικήσεις που οι ιταλικές αρχές θα χαρακτηρίσουν ως διαρθρωτικά καθυστερημένα πληρωτές πληρώνουν ατομικά εντός των ορίων των 30 ημερών (όπως το Υπουργείο Γεωργίας, Δικαιοσύνης, Άμυνας, Εσωτερικών Υποθέσεων, Υποδομών)· </w:t>
            </w:r>
          </w:p>
          <w:p w14:paraId="43B3811D" w14:textId="36B2ABC6" w:rsidR="001A16AD" w:rsidRDefault="00D541BD">
            <w:pPr>
              <w:pStyle w:val="P68B1DB1-Normal5"/>
              <w:spacing w:after="120"/>
              <w:rPr>
                <w:noProof/>
              </w:rPr>
            </w:pPr>
            <w:r>
              <w:rPr>
                <w:noProof/>
              </w:rPr>
              <w:t>— Δημοσίευση από τα εν λόγω υπουργεία του συνόλου των ληξιπρόθεσμων οφειλών τους που επικαιροποιούνται ανά τρίμηνο·</w:t>
            </w:r>
          </w:p>
          <w:p w14:paraId="586CFCF1" w14:textId="77777777" w:rsidR="001A16AD" w:rsidRDefault="00D541BD">
            <w:pPr>
              <w:pStyle w:val="P68B1DB1-Normal5"/>
              <w:spacing w:after="120"/>
              <w:rPr>
                <w:noProof/>
              </w:rPr>
            </w:pPr>
            <w:r>
              <w:rPr>
                <w:noProof/>
              </w:rPr>
              <w:t xml:space="preserve">— Ενίσχυση των ειδικών ομάδων, όπου υπάρχουν, και σύσταση ειδικών ομάδων όπου δεν έχουν ακόμη ενεργοποιηθεί· πρόβλεψη για πιο αυτόματη ενεργοποίηση των ειδικών ομάδων σε περίπτωση διαρθρωτικά καθυστερημένων πληρωτών. </w:t>
            </w:r>
          </w:p>
          <w:p w14:paraId="6830875C" w14:textId="5F1363B4" w:rsidR="001A16AD" w:rsidRDefault="00D541BD">
            <w:pPr>
              <w:pStyle w:val="P68B1DB1-Normal5"/>
              <w:spacing w:after="120"/>
              <w:rPr>
                <w:b/>
                <w:noProof/>
              </w:rPr>
            </w:pPr>
            <w:r>
              <w:rPr>
                <w:noProof/>
              </w:rPr>
              <w:t xml:space="preserve">Σε </w:t>
            </w:r>
            <w:r>
              <w:rPr>
                <w:b/>
                <w:noProof/>
              </w:rPr>
              <w:t>τοπικό επίπεδο</w:t>
            </w:r>
            <w:r>
              <w:rPr>
                <w:noProof/>
              </w:rPr>
              <w:t xml:space="preserve"> αναλαμβάνονται οι ακόλουθες ειδικές δράσεις:</w:t>
            </w:r>
            <w:r>
              <w:rPr>
                <w:b/>
                <w:noProof/>
              </w:rPr>
              <w:t xml:space="preserve"> </w:t>
            </w:r>
          </w:p>
          <w:p w14:paraId="28C5BE26" w14:textId="535276BD" w:rsidR="001A16AD" w:rsidRDefault="00D541BD">
            <w:pPr>
              <w:pStyle w:val="P68B1DB1-Normal5"/>
              <w:spacing w:after="120"/>
              <w:rPr>
                <w:noProof/>
              </w:rPr>
            </w:pPr>
            <w:r>
              <w:rPr>
                <w:noProof/>
              </w:rPr>
              <w:t xml:space="preserve">— Να λάβει μέτρα για να εξασφαλίσει ότι οι τοπικές διοικήσεις τις οποίες οι ιταλικές αρχές θα χαρακτηρίσουν ως διαρθρωτικά καθυστερημένα πληρωτές (όπως οι κοινότητες της Νάπολης, του Lecce και του Salerno) έως το τέλος του [2023], εντός της προθεσμίας των 30 ημερών· </w:t>
            </w:r>
          </w:p>
          <w:p w14:paraId="451C7698" w14:textId="77777777" w:rsidR="001A16AD" w:rsidRDefault="00D541BD">
            <w:pPr>
              <w:pStyle w:val="P68B1DB1-Normal5"/>
              <w:spacing w:after="120"/>
              <w:rPr>
                <w:noProof/>
              </w:rPr>
            </w:pPr>
            <w:r>
              <w:rPr>
                <w:noProof/>
              </w:rPr>
              <w:t>— Δημοσίευση από τις εν λόγω αρχές του συνόλου των ληξιπρόθεσμων οφειλών τους που επικαιροποιούνται ανά τρίμηνο.</w:t>
            </w:r>
          </w:p>
        </w:tc>
      </w:tr>
      <w:tr w:rsidR="001A16AD" w14:paraId="226D1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1A16AD" w:rsidRDefault="00D541BD">
            <w:pPr>
              <w:pStyle w:val="P68B1DB1-Normal5"/>
              <w:jc w:val="center"/>
              <w:rPr>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1A16AD" w:rsidRDefault="00D541BD">
            <w:pPr>
              <w:pStyle w:val="P68B1DB1-Normal5"/>
              <w:jc w:val="center"/>
              <w:rPr>
                <w:noProof/>
              </w:rPr>
            </w:pPr>
            <w:r>
              <w:rPr>
                <w:noProof/>
              </w:rPr>
              <w:t>Αύξηση των ανθρώπινων πόρων για την αντιμετώπιση των καθυστερήσεων πληρωμών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1A16AD" w:rsidRDefault="00D541BD">
            <w:pPr>
              <w:pStyle w:val="P68B1DB1-Normal5"/>
              <w:jc w:val="center"/>
              <w:rPr>
                <w:noProof/>
              </w:rPr>
            </w:pPr>
            <w:r>
              <w:rPr>
                <w:noProof/>
              </w:rPr>
              <w:t>Διάταξη που αναφέρει την έναρξη ισχύος της νομοθεσίας για την αύξηση των ανθρώπινων πόρων για την αντιμετώπιση των καθυστερήσεων πληρωμών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1A16AD" w:rsidRDefault="00D541BD">
            <w:pPr>
              <w:pStyle w:val="P68B1DB1-Normal5"/>
              <w:spacing w:after="120"/>
              <w:rPr>
                <w:noProof/>
              </w:rPr>
            </w:pPr>
            <w:r>
              <w:rPr>
                <w:noProof/>
              </w:rPr>
              <w:t>Έναρξη ισχύος νομοθεσίας που προβλέπει την αύξηση των ανθρώπινων πόρων που αφορούν πληρωμές σε:</w:t>
            </w:r>
          </w:p>
          <w:p w14:paraId="6462CE7E" w14:textId="67F836E0" w:rsidR="001A16AD" w:rsidRDefault="00D541BD">
            <w:pPr>
              <w:pStyle w:val="P68B1DB1-Normal5"/>
              <w:spacing w:after="120"/>
              <w:rPr>
                <w:noProof/>
              </w:rPr>
            </w:pPr>
            <w:r>
              <w:rPr>
                <w:noProof/>
              </w:rPr>
              <w:t>— Υπουργεία και κεντρικές διοικήσεις ανάλογα με τις ειδικές οργανωτικές ανάγκες της εμπλεκόμενης κεντρικής διοίκησης·</w:t>
            </w:r>
          </w:p>
          <w:p w14:paraId="3D989A88" w14:textId="4BFE830A" w:rsidR="001A16AD" w:rsidRDefault="00D541BD">
            <w:pPr>
              <w:pStyle w:val="P68B1DB1-Normal5"/>
              <w:spacing w:after="120"/>
              <w:rPr>
                <w:noProof/>
              </w:rPr>
            </w:pPr>
            <w:r>
              <w:rPr>
                <w:noProof/>
              </w:rPr>
              <w:t>— τοπικές διοικήσεις ανάλογα με τις ειδικές οργανωτικές ανάγκες της εμπλεκόμενης τοπικής διοίκησης.</w:t>
            </w:r>
          </w:p>
        </w:tc>
      </w:tr>
      <w:tr w:rsidR="001A16AD" w14:paraId="234A8A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1A16AD" w:rsidRDefault="00D541BD">
            <w:pPr>
              <w:pStyle w:val="P68B1DB1-Normal5"/>
              <w:jc w:val="center"/>
              <w:rPr>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1A16AD" w:rsidRDefault="00D541BD">
            <w:pPr>
              <w:pStyle w:val="P68B1DB1-Normal5"/>
              <w:rPr>
                <w:noProof/>
              </w:rPr>
            </w:pPr>
            <w:r>
              <w:rPr>
                <w:noProof/>
              </w:rPr>
              <w:t>Εισαγωγή της εκχώρησης πίστωσης σε τρίτους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1A16AD" w:rsidRDefault="00D541BD">
            <w:pPr>
              <w:pStyle w:val="P68B1DB1-Normal5"/>
              <w:jc w:val="center"/>
              <w:rPr>
                <w:noProof/>
              </w:rPr>
            </w:pPr>
            <w:r>
              <w:rPr>
                <w:noProof/>
              </w:rPr>
              <w:t>Διάταξη του νόμου που αναφέρει την έναρξη ισχύος του πρωτογενούς δικαίου.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1A16AD" w:rsidRDefault="00D541BD">
            <w:pPr>
              <w:pStyle w:val="P68B1DB1-Normal5"/>
              <w:spacing w:after="120"/>
              <w:rPr>
                <w:noProof/>
              </w:rPr>
            </w:pPr>
            <w:r>
              <w:rPr>
                <w:noProof/>
              </w:rPr>
              <w:t>Έναρξη ισχύος νομοθεσίας που εισάγει διατάξεις που επιτρέπουν την εκχώρηση πίστωσης σε τρίτους μετά από 30 ημέρες σιωπής/αδράνειας της δημόσιας διοίκησης</w:t>
            </w:r>
          </w:p>
        </w:tc>
      </w:tr>
      <w:tr w:rsidR="001A16AD" w14:paraId="1F049C2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1A16AD" w:rsidRDefault="00D541BD">
            <w:pPr>
              <w:pStyle w:val="P68B1DB1-Normal5"/>
              <w:jc w:val="center"/>
              <w:rPr>
                <w:noProof/>
              </w:rPr>
            </w:pPr>
            <w:r>
              <w:rPr>
                <w:noProof/>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1A16AD" w:rsidRDefault="00D541BD">
            <w:pPr>
              <w:pStyle w:val="P68B1DB1-Normal5"/>
              <w:jc w:val="center"/>
              <w:rPr>
                <w:noProof/>
              </w:rPr>
            </w:pPr>
            <w:r>
              <w:rPr>
                <w:noProof/>
              </w:rPr>
              <w:t xml:space="preserve">Εκτέλεση πληρωμών στη βάση δεδομένων InIT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1A16AD" w:rsidRDefault="00D541BD">
            <w:pPr>
              <w:pStyle w:val="P68B1DB1-Normal5"/>
              <w:jc w:val="center"/>
              <w:rPr>
                <w:noProof/>
              </w:rPr>
            </w:pPr>
            <w:r>
              <w:rPr>
                <w:noProof/>
              </w:rPr>
              <w:t>Η βάση δεδομένων INIT είναι λειτουργική για την εκτέλεση των πληρωμών.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1A16AD" w:rsidRDefault="00D541BD">
            <w:pPr>
              <w:pStyle w:val="P68B1DB1-Normal5"/>
              <w:spacing w:after="120"/>
              <w:rPr>
                <w:noProof/>
              </w:rPr>
            </w:pPr>
            <w:r>
              <w:rPr>
                <w:noProof/>
              </w:rPr>
              <w:t>Η βάση δεδομένων InIT είναι πλήρως λειτουργική και διαθέτει τις ακόλουθες δυνατότητες:</w:t>
            </w:r>
          </w:p>
          <w:p w14:paraId="37262AF4" w14:textId="45018645" w:rsidR="001A16AD" w:rsidRDefault="00D541BD">
            <w:pPr>
              <w:pStyle w:val="P68B1DB1-Normal5"/>
              <w:spacing w:after="120"/>
              <w:rPr>
                <w:noProof/>
              </w:rPr>
            </w:pPr>
            <w:r>
              <w:rPr>
                <w:noProof/>
              </w:rPr>
              <w:t>— Επιτρέπει την εκτέλεση των πληρωμών χωρίς να βασίζεται στη διαλειτουργικότητα με τις παλαιές πλατφόρμες για την επεξεργασία των πληρωμών.</w:t>
            </w:r>
          </w:p>
          <w:p w14:paraId="4E4A9A0C" w14:textId="77777777" w:rsidR="001A16AD" w:rsidRDefault="00D541BD">
            <w:pPr>
              <w:pStyle w:val="P68B1DB1-Normal5"/>
              <w:spacing w:after="120"/>
              <w:rPr>
                <w:noProof/>
              </w:rPr>
            </w:pPr>
            <w:r>
              <w:rPr>
                <w:noProof/>
              </w:rPr>
              <w:t>— Διασφαλίζει ότι οι καθυστερήσεις πληρωμών ελέγχονται από τα καθήκοντα λογιστικού και άλλου ελέγχου των υπουργείων και από το ιταλικό Ελεγκτικό Συνέδριο.</w:t>
            </w:r>
          </w:p>
        </w:tc>
      </w:tr>
      <w:tr w:rsidR="001A16AD" w14:paraId="2D9166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1A16AD" w:rsidRDefault="00D541BD">
            <w:pPr>
              <w:pStyle w:val="P68B1DB1-Normal5"/>
              <w:jc w:val="center"/>
              <w:rPr>
                <w:noProof/>
              </w:rPr>
            </w:pPr>
            <w:r>
              <w:rPr>
                <w:noProof/>
              </w:rPr>
              <w:t>M1C1-726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1A16AD" w:rsidRDefault="00D541BD">
            <w:pPr>
              <w:pStyle w:val="P68B1DB1-Normal5"/>
              <w:jc w:val="center"/>
              <w:rPr>
                <w:noProof/>
              </w:rPr>
            </w:pPr>
            <w:r>
              <w:rPr>
                <w:noProof/>
              </w:rPr>
              <w:t>Οριζόντια μέτρα για τη μείωση των καθυστερήσεων πληρωμών από τον οργανισμό πληρωμών στις επιχειρήσεις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1A16AD" w:rsidRDefault="00D541BD">
            <w:pPr>
              <w:pStyle w:val="P68B1DB1-Normal5"/>
              <w:jc w:val="center"/>
              <w:rPr>
                <w:noProof/>
              </w:rPr>
            </w:pPr>
            <w:r>
              <w:rPr>
                <w:noProof/>
              </w:rPr>
              <w:t>Η πλατφόρμα είναι λειτουργική</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1A16AD" w:rsidRDefault="00D541BD">
            <w:pPr>
              <w:pStyle w:val="P68B1DB1-Normal5"/>
              <w:spacing w:after="120"/>
              <w:rPr>
                <w:noProof/>
              </w:rPr>
            </w:pPr>
            <w:r>
              <w:rPr>
                <w:noProof/>
              </w:rPr>
              <w:t>Θα τεθεί σε λειτουργία ειδική πλατφόρμα πληροφοριών σχετικά με τις εμπορικές πιστώσεις για τις πιστώτριες εταιρείες και τις οφειλέτριες δημόσιες διοικήσεις. Η πλατφόρμα παρέχει τουλάχιστον τα ακόλουθα:</w:t>
            </w:r>
          </w:p>
          <w:p w14:paraId="72CD3676" w14:textId="2AD63F43" w:rsidR="001A16AD" w:rsidRDefault="00D541BD">
            <w:pPr>
              <w:pStyle w:val="P68B1DB1-Normal5"/>
              <w:spacing w:after="120"/>
              <w:rPr>
                <w:noProof/>
              </w:rPr>
            </w:pPr>
            <w:r>
              <w:rPr>
                <w:noProof/>
              </w:rPr>
              <w:t xml:space="preserve">— πληροφορίες για τις εταιρείες (πιστωτές) σχετικά με το νομικό πλαίσιο των πιστώσεων προς τη δημόσια διοίκηση, τα δικαιώματα μιας πιστώτριας εταιρείας, τα νομικά μέτρα που μπορούν να ληφθούν σε περίπτωση καθυστέρησης στην είσπραξη μιας πληρωμής, τη λειτουργία του μηχανισμού πληρωμών των προμηθευτών, το σημείο επαφής για τις πιστώτριες εταιρείες. </w:t>
            </w:r>
          </w:p>
          <w:p w14:paraId="45AF45A7" w14:textId="77777777" w:rsidR="001A16AD" w:rsidRDefault="00D541BD">
            <w:pPr>
              <w:pStyle w:val="P68B1DB1-Normal5"/>
              <w:spacing w:after="120"/>
              <w:rPr>
                <w:noProof/>
              </w:rPr>
            </w:pPr>
            <w:r>
              <w:rPr>
                <w:noProof/>
              </w:rPr>
              <w:t>— Πληροφορίες για τις δημόσιες διοικήσεις (οφειλέτες) σχετικά με τις νομικές απαιτήσεις για την πληρωμή εμπορικών οφειλών, διοικητική καθοδήγηση, εργαλεία παρακολούθησης που έχει στη διάθεσή της η δημόσια διοίκηση και πιθανές βέλτιστες πρακτικές για τη βελτίωση των επιδόσεων των πληρωμών.</w:t>
            </w:r>
          </w:p>
          <w:p w14:paraId="700FEA03" w14:textId="09238198" w:rsidR="001A16AD" w:rsidRDefault="00D541BD">
            <w:pPr>
              <w:pStyle w:val="P68B1DB1-Normal5"/>
              <w:spacing w:after="120"/>
              <w:rPr>
                <w:noProof/>
              </w:rPr>
            </w:pPr>
            <w:r>
              <w:rPr>
                <w:noProof/>
              </w:rPr>
              <w:t>— Όλοι οι ιστότοποι του Υπουργείου διαθέτουν σύνδεσμο προς αυτή την πλατφόρμα.</w:t>
            </w:r>
          </w:p>
        </w:tc>
      </w:tr>
      <w:tr w:rsidR="001A16AD" w14:paraId="78A8CBB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1A16AD" w:rsidRDefault="00D541BD">
            <w:pPr>
              <w:pStyle w:val="P68B1DB1-Normal5"/>
              <w:jc w:val="center"/>
              <w:rPr>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1A16AD" w:rsidRDefault="00D541BD">
            <w:pPr>
              <w:pStyle w:val="P68B1DB1-Normal5"/>
              <w:jc w:val="center"/>
              <w:rPr>
                <w:noProof/>
              </w:rPr>
            </w:pPr>
            <w:r>
              <w:rPr>
                <w:noProof/>
              </w:rPr>
              <w:t>Έναρξη ισχύος της μεταρρύθμισης του κώδικα δημοσίων συμβάσεων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1A16AD" w:rsidRDefault="00D541BD">
            <w:pPr>
              <w:pStyle w:val="P68B1DB1-Normal5"/>
              <w:jc w:val="center"/>
              <w:rPr>
                <w:noProof/>
              </w:rPr>
            </w:pPr>
            <w:r>
              <w:rPr>
                <w:noProof/>
              </w:rPr>
              <w:t>Διάταξη του νόμου που αναφέρει την έναρξη ισχύος του νομοθετικού διατάγματος για την εφαρμογή όλων των διατάξεων του κατ’ εξουσιοδότηση νόμου για τη μεταρρύθμιση του κώδικα δημοσίων συμβάσεων.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1A16AD" w:rsidRDefault="00D541BD">
            <w:pPr>
              <w:pStyle w:val="P68B1DB1-Normal5"/>
              <w:spacing w:before="100" w:beforeAutospacing="1" w:after="120"/>
              <w:rPr>
                <w:noProof/>
              </w:rPr>
            </w:pPr>
            <w:r>
              <w:rPr>
                <w:noProof/>
              </w:rPr>
              <w:t>Έναρξη ισχύος του νομοθετικού διατάγματος για την εφαρμογή όλων των διατάξεων του κατ’ εξουσιοδότηση νόμου για τη μεταρρύθμιση του κώδικα δημοσίων συμβάσεων.</w:t>
            </w:r>
          </w:p>
        </w:tc>
      </w:tr>
      <w:tr w:rsidR="001A16AD" w14:paraId="0530D7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1A16AD" w:rsidRDefault="00D541BD">
            <w:pPr>
              <w:pStyle w:val="P68B1DB1-Normal5"/>
              <w:jc w:val="center"/>
              <w:rPr>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1A16AD" w:rsidRDefault="00D541BD">
            <w:pPr>
              <w:pStyle w:val="P68B1DB1-Normal5"/>
              <w:jc w:val="center"/>
              <w:rPr>
                <w:noProof/>
              </w:rPr>
            </w:pPr>
            <w:r>
              <w:rPr>
                <w:noProof/>
              </w:rPr>
              <w:t>Έναρξη ισχύος όλων των αναγκαίων μέτρων εφαρμογής και του παράγωγου δικαίου για τη μεταρρύθμιση σχετικά με την απλούστευση του κώδικα δημοσίων συμβάσεων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1A16AD" w:rsidRDefault="00D541BD">
            <w:pPr>
              <w:pStyle w:val="P68B1DB1-Normal5"/>
              <w:jc w:val="center"/>
              <w:rPr>
                <w:noProof/>
              </w:rPr>
            </w:pPr>
            <w:r>
              <w:rPr>
                <w:noProof/>
              </w:rPr>
              <w:t>Έναρξη ισχύος όλων των αναγκαίων εκτελεστικών μέτρων και του παράγωγου δικαίου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1A16AD" w:rsidRDefault="00D541BD">
            <w:pPr>
              <w:pStyle w:val="P68B1DB1-Normal5"/>
              <w:spacing w:before="100" w:beforeAutospacing="1" w:after="120"/>
              <w:rPr>
                <w:noProof/>
              </w:rPr>
            </w:pPr>
            <w:r>
              <w:rPr>
                <w:noProof/>
              </w:rPr>
              <w:t>Έναρξη ισχύος όλων των αναγκαίων μέτρων εφαρμογής και του παράγωγου δικαίου για τη μεταρρύθμιση/απλούστευση του συστήματος δημόσιων συμβάσεων (που απορρέει επίσης από την αναθεώρηση του κώδικα δημόσιων συμβάσεων).</w:t>
            </w:r>
          </w:p>
        </w:tc>
      </w:tr>
      <w:tr w:rsidR="001A16AD" w14:paraId="3C00C9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1A16AD" w:rsidRDefault="00D541BD">
            <w:pPr>
              <w:pStyle w:val="P68B1DB1-Normal5"/>
              <w:jc w:val="center"/>
              <w:rPr>
                <w:noProof/>
              </w:rPr>
            </w:pPr>
            <w:r>
              <w:rPr>
                <w:noProof/>
              </w:rPr>
              <w:t>M1C1-73α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1A16AD" w:rsidRDefault="00D541BD">
            <w:pPr>
              <w:pStyle w:val="P68B1DB1-Normal5"/>
              <w:spacing w:before="100" w:beforeAutospacing="1" w:after="120"/>
              <w:jc w:val="center"/>
              <w:rPr>
                <w:noProof/>
              </w:rPr>
            </w:pPr>
            <w:r>
              <w:rPr>
                <w:noProof/>
              </w:rPr>
              <w:t>Έγκριση κατευθυντήριων γραμμών σχετικά με την εφαρμογή του συστήματος προεπιλογής για τις αναθέτουσες αρχές.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1A16AD" w:rsidRDefault="00D541BD">
            <w:pPr>
              <w:pStyle w:val="P68B1DB1-Normal5"/>
              <w:spacing w:before="100" w:beforeAutospacing="1" w:after="120"/>
              <w:jc w:val="center"/>
              <w:rPr>
                <w:noProof/>
              </w:rPr>
            </w:pPr>
            <w:r>
              <w:rPr>
                <w:noProof/>
              </w:rPr>
              <w:t>Έγκριση κατευθυντήριων γραμμών σχετικά με την εφαρμογή του συστήματος προεπιλογής των αναθετουσών αρχών για τις δημόσιες συμβάσεις.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0835F4B" w:rsidR="001A16AD" w:rsidRDefault="00D541BD">
            <w:pPr>
              <w:pStyle w:val="P68B1DB1-Normal5"/>
              <w:spacing w:before="100" w:beforeAutospacing="1" w:after="120"/>
              <w:rPr>
                <w:noProof/>
              </w:rPr>
            </w:pPr>
            <w:r>
              <w:rPr>
                <w:noProof/>
              </w:rPr>
              <w:t>Έκδοση, κατόπιν διαβούλευσης με την ANAC, εγκυκλίου που παρέχει κατευθυντήριες γραμμές για τη συστηματοποίηση των ισχυόντων εφαρμοστέων κανόνων και εξηγεί ότι εξακολουθεί να είναι δυνατή και σκόπιμη η αναγνώριση βραβείων κάτω από τα κατώτατα όρια, καθώς και για την παροχή κινήτρων για τη χρήση (ειδικευμένων) κεντρικών αρχών προμηθειών, όταν δεν υπάρχουν ή δεν είναι εφικτά τα προσόντα (άρθρο 62 παράγραφος 6 στοιχείο α) του D.lgs 36/2023)</w:t>
            </w:r>
          </w:p>
        </w:tc>
      </w:tr>
      <w:tr w:rsidR="001A16AD" w14:paraId="791D4E6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1A16AD" w:rsidRDefault="00D541BD">
            <w:pPr>
              <w:pStyle w:val="P68B1DB1-Normal5"/>
              <w:jc w:val="center"/>
              <w:rPr>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77777777" w:rsidR="001A16AD" w:rsidRDefault="00D541BD">
            <w:pPr>
              <w:pStyle w:val="P68B1DB1-Normal5"/>
              <w:spacing w:before="100" w:beforeAutospacing="1" w:after="120"/>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1A16AD" w:rsidRDefault="00D541BD">
            <w:pPr>
              <w:pStyle w:val="P68B1DB1-Normal5"/>
              <w:spacing w:before="100" w:beforeAutospacing="1" w:after="120"/>
              <w:jc w:val="center"/>
              <w:rPr>
                <w:noProof/>
              </w:rPr>
            </w:pPr>
            <w:r>
              <w:rPr>
                <w:noProof/>
              </w:rPr>
              <w:t>Κίνητρα για την απόκτηση προσόντων και την επαγγελματοποίηση των αναθετουσών αρχών.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1A16AD" w:rsidRDefault="00D541BD">
            <w:pPr>
              <w:pStyle w:val="P68B1DB1-Normal5"/>
              <w:spacing w:before="100" w:beforeAutospacing="1" w:after="120"/>
              <w:jc w:val="center"/>
              <w:rPr>
                <w:noProof/>
              </w:rPr>
            </w:pPr>
            <w:r>
              <w:rPr>
                <w:noProof/>
              </w:rPr>
              <w:t>Θέσπιση εκτελεστικών μέτρων και διάταξη νόμου που αναφέρει την έναρξη ισχύος της νομοθεσίας.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1A16AD" w:rsidRDefault="00D541BD">
            <w:pPr>
              <w:pStyle w:val="P68B1DB1-Normal5"/>
              <w:spacing w:before="100" w:beforeAutospacing="1" w:after="120"/>
              <w:rPr>
                <w:noProof/>
              </w:rPr>
            </w:pPr>
            <w:r>
              <w:rPr>
                <w:noProof/>
              </w:rPr>
              <w:t xml:space="preserve">Αξιολόγηση από την Cabina di Regia, πρώην άρθρο 221 του κώδικα δημοσίων συμβάσεων, κατόπιν διαβούλευσης με την ANAC, σχετικά με τον αντίκτυπο της εφαρμογής του κώδικα δημόσιων συμβάσεων στα εξής: </w:t>
            </w:r>
          </w:p>
          <w:p w14:paraId="5C3CF263" w14:textId="77777777" w:rsidR="001A16AD" w:rsidRDefault="00D541BD">
            <w:pPr>
              <w:pStyle w:val="P68B1DB1-ListParagraph6"/>
              <w:numPr>
                <w:ilvl w:val="0"/>
                <w:numId w:val="131"/>
              </w:numPr>
              <w:spacing w:before="100" w:beforeAutospacing="1"/>
              <w:jc w:val="left"/>
              <w:rPr>
                <w:noProof/>
              </w:rPr>
            </w:pPr>
            <w:r>
              <w:rPr>
                <w:noProof/>
              </w:rPr>
              <w:t xml:space="preserve">τον αριθμό των αναθετουσών αρχών που διαθέτουν τα κατάλληλα προσόντα και των κεντρικών αρχών προμηθειών· </w:t>
            </w:r>
          </w:p>
          <w:p w14:paraId="292BB215" w14:textId="77777777" w:rsidR="001A16AD" w:rsidRDefault="00D541BD">
            <w:pPr>
              <w:pStyle w:val="P68B1DB1-ListParagraph6"/>
              <w:numPr>
                <w:ilvl w:val="0"/>
                <w:numId w:val="131"/>
              </w:numPr>
              <w:spacing w:before="100" w:beforeAutospacing="1"/>
              <w:jc w:val="left"/>
              <w:rPr>
                <w:noProof/>
              </w:rPr>
            </w:pPr>
            <w:r>
              <w:rPr>
                <w:noProof/>
              </w:rPr>
              <w:t xml:space="preserve">τον αριθμό και την αξία των δημόσιων συμβάσεων τις οποίες διαχειρίζονται για ίδιο λογαριασμό και για λογαριασμό μη νομιμοποιούμενων φορέων· </w:t>
            </w:r>
          </w:p>
          <w:p w14:paraId="0C5B9B9C" w14:textId="77777777" w:rsidR="001A16AD" w:rsidRDefault="00D541BD">
            <w:pPr>
              <w:pStyle w:val="P68B1DB1-ListParagraph6"/>
              <w:numPr>
                <w:ilvl w:val="0"/>
                <w:numId w:val="131"/>
              </w:numPr>
              <w:spacing w:before="100" w:beforeAutospacing="1"/>
              <w:jc w:val="left"/>
              <w:rPr>
                <w:noProof/>
              </w:rPr>
            </w:pPr>
            <w:r>
              <w:rPr>
                <w:noProof/>
              </w:rPr>
              <w:t xml:space="preserve">τον αντίκτυπο του συστήματος όσον αφορά τον χρόνο ανάθεσης της σύμβασης και την ολοκλήρωση των δημόσιων συμβάσεων.  </w:t>
            </w:r>
          </w:p>
          <w:p w14:paraId="316D6A31" w14:textId="77777777" w:rsidR="001A16AD" w:rsidRDefault="00D541BD">
            <w:pPr>
              <w:pStyle w:val="P68B1DB1-Normal5"/>
              <w:spacing w:before="100" w:beforeAutospacing="1" w:after="120"/>
              <w:rPr>
                <w:noProof/>
              </w:rPr>
            </w:pPr>
            <w:r>
              <w:rPr>
                <w:noProof/>
              </w:rPr>
              <w:t xml:space="preserve">Δημοσίευση των αποτελεσμάτων της χαρτογράφησης της συμμετοχής μη νομιμοποιούμενων φορέων σε δραστηριότητες ανάπτυξης ικανοτήτων. </w:t>
            </w:r>
          </w:p>
          <w:p w14:paraId="4D8FAE52" w14:textId="474BE35D" w:rsidR="001A16AD" w:rsidRDefault="00D541BD">
            <w:pPr>
              <w:pStyle w:val="P68B1DB1-Normal5"/>
              <w:spacing w:before="100" w:beforeAutospacing="1" w:after="120"/>
              <w:rPr>
                <w:noProof/>
              </w:rPr>
            </w:pPr>
            <w:r>
              <w:rPr>
                <w:noProof/>
              </w:rPr>
              <w:t>Θα εγκριθούν περαιτέρω πρωτοβουλίες που αποσκοπούν στην παροχή κινήτρων για την εξειδίκευση των αναθετουσών αρχών, τη μείωση του κατακερματισμού και την επαγγελματοποίηση των μη νομιμοποιούμενων φορέων, κατόπιν διαβούλευσης με την ANAC.</w:t>
            </w:r>
          </w:p>
          <w:p w14:paraId="1C1F556F" w14:textId="77777777" w:rsidR="001A16AD" w:rsidRDefault="00D541BD">
            <w:pPr>
              <w:pStyle w:val="P68B1DB1-Normal5"/>
              <w:spacing w:before="100" w:beforeAutospacing="1" w:after="120"/>
              <w:rPr>
                <w:noProof/>
              </w:rPr>
            </w:pPr>
            <w:r>
              <w:rPr>
                <w:noProof/>
              </w:rPr>
              <w:t>Περαιτέρω μέσα τεχνικής/διοικητικής υποστήριξης τοπικών ή μη ειδικευμένων αναθετουσών αρχών, όταν η συγκέντρωση δεν είναι διαθέσιμη ή εφικτή, θεσπίζονται και είναι λειτουργικά.</w:t>
            </w:r>
          </w:p>
        </w:tc>
      </w:tr>
      <w:tr w:rsidR="001A16AD" w14:paraId="5D66E61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1A16AD" w:rsidRDefault="00D541BD">
            <w:pPr>
              <w:pStyle w:val="P68B1DB1-Normal5"/>
              <w:jc w:val="center"/>
              <w:rPr>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1A16AD" w:rsidRDefault="00D541BD">
            <w:pPr>
              <w:pStyle w:val="P68B1DB1-Normal5"/>
              <w:spacing w:before="100" w:beforeAutospacing="1" w:after="120"/>
              <w:jc w:val="center"/>
              <w:rPr>
                <w:noProof/>
              </w:rPr>
            </w:pPr>
            <w:r>
              <w:rPr>
                <w:noProof/>
              </w:rPr>
              <w:t>Έναρξη ισχύος των κατευθυντήριων γραμμών σχετικά με τις δημόσιες συμβάσεις κάτω από το κατώτατο όριο της ΕΕ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1A16AD" w:rsidRDefault="00D541BD">
            <w:pPr>
              <w:pStyle w:val="P68B1DB1-Normal5"/>
              <w:spacing w:before="100" w:beforeAutospacing="1" w:after="120"/>
              <w:jc w:val="center"/>
              <w:rPr>
                <w:noProof/>
              </w:rPr>
            </w:pPr>
            <w:r>
              <w:rPr>
                <w:noProof/>
              </w:rPr>
              <w:t>Έναρξη ισχύος των κατευθυντήριων γραμμών σχετικά με τις δημόσιες συμβάσεις κάτω από το κατώτατο όριο της ΕΕ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1A16AD" w:rsidRDefault="00D541BD">
            <w:pPr>
              <w:pStyle w:val="P68B1DB1-Normal5"/>
              <w:spacing w:before="100" w:beforeAutospacing="1" w:after="120"/>
              <w:rPr>
                <w:noProof/>
              </w:rPr>
            </w:pPr>
            <w:r>
              <w:rPr>
                <w:noProof/>
              </w:rPr>
              <w:t>Εγκύκλιος σχετικά με τις δημόσιες συμβάσεις κάτω από το κατώτατο όριο της ΕΕ εκδόθηκε και δημοσιεύθηκε στην Επίσημη Εφημερίδα της Ιταλίας. Η εγκύκλιος διευκρινίζει ότι οι αναθέτουσες αρχές μπορούν να χρησιμοποιούν ανοικτές και κλειστές διαδικασίες για δημόσιες συμβάσεις κάτω από το κατώτατο όριο της ΕΕ.</w:t>
            </w:r>
          </w:p>
        </w:tc>
      </w:tr>
      <w:tr w:rsidR="001A16AD" w14:paraId="607443A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1A16AD" w:rsidRDefault="00D541BD">
            <w:pPr>
              <w:pStyle w:val="P68B1DB1-Normal5"/>
              <w:jc w:val="center"/>
              <w:rPr>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1A16AD" w:rsidRDefault="00D541BD">
            <w:pPr>
              <w:pStyle w:val="P68B1DB1-Normal5"/>
              <w:spacing w:before="100" w:beforeAutospacing="1" w:after="120"/>
              <w:jc w:val="center"/>
              <w:rPr>
                <w:noProof/>
              </w:rPr>
            </w:pPr>
            <w:r>
              <w:rPr>
                <w:noProof/>
              </w:rPr>
              <w:t>Έναρξη ισχύος νέων νομικών διατάξεων για τη χρηματοδότηση έργων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1A16AD" w:rsidRDefault="00D541BD">
            <w:pPr>
              <w:pStyle w:val="P68B1DB1-Normal5"/>
              <w:spacing w:before="100" w:beforeAutospacing="1" w:after="120"/>
              <w:jc w:val="center"/>
              <w:rPr>
                <w:noProof/>
              </w:rPr>
            </w:pPr>
            <w:r>
              <w:rPr>
                <w:noProof/>
              </w:rPr>
              <w:t>Διάταξη του νόμου που αναφέρει την έναρξη ισχύος νέων νομικών διατάξεων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1A16AD" w:rsidRDefault="00D541BD">
            <w:pPr>
              <w:pStyle w:val="P68B1DB1-Normal5"/>
              <w:spacing w:before="100" w:beforeAutospacing="1" w:after="120"/>
              <w:rPr>
                <w:noProof/>
              </w:rPr>
            </w:pPr>
            <w:r>
              <w:rPr>
                <w:noProof/>
              </w:rPr>
              <w:t>Έναρξη ισχύος νέων νομικών διατάξεων για τη χρηματοδότηση έργων με στόχο την ενίσχυση της αποτελεσματικότητας και του ανταγωνισμού, ιδίως για την αύξηση της δυνατότητας διεκδίκησης των παραχωρήσεων.</w:t>
            </w:r>
          </w:p>
        </w:tc>
      </w:tr>
      <w:tr w:rsidR="001A16AD" w14:paraId="5869C06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1A16AD" w:rsidRDefault="00D541BD">
            <w:pPr>
              <w:pStyle w:val="P68B1DB1-Normal5"/>
              <w:jc w:val="center"/>
              <w:rPr>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1A16AD" w:rsidRDefault="00D541BD">
            <w:pPr>
              <w:pStyle w:val="P68B1DB1-Normal5"/>
              <w:jc w:val="center"/>
              <w:rPr>
                <w:noProof/>
              </w:rPr>
            </w:pPr>
            <w:r>
              <w:rPr>
                <w:noProof/>
              </w:rPr>
              <w:t>Πλήρης λειτουργία του Εθνικού Συστήματος Ηλεκτρονικών Προμηθειών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1A16AD" w:rsidRDefault="00D541BD">
            <w:pPr>
              <w:pStyle w:val="P68B1DB1-Normal5"/>
              <w:jc w:val="center"/>
              <w:rPr>
                <w:noProof/>
              </w:rPr>
            </w:pPr>
            <w:r>
              <w:rPr>
                <w:noProof/>
              </w:rPr>
              <w:t>Διαθεσιμότητα των λειτουργιών που ορίζονται στη μελέτη σκοπιμότητας (θα εκπονηθεί ως έργο 1)</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1A16AD" w:rsidRDefault="00D541BD">
            <w:pPr>
              <w:pStyle w:val="P68B1DB1-Normal5"/>
              <w:spacing w:before="100" w:beforeAutospacing="1" w:after="120"/>
              <w:rPr>
                <w:noProof/>
              </w:rPr>
            </w:pPr>
            <w:r>
              <w:rPr>
                <w:noProof/>
              </w:rPr>
              <w:t>Το εθνικό σύστημα ηλεκτρονικών δημόσιων συμβάσεων είναι λειτουργικό και πλήρως σύμφωνο με τις οδηγίες της ΕΕ για τις δημόσιες συμβάσεις και περιλαμβάνει την πλήρη ψηφιοποίηση των διαδικασιών έως την εκτέλεση της σύμβασης (έξυπνες δημόσιες συμβάσεις), είναι διαλειτουργικό με τα συστήματα διαχείρισης της δημόσιας διοίκησης, περιλαμβάνει ψηφιακή έγκριση ΟΠ, συνεδρίες δημοπρασιών, μηχανική μάθηση για τον εντοπισμό τάσεων, κρίσιμες πρώτες ύλες με διαλογικά ρομπότ, ψηφιακή συμμετοχή και αλυσίδα κατάστασης.</w:t>
            </w:r>
          </w:p>
        </w:tc>
      </w:tr>
      <w:tr w:rsidR="001A16AD" w14:paraId="762CE4B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1A16AD" w:rsidRDefault="00D541BD">
            <w:pPr>
              <w:pStyle w:val="P68B1DB1-Normal5"/>
              <w:jc w:val="center"/>
              <w:rPr>
                <w:noProof/>
              </w:rPr>
            </w:pPr>
            <w:r>
              <w:rPr>
                <w:noProof/>
              </w:rPr>
              <w:t>M1C1-75α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1A16AD" w:rsidRDefault="00D541BD">
            <w:pPr>
              <w:pStyle w:val="P68B1DB1-Normal5"/>
              <w:jc w:val="center"/>
              <w:rPr>
                <w:noProof/>
              </w:rPr>
            </w:pPr>
            <w:r>
              <w:rPr>
                <w:noProof/>
              </w:rPr>
              <w:t>Επένδυση 1.10: Υποστήριξη των επαγγελματικών προσόντων και των ηλεκτρονικών δημόσιων συμβάσεων</w:t>
            </w:r>
          </w:p>
          <w:p w14:paraId="628341BD" w14:textId="77777777" w:rsidR="001A16AD" w:rsidRDefault="001A16AD">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1A16AD" w:rsidRDefault="00D541BD">
            <w:pPr>
              <w:pStyle w:val="P68B1DB1-Normal5"/>
              <w:jc w:val="center"/>
              <w:rPr>
                <w:noProof/>
              </w:rPr>
            </w:pPr>
            <w:r>
              <w:rPr>
                <w:noProof/>
              </w:rPr>
              <w:t>Υποστήριξη των επαγγελματικών προσόντων και των ηλεκτρονικών δημόσιων συμβάσεων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1A16AD" w:rsidRDefault="00D541BD">
            <w:pPr>
              <w:pStyle w:val="P68B1DB1-Normal5"/>
              <w:jc w:val="center"/>
              <w:rPr>
                <w:noProof/>
              </w:rPr>
            </w:pPr>
            <w:r>
              <w:rPr>
                <w:noProof/>
              </w:rPr>
              <w:t xml:space="preserve">Θέση σε λειτουργία της λειτουργίας υποστήριξης δημόσιων συμβάσεων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1A16AD" w:rsidRDefault="00D541BD">
            <w:pPr>
              <w:pStyle w:val="P68B1DB1-Normal5"/>
              <w:spacing w:before="100" w:beforeAutospacing="1" w:after="120"/>
              <w:rPr>
                <w:noProof/>
              </w:rPr>
            </w:pPr>
            <w:r>
              <w:rPr>
                <w:noProof/>
              </w:rPr>
              <w:t>Στο πλαίσιο της στρατηγικής για την επαγγελματοποίηση των δημόσιων αγοραστών δημιουργείται λειτουργία υποστήριξης των δημόσιων συμβάσεων. Η λειτουργία υποστήριξης των δημόσιων συμβάσεων είναι αφιερωμένη στις αναθέτουσες αρχές ώστε να πληρούν τις απαιτήσεις του παραρτήματος II.4 του κώδικα δημόσιων συμβάσεων και να τις στηρίζουν στη διαδικασία ηλεκτρονικών δημόσιων συμβάσεων, υποστηρίζοντας την απόκτηση ψηφιακών δεξιοτήτων και παρέχοντας τεχνική υποστήριξη για την έγκριση της ψηφιοποίησης των δημόσιων συμβάσεων, συμπεριλαμβανομένης της χρήσης δυναμικών συστημάτων αγορών.</w:t>
            </w:r>
          </w:p>
        </w:tc>
      </w:tr>
      <w:tr w:rsidR="001A16AD" w14:paraId="27C9FDE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1A16AD" w:rsidRDefault="00D541BD">
            <w:pPr>
              <w:pStyle w:val="P68B1DB1-Normal5"/>
              <w:jc w:val="center"/>
              <w:rPr>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1A16AD" w:rsidRDefault="00D541BD">
            <w:pPr>
              <w:pStyle w:val="P68B1DB1-Normal5"/>
              <w:jc w:val="center"/>
              <w:rPr>
                <w:noProof/>
              </w:rPr>
            </w:pPr>
            <w:r>
              <w:rPr>
                <w:noProof/>
              </w:rPr>
              <w:t>Ο μέσος αριθμός ημερών πληρωμής των επιχειρήσεων από τις κεντρικές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1A16AD" w:rsidRDefault="00D541BD">
            <w:pPr>
              <w:pStyle w:val="P68B1DB1-Normal5"/>
              <w:jc w:val="center"/>
              <w:rPr>
                <w:noProof/>
              </w:rPr>
            </w:pPr>
            <w:r>
              <w:rPr>
                <w:noProof/>
              </w:rPr>
              <w:t>Σταθμισμένος μέσος χρόνος πληρωμής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κεντρικών δημόσιων αρχών (</w:t>
            </w:r>
            <w:r>
              <w:rPr>
                <w:i/>
                <w:noProof/>
              </w:rPr>
              <w:t>Amministrazioni dello Stato, enti pubblici nazionali e altri enti</w:t>
            </w:r>
            <w:r>
              <w:rPr>
                <w:noProof/>
              </w:rPr>
              <w:t>) σε επιχειρήσεις είναι μικρότερος ή ίσος των 30 ημερών.</w:t>
            </w:r>
          </w:p>
        </w:tc>
      </w:tr>
      <w:tr w:rsidR="001A16AD" w14:paraId="4805C87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1A16AD" w:rsidRDefault="00D541BD">
            <w:pPr>
              <w:pStyle w:val="P68B1DB1-Normal5"/>
              <w:jc w:val="center"/>
              <w:rPr>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1A16AD" w:rsidRDefault="00D541BD">
            <w:pPr>
              <w:pStyle w:val="P68B1DB1-Normal5"/>
              <w:jc w:val="center"/>
              <w:rPr>
                <w:noProof/>
              </w:rPr>
            </w:pPr>
            <w:r>
              <w:rPr>
                <w:noProof/>
              </w:rPr>
              <w:t>Ο μέσος αριθμός ημερών πληρωμής των επιχειρήσεων από τις περιφερειακές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1A16AD" w:rsidRDefault="00D541BD">
            <w:pPr>
              <w:pStyle w:val="P68B1DB1-Normal5"/>
              <w:jc w:val="center"/>
              <w:rPr>
                <w:noProof/>
              </w:rPr>
            </w:pPr>
            <w:r>
              <w:rPr>
                <w:noProof/>
              </w:rPr>
              <w:t>Σταθμισμένος μέσος χρόνος πληρωμής (σε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περιφερειακών δημόσιων αρχών (</w:t>
            </w:r>
            <w:r>
              <w:rPr>
                <w:i/>
                <w:noProof/>
              </w:rPr>
              <w:t>Regioni και Autonome της επαρχίας</w:t>
            </w:r>
            <w:r>
              <w:rPr>
                <w:noProof/>
              </w:rPr>
              <w:t>) σε επιχειρήσεις είναι μικρότερος ή ίσος με 30 ημέρες.</w:t>
            </w:r>
          </w:p>
        </w:tc>
      </w:tr>
      <w:tr w:rsidR="001A16AD" w14:paraId="36D027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1A16AD" w:rsidRDefault="00D541BD">
            <w:pPr>
              <w:pStyle w:val="P68B1DB1-Normal5"/>
              <w:jc w:val="center"/>
              <w:rPr>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1A16AD" w:rsidRDefault="00D541BD">
            <w:pPr>
              <w:pStyle w:val="P68B1DB1-Normal5"/>
              <w:jc w:val="center"/>
              <w:rPr>
                <w:noProof/>
              </w:rPr>
            </w:pPr>
            <w:r>
              <w:rPr>
                <w:noProof/>
              </w:rPr>
              <w:t>Ο μέσος αριθμός ημερών πληρωμής των επιχειρήσεων από τις τοπικές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1A16AD" w:rsidRDefault="00D541BD">
            <w:pPr>
              <w:pStyle w:val="P68B1DB1-Normal5"/>
              <w:jc w:val="center"/>
              <w:rPr>
                <w:rFonts w:eastAsiaTheme="minorEastAsia"/>
                <w:noProof/>
              </w:rPr>
            </w:pPr>
            <w:r>
              <w:rPr>
                <w:noProof/>
              </w:rPr>
              <w:t>Σταθμισμένος μέσος χρόνος πληρωμής</w:t>
            </w:r>
          </w:p>
          <w:p w14:paraId="23738C75"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τοπικών δημόσιων αρχών (</w:t>
            </w:r>
            <w:r>
              <w:rPr>
                <w:i/>
                <w:noProof/>
              </w:rPr>
              <w:t>enti locali</w:t>
            </w:r>
            <w:r>
              <w:rPr>
                <w:noProof/>
              </w:rPr>
              <w:t>) στις επιχειρήσεις είναι μικρότερος ή ίσος των 30 ημερών.</w:t>
            </w:r>
          </w:p>
        </w:tc>
      </w:tr>
      <w:tr w:rsidR="001A16AD" w14:paraId="3A82AF2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1A16AD" w:rsidRDefault="00D541BD">
            <w:pPr>
              <w:pStyle w:val="P68B1DB1-Normal5"/>
              <w:jc w:val="center"/>
              <w:rPr>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1A16AD" w:rsidRDefault="00D541BD">
            <w:pPr>
              <w:pStyle w:val="P68B1DB1-Normal5"/>
              <w:jc w:val="center"/>
              <w:rPr>
                <w:noProof/>
              </w:rPr>
            </w:pPr>
            <w:r>
              <w:rPr>
                <w:noProof/>
              </w:rPr>
              <w:t>Ο μέσος αριθμός ημερών πληρωμής των επιχειρήσεων από τις δημόσιες υπηρεσίες υγείας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1A16AD" w:rsidRDefault="00D541BD">
            <w:pPr>
              <w:pStyle w:val="P68B1DB1-Normal5"/>
              <w:jc w:val="center"/>
              <w:rPr>
                <w:rFonts w:eastAsiaTheme="minorEastAsia"/>
                <w:noProof/>
              </w:rPr>
            </w:pPr>
            <w:r>
              <w:rPr>
                <w:noProof/>
              </w:rPr>
              <w:t>Σταθμισμένος μέσος χρόνος πληρωμής</w:t>
            </w:r>
          </w:p>
          <w:p w14:paraId="04C2B9AB"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1A16AD" w:rsidRDefault="00D541BD">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δημόσιων υγειονομικών αρχών (</w:t>
            </w:r>
            <w:r>
              <w:rPr>
                <w:i/>
                <w:noProof/>
              </w:rPr>
              <w:t>enti del Servizio sanitario nazionale</w:t>
            </w:r>
            <w:r>
              <w:rPr>
                <w:noProof/>
              </w:rPr>
              <w:t>) στις επιχειρήσεις είναι μικρότερος ή ίσος των 60 ημερών.</w:t>
            </w:r>
          </w:p>
        </w:tc>
      </w:tr>
      <w:tr w:rsidR="001A16AD" w14:paraId="407953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1A16AD" w:rsidRDefault="00D541BD">
            <w:pPr>
              <w:pStyle w:val="P68B1DB1-Normal5"/>
              <w:jc w:val="center"/>
              <w:rPr>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κεντρικές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4F46D9CB" w14:textId="77777777" w:rsidR="001A16AD" w:rsidRDefault="00D541BD">
            <w:pPr>
              <w:pStyle w:val="P68B1DB1-Normal5"/>
              <w:jc w:val="center"/>
              <w:rPr>
                <w:rFonts w:eastAsiaTheme="minorEastAsia"/>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1A16AD" w:rsidRDefault="00D541BD">
            <w:pPr>
              <w:pStyle w:val="P68B1DB1-Normal5"/>
              <w:spacing w:before="100" w:beforeAutospacing="1" w:after="120"/>
              <w:rPr>
                <w:rFonts w:eastAsiaTheme="minorEastAsia"/>
                <w:noProof/>
              </w:rPr>
            </w:pPr>
            <w:r>
              <w:rPr>
                <w:noProof/>
              </w:rPr>
              <w:t>Με βάση την πλατφόρμα εμπορικών πιστώσεων (PCC), η σταθμισμένη μέση καθυστέρηση πληρωμής («tempo di ritardo») των κεντρικών αρχών (</w:t>
            </w:r>
            <w:r>
              <w:rPr>
                <w:i/>
                <w:noProof/>
              </w:rPr>
              <w:t>Amministrazioni dello Stato, enti pubblici nazionali e altri enti</w:t>
            </w:r>
            <w:r>
              <w:rPr>
                <w:noProof/>
              </w:rPr>
              <w:t>) στις επιχειρήσεις είναι το πολύ 0 ημέρες.</w:t>
            </w:r>
          </w:p>
        </w:tc>
      </w:tr>
      <w:tr w:rsidR="001A16AD" w14:paraId="1E4F6D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1A16AD" w:rsidRDefault="00D541BD">
            <w:pPr>
              <w:pStyle w:val="P68B1DB1-Normal5"/>
              <w:jc w:val="center"/>
              <w:rPr>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περιφερειακές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61D77EAF" w14:textId="77777777" w:rsidR="001A16AD" w:rsidRDefault="00D541BD">
            <w:pPr>
              <w:pStyle w:val="P68B1DB1-Normal5"/>
              <w:jc w:val="center"/>
              <w:rPr>
                <w:rFonts w:eastAsiaTheme="minorEastAsia"/>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1A16AD" w:rsidRDefault="00D541BD">
            <w:pPr>
              <w:pStyle w:val="P68B1DB1-Normal5"/>
              <w:spacing w:before="100" w:beforeAutospacing="1" w:after="120"/>
              <w:rPr>
                <w:rFonts w:eastAsiaTheme="minorEastAsia"/>
                <w:noProof/>
              </w:rPr>
            </w:pPr>
            <w:r>
              <w:rPr>
                <w:noProof/>
              </w:rPr>
              <w:t>Με βάση την πλατφόρμα εμπορικών πιστώσεων (PCC), η σταθμισμένη μέση καθυστέρηση πληρωμής («tempo di ritardo») των περιφερειακών αρχών (</w:t>
            </w:r>
            <w:r>
              <w:rPr>
                <w:i/>
                <w:noProof/>
              </w:rPr>
              <w:t>Regioni και Autonome της επαρχίας</w:t>
            </w:r>
            <w:r>
              <w:rPr>
                <w:noProof/>
              </w:rPr>
              <w:t>) προς τις επιχειρήσεις πρέπει να είναι το πολύ 0 ημέρες.</w:t>
            </w:r>
          </w:p>
        </w:tc>
      </w:tr>
      <w:tr w:rsidR="001A16AD" w14:paraId="7D14A90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1A16AD" w:rsidRDefault="00D541BD">
            <w:pPr>
              <w:pStyle w:val="P68B1DB1-Normal5"/>
              <w:jc w:val="center"/>
              <w:rPr>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τοπικές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576D4C68" w14:textId="77777777" w:rsidR="001A16AD" w:rsidRDefault="00D541BD">
            <w:pPr>
              <w:pStyle w:val="P68B1DB1-Normal5"/>
              <w:jc w:val="center"/>
              <w:rPr>
                <w:rFonts w:eastAsiaTheme="minorEastAsia"/>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1A16AD" w:rsidRDefault="00D541BD">
            <w:pPr>
              <w:pStyle w:val="P68B1DB1-Normal5"/>
              <w:spacing w:before="100" w:beforeAutospacing="1" w:after="120"/>
              <w:rPr>
                <w:rFonts w:eastAsiaTheme="minorEastAsia"/>
                <w:noProof/>
              </w:rPr>
            </w:pPr>
            <w:r>
              <w:rPr>
                <w:noProof/>
              </w:rPr>
              <w:t>Με βάση την Πλατφόρμα Εμπορικών Πιστώσεων (PCC), η σταθμισμένη μέση καθυστέρηση πληρωμής («tempo di ritardo») των τοπικών αρχών (</w:t>
            </w:r>
            <w:r>
              <w:rPr>
                <w:i/>
                <w:noProof/>
              </w:rPr>
              <w:t>enti locali</w:t>
            </w:r>
            <w:r>
              <w:rPr>
                <w:noProof/>
              </w:rPr>
              <w:t>) προς τις επιχειρήσεις είναι το πολύ 0 ημέρες.</w:t>
            </w:r>
          </w:p>
        </w:tc>
      </w:tr>
      <w:tr w:rsidR="001A16AD" w14:paraId="023716C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1A16AD" w:rsidRDefault="00D541BD">
            <w:pPr>
              <w:pStyle w:val="P68B1DB1-Normal5"/>
              <w:jc w:val="center"/>
              <w:rPr>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1A16AD" w:rsidRDefault="00D541BD">
            <w:pPr>
              <w:pStyle w:val="P68B1DB1-Normal5"/>
              <w:jc w:val="center"/>
              <w:rPr>
                <w:noProof/>
              </w:rPr>
            </w:pPr>
            <w:r>
              <w:rPr>
                <w:noProof/>
              </w:rPr>
              <w:t>Ο μέσος αριθμός ημερών καθυστέρησης των δημόσιων διοικήσεων στον τομέα της υγείας να πληρώσουν τις επιχειρήσεις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2537CA49" w14:textId="77777777" w:rsidR="001A16AD" w:rsidRDefault="00D541BD">
            <w:pPr>
              <w:pStyle w:val="P68B1DB1-Normal5"/>
              <w:jc w:val="center"/>
              <w:rPr>
                <w:rFonts w:eastAsiaTheme="minorEastAsia"/>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1A16AD" w:rsidRDefault="00D541BD">
            <w:pPr>
              <w:pStyle w:val="P68B1DB1-Normal5"/>
              <w:spacing w:before="100" w:beforeAutospacing="1" w:after="120"/>
              <w:rPr>
                <w:rFonts w:eastAsiaTheme="minorEastAsia"/>
                <w:noProof/>
              </w:rPr>
            </w:pPr>
            <w:r>
              <w:rPr>
                <w:noProof/>
              </w:rPr>
              <w:t>Με βάση την Πλατφόρμα Εμπορικών Πιστώσεων (PCC), η σταθμισμένη μέση καθυστέρηση πληρωμής («tempo di ritardo») των δημόσιων υγειονομικών αρχών (</w:t>
            </w:r>
            <w:r>
              <w:rPr>
                <w:i/>
                <w:noProof/>
              </w:rPr>
              <w:t>enti del Servizio sanitario nazionale</w:t>
            </w:r>
            <w:r>
              <w:rPr>
                <w:noProof/>
              </w:rPr>
              <w:t>) στις επιχειρήσεις είναι το πολύ 0 ημέρες.</w:t>
            </w:r>
          </w:p>
        </w:tc>
      </w:tr>
      <w:tr w:rsidR="001A16AD" w14:paraId="74F972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1A16AD" w:rsidRDefault="00D541BD">
            <w:pPr>
              <w:pStyle w:val="P68B1DB1-Normal5"/>
              <w:jc w:val="center"/>
              <w:rPr>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1A16AD" w:rsidRDefault="00D541BD">
            <w:pPr>
              <w:pStyle w:val="P68B1DB1-Normal5"/>
              <w:jc w:val="center"/>
              <w:rPr>
                <w:noProof/>
              </w:rPr>
            </w:pPr>
            <w:r>
              <w:rPr>
                <w:noProof/>
              </w:rPr>
              <w:t>Μέσος χρόνος μεταξύ της δημοσίευσης και της ανάθεσης της σύμβασης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1A16AD" w:rsidRDefault="00D541BD">
            <w:pPr>
              <w:pStyle w:val="P68B1DB1-Normal5"/>
              <w:jc w:val="center"/>
              <w:rPr>
                <w:noProof/>
              </w:rPr>
            </w:pPr>
            <w:r>
              <w:rPr>
                <w:noProof/>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1A16AD" w:rsidRDefault="00D541BD">
            <w:pPr>
              <w:pStyle w:val="P68B1DB1-Normal5"/>
              <w:jc w:val="center"/>
              <w:rPr>
                <w:noProof/>
              </w:rPr>
            </w:pPr>
            <w:r>
              <w:rPr>
                <w:noProof/>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1A16AD" w:rsidRDefault="00D541BD">
            <w:pPr>
              <w:pStyle w:val="P68B1DB1-Normal5"/>
              <w:spacing w:before="100" w:beforeAutospacing="1" w:after="120"/>
              <w:rPr>
                <w:noProof/>
              </w:rPr>
            </w:pPr>
            <w:r>
              <w:rPr>
                <w:noProof/>
              </w:rPr>
              <w:t xml:space="preserve">Με βάση τις μεθόδους που εγκρίθηκαν από την Επίσημη Εφημερίδα της ΕΕ (βάση δεδομένων TED), με τη χρήση δεδομένων από την πληροφορική εθνική βάση δεδομένων για τις δημόσιες συμβάσεις (BDNCP), την οποία διαχειρίζεται η ANAC, ο μέσος χρόνος μεταξύ της προθεσμίας υποβολής των προσφορών και της ανάθεσης της σύμβασης μειώνεται σε λιγότερο από 100 ημέρες για συμβάσεις που υπερβαίνουν τα κατώτατα όρια των οδηγιών της ΕΕ για τις δημόσιες συμβάσεις. </w:t>
            </w:r>
          </w:p>
        </w:tc>
      </w:tr>
      <w:tr w:rsidR="001A16AD" w14:paraId="2A93BAD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1A16AD" w:rsidRDefault="00D541BD">
            <w:pPr>
              <w:pStyle w:val="P68B1DB1-Normal5"/>
              <w:jc w:val="center"/>
              <w:rPr>
                <w:noProof/>
              </w:rPr>
            </w:pPr>
            <w:r>
              <w:rPr>
                <w:noProof/>
              </w:rPr>
              <w:t>M1C1-84α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1A16AD" w:rsidRDefault="00D541BD">
            <w:pPr>
              <w:pStyle w:val="P68B1DB1-Normal5"/>
              <w:jc w:val="center"/>
              <w:rPr>
                <w:noProof/>
              </w:rPr>
            </w:pPr>
            <w:r>
              <w:rPr>
                <w:noProof/>
              </w:rPr>
              <w:t>Μέτρα για τη βελτίωση της ταχύτητας λήψης αποφάσεων κατά την ανάθεση συμβάσεων των αναθετουσών αρχών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1A16AD" w:rsidRDefault="00D541BD">
            <w:pPr>
              <w:pStyle w:val="P68B1DB1-Normal5"/>
              <w:jc w:val="center"/>
              <w:rPr>
                <w:noProof/>
              </w:rPr>
            </w:pPr>
            <w:r>
              <w:rPr>
                <w:noProof/>
              </w:rPr>
              <w:t>Θέσπιση εκτελεστικών μέτρων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1A16AD" w:rsidRDefault="00D541BD">
            <w:pPr>
              <w:pStyle w:val="P68B1DB1-Normal5"/>
              <w:spacing w:before="100" w:beforeAutospacing="1" w:after="120"/>
              <w:rPr>
                <w:noProof/>
              </w:rPr>
            </w:pPr>
            <w:r>
              <w:rPr>
                <w:noProof/>
              </w:rPr>
              <w:t>Προκειμένου να βελτιωθεί η ταχύτητα λήψης αποφάσεων κατά την ανάθεση των συμβάσεων και να επιταχυνθεί η διαδικασία που δρομολογήθηκε με τη μεταρρύθμιση του κώδικα δημόσιων συμβάσεων μέσω της ψηφιοποίησης των δημόσιων συμβάσεων και της επαγγελματοποίησης των αναθετουσών αρχών, η Cabina di regia, πρώην άρθρο 221 του κώδικα δημόσιων συμβάσεων, κατόπιν διαβούλευσης με την ANAC, διενεργεί:</w:t>
            </w:r>
          </w:p>
          <w:p w14:paraId="550AC7B5" w14:textId="77777777" w:rsidR="001A16AD" w:rsidRDefault="00D541BD">
            <w:pPr>
              <w:pStyle w:val="P68B1DB1-Normal5"/>
              <w:spacing w:before="100" w:beforeAutospacing="1" w:after="120"/>
              <w:rPr>
                <w:noProof/>
              </w:rPr>
            </w:pPr>
            <w:r>
              <w:rPr>
                <w:noProof/>
              </w:rPr>
              <w:t>— ανάλυση των επιπτώσεων των ηλεκτρονικών δημόσιων συμβάσεων στο χρονοδιάγραμμα ανάθεσης της σύμβασης έως τη σύναψη της σύμβασης·</w:t>
            </w:r>
          </w:p>
          <w:p w14:paraId="199C57B4" w14:textId="77777777" w:rsidR="001A16AD" w:rsidRDefault="00D541BD">
            <w:pPr>
              <w:pStyle w:val="P68B1DB1-Normal5"/>
              <w:spacing w:before="100" w:beforeAutospacing="1" w:after="120"/>
              <w:rPr>
                <w:noProof/>
              </w:rPr>
            </w:pPr>
            <w:r>
              <w:rPr>
                <w:noProof/>
              </w:rPr>
              <w:t xml:space="preserve">— αξιολόγηση της εξέλιξης της ταχύτητας απόφασης· </w:t>
            </w:r>
          </w:p>
          <w:p w14:paraId="1DDD4BEA" w14:textId="71C6F01B" w:rsidR="001A16AD" w:rsidRDefault="00D541BD">
            <w:pPr>
              <w:pStyle w:val="P68B1DB1-Normal5"/>
              <w:spacing w:before="100" w:beforeAutospacing="1" w:after="120"/>
              <w:rPr>
                <w:noProof/>
              </w:rPr>
            </w:pPr>
            <w:r>
              <w:rPr>
                <w:noProof/>
              </w:rPr>
              <w:t xml:space="preserve">— παρακολούθηση των βέλτιστων πρακτικών των αναθετουσών αρχών με στόχο τη μείωση των χρόνων ανάθεσης των συμβάσεων· </w:t>
            </w:r>
          </w:p>
          <w:p w14:paraId="4DB61A56" w14:textId="77777777" w:rsidR="001A16AD" w:rsidRDefault="00D541BD">
            <w:pPr>
              <w:pStyle w:val="P68B1DB1-Normal5"/>
              <w:spacing w:before="100" w:beforeAutospacing="1" w:after="120"/>
              <w:rPr>
                <w:noProof/>
              </w:rPr>
            </w:pPr>
            <w:r>
              <w:rPr>
                <w:noProof/>
              </w:rPr>
              <w:t>— ανάλυση του νομοθετικού πλαισίου με στόχο τον εντοπισμό κάθε κρίσιμου ζητήματος στις διαδικασίες ανάθεσης συμβάσεων και, με βάση την ανάλυση, πρόταση πρωτοβουλιών που ολοκληρώθηκαν για τη μείωση του χρόνου ταχύτητας λήψης αποφάσεων.</w:t>
            </w:r>
          </w:p>
          <w:p w14:paraId="5E1D3646" w14:textId="77777777" w:rsidR="001A16AD" w:rsidRDefault="00D541BD">
            <w:pPr>
              <w:pStyle w:val="P68B1DB1-Normal5"/>
              <w:spacing w:before="100" w:beforeAutospacing="1" w:after="120"/>
              <w:rPr>
                <w:noProof/>
              </w:rPr>
            </w:pPr>
            <w:r>
              <w:rPr>
                <w:noProof/>
              </w:rPr>
              <w:t xml:space="preserve">Η ANAC, αρχής γενομένης από τα δεδομένα του 2024, παρακολουθεί ετησίως τη μέση ταχύτητα λήψης αποφάσεων των αναθετουσών αρχών, με βάση τις εξουσίες που της ανατίθενται από το άρθρο 222 του κώδικα δημοσίων συμβάσεων. </w:t>
            </w:r>
          </w:p>
          <w:p w14:paraId="21B7FDE3" w14:textId="77777777" w:rsidR="001A16AD" w:rsidRDefault="00D541BD">
            <w:pPr>
              <w:pStyle w:val="P68B1DB1-Normal5"/>
              <w:spacing w:before="100" w:beforeAutospacing="1" w:after="120"/>
              <w:rPr>
                <w:noProof/>
              </w:rPr>
            </w:pPr>
            <w:r>
              <w:rPr>
                <w:noProof/>
              </w:rPr>
              <w:t>Οι αναθέτουσες αρχές των οποίων η μέση ταχύτητα λήψης αποφάσεων είναι μεγαλύτερη από 160 ημέρες στο TED υποχρεούνται να συμμετέχουν στη διαδικασία απόκτησης προσόντων και επαγγελματισμού.</w:t>
            </w:r>
          </w:p>
        </w:tc>
      </w:tr>
      <w:tr w:rsidR="001A16AD" w14:paraId="1EB6468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1A16AD" w:rsidRDefault="00D541BD">
            <w:pPr>
              <w:pStyle w:val="P68B1DB1-Normal5"/>
              <w:jc w:val="center"/>
              <w:rPr>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1A16AD" w:rsidRDefault="00D541BD">
            <w:pPr>
              <w:pStyle w:val="P68B1DB1-Normal5"/>
              <w:jc w:val="center"/>
              <w:rPr>
                <w:noProof/>
              </w:rPr>
            </w:pPr>
            <w:r>
              <w:rPr>
                <w:noProof/>
              </w:rPr>
              <w:t>Μέσος χρόνος μεταξύ της ανάθεσης της σύμβασης και της υλοποίησης της υποδομής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1A16AD" w:rsidRDefault="00D541BD">
            <w:pPr>
              <w:pStyle w:val="P68B1DB1-Normal5"/>
              <w:jc w:val="center"/>
              <w:rPr>
                <w:noProof/>
              </w:rPr>
            </w:pPr>
            <w:r>
              <w:rPr>
                <w:noProof/>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1A16AD" w:rsidRDefault="00D541BD">
            <w:pPr>
              <w:pStyle w:val="P68B1DB1-Normal5"/>
              <w:spacing w:before="100" w:beforeAutospacing="1" w:after="120"/>
              <w:rPr>
                <w:noProof/>
              </w:rPr>
            </w:pPr>
            <w:r>
              <w:rPr>
                <w:noProof/>
              </w:rPr>
              <w:t>Ο μέσος χρόνος μεταξύ της ανάθεσης της σύμβασης και της υλοποίησης της υποδομής («fase esecutiva») μειώνεται τουλάχιστον κατά 10 %.</w:t>
            </w:r>
          </w:p>
        </w:tc>
      </w:tr>
      <w:tr w:rsidR="001A16AD" w14:paraId="75F85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1A16AD" w:rsidRDefault="00D541BD">
            <w:pPr>
              <w:pStyle w:val="P68B1DB1-Normal5"/>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1A16AD" w:rsidRDefault="00D541BD">
            <w:pPr>
              <w:pStyle w:val="P68B1DB1-Normal5"/>
              <w:jc w:val="center"/>
              <w:rPr>
                <w:noProof/>
              </w:rPr>
            </w:pPr>
            <w:r>
              <w:rPr>
                <w:noProof/>
              </w:rPr>
              <w:t>Δημόσιοι υπάλληλοι που εκπαιδεύτηκαν μέσω της στρατηγικής για την επαγγελματοποίηση των δημόσιων αγοραστών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1A16AD" w:rsidRDefault="00D541BD">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1A16AD" w:rsidRDefault="00D541BD">
            <w:pPr>
              <w:pStyle w:val="P68B1DB1-Normal5"/>
              <w:spacing w:before="100" w:beforeAutospacing="1" w:after="120"/>
              <w:rPr>
                <w:noProof/>
              </w:rPr>
            </w:pPr>
            <w:r>
              <w:rPr>
                <w:noProof/>
              </w:rPr>
              <w:t>Τουλάχιστον το 20 % των δημοσίων υπαλλήλων έχουν εκπαιδευτεί μέσω της στρατηγικής για την επαγγελματοποίηση των δημόσιων αγοραστών. Αυτό λαμβάνει υπόψη τον συνολικό αριθμό των δημοσίων υπαλλήλων που συμμετέχουν ενεργά στις δημόσιες συμβάσεις, δηλαδή 100 000 αγοραστές του δημόσιου τομέα εγγράφηκαν από την 30 Απριλίου 2021 στο εθνικό σύστημα ηλεκτρονικών δημόσιων συμβάσεων που διαχειρίζεται η Consip για λογαριασμό του MEF.</w:t>
            </w:r>
          </w:p>
        </w:tc>
      </w:tr>
      <w:tr w:rsidR="001A16AD" w14:paraId="2F23B8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1A16AD" w:rsidRDefault="00D541BD">
            <w:pPr>
              <w:pStyle w:val="P68B1DB1-Normal5"/>
              <w:jc w:val="center"/>
              <w:rPr>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1A16AD" w:rsidRDefault="00D541BD">
            <w:pPr>
              <w:pStyle w:val="P68B1DB1-Normal5"/>
              <w:jc w:val="center"/>
              <w:rPr>
                <w:noProof/>
              </w:rPr>
            </w:pPr>
            <w:r>
              <w:rPr>
                <w:noProof/>
              </w:rPr>
              <w:t>Αναθέτουσες αρχές που χρησιμοποιούν δυναμικά συστήματα αγορών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1A16AD" w:rsidRDefault="00D541BD">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1A16AD" w:rsidRDefault="00D541BD">
            <w:pPr>
              <w:pStyle w:val="P68B1DB1-Normal5"/>
              <w:spacing w:before="100" w:beforeAutospacing="1" w:after="120"/>
              <w:rPr>
                <w:noProof/>
              </w:rPr>
            </w:pPr>
            <w:r>
              <w:rPr>
                <w:noProof/>
              </w:rPr>
              <w:t>Τουλάχιστον το 15 % των αναθετουσών αρχών χρησιμοποιούν δυναμικά συστήματα αγορών σύμφωνα με την οδηγία 2014/24 της ΕΕ (διετές χρονικό πλαίσιο παρατήρησης και λαμβάνοντας υπόψη ότι στην Ιταλία η χρήση του ΔΣΑ στοχεύει κυρίως σε αγορές που υπερβαίνουν το κατώτατο όριο, δεδομένου ότι οι αγορές κάτω από το κατώτατο όριο πραγματοποιούνται κυρίως με τη χρήση του συστήματος eMarketplaces). Ο στόχος αναφέρεται στις αναθέτουσες αρχές της κεντρικής κυβέρνησης (250 ΠΠ όπως καταχωρίστηκαν στις 30 Απριλίου 2021 στο εθνικό σύστημα ηλεκτρονικών δημόσιων συμβάσεων που διαχειρίζεται η Consip για λογαριασμό του MEF).</w:t>
            </w:r>
          </w:p>
        </w:tc>
      </w:tr>
      <w:tr w:rsidR="001A16AD" w14:paraId="1B5630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1A16AD" w:rsidRDefault="00D541BD">
            <w:pPr>
              <w:pStyle w:val="P68B1DB1-Normal5"/>
              <w:jc w:val="center"/>
              <w:rPr>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1A16AD" w:rsidRDefault="00D541BD">
            <w:pPr>
              <w:pStyle w:val="P68B1DB1-Normal5"/>
              <w:jc w:val="center"/>
              <w:rPr>
                <w:noProof/>
              </w:rPr>
            </w:pPr>
            <w:r>
              <w:rPr>
                <w:noProof/>
              </w:rPr>
              <w:t>Ο μέσος αριθμός ημερών πληρωμής των επιχειρήσεων από τις κεντρικές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1A16AD" w:rsidRDefault="00D541BD">
            <w:pPr>
              <w:pStyle w:val="P68B1DB1-Normal5"/>
              <w:jc w:val="center"/>
              <w:rPr>
                <w:noProof/>
              </w:rPr>
            </w:pPr>
            <w:r>
              <w:rPr>
                <w:noProof/>
              </w:rPr>
              <w:t>Σταθμισμένος μέσος χρόνος πληρωμής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1A16AD" w:rsidRDefault="00D541BD">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κεντρικών δημόσιων αρχών (</w:t>
            </w:r>
            <w:r>
              <w:rPr>
                <w:i/>
                <w:noProof/>
              </w:rPr>
              <w:t>Amministrazioni dello Stato, enti pubblici nazionali e altri enti</w:t>
            </w:r>
            <w:r>
              <w:rPr>
                <w:noProof/>
              </w:rPr>
              <w:t>) σε επιχειρήσεις είναι μικρότερος ή ίσος των 30 ημερών.</w:t>
            </w:r>
          </w:p>
        </w:tc>
      </w:tr>
      <w:tr w:rsidR="001A16AD" w14:paraId="0A13472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1A16AD" w:rsidRDefault="00D541BD">
            <w:pPr>
              <w:pStyle w:val="P68B1DB1-Normal5"/>
              <w:jc w:val="center"/>
              <w:rPr>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1A16AD" w:rsidRDefault="00D541BD">
            <w:pPr>
              <w:pStyle w:val="P68B1DB1-Normal5"/>
              <w:jc w:val="center"/>
              <w:rPr>
                <w:noProof/>
              </w:rPr>
            </w:pPr>
            <w:r>
              <w:rPr>
                <w:noProof/>
              </w:rPr>
              <w:t>Ο μέσος αριθμός ημερών πληρωμής των επιχειρήσεων από τις περιφερειακές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1A16AD" w:rsidRDefault="00D541BD">
            <w:pPr>
              <w:pStyle w:val="P68B1DB1-Normal5"/>
              <w:jc w:val="center"/>
              <w:rPr>
                <w:noProof/>
              </w:rPr>
            </w:pPr>
            <w:r>
              <w:rPr>
                <w:noProof/>
              </w:rPr>
              <w:t>Σταθμισμένος μέσος χρόνος πληρωμής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1A16AD" w:rsidRDefault="00D541BD">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περιφερειακών δημόσιων αρχών (</w:t>
            </w:r>
            <w:r>
              <w:rPr>
                <w:i/>
                <w:noProof/>
              </w:rPr>
              <w:t>Regioni και Autonome της επαρχίας</w:t>
            </w:r>
            <w:r>
              <w:rPr>
                <w:noProof/>
              </w:rPr>
              <w:t>) σε επιχειρήσεις είναι μικρότερος ή ίσος με 30 ημέρες.</w:t>
            </w:r>
          </w:p>
        </w:tc>
      </w:tr>
      <w:tr w:rsidR="001A16AD" w14:paraId="25F346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1A16AD" w:rsidRDefault="00D541BD">
            <w:pPr>
              <w:pStyle w:val="P68B1DB1-Normal5"/>
              <w:jc w:val="center"/>
              <w:rPr>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1A16AD" w:rsidRDefault="00D541BD">
            <w:pPr>
              <w:pStyle w:val="P68B1DB1-Normal5"/>
              <w:jc w:val="center"/>
              <w:rPr>
                <w:noProof/>
              </w:rPr>
            </w:pPr>
            <w:r>
              <w:rPr>
                <w:noProof/>
              </w:rPr>
              <w:t>Ο μέσος αριθμός ημερών πληρωμής των επιχειρήσεων από τις τοπικές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1A16AD" w:rsidRDefault="00D541BD">
            <w:pPr>
              <w:pStyle w:val="P68B1DB1-Normal5"/>
              <w:jc w:val="center"/>
              <w:rPr>
                <w:noProof/>
              </w:rPr>
            </w:pPr>
            <w:r>
              <w:rPr>
                <w:noProof/>
              </w:rPr>
              <w:t>Σταθμισμένος μέσος χρόνος πληρωμής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1A16AD" w:rsidRDefault="00D541BD">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1A16AD" w:rsidRDefault="00D541BD">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τοπικών δημόσιων αρχών (</w:t>
            </w:r>
            <w:r>
              <w:rPr>
                <w:i/>
                <w:noProof/>
              </w:rPr>
              <w:t>enti locali</w:t>
            </w:r>
            <w:r>
              <w:rPr>
                <w:noProof/>
              </w:rPr>
              <w:t>) στις επιχειρήσεις είναι μικρότερος ή ίσος των 30 ημερών.</w:t>
            </w:r>
          </w:p>
        </w:tc>
      </w:tr>
      <w:tr w:rsidR="001A16AD" w14:paraId="55DABAE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1A16AD" w:rsidRDefault="00D541BD">
            <w:pPr>
              <w:pStyle w:val="P68B1DB1-Normal5"/>
              <w:jc w:val="center"/>
              <w:rPr>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1A16AD" w:rsidRDefault="00D541BD">
            <w:pPr>
              <w:pStyle w:val="P68B1DB1-Normal5"/>
              <w:jc w:val="center"/>
              <w:rPr>
                <w:noProof/>
              </w:rPr>
            </w:pPr>
            <w:r>
              <w:rPr>
                <w:noProof/>
              </w:rPr>
              <w:t>Ο μέσος αριθμός ημερών πληρωμής των επιχειρήσεων από τις δημόσιες υπηρεσίες υγείας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1A16AD" w:rsidRDefault="00D541BD">
            <w:pPr>
              <w:pStyle w:val="P68B1DB1-Normal5"/>
              <w:jc w:val="center"/>
              <w:rPr>
                <w:noProof/>
              </w:rPr>
            </w:pPr>
            <w:r>
              <w:rPr>
                <w:noProof/>
              </w:rPr>
              <w:t>Σταθμισμένος μέσος χρόνος πληρωμής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1A16AD" w:rsidRDefault="00D541BD">
            <w:pPr>
              <w:pStyle w:val="P68B1DB1-Normal5"/>
              <w:jc w:val="center"/>
              <w:rPr>
                <w:noProof/>
              </w:rPr>
            </w:pPr>
            <w:r>
              <w:rPr>
                <w:noProof/>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1A16AD" w:rsidRDefault="00D541BD">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1A16AD" w:rsidRDefault="00D541BD">
            <w:pPr>
              <w:pStyle w:val="P68B1DB1-Normal5"/>
              <w:spacing w:before="100" w:beforeAutospacing="1" w:after="120"/>
              <w:rPr>
                <w:noProof/>
              </w:rPr>
            </w:pPr>
            <w:r>
              <w:rPr>
                <w:noProof/>
              </w:rPr>
              <w:t>Με βάση την πλατφόρμα εμπορικών πιστώσεων (PCC), ο σταθμισμένος μέσος χρόνος πληρωμής («tempo di pagamento») των δημόσιων υγειονομικών αρχών (</w:t>
            </w:r>
            <w:r>
              <w:rPr>
                <w:i/>
                <w:noProof/>
              </w:rPr>
              <w:t>enti del Servizio sanitario nazionale</w:t>
            </w:r>
            <w:r>
              <w:rPr>
                <w:noProof/>
              </w:rPr>
              <w:t>) στις επιχειρήσεις είναι μικρότερος ή ίσος των 60 ημερών.</w:t>
            </w:r>
          </w:p>
        </w:tc>
      </w:tr>
      <w:tr w:rsidR="001A16AD" w14:paraId="5B6B04F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1A16AD" w:rsidRDefault="00D541BD">
            <w:pPr>
              <w:pStyle w:val="P68B1DB1-Normal5"/>
              <w:jc w:val="center"/>
              <w:rPr>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κεντρικές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54E3418C"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1A16AD" w:rsidRDefault="00D541BD">
            <w:pPr>
              <w:pStyle w:val="P68B1DB1-Normal5"/>
              <w:spacing w:before="100" w:beforeAutospacing="1" w:after="120"/>
              <w:rPr>
                <w:noProof/>
              </w:rPr>
            </w:pPr>
            <w:r>
              <w:rPr>
                <w:noProof/>
              </w:rPr>
              <w:t>Με βάση την Πλατφόρμα Εμπορικών Πιστώσεων (PCC), η σταθμισμένη μέση καθυστέρηση πληρωμής («tempo di ritardo») των κεντρικών αρχών (Amministrazioni dello Stato, enti pubblici nazionali e altri enti) στις επιχειρήσεις είναι το πολύ 0 ημέρες.</w:t>
            </w:r>
          </w:p>
        </w:tc>
      </w:tr>
      <w:tr w:rsidR="001A16AD" w14:paraId="44EC8A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1A16AD" w:rsidRDefault="00D541BD">
            <w:pPr>
              <w:pStyle w:val="P68B1DB1-Normal5"/>
              <w:jc w:val="center"/>
              <w:rPr>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περιφερειακές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1AFCC9F8"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1A16AD" w:rsidRDefault="00D541BD">
            <w:pPr>
              <w:pStyle w:val="P68B1DB1-Normal5"/>
              <w:spacing w:before="100" w:beforeAutospacing="1" w:after="120"/>
              <w:rPr>
                <w:noProof/>
              </w:rPr>
            </w:pPr>
            <w:r>
              <w:rPr>
                <w:noProof/>
              </w:rPr>
              <w:t>Με βάση την Πλατφόρμα Εμπορικών Πιστώσεων (PCC), η σταθμισμένη μέση καθυστέρηση πληρωμής («tempo di ritardo») των περιφερειακών αρχών (Regioni και Autonome της επαρχίας) προς τις επιχειρήσεις πρέπει να είναι το πολύ 0 ημέρες.</w:t>
            </w:r>
          </w:p>
        </w:tc>
      </w:tr>
      <w:tr w:rsidR="001A16AD" w14:paraId="3EC2FCB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1A16AD" w:rsidRDefault="00D541BD">
            <w:pPr>
              <w:pStyle w:val="P68B1DB1-Normal5"/>
              <w:jc w:val="center"/>
              <w:rPr>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1A16AD" w:rsidRDefault="00D541BD">
            <w:pPr>
              <w:pStyle w:val="P68B1DB1-Normal5"/>
              <w:jc w:val="center"/>
              <w:rPr>
                <w:noProof/>
              </w:rPr>
            </w:pPr>
            <w:r>
              <w:rPr>
                <w:noProof/>
              </w:rPr>
              <w:t>Ο μέσος αριθμός ημερών καθυστέρησης πληρωμής των επιχειρήσεων από τις τοπικές δημόσιες διοικήσεις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6B457FE1"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1A16AD" w:rsidRDefault="00D541BD">
            <w:pPr>
              <w:pStyle w:val="P68B1DB1-Normal5"/>
              <w:spacing w:before="100" w:beforeAutospacing="1" w:after="120"/>
              <w:rPr>
                <w:noProof/>
              </w:rPr>
            </w:pPr>
            <w:r>
              <w:rPr>
                <w:noProof/>
              </w:rPr>
              <w:t>Με βάση την Πλατφόρμα Εμπορικών Πιστώσεων (PCC), η σταθμισμένη μέση καθυστέρηση πληρωμής («tempo di ritardo») των τοπικών αρχών (enti locali) προς τις επιχειρήσεις είναι το πολύ 0 ημέρες.</w:t>
            </w:r>
          </w:p>
        </w:tc>
      </w:tr>
      <w:tr w:rsidR="001A16AD" w14:paraId="11A809F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1A16AD" w:rsidRDefault="00D541BD">
            <w:pPr>
              <w:pStyle w:val="P68B1DB1-Normal5"/>
              <w:jc w:val="center"/>
              <w:rPr>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1A16AD" w:rsidRDefault="00D541BD">
            <w:pPr>
              <w:pStyle w:val="P68B1DB1-Normal5"/>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1A16AD" w:rsidRDefault="00D541BD">
            <w:pPr>
              <w:pStyle w:val="P68B1DB1-Normal5"/>
              <w:jc w:val="center"/>
              <w:rPr>
                <w:noProof/>
              </w:rPr>
            </w:pPr>
            <w:r>
              <w:rPr>
                <w:noProof/>
              </w:rPr>
              <w:t>Ο μέσος αριθμός ημερών καθυστέρησης των δημόσιων διοικήσεων στον τομέα της υγείας να πληρώσουν τις επιχειρήσεις μειώνεται</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1A16AD" w:rsidRDefault="00D541BD">
            <w:pPr>
              <w:pStyle w:val="P68B1DB1-Normal5"/>
              <w:jc w:val="center"/>
              <w:rPr>
                <w:rFonts w:eastAsiaTheme="minorEastAsia"/>
                <w:noProof/>
              </w:rPr>
            </w:pPr>
            <w:r>
              <w:rPr>
                <w:noProof/>
              </w:rPr>
              <w:t>Σταθμισμένη μέση καθυστέρηση πληρωμής</w:t>
            </w:r>
          </w:p>
          <w:p w14:paraId="16FA9E26" w14:textId="77777777" w:rsidR="001A16AD" w:rsidRDefault="00D541BD">
            <w:pPr>
              <w:pStyle w:val="P68B1DB1-Normal5"/>
              <w:jc w:val="center"/>
              <w:rPr>
                <w:noProof/>
              </w:rPr>
            </w:pPr>
            <w:r>
              <w:rPr>
                <w:noProof/>
              </w:rPr>
              <w:t>(σε ημέρες)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1A16AD" w:rsidRDefault="00D541BD">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1A16AD" w:rsidRDefault="00D541BD">
            <w:pPr>
              <w:pStyle w:val="P68B1DB1-Normal5"/>
              <w:spacing w:before="100" w:beforeAutospacing="1" w:after="120"/>
              <w:rPr>
                <w:noProof/>
              </w:rPr>
            </w:pPr>
            <w:r>
              <w:rPr>
                <w:noProof/>
              </w:rPr>
              <w:t>Με βάση την Πλατφόρμα Εμπορικών Πιστώσεων (PCC), η σταθμισμένη μέση καθυστέρηση πληρωμής («tempo di ritardo») των δημόσιων υγειονομικών αρχών (enti del Servizio sanitario nazionale) στις επιχειρήσεις είναι το πολύ 0 ημέρες.</w:t>
            </w:r>
          </w:p>
        </w:tc>
      </w:tr>
      <w:tr w:rsidR="001A16AD" w14:paraId="38E922A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1A16AD" w:rsidRDefault="00D541BD">
            <w:pPr>
              <w:pStyle w:val="P68B1DB1-Normal5"/>
              <w:jc w:val="center"/>
              <w:rPr>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1A16AD" w:rsidRDefault="00D541BD">
            <w:pPr>
              <w:pStyle w:val="P68B1DB1-Normal5"/>
              <w:jc w:val="center"/>
              <w:rPr>
                <w:noProof/>
              </w:rPr>
            </w:pPr>
            <w:r>
              <w:rPr>
                <w:noProof/>
              </w:rPr>
              <w:t>Μέσος χρόνος μεταξύ της δημοσίευσης και της ανάθεσης της σύμβασης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1A16AD" w:rsidRDefault="00D541BD">
            <w:pPr>
              <w:pStyle w:val="P68B1DB1-Normal5"/>
              <w:jc w:val="center"/>
              <w:rPr>
                <w:noProof/>
              </w:rPr>
            </w:pPr>
            <w:r>
              <w:rPr>
                <w:noProof/>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1A16AD" w:rsidRDefault="00D541BD">
            <w:pPr>
              <w:pStyle w:val="P68B1DB1-Normal5"/>
              <w:jc w:val="center"/>
              <w:rPr>
                <w:noProof/>
              </w:rPr>
            </w:pPr>
            <w:r>
              <w:rPr>
                <w:noProof/>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1A16AD" w:rsidRDefault="00D541BD">
            <w:pPr>
              <w:pStyle w:val="P68B1DB1-Normal5"/>
              <w:spacing w:before="100" w:beforeAutospacing="1" w:after="120"/>
              <w:rPr>
                <w:noProof/>
              </w:rPr>
            </w:pPr>
            <w:r>
              <w:rPr>
                <w:noProof/>
              </w:rPr>
              <w:t>Με βάση τα στοιχεία της Επίσημης Εφημερίδας της ΕΕ (βάση δεδομένων TED), ο μέσος χρόνος μεταξύ της προθεσμίας υποβολής των προσφορών και της ημερομηνίας υπογραφής της σύμβασης μειώνεται σε 115 ημέρες κατ’ ανώτατο όριο για συμβάσεις που υπερβαίνουν τα κατώτατα όρια των οδηγιών της ΕΕ για τις δημόσιες συμβάσεις.</w:t>
            </w:r>
          </w:p>
          <w:p w14:paraId="4005C87C" w14:textId="77777777" w:rsidR="001A16AD" w:rsidRDefault="00D541BD">
            <w:pPr>
              <w:pStyle w:val="P68B1DB1-Normal5"/>
              <w:spacing w:before="100" w:beforeAutospacing="1" w:after="120"/>
              <w:rPr>
                <w:noProof/>
              </w:rPr>
            </w:pPr>
            <w:r>
              <w:rPr>
                <w:noProof/>
              </w:rPr>
              <w:t>Διασφάλιση της πλήρους συνέπειας και της απουσίας χρονικού διαστήματος μεταξύ της δημοσίευσης των δεδομένων σχετικά με τη σύναψη της σύμβασης στο TED και στο BDNCP (ANAC).</w:t>
            </w:r>
          </w:p>
        </w:tc>
      </w:tr>
      <w:tr w:rsidR="001A16AD" w14:paraId="4A47B9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1A16AD" w:rsidRDefault="00D541BD">
            <w:pPr>
              <w:pStyle w:val="P68B1DB1-Normal5"/>
              <w:jc w:val="center"/>
              <w:rPr>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1A16AD" w:rsidRDefault="00D541BD">
            <w:pPr>
              <w:pStyle w:val="P68B1DB1-Normal5"/>
              <w:jc w:val="center"/>
              <w:rPr>
                <w:noProof/>
              </w:rPr>
            </w:pPr>
            <w:r>
              <w:rPr>
                <w:noProof/>
              </w:rPr>
              <w:t>Μέσος χρόνος μεταξύ της ανάθεσης της σύμβασης και της υλοποίησης της υποδομής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1A16AD" w:rsidRDefault="00D541BD">
            <w:pPr>
              <w:pStyle w:val="P68B1DB1-Normal5"/>
              <w:jc w:val="center"/>
              <w:rPr>
                <w:noProof/>
              </w:rPr>
            </w:pPr>
            <w:r>
              <w:rPr>
                <w:noProof/>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1A16AD" w:rsidRDefault="00D541BD">
            <w:pPr>
              <w:pStyle w:val="P68B1DB1-Normal5"/>
              <w:spacing w:before="100" w:beforeAutospacing="1" w:after="120"/>
              <w:rPr>
                <w:noProof/>
              </w:rPr>
            </w:pPr>
            <w:r>
              <w:rPr>
                <w:noProof/>
              </w:rPr>
              <w:t>Ο μέσος χρόνος μεταξύ της ανάθεσης της σύμβασης και της υλοποίησης της υποδομής («fase esecutiva») μειώνεται τουλάχιστον κατά 12 %.</w:t>
            </w:r>
          </w:p>
        </w:tc>
      </w:tr>
      <w:tr w:rsidR="001A16AD" w14:paraId="17EF5D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1A16AD" w:rsidRDefault="00D541BD">
            <w:pPr>
              <w:pStyle w:val="P68B1DB1-Normal5"/>
              <w:jc w:val="center"/>
              <w:rPr>
                <w:noProof/>
              </w:rPr>
            </w:pPr>
            <w:r>
              <w:rPr>
                <w:noProof/>
              </w:rPr>
              <w:t>M1C1-97α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1A16AD" w:rsidRDefault="00D541BD">
            <w:pPr>
              <w:pStyle w:val="P68B1DB1-Normal5"/>
              <w:jc w:val="center"/>
              <w:rPr>
                <w:noProof/>
              </w:rPr>
            </w:pPr>
            <w:r>
              <w:rPr>
                <w:noProof/>
              </w:rPr>
              <w:t>Μέσος χρόνος μεταξύ της ανάθεσης της σύμβασης και της υλοποίησης της υποδομής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1A16AD" w:rsidRDefault="00D541BD">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1A16AD" w:rsidRDefault="00D541BD">
            <w:pPr>
              <w:pStyle w:val="P68B1DB1-Normal5"/>
              <w:jc w:val="center"/>
              <w:rPr>
                <w:noProof/>
              </w:rPr>
            </w:pPr>
            <w:r>
              <w:rPr>
                <w:noProof/>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1A16AD" w:rsidRDefault="00D541BD">
            <w:pPr>
              <w:pStyle w:val="P68B1DB1-Normal5"/>
              <w:spacing w:before="100" w:beforeAutospacing="1" w:after="120"/>
              <w:rPr>
                <w:noProof/>
              </w:rPr>
            </w:pPr>
            <w:r>
              <w:rPr>
                <w:noProof/>
              </w:rPr>
              <w:t>Ο μέσος χρόνος μεταξύ της ανάθεσης της σύμβασης και της υλοποίησης της υποδομής («fase esecutiva») μειώνεται τουλάχιστον κατά 15 %.</w:t>
            </w:r>
          </w:p>
        </w:tc>
      </w:tr>
      <w:tr w:rsidR="001A16AD" w14:paraId="0C9E644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1A16AD" w:rsidRDefault="00D541BD">
            <w:pPr>
              <w:pStyle w:val="P68B1DB1-Normal5"/>
              <w:jc w:val="center"/>
              <w:rPr>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1A16AD" w:rsidRDefault="00D541BD">
            <w:pPr>
              <w:pStyle w:val="P68B1DB1-Normal5"/>
              <w:jc w:val="center"/>
              <w:rPr>
                <w:noProof/>
              </w:rPr>
            </w:pPr>
            <w:r>
              <w:rPr>
                <w:noProof/>
              </w:rPr>
              <w:t>Δημόσιοι υπάλληλοι που εκπαιδεύτηκαν μέσω της στρατηγικής για την επαγγελματοποίηση των δημόσιων αγοραστών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1A16AD" w:rsidRDefault="00D541BD">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1A16AD" w:rsidRDefault="00D541BD">
            <w:pPr>
              <w:pStyle w:val="P68B1DB1-Normal5"/>
              <w:jc w:val="center"/>
              <w:rPr>
                <w:noProof/>
              </w:rPr>
            </w:pPr>
            <w:r>
              <w:rPr>
                <w:noProof/>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1A16AD" w:rsidRDefault="00D541BD">
            <w:pPr>
              <w:pStyle w:val="P68B1DB1-Normal4"/>
              <w:spacing w:before="100" w:beforeAutospacing="1" w:after="120"/>
              <w:rPr>
                <w:noProof/>
                <w:color w:val="006100"/>
              </w:rPr>
            </w:pPr>
            <w:r>
              <w:rPr>
                <w:noProof/>
                <w:color w:val="006100"/>
              </w:rPr>
              <w:t>Τουλάχιστον το 40 % των δημοσίων υπαλλήλων έχουν εκπαιδευτεί μέσω της στρατηγικής για την επαγγελματοποίηση των</w:t>
            </w:r>
            <w:r>
              <w:rPr>
                <w:noProof/>
              </w:rPr>
              <w:t xml:space="preserve"> δημόσιων αγοραστών </w:t>
            </w:r>
            <w:r>
              <w:rPr>
                <w:noProof/>
                <w:color w:val="006100"/>
              </w:rPr>
              <w:t>με σκοπό την απόκτηση προσόντων. Το ποσοστό αυτό λαμβάνει υπόψη τον συνολικό αριθμό των δημοσίων υπαλλήλων που συμμετέχουν ενεργά στις δημόσιες συμβάσεις, δηλαδή 100 000 αγοραστές του δημόσιου τομέα που εγγράφηκαν από την 30 Απριλίου 2021 στο εθνικό σύστημα ηλεκτρονικών δημόσιων συμβάσεων το οποίο διαχειρίζεται η Consip για λογαριασμό του MEF.</w:t>
            </w:r>
          </w:p>
        </w:tc>
      </w:tr>
      <w:tr w:rsidR="001A16AD" w14:paraId="0D9763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1A16AD" w:rsidRDefault="00D541BD">
            <w:pPr>
              <w:pStyle w:val="P68B1DB1-Normal5"/>
              <w:jc w:val="center"/>
              <w:rPr>
                <w:noProof/>
              </w:rPr>
            </w:pPr>
            <w:r>
              <w:rPr>
                <w:noProof/>
              </w:rPr>
              <w:t>M1C1-98α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1A16AD" w:rsidRDefault="00D541BD">
            <w:pPr>
              <w:pStyle w:val="P68B1DB1-Normal5"/>
              <w:jc w:val="center"/>
              <w:rPr>
                <w:noProof/>
              </w:rPr>
            </w:pPr>
            <w:r>
              <w:rPr>
                <w:noProof/>
              </w:rPr>
              <w:t>Δημόσιοι υπάλληλοι που εκπαιδεύτηκαν μέσω της στρατηγικής για την επαγγελματοποίηση των δημόσιων αγοραστών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1A16AD" w:rsidRDefault="00D541BD">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1A16AD" w:rsidRDefault="00D541BD">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1A16AD" w:rsidRDefault="00D541BD">
            <w:pPr>
              <w:pStyle w:val="P68B1DB1-Normal5"/>
              <w:spacing w:before="100" w:beforeAutospacing="1" w:after="120"/>
              <w:rPr>
                <w:noProof/>
              </w:rPr>
            </w:pPr>
            <w:r>
              <w:rPr>
                <w:noProof/>
              </w:rPr>
              <w:t>Τουλάχιστον το 60 % των δημοσίων υπαλλήλων έχουν εκπαιδευτεί μέσω της στρατηγικής για την επαγγελματοποίηση των δημόσιων αγοραστών με σκοπό την απόκτηση προσόντων. Το ποσοστό αυτό λαμβάνει υπόψη τον συνολικό αριθμό των δημοσίων υπαλλήλων που συμμετέχουν ενεργά στις δημόσιες συμβάσεις, δηλαδή 100 000 αγοραστές του δημόσιου τομέα που εγγράφηκαν από την 30 Απριλίου 2021 στο εθνικό σύστημα ηλεκτρονικών δημόσιων συμβάσεων το οποίο διαχειρίζεται η Consip για λογαριασμό του MEF.</w:t>
            </w:r>
          </w:p>
        </w:tc>
      </w:tr>
      <w:tr w:rsidR="001A16AD" w14:paraId="0098BD0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1A16AD" w:rsidRDefault="00D541BD">
            <w:pPr>
              <w:pStyle w:val="P68B1DB1-Normal5"/>
              <w:jc w:val="center"/>
              <w:rPr>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1A16AD" w:rsidRDefault="00D541BD">
            <w:pPr>
              <w:pStyle w:val="P68B1DB1-Normal5"/>
              <w:jc w:val="center"/>
              <w:rPr>
                <w:noProof/>
              </w:rPr>
            </w:pPr>
            <w:r>
              <w:rPr>
                <w:noProof/>
              </w:rPr>
              <w:t>Αναθέτουσες αρχές που χρησιμοποιούν δυναμικά συστήματα αγορών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1A16AD" w:rsidRDefault="00D541BD">
            <w:pPr>
              <w:pStyle w:val="P68B1DB1-Normal5"/>
              <w:jc w:val="center"/>
              <w:rPr>
                <w:noProof/>
              </w:rPr>
            </w:pPr>
            <w:r>
              <w:rPr>
                <w:noProof/>
              </w:rPr>
              <w:t>Ποσοστό των αναθετουσών αρχών της κεντρικής κυβέρνησης που χρησιμοποιούν δυναμικά συστήματα αγορών σύμφωνα με την οδηγία 2014/24 της ΕΕ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1A16AD" w:rsidRDefault="00D541BD">
            <w:pPr>
              <w:pStyle w:val="P68B1DB1-Normal5"/>
              <w:jc w:val="center"/>
              <w:rPr>
                <w:noProof/>
              </w:rPr>
            </w:pPr>
            <w:r>
              <w:rPr>
                <w:noProof/>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1A16AD" w:rsidRDefault="00D541BD">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1A16AD" w:rsidRDefault="00D541BD">
            <w:pPr>
              <w:pStyle w:val="P68B1DB1-Normal5"/>
              <w:spacing w:before="100" w:beforeAutospacing="1" w:after="120"/>
              <w:rPr>
                <w:noProof/>
              </w:rPr>
            </w:pPr>
            <w:r>
              <w:rPr>
                <w:noProof/>
              </w:rPr>
              <w:t>Τουλάχιστον το 20 % των αναθετουσών αρχών χρησιμοποιούν δυναμικά συστήματα αγορών σύμφωνα με την οδηγία 2014/24 (διετές χρονικό πλαίσιο παρατήρησης και λαμβάνοντας υπόψη ότι στην Ιταλία η χρήση του ΔΣΑ στοχεύει κυρίως σε αγορές που υπερβαίνουν το κατώτατο όριο, δεδομένου ότι οι αγορές κάτω από το κατώτατο όριο πραγματοποιούνται κυρίως με τη χρήση του συστήματος eMarketplaces). Ο στόχος αναφέρεται στις αναθέτουσες αρχές της κεντρικής κυβέρνησης (250 ΠΠ όπως καταχωρίστηκαν στις 30 Απριλίου 2021 στο εθνικό σύστημα ηλεκτρονικών δημόσιων συμβάσεων που διαχειρίζεται η Consip για λογαριασμό του MEF).</w:t>
            </w:r>
          </w:p>
        </w:tc>
      </w:tr>
      <w:tr w:rsidR="001A16AD" w14:paraId="43E6156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1A16AD" w:rsidRDefault="00D541BD">
            <w:pPr>
              <w:pStyle w:val="P68B1DB1-Normal5"/>
              <w:jc w:val="center"/>
              <w:rPr>
                <w:noProof/>
              </w:rPr>
            </w:pPr>
            <w:r>
              <w:rPr>
                <w:noProof/>
              </w:rPr>
              <w:t>M1C1-99α</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1A16AD" w:rsidRDefault="00D541BD">
            <w:pPr>
              <w:pStyle w:val="P68B1DB1-Normal5"/>
              <w:jc w:val="center"/>
              <w:rPr>
                <w:noProof/>
              </w:rPr>
            </w:pPr>
            <w:r>
              <w:rPr>
                <w:noProof/>
              </w:rPr>
              <w:t>Μεταρρύθμιση 1.10: Μεταρρύθμιση του νομοθετικού πλαισίου για τις δημόσιες συμβάσεις</w:t>
            </w:r>
          </w:p>
          <w:p w14:paraId="4AFB8967" w14:textId="77777777" w:rsidR="001A16AD" w:rsidRDefault="001A16AD">
            <w:pPr>
              <w:jc w:val="center"/>
              <w:rPr>
                <w:rFonts w:ascii="Arial Narrow" w:hAnsi="Arial Narrow" w:cs="Arial"/>
                <w:noProof/>
                <w:color w:val="006100"/>
                <w:sz w:val="20"/>
              </w:rPr>
            </w:pPr>
          </w:p>
          <w:p w14:paraId="2ED314ED" w14:textId="77777777" w:rsidR="001A16AD" w:rsidRDefault="00D541BD">
            <w:pPr>
              <w:pStyle w:val="P68B1DB1-Normal5"/>
              <w:jc w:val="center"/>
              <w:rPr>
                <w:noProof/>
              </w:rPr>
            </w:pPr>
            <w:r>
              <w:rPr>
                <w:noProof/>
              </w:rPr>
              <w:t>Επένδυση 1.10: Στήριξη για την απόκτηση επαγγελματικών προσόντων και τις ηλεκτρονικές δημόσιες συμβάσεις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1A16AD" w:rsidRDefault="00D541BD">
            <w:pPr>
              <w:pStyle w:val="P68B1DB1-Normal5"/>
              <w:jc w:val="center"/>
              <w:rPr>
                <w:noProof/>
              </w:rPr>
            </w:pPr>
            <w:r>
              <w:rPr>
                <w:noProof/>
              </w:rPr>
              <w:t xml:space="preserve">Ψηφιακές ικανότητες των αναθετουσών αρχών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1A16AD" w:rsidRDefault="00D541BD">
            <w:pPr>
              <w:pStyle w:val="P68B1DB1-Normal5"/>
              <w:jc w:val="center"/>
              <w:rPr>
                <w:noProof/>
              </w:rPr>
            </w:pPr>
            <w:r>
              <w:rPr>
                <w:noProof/>
              </w:rPr>
              <w:t>Ποσοστό των αναθετουσών αρχών της τοπικής αυτοδιοίκησης που είναι ψηφιακά αρμόδιες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1A16AD" w:rsidRDefault="00D541BD">
            <w:pPr>
              <w:pStyle w:val="P68B1DB1-Normal5"/>
              <w:jc w:val="center"/>
              <w:rPr>
                <w:noProof/>
              </w:rPr>
            </w:pPr>
            <w:r>
              <w:rPr>
                <w:noProof/>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1A16AD" w:rsidRDefault="00D541BD">
            <w:pPr>
              <w:pStyle w:val="P68B1DB1-Normal5"/>
              <w:spacing w:before="100" w:beforeAutospacing="1" w:after="120"/>
              <w:jc w:val="center"/>
              <w:rPr>
                <w:noProof/>
              </w:rPr>
            </w:pPr>
            <w:r>
              <w:rPr>
                <w:noProof/>
              </w:rPr>
              <w:t>Τουλάχιστον το 50 % των τοπικών αναθετουσών αρχών διαθέτουν τις ψηφιακές ικανότητες που απαιτούνται από τον τίτλο σπουδών.</w:t>
            </w:r>
          </w:p>
          <w:p w14:paraId="498D1186" w14:textId="51344F6B" w:rsidR="001A16AD" w:rsidRDefault="00D541BD">
            <w:pPr>
              <w:pStyle w:val="P68B1DB1-Normal5"/>
              <w:spacing w:before="100" w:beforeAutospacing="1" w:after="120"/>
              <w:rPr>
                <w:noProof/>
              </w:rPr>
            </w:pPr>
            <w:r>
              <w:rPr>
                <w:noProof/>
              </w:rPr>
              <w:t>Οι αναθέτουσες αρχές που πληρούν τις ίδιες απαιτήσεις μέσω κεντρικών αρχών προμηθειών προσμετρώνται επίσης για την επίτευξη του στόχου.</w:t>
            </w:r>
          </w:p>
        </w:tc>
      </w:tr>
      <w:tr w:rsidR="001A16AD" w14:paraId="1F820D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1A16AD" w:rsidRDefault="00D541BD">
            <w:pPr>
              <w:pStyle w:val="P68B1DB1-Normal5"/>
              <w:jc w:val="center"/>
              <w:rPr>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1A16AD" w:rsidRDefault="00D541BD">
            <w:pPr>
              <w:pStyle w:val="P68B1DB1-Normal5"/>
              <w:jc w:val="center"/>
              <w:rPr>
                <w:noProof/>
              </w:rPr>
            </w:pPr>
            <w:r>
              <w:rPr>
                <w:noProof/>
              </w:rPr>
              <w:t>Έναρξη ισχύος νομοθετικών διατάξεων για τη βελτίωση της αποτελεσματικότητας της επανεξέτασης των δαπανών — Ενίσχυση του Υπουργείου Οικονομικών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1A16AD" w:rsidRDefault="00D541BD">
            <w:pPr>
              <w:pStyle w:val="P68B1DB1-Normal5"/>
              <w:jc w:val="center"/>
              <w:rPr>
                <w:noProof/>
              </w:rPr>
            </w:pPr>
            <w:r>
              <w:rPr>
                <w:noProof/>
              </w:rPr>
              <w:t>Διάταξη του νόμου που αναφέρει την έναρξη ισχύος του νόμου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1A16AD" w:rsidRDefault="00D541BD">
            <w:pPr>
              <w:pStyle w:val="P68B1DB1-Normal5"/>
              <w:spacing w:before="100" w:beforeAutospacing="1" w:after="120"/>
              <w:rPr>
                <w:noProof/>
              </w:rPr>
            </w:pPr>
            <w:r>
              <w:rPr>
                <w:noProof/>
              </w:rPr>
              <w:t>Το αναθεωρημένο πλαίσιο για την επανεξέταση των δαπανών στις κεντρικές κρατικές διοικήσεις (υπουργεία) θα βελτιώσει την αποτελεσματικότητά του ενισχύοντας τον ρόλο του Υπουργείου Οικονομίας και Οικονομικών. Ειδικότερα, προβλέπει ενισχυμένο ρόλο του Υπουργείου Οικονομίας και Οικονομικών στην εκ των προτέρων αξιολόγηση, τις διαδικασίες παρακολούθησης και την εκ των υστέρων αξιολόγηση, επιτρέποντας την επιβολή της πλήρους εκτέλεσης των επανεξετάσεων και την επίτευξη των επιδιωκόμενων στόχων.</w:t>
            </w:r>
          </w:p>
        </w:tc>
      </w:tr>
      <w:tr w:rsidR="001A16AD" w14:paraId="709C425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1A16AD" w:rsidRDefault="00D541BD">
            <w:pPr>
              <w:pStyle w:val="P68B1DB1-Normal5"/>
              <w:jc w:val="center"/>
              <w:rPr>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1A16AD" w:rsidRDefault="00D541BD">
            <w:pPr>
              <w:pStyle w:val="P68B1DB1-Normal5"/>
              <w:jc w:val="center"/>
              <w:rPr>
                <w:noProof/>
              </w:rPr>
            </w:pPr>
            <w:r>
              <w:rPr>
                <w:noProof/>
              </w:rPr>
              <w:t>Μεταρρύθμιση 1.12:</w:t>
            </w:r>
          </w:p>
          <w:p w14:paraId="142B82D8" w14:textId="77777777" w:rsidR="001A16AD" w:rsidRDefault="00D541BD">
            <w:pPr>
              <w:pStyle w:val="P68B1DB1-Normal5"/>
              <w:jc w:val="center"/>
              <w:rPr>
                <w:noProof/>
              </w:rPr>
            </w:pPr>
            <w:r>
              <w:rPr>
                <w:noProof/>
              </w:rPr>
              <w:t>Μεταρρύθμιση της φορολογικής διοίκησης</w:t>
            </w:r>
          </w:p>
          <w:p w14:paraId="64474473" w14:textId="77777777" w:rsidR="001A16AD" w:rsidRDefault="001A16AD">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1A16AD" w:rsidRDefault="00D541BD">
            <w:pPr>
              <w:pStyle w:val="P68B1DB1-Normal5"/>
              <w:jc w:val="center"/>
              <w:rPr>
                <w:noProof/>
              </w:rPr>
            </w:pPr>
            <w:r>
              <w:rPr>
                <w:noProof/>
              </w:rPr>
              <w:t>Έγκριση επανεξέτασης πιθανών δράσεων για τη μείωση της φοροδιαφυγής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1A16AD" w:rsidRDefault="00D541BD">
            <w:pPr>
              <w:pStyle w:val="P68B1DB1-Normal5"/>
              <w:jc w:val="center"/>
              <w:rPr>
                <w:noProof/>
              </w:rPr>
            </w:pPr>
            <w:r>
              <w:rPr>
                <w:noProof/>
              </w:rPr>
              <w:t>Δημοσίευση της επανεξέτασης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1A16AD" w:rsidRDefault="00D541BD">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1A16AD" w:rsidRDefault="00D541BD">
            <w:pPr>
              <w:pStyle w:val="P68B1DB1-Normal5"/>
              <w:spacing w:before="100" w:beforeAutospacing="1" w:after="120"/>
              <w:rPr>
                <w:noProof/>
              </w:rPr>
            </w:pPr>
            <w:r>
              <w:rPr>
                <w:noProof/>
              </w:rPr>
              <w:t>Να εγκρίνει έκθεση για την ενημέρωση των κυβερνητικών δράσεων για τη μείωση της φοροδιαφυγής από την παράλειψη τιμολόγησης, ιδίως στους τομείς που είναι περισσότερο εκτεθειμένοι στη φοροδιαφυγή, μεταξύ άλλων μέσω στοχευμένων κινήτρων για τους καταναλωτές.</w:t>
            </w:r>
          </w:p>
        </w:tc>
      </w:tr>
      <w:tr w:rsidR="001A16AD" w14:paraId="26C5D41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1A16AD" w:rsidRDefault="00D541BD">
            <w:pPr>
              <w:pStyle w:val="P68B1DB1-Normal5"/>
              <w:jc w:val="center"/>
              <w:rPr>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1A16AD" w:rsidRDefault="00D541BD">
            <w:pPr>
              <w:pStyle w:val="P68B1DB1-Normal5"/>
              <w:jc w:val="center"/>
              <w:rPr>
                <w:noProof/>
              </w:rPr>
            </w:pPr>
            <w:r>
              <w:rPr>
                <w:noProof/>
              </w:rPr>
              <w:t>Έγκριση έκθεσης σχετικά με την αποτελεσματικότητα των πρακτικών που χρησιμοποιούν οι επιλεγμένες δημόσιες διοικήσεις για τη διαμόρφωση και την εφαρμογή σχεδίων εξοικονόμησης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1A16AD" w:rsidRDefault="00D541BD">
            <w:pPr>
              <w:pStyle w:val="P68B1DB1-Normal5"/>
              <w:jc w:val="center"/>
              <w:rPr>
                <w:noProof/>
              </w:rPr>
            </w:pPr>
            <w:r>
              <w:rPr>
                <w:noProof/>
              </w:rPr>
              <w:t>Δημοσίευση της έκθεσης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1A16AD" w:rsidRDefault="00D541BD">
            <w:pPr>
              <w:pStyle w:val="P68B1DB1-Normal5"/>
              <w:spacing w:before="100" w:beforeAutospacing="1" w:after="120"/>
              <w:rPr>
                <w:noProof/>
              </w:rPr>
            </w:pPr>
            <w:r>
              <w:rPr>
                <w:noProof/>
              </w:rPr>
              <w:t>Η έκθεση συντάσσεται από το Λογιστικό Τμήμα του Υπουργείου Οικονομικών σε συνεργασία με επιλεγμένες διοικήσεις προκειμένου:</w:t>
            </w:r>
          </w:p>
          <w:p w14:paraId="29487C6A" w14:textId="77777777" w:rsidR="001A16AD" w:rsidRDefault="00D541BD">
            <w:pPr>
              <w:pStyle w:val="P68B1DB1-ListParagraph6"/>
              <w:numPr>
                <w:ilvl w:val="0"/>
                <w:numId w:val="76"/>
              </w:numPr>
              <w:ind w:left="324" w:hanging="283"/>
              <w:jc w:val="left"/>
              <w:rPr>
                <w:noProof/>
              </w:rPr>
            </w:pPr>
            <w:r>
              <w:rPr>
                <w:noProof/>
              </w:rPr>
              <w:t>Να αξιολογήσουν τις πρακτικές τους όσον αφορά την κατάρτιση και την εφαρμογή σχεδίων εξοικονόμησης.</w:t>
            </w:r>
          </w:p>
          <w:p w14:paraId="5CD9B371" w14:textId="77777777" w:rsidR="001A16AD" w:rsidRDefault="00D541BD">
            <w:pPr>
              <w:pStyle w:val="P68B1DB1-ListParagraph6"/>
              <w:numPr>
                <w:ilvl w:val="0"/>
                <w:numId w:val="76"/>
              </w:numPr>
              <w:ind w:left="324" w:hanging="283"/>
              <w:jc w:val="left"/>
              <w:rPr>
                <w:noProof/>
              </w:rPr>
            </w:pPr>
            <w:r>
              <w:rPr>
                <w:noProof/>
              </w:rPr>
              <w:t>Καθορισμός κατευθυντήριων γραμμών για όλες τις δημόσιες διοικήσεις.</w:t>
            </w:r>
          </w:p>
        </w:tc>
      </w:tr>
      <w:tr w:rsidR="001A16AD" w14:paraId="0D98A4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1A16AD" w:rsidRDefault="00D541BD">
            <w:pPr>
              <w:pStyle w:val="P68B1DB1-Normal5"/>
              <w:jc w:val="center"/>
              <w:rPr>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1A16AD" w:rsidRDefault="00D541BD">
            <w:pPr>
              <w:pStyle w:val="P68B1DB1-Normal5"/>
              <w:jc w:val="center"/>
              <w:rPr>
                <w:noProof/>
              </w:rPr>
            </w:pPr>
            <w:r>
              <w:rPr>
                <w:noProof/>
              </w:rPr>
              <w:t>Έναρξη ισχύος πρωτογενούς και παράγωγου δικαίου και κανονιστικών διατάξεων και ολοκλήρωση διοικητικών διαδικασιών για την ενθάρρυνση της φορολογικής συμμόρφωσης και τη βελτίωση των λογιστικών και άλλων ελέγχων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1A16AD" w:rsidRDefault="00D541BD">
            <w:pPr>
              <w:pStyle w:val="P68B1DB1-Normal5"/>
              <w:jc w:val="center"/>
              <w:rPr>
                <w:noProof/>
              </w:rPr>
            </w:pPr>
            <w:r>
              <w:rPr>
                <w:noProof/>
              </w:rPr>
              <w:t>Νομοθετικές και κανονιστικές διατάξεις που αφορούν την έναρξη ισχύος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1A16AD" w:rsidRDefault="00D541BD">
            <w:pPr>
              <w:pStyle w:val="P68B1DB1-Normal5"/>
              <w:spacing w:after="120"/>
              <w:rPr>
                <w:noProof/>
              </w:rPr>
            </w:pPr>
            <w:r>
              <w:rPr>
                <w:noProof/>
              </w:rPr>
              <w:t>Οι διατάξεις αυτές περιλαμβάνουν:</w:t>
            </w:r>
          </w:p>
          <w:p w14:paraId="686E0394" w14:textId="77777777" w:rsidR="001A16AD" w:rsidRDefault="00D541BD">
            <w:pPr>
              <w:pStyle w:val="P68B1DB1-Normal5"/>
              <w:spacing w:after="120"/>
              <w:rPr>
                <w:noProof/>
              </w:rPr>
            </w:pPr>
            <w:r>
              <w:rPr>
                <w:noProof/>
              </w:rPr>
              <w:t>I) πλήρης θέση σε λειτουργία της βάσης δεδομένων και της ειδικής υποδομής ΤΠ για την έκδοση προσυμπληρωμένης φορολογικής δήλωσης ΦΠΑ, όπως προβλέπεται στο άρθρο 4 παράγραφος 1 του νομοθετικού διατάγματος αριθ. 127/2015.</w:t>
            </w:r>
          </w:p>
          <w:p w14:paraId="5F8C2E30" w14:textId="77777777" w:rsidR="001A16AD" w:rsidRDefault="00D541BD">
            <w:pPr>
              <w:pStyle w:val="P68B1DB1-Normal5"/>
              <w:spacing w:after="120"/>
              <w:rPr>
                <w:noProof/>
              </w:rPr>
            </w:pPr>
            <w:r>
              <w:rPr>
                <w:noProof/>
              </w:rPr>
              <w:t>II) η βάση δεδομένων που χρησιμοποιείται για τις «επιστολές συμμόρφωσης» (παροχή έγκαιρης επικοινωνίας στους φορολογούμενους για τους οποίους εντοπίζονται ανωμαλίες) ενισχύεται με σκοπό τη μείωση της συχνότητας των ψευδώς θετικών και την αύξηση του αριθμού των κοινοποιήσεων που αποστέλλονται στους φορολογούμενους.</w:t>
            </w:r>
          </w:p>
          <w:p w14:paraId="1FD4D715" w14:textId="77777777" w:rsidR="001A16AD" w:rsidRDefault="00D541BD">
            <w:pPr>
              <w:pStyle w:val="P68B1DB1-Normal5"/>
              <w:spacing w:after="120"/>
              <w:rPr>
                <w:noProof/>
              </w:rPr>
            </w:pPr>
            <w:r>
              <w:rPr>
                <w:noProof/>
              </w:rPr>
              <w:t>III) έναρξη ισχύος μεταρρυθμισμένης νομοθεσίας προκειμένου να διασφαλιστούν αποτελεσματικές διοικητικές κυρώσεις σε περίπτωση άρνησης των ιδιωτικών παρόχων να δεχθούν ηλεκτρονικές πληρωμές (το αρχικό άρθρο 23 του νομοθετικού διατάγματος 124/2019, το οποίο είχε καταργηθεί με τη μετατροπή σε νόμο, αποτελεί παραπομπή).</w:t>
            </w:r>
          </w:p>
          <w:p w14:paraId="434C0CD5" w14:textId="77777777" w:rsidR="001A16AD" w:rsidRDefault="00D541BD">
            <w:pPr>
              <w:pStyle w:val="P68B1DB1-Normal5"/>
              <w:spacing w:after="120"/>
              <w:rPr>
                <w:noProof/>
              </w:rPr>
            </w:pPr>
            <w:r>
              <w:rPr>
                <w:noProof/>
              </w:rPr>
              <w:t>IV) Ολοκλήρωση της διαδικασίας ψευδωνυμοποίησης των δεδομένων που προβλέπεται στο άρθρο 1 παράγραφοι 681-686 του νόμου n.160/2019 και δημιουργία ψηφιακής υποδομής για την ανάλυση μαζικών δεδομένων που παράγονται μέσω της διαλειτουργικότητας των πλήρως ψευδωνυμοποιημένων βάσεων δεδομένων, με σκοπό την αύξηση της αποτελεσματικότητας της ανάλυσης κινδύνου στην οποία βασίζεται η διαδικασία επιλογής.</w:t>
            </w:r>
          </w:p>
          <w:p w14:paraId="579516CD" w14:textId="77777777" w:rsidR="001A16AD" w:rsidRDefault="00D541BD">
            <w:pPr>
              <w:pStyle w:val="P68B1DB1-Normal5"/>
              <w:spacing w:after="120"/>
              <w:rPr>
                <w:noProof/>
              </w:rPr>
            </w:pPr>
            <w:r>
              <w:rPr>
                <w:noProof/>
              </w:rPr>
              <w:t>V) Έναρξη ισχύος πρωτογενούς και παράγωγου δικαίου για την εφαρμογή πρόσθετων αποτελεσματικών δράσεων με βάση τα πορίσματα της επανεξέτασης πιθανών μέτρων για τη μείωση της φοροδιαφυγής από την παραλειφθείσα τιμολόγηση.</w:t>
            </w:r>
          </w:p>
        </w:tc>
      </w:tr>
      <w:tr w:rsidR="001A16AD" w14:paraId="2293823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1A16AD" w:rsidRDefault="00D541BD">
            <w:pPr>
              <w:pStyle w:val="P68B1DB1-Normal5"/>
              <w:jc w:val="center"/>
              <w:rPr>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1A16AD" w:rsidRDefault="00D541BD">
            <w:pPr>
              <w:pStyle w:val="P68B1DB1-Normal5"/>
              <w:jc w:val="center"/>
              <w:rPr>
                <w:noProof/>
              </w:rPr>
            </w:pPr>
            <w:r>
              <w:rPr>
                <w:noProof/>
              </w:rPr>
              <w:t>Έγκριση στόχων εξοικονόμησης για την επανεξέταση των δαπανών για τα έτη 2023-2025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1A16AD" w:rsidRDefault="00D541BD">
            <w:pPr>
              <w:pStyle w:val="P68B1DB1-Normal5"/>
              <w:jc w:val="center"/>
              <w:rPr>
                <w:noProof/>
              </w:rPr>
            </w:pPr>
            <w:r>
              <w:rPr>
                <w:noProof/>
              </w:rPr>
              <w:t>Ποσοτικός στόχος εξοικονόμησης για το σύνολο των διοικήσεων των κεντρικών κρατών που ορίζονται στο έγγραφο οικονομίας και οικονομικών — σε ευρώ</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1A16AD" w:rsidRDefault="00D541BD">
            <w:pPr>
              <w:pStyle w:val="P68B1DB1-Normal5"/>
              <w:spacing w:before="100" w:beforeAutospacing="1" w:after="120"/>
              <w:rPr>
                <w:noProof/>
              </w:rPr>
            </w:pPr>
            <w:r>
              <w:rPr>
                <w:noProof/>
              </w:rPr>
              <w:t>Με βάση τα νομοθετικά διατάγματα 90 και 93 του 2016 και τον νόμο 163/2016, ορίστηκαν στόχοι στο οικονομικό δημοσιονομικό έγγραφο για την ετήσια επανεξέταση των δαπανών για το σύνολο των διοικήσεων των κεντρικών κρατών για τα έτη 2023, 2024, 2025. Οι στόχοι εξοικονόμησης αντικατοπτρίζουν επαρκές επίπεδο φιλοδοξίας.</w:t>
            </w:r>
          </w:p>
        </w:tc>
      </w:tr>
      <w:tr w:rsidR="001A16AD" w14:paraId="48C54B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1A16AD" w:rsidRDefault="00D541BD">
            <w:pPr>
              <w:pStyle w:val="P68B1DB1-Normal5"/>
              <w:jc w:val="center"/>
              <w:rPr>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1A16AD" w:rsidRDefault="00D541BD">
            <w:pPr>
              <w:pStyle w:val="P68B1DB1-Normal5"/>
              <w:jc w:val="center"/>
              <w:rPr>
                <w:noProof/>
              </w:rPr>
            </w:pPr>
            <w:r>
              <w:rPr>
                <w:noProof/>
              </w:rPr>
              <w:t>Μεγαλύτερος αριθμός «επιστολών συμμόρφωσης»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1A16AD" w:rsidRDefault="00D541BD">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1A16AD" w:rsidRDefault="00D541BD">
            <w:pPr>
              <w:pStyle w:val="P68B1DB1-Normal5"/>
              <w:jc w:val="center"/>
              <w:rPr>
                <w:noProof/>
              </w:rPr>
            </w:pPr>
            <w:r>
              <w:rPr>
                <w:noProof/>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1A16AD" w:rsidRDefault="00D541BD">
            <w:pPr>
              <w:pStyle w:val="P68B1DB1-Normal5"/>
              <w:spacing w:before="100" w:beforeAutospacing="1" w:after="120"/>
              <w:rPr>
                <w:noProof/>
              </w:rPr>
            </w:pPr>
            <w:r>
              <w:rPr>
                <w:noProof/>
              </w:rPr>
              <w:t>Ο αριθμός των «επιστολών συμμόρφωσης», οι οποίες παρέχουν έγκαιρη ενημέρωση στους φορολογούμενους για τους οποίους εντοπίζονται ανωμαλίες, αυξάνεται κατά τουλάχιστον 20 % σε σύγκριση με το 2019.</w:t>
            </w:r>
          </w:p>
        </w:tc>
      </w:tr>
      <w:tr w:rsidR="001A16AD" w14:paraId="18BADC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1A16AD" w:rsidRDefault="00D541BD">
            <w:pPr>
              <w:pStyle w:val="P68B1DB1-Normal5"/>
              <w:jc w:val="center"/>
              <w:rPr>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1A16AD" w:rsidRDefault="00D541BD">
            <w:pPr>
              <w:pStyle w:val="P68B1DB1-Normal5"/>
              <w:jc w:val="center"/>
              <w:rPr>
                <w:noProof/>
              </w:rPr>
            </w:pPr>
            <w:r>
              <w:rPr>
                <w:noProof/>
              </w:rPr>
              <w:t>Μείωση του αριθμού ψευδώς θετικών «επιστολών συμμόρφωσης»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1A16AD" w:rsidRDefault="00D541BD">
            <w:pPr>
              <w:pStyle w:val="P68B1DB1-Normal5"/>
              <w:jc w:val="center"/>
              <w:rPr>
                <w:noProof/>
              </w:rPr>
            </w:pPr>
            <w:r>
              <w:rPr>
                <w:noProof/>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1A16AD" w:rsidRDefault="00D541BD">
            <w:pPr>
              <w:pStyle w:val="P68B1DB1-Normal5"/>
              <w:jc w:val="center"/>
              <w:rPr>
                <w:noProof/>
              </w:rPr>
            </w:pPr>
            <w:r>
              <w:rPr>
                <w:noProof/>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1A16AD" w:rsidRDefault="00D541BD">
            <w:pPr>
              <w:pStyle w:val="P68B1DB1-Normal5"/>
              <w:spacing w:before="100" w:beforeAutospacing="1" w:after="120"/>
              <w:rPr>
                <w:noProof/>
              </w:rPr>
            </w:pPr>
            <w:r>
              <w:rPr>
                <w:noProof/>
              </w:rPr>
              <w:t>Ο αριθμός των ψευδώς θετικών «επιστολών συμμόρφωσης» (που παρέχουν έγκαιρη ενημέρωση στους φορολογούμενους για τους οποίους εντοπίζονται ανωμαλίες, αλλά για τις οποίες δεν εντοπίζονται εκ των υστέρων απάτες) μειώνεται κατά τουλάχιστον 5 % σε σχέση με το 2019.</w:t>
            </w:r>
          </w:p>
        </w:tc>
      </w:tr>
      <w:tr w:rsidR="001A16AD" w14:paraId="7CD23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1A16AD" w:rsidRDefault="00D541BD">
            <w:pPr>
              <w:pStyle w:val="P68B1DB1-Normal5"/>
              <w:jc w:val="center"/>
              <w:rPr>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1A16AD" w:rsidRDefault="00D541BD">
            <w:pPr>
              <w:pStyle w:val="P68B1DB1-Normal5"/>
              <w:jc w:val="center"/>
              <w:rPr>
                <w:noProof/>
              </w:rPr>
            </w:pPr>
            <w:r>
              <w:rPr>
                <w:noProof/>
              </w:rPr>
              <w:t>Αύξηση των φορολογικών εσόδων που προκύπτουν από τις «επιστολές συμμόρφωσης»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1A16AD" w:rsidRDefault="00D541BD">
            <w:pPr>
              <w:pStyle w:val="P68B1DB1-Normal5"/>
              <w:jc w:val="center"/>
              <w:rPr>
                <w:noProof/>
              </w:rPr>
            </w:pPr>
            <w:r>
              <w:rPr>
                <w:noProof/>
              </w:rPr>
              <w:t>Ευρώ</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1A16AD" w:rsidRDefault="00D541BD">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1A16AD" w:rsidRDefault="00D541BD">
            <w:pPr>
              <w:pStyle w:val="P68B1DB1-Normal5"/>
              <w:jc w:val="center"/>
              <w:rPr>
                <w:noProof/>
              </w:rPr>
            </w:pPr>
            <w:r>
              <w:rPr>
                <w:noProof/>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1A16AD" w:rsidRDefault="00D541BD">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1A16AD" w:rsidRDefault="00D541BD">
            <w:pPr>
              <w:pStyle w:val="P68B1DB1-Normal5"/>
              <w:spacing w:before="100" w:beforeAutospacing="1" w:after="120"/>
              <w:rPr>
                <w:noProof/>
              </w:rPr>
            </w:pPr>
            <w:r>
              <w:rPr>
                <w:noProof/>
              </w:rPr>
              <w:t>Τα φορολογικά έσοδα που προκύπτουν από τις «επιστολές συμμόρφωσης» αυξάνονται κατά 15 % σε σχέση με το 2019.</w:t>
            </w:r>
          </w:p>
        </w:tc>
      </w:tr>
      <w:tr w:rsidR="001A16AD" w14:paraId="6D04870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1A16AD" w:rsidRDefault="00D541BD">
            <w:pPr>
              <w:pStyle w:val="P68B1DB1-Normal5"/>
              <w:jc w:val="center"/>
              <w:rPr>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1A16AD" w:rsidRDefault="00D541BD">
            <w:pPr>
              <w:pStyle w:val="P68B1DB1-Normal5"/>
              <w:jc w:val="center"/>
              <w:rPr>
                <w:noProof/>
              </w:rPr>
            </w:pPr>
            <w:r>
              <w:rPr>
                <w:noProof/>
              </w:rPr>
              <w:t>Μεταρρύθμιση 1.15: Μεταρρύθμιση των κανόνων δημόσιας λογιστικής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1A16AD" w:rsidRDefault="00D541BD">
            <w:pPr>
              <w:pStyle w:val="P68B1DB1-Normal5"/>
              <w:jc w:val="center"/>
              <w:rPr>
                <w:noProof/>
              </w:rPr>
            </w:pPr>
            <w:r>
              <w:rPr>
                <w:noProof/>
              </w:rPr>
              <w:t>Έγκριση του εννοιολογικού πλαισίου, της δέσμης προτύπων λογιστικής σε δεδουλευμένη βάση και του πολυδιάστατου λογιστικού χάρτη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1A16AD" w:rsidRDefault="00D541BD">
            <w:pPr>
              <w:pStyle w:val="P68B1DB1-Normal5"/>
              <w:jc w:val="center"/>
              <w:rPr>
                <w:noProof/>
              </w:rPr>
            </w:pPr>
            <w:r>
              <w:rPr>
                <w:noProof/>
              </w:rPr>
              <w:t>Απόφαση του Λογιστικού Τμήματος του Υπουργείου Οικονομικών για την έγκριση της Δομής Διακυβέρνησης Λογιστικής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1A16AD" w:rsidRDefault="00D541BD">
            <w:pPr>
              <w:pStyle w:val="P68B1DB1-Normal4"/>
              <w:spacing w:before="100" w:beforeAutospacing="1" w:after="120"/>
              <w:rPr>
                <w:noProof/>
                <w:color w:val="006100"/>
              </w:rPr>
            </w:pPr>
            <w:r>
              <w:rPr>
                <w:noProof/>
                <w:color w:val="006100"/>
              </w:rPr>
              <w:t>Ολοκλήρωση ενός εννοιολογικού πλαισίου ως σημείου αναφοράς για το σύστημα λογιστικής σε δεδουλευμένη βάση σύμφωνα με τα ποιοτικά χαρακτηριστικά που ορίζονται από την Eurostat (ομάδα εργασίας ΕΛΠΔΤ)·</w:t>
            </w:r>
            <w:r>
              <w:rPr>
                <w:noProof/>
              </w:rPr>
              <w:t xml:space="preserve"> </w:t>
            </w:r>
            <w:r>
              <w:rPr>
                <w:noProof/>
              </w:rPr>
              <w:br/>
            </w:r>
            <w:r>
              <w:rPr>
                <w:noProof/>
                <w:color w:val="006100"/>
              </w:rPr>
              <w:t xml:space="preserve"> Καθορισμός προτύπων λογιστικής σε δεδουλευμένη βάση με βάση τα ΔΛΠΔΤ/ΕΛΠΔΤ· Σχεδιασμός πολυδιάστατου και πολυεπίπεδου διαγράμματος λογαριασμών.</w:t>
            </w:r>
          </w:p>
        </w:tc>
      </w:tr>
      <w:tr w:rsidR="001A16AD" w14:paraId="508CA7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1A16AD" w:rsidRDefault="00D541BD">
            <w:pPr>
              <w:pStyle w:val="P68B1DB1-Normal5"/>
              <w:jc w:val="center"/>
              <w:rPr>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1A16AD" w:rsidRDefault="00D541BD">
            <w:pPr>
              <w:pStyle w:val="P68B1DB1-Normal5"/>
              <w:jc w:val="center"/>
              <w:rPr>
                <w:noProof/>
              </w:rPr>
            </w:pPr>
            <w:r>
              <w:rPr>
                <w:noProof/>
              </w:rPr>
              <w:t>Αποστολή των πρώτων προσυμπληρωμένων φορολογικών δηλώσεων ΦΠΑ</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1A16AD" w:rsidRDefault="00D541BD">
            <w:pPr>
              <w:pStyle w:val="P68B1DB1-Normal5"/>
              <w:jc w:val="center"/>
              <w:rPr>
                <w:noProof/>
              </w:rPr>
            </w:pPr>
            <w:r>
              <w:rPr>
                <w:noProof/>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1A16AD" w:rsidRDefault="00D541BD">
            <w:pPr>
              <w:pStyle w:val="P68B1DB1-Normal5"/>
              <w:spacing w:before="100" w:beforeAutospacing="1" w:after="120"/>
              <w:rPr>
                <w:noProof/>
              </w:rPr>
            </w:pPr>
            <w:r>
              <w:rPr>
                <w:noProof/>
              </w:rPr>
              <w:t>Τουλάχιστον 2 300 000 φορολογούμενοι λαμβάνουν προσυμπληρωμένες φορολογικές δηλώσεις ΦΠΑ για το φορολογικό έτος 2022.</w:t>
            </w:r>
          </w:p>
        </w:tc>
      </w:tr>
      <w:tr w:rsidR="001A16AD" w14:paraId="455B19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1A16AD" w:rsidRDefault="00D541BD">
            <w:pPr>
              <w:pStyle w:val="P68B1DB1-Normal5"/>
              <w:jc w:val="center"/>
              <w:rPr>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1A16AD" w:rsidRDefault="00D541BD">
            <w:pPr>
              <w:pStyle w:val="P68B1DB1-Normal5"/>
              <w:jc w:val="center"/>
              <w:rPr>
                <w:noProof/>
              </w:rPr>
            </w:pPr>
            <w:r>
              <w:rPr>
                <w:noProof/>
              </w:rPr>
              <w:t>Ανακατάταξη του γενικού Κρατικού Προϋπολογισμού σε σχέση με τις περιβαλλοντικές δαπάνες και τις δαπάνες που προωθούν την ισότητα των φύλων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1A16AD" w:rsidRDefault="00D541BD">
            <w:pPr>
              <w:pStyle w:val="P68B1DB1-Normal5"/>
              <w:jc w:val="center"/>
              <w:rPr>
                <w:noProof/>
              </w:rPr>
            </w:pPr>
            <w:r>
              <w:rPr>
                <w:noProof/>
              </w:rPr>
              <w:t>Ένταξη της ανακατάταξης του γενικού κρατικού προϋπολογισμού σε σχέση με τις περιβαλλοντικές δαπάνες και τις δαπάνες που προωθούν την ισότητα των φύλων στον περί Προϋπολογισμού Νόμο του 2024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1A16AD" w:rsidRDefault="00D541BD">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1A16AD" w:rsidRDefault="00D541BD">
            <w:pPr>
              <w:pStyle w:val="P68B1DB1-Normal5"/>
              <w:spacing w:before="100" w:beforeAutospacing="1" w:after="120"/>
              <w:rPr>
                <w:noProof/>
              </w:rPr>
            </w:pPr>
            <w:r>
              <w:rPr>
                <w:noProof/>
              </w:rPr>
              <w:t>Ο νόμος για τον προϋπολογισμό του 2024 παρέχει στη Βουλή προϋπολογισμό για τη βιώσιμη ανάπτυξη, ο οποίος συνίσταται στην ταξινόμηση του γενικού κρατικού προϋπολογισμού σε σχέση με τις περιβαλλοντικές δαπάνες και τις δαπάνες που προωθούν την ισότητα των φύλων. Η ταξινόμηση συνάδει με τα κριτήρια στα οποία βασίζεται ο ορισμός των στόχων βιώσιμης ανάπτυξης και των στόχων της Ατζέντας του 2030.</w:t>
            </w:r>
          </w:p>
        </w:tc>
      </w:tr>
      <w:tr w:rsidR="001A16AD" w14:paraId="77C088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1A16AD" w:rsidRDefault="00D541BD">
            <w:pPr>
              <w:pStyle w:val="P68B1DB1-Normal5"/>
              <w:jc w:val="center"/>
              <w:rPr>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1A16AD" w:rsidRDefault="00D541BD">
            <w:pPr>
              <w:pStyle w:val="P68B1DB1-Normal5"/>
              <w:jc w:val="center"/>
              <w:rPr>
                <w:noProof/>
              </w:rPr>
            </w:pPr>
            <w:r>
              <w:rPr>
                <w:noProof/>
              </w:rPr>
              <w:t>Ολοκλήρωση της ετήσιας επανεξέτασης των δαπανών για το 2023, με αναφορά στον στόχο εξοικονόμησης που τέθηκε το 2022 για το 2023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1A16AD" w:rsidRDefault="00D541BD">
            <w:pPr>
              <w:pStyle w:val="P68B1DB1-Normal5"/>
              <w:jc w:val="center"/>
              <w:rPr>
                <w:noProof/>
              </w:rPr>
            </w:pPr>
            <w:r>
              <w:rPr>
                <w:noProof/>
              </w:rPr>
              <w:t>Έγκριση της έκθεσης του Υπουργείου Οικονομικών σχετικά με την επανεξέταση των δαπανών το 2023, με την οποία πιστοποιείται η ολοκλήρωση της διαδικασίας και η επίτευξη του στόχου.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1A16AD" w:rsidRDefault="00D541BD">
            <w:pPr>
              <w:pStyle w:val="P68B1DB1-Normal5"/>
              <w:spacing w:after="120"/>
              <w:rPr>
                <w:noProof/>
              </w:rPr>
            </w:pPr>
            <w:r>
              <w:rPr>
                <w:noProof/>
              </w:rPr>
              <w:t>Η έκθεση του Υπουργείου Οικονομικών που διαβιβάζεται στο Υπουργικό Συμβούλιο, όπως προβλέπεται από τα νομοθετικά διατάγματα 90 και 93 του 2016 και τον νόμο 163/2016:</w:t>
            </w:r>
          </w:p>
          <w:p w14:paraId="087CF68E" w14:textId="77777777" w:rsidR="001A16AD" w:rsidRDefault="00D541BD">
            <w:pPr>
              <w:pStyle w:val="P68B1DB1-Normal5"/>
              <w:spacing w:after="120"/>
              <w:rPr>
                <w:noProof/>
              </w:rPr>
            </w:pPr>
            <w:r>
              <w:rPr>
                <w:noProof/>
              </w:rPr>
              <w:t>— πιστοποίηση της ολοκλήρωσης της διαδικασίας επανεξέτασης των δαπανών για το 2023 όσον αφορά τη διάταξη για το πλαίσιο επανεξέτασης των δαπανών.</w:t>
            </w:r>
          </w:p>
          <w:p w14:paraId="3D0B5B76" w14:textId="77777777" w:rsidR="001A16AD" w:rsidRDefault="00D541BD">
            <w:pPr>
              <w:pStyle w:val="P68B1DB1-Normal5"/>
              <w:spacing w:after="120"/>
              <w:rPr>
                <w:noProof/>
              </w:rPr>
            </w:pPr>
            <w:r>
              <w:rPr>
                <w:noProof/>
              </w:rPr>
              <w:t>— πιστοποίηση της επίτευξης του στόχου που τέθηκε το 2022.</w:t>
            </w:r>
          </w:p>
        </w:tc>
      </w:tr>
      <w:tr w:rsidR="001A16AD" w14:paraId="399B1F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1A16AD" w:rsidRDefault="00D541BD">
            <w:pPr>
              <w:pStyle w:val="P68B1DB1-Normal5"/>
              <w:jc w:val="center"/>
              <w:rPr>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1A16AD" w:rsidRDefault="00D541BD">
            <w:pPr>
              <w:pStyle w:val="P68B1DB1-Normal5"/>
              <w:jc w:val="center"/>
              <w:rPr>
                <w:noProof/>
              </w:rPr>
            </w:pPr>
            <w:r>
              <w:rPr>
                <w:noProof/>
              </w:rPr>
              <w:t>Βελτίωση της επιχειρησιακής ικανότητας της φορολογικής διοίκησης, όπως αναφέρεται στο «Σχέδιο επιδόσεων 2021-2023» της Υπηρεσίας Εσόδων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1A16AD" w:rsidRDefault="00D541BD">
            <w:pPr>
              <w:pStyle w:val="P68B1DB1-Normal5"/>
              <w:jc w:val="center"/>
              <w:rPr>
                <w:noProof/>
              </w:rPr>
            </w:pPr>
            <w:r>
              <w:rPr>
                <w:noProof/>
              </w:rPr>
              <w:t>Αριθμός αγκιστριών</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1A16AD" w:rsidRDefault="00D541BD">
            <w:pPr>
              <w:pStyle w:val="P68B1DB1-Normal5"/>
              <w:jc w:val="center"/>
              <w:rPr>
                <w:noProof/>
              </w:rPr>
            </w:pPr>
            <w:r>
              <w:rPr>
                <w:noProof/>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1A16AD" w:rsidRDefault="00D541BD">
            <w:pPr>
              <w:pStyle w:val="P68B1DB1-Normal5"/>
              <w:spacing w:before="100" w:beforeAutospacing="1" w:after="120"/>
              <w:rPr>
                <w:noProof/>
              </w:rPr>
            </w:pPr>
            <w:r>
              <w:rPr>
                <w:noProof/>
              </w:rPr>
              <w:t>Το προσωπικό της Υπηρεσίας Εσόδων αυξάνεται κατά 4113 μονάδες, όπως αναφέρεται στο «Σχέδιο επιδόσεων 2021-2023».</w:t>
            </w:r>
          </w:p>
        </w:tc>
      </w:tr>
      <w:tr w:rsidR="001A16AD" w14:paraId="63A9CFD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1A16AD" w:rsidRDefault="00D541BD">
            <w:pPr>
              <w:pStyle w:val="P68B1DB1-Normal5"/>
              <w:jc w:val="center"/>
              <w:rPr>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1A16AD" w:rsidRDefault="00D541BD">
            <w:pPr>
              <w:pStyle w:val="P68B1DB1-Normal5"/>
              <w:jc w:val="center"/>
              <w:rPr>
                <w:noProof/>
              </w:rPr>
            </w:pPr>
            <w:r>
              <w:rPr>
                <w:noProof/>
              </w:rPr>
              <w:t>Μεγαλύτερος αριθμός «επιστολών συμμόρφωσης»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1A16AD" w:rsidRDefault="00D541BD">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1A16AD" w:rsidRDefault="00D541BD">
            <w:pPr>
              <w:pStyle w:val="P68B1DB1-Normal5"/>
              <w:jc w:val="center"/>
              <w:rPr>
                <w:noProof/>
              </w:rPr>
            </w:pPr>
            <w:r>
              <w:rPr>
                <w:noProof/>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1A16AD" w:rsidRDefault="00D541BD">
            <w:pPr>
              <w:pStyle w:val="P68B1DB1-Normal5"/>
              <w:spacing w:before="100" w:beforeAutospacing="1" w:after="120"/>
              <w:rPr>
                <w:noProof/>
              </w:rPr>
            </w:pPr>
            <w:r>
              <w:rPr>
                <w:noProof/>
              </w:rPr>
              <w:t>Ο αριθμός των «επιστολών συμμόρφωσης», οι οποίες παρέχουν έγκαιρη ενημέρωση στους φορολογούμενους για τους οποίους εντοπίζονται ανωμαλίες, αυξάνεται κατά τουλάχιστον 40 % σε σύγκριση με το 2019.</w:t>
            </w:r>
          </w:p>
        </w:tc>
      </w:tr>
      <w:tr w:rsidR="001A16AD" w14:paraId="2E167B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1A16AD" w:rsidRDefault="00D541BD">
            <w:pPr>
              <w:pStyle w:val="P68B1DB1-Normal5"/>
              <w:jc w:val="center"/>
              <w:rPr>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1A16AD" w:rsidRDefault="00D541BD">
            <w:pPr>
              <w:pStyle w:val="P68B1DB1-Normal5"/>
              <w:jc w:val="center"/>
              <w:rPr>
                <w:noProof/>
              </w:rPr>
            </w:pPr>
            <w:r>
              <w:rPr>
                <w:noProof/>
              </w:rPr>
              <w:t>Αύξηση των φορολογικών εσόδων που προκύπτουν από τις «επιστολές συμμόρφωσης»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1A16AD" w:rsidRDefault="00D541BD">
            <w:pPr>
              <w:pStyle w:val="P68B1DB1-Normal5"/>
              <w:jc w:val="center"/>
              <w:rPr>
                <w:noProof/>
              </w:rPr>
            </w:pPr>
            <w:r>
              <w:rPr>
                <w:noProof/>
              </w:rPr>
              <w:t>Ευρώ</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1A16AD" w:rsidRDefault="00D541BD">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1A16AD" w:rsidRDefault="00D541BD">
            <w:pPr>
              <w:pStyle w:val="P68B1DB1-Normal5"/>
              <w:jc w:val="center"/>
              <w:rPr>
                <w:noProof/>
              </w:rPr>
            </w:pPr>
            <w:r>
              <w:rPr>
                <w:noProof/>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1A16AD" w:rsidRDefault="00D541BD">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1A16AD" w:rsidRDefault="00D541BD">
            <w:pPr>
              <w:pStyle w:val="P68B1DB1-Normal5"/>
              <w:spacing w:before="100" w:beforeAutospacing="1" w:after="120"/>
              <w:rPr>
                <w:noProof/>
              </w:rPr>
            </w:pPr>
            <w:r>
              <w:rPr>
                <w:noProof/>
              </w:rPr>
              <w:t>Τα φορολογικά έσοδα που προκύπτουν από τις «επιστολές συμμόρφωσης» αυξάνονται κατά 30 % σε σχέση με το 2019.</w:t>
            </w:r>
          </w:p>
        </w:tc>
      </w:tr>
      <w:tr w:rsidR="001A16AD" w14:paraId="0B804C8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1A16AD" w:rsidRDefault="00D541BD">
            <w:pPr>
              <w:pStyle w:val="P68B1DB1-Normal5"/>
              <w:jc w:val="center"/>
              <w:rPr>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1A16AD" w:rsidRDefault="00D541BD">
            <w:pPr>
              <w:pStyle w:val="P68B1DB1-Normal5"/>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1A16AD" w:rsidRDefault="00D541BD">
            <w:pPr>
              <w:pStyle w:val="P68B1DB1-Normal5"/>
              <w:jc w:val="center"/>
              <w:rPr>
                <w:noProof/>
              </w:rPr>
            </w:pPr>
            <w:r>
              <w:rPr>
                <w:noProof/>
              </w:rPr>
              <w:t>Ολοκλήρωση της ετήσιας επανεξέτασης των δαπανών για το 2024, με αναφορά στον στόχο εξοικονόμησης που τέθηκε το 2022 και το 2023 για το 2024</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1A16AD" w:rsidRDefault="00D541BD">
            <w:pPr>
              <w:pStyle w:val="P68B1DB1-Normal5"/>
              <w:jc w:val="center"/>
              <w:rPr>
                <w:noProof/>
              </w:rPr>
            </w:pPr>
            <w:r>
              <w:rPr>
                <w:noProof/>
              </w:rPr>
              <w:t>Έγκριση της έκθεσης του Υπουργείου Οικονομικών σχετικά με την επανεξέταση των δαπανών το 2024, με την οποία πιστοποιείται η ολοκλήρωση της διαδικασίας και η επίτευξη του στόχου.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1A16AD" w:rsidRDefault="00D541BD">
            <w:pPr>
              <w:pStyle w:val="P68B1DB1-Normal5"/>
              <w:spacing w:after="120"/>
              <w:rPr>
                <w:noProof/>
              </w:rPr>
            </w:pPr>
            <w:r>
              <w:rPr>
                <w:noProof/>
              </w:rPr>
              <w:t>Η έκθεση του Υπουργείου Οικονομικών που διαβιβάζεται στο Υπουργικό Συμβούλιο, όπως προβλέπεται από τα νομοθετικά διατάγματα 90 και 93 του 2016 και τον νόμο 163/2016:</w:t>
            </w:r>
          </w:p>
          <w:p w14:paraId="39F240A1" w14:textId="77777777" w:rsidR="001A16AD" w:rsidRDefault="00D541BD">
            <w:pPr>
              <w:pStyle w:val="P68B1DB1-Normal5"/>
              <w:spacing w:after="120"/>
              <w:rPr>
                <w:noProof/>
              </w:rPr>
            </w:pPr>
            <w:r>
              <w:rPr>
                <w:noProof/>
              </w:rPr>
              <w:t>— πιστοποίηση της ολοκλήρωσης της διαδικασίας επανεξέτασης των δαπανών για το 2024 όσον αφορά τη διάταξη για το πλαίσιο επανεξέτασης των δαπανών.</w:t>
            </w:r>
          </w:p>
          <w:p w14:paraId="1DA62FB1" w14:textId="77777777" w:rsidR="001A16AD" w:rsidRDefault="00D541BD">
            <w:pPr>
              <w:pStyle w:val="P68B1DB1-Normal5"/>
              <w:spacing w:after="120"/>
              <w:rPr>
                <w:noProof/>
              </w:rPr>
            </w:pPr>
            <w:r>
              <w:rPr>
                <w:noProof/>
              </w:rPr>
              <w:t>— πιστοποίηση της επίτευξης του στόχου που τέθηκε το 2022 και το 2023.</w:t>
            </w:r>
          </w:p>
        </w:tc>
      </w:tr>
      <w:tr w:rsidR="001A16AD" w14:paraId="1BACA4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1A16AD" w:rsidRDefault="00D541BD">
            <w:pPr>
              <w:pStyle w:val="P68B1DB1-Normal5"/>
              <w:jc w:val="center"/>
              <w:rPr>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1A16AD" w:rsidRDefault="00D541BD">
            <w:pPr>
              <w:pStyle w:val="P68B1DB1-Normal5"/>
              <w:jc w:val="center"/>
              <w:rPr>
                <w:noProof/>
              </w:rPr>
            </w:pPr>
            <w:r>
              <w:rPr>
                <w:noProof/>
              </w:rPr>
              <w:t>Μεταρρύθμιση 1.12: 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1A16AD" w:rsidRDefault="00D541BD">
            <w:pPr>
              <w:pStyle w:val="P68B1DB1-Normal5"/>
              <w:jc w:val="center"/>
              <w:rPr>
                <w:noProof/>
              </w:rPr>
            </w:pPr>
            <w:r>
              <w:rPr>
                <w:noProof/>
              </w:rPr>
              <w:t>Μείωση της φοροδιαφυγής όπως ορίζεται από τον δείκτη «τάση αποφυγής»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1A16AD" w:rsidRDefault="00D541BD">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77777777" w:rsidR="001A16AD" w:rsidRDefault="00D541BD">
            <w:pPr>
              <w:pStyle w:val="P68B1DB1-Normal5"/>
              <w:jc w:val="center"/>
              <w:rPr>
                <w:noProof/>
              </w:rPr>
            </w:pPr>
            <w:r>
              <w:rPr>
                <w:noProof/>
              </w:rPr>
              <w:t>ΤΡΊΜΗΝΟ 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1A16AD" w:rsidRDefault="00D541BD">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1A16AD" w:rsidRDefault="00D541BD">
            <w:pPr>
              <w:pStyle w:val="P68B1DB1-Normal5"/>
              <w:spacing w:before="100" w:beforeAutospacing="1" w:after="120"/>
              <w:rPr>
                <w:noProof/>
              </w:rPr>
            </w:pPr>
            <w:r>
              <w:rPr>
                <w:noProof/>
              </w:rPr>
              <w:t>Η «τάση αποφυγής» σε όλους τους φόρους εκτός από τους φόρους ακίνητης περιουσίας (Imposta Municipale Unica) και τους ειδικούς φόρους κατανάλωσης θα είναι χαμηλότερη το 2023 σε σύγκριση με το 2019 κατά 5 % της βάσης αναφοράς του 2019 σε σύγκριση με το. Η εκτίμηση αναφοράς για το 2019 θα συμπεριληφθεί στην επικαιροποιημένη κυβερνητική έκθεση για την παραοικονομία που θα δημοσιευθεί τον Νοέμβριο του 2021 σύμφωνα με τις διατάξεις του άρθρου 2 του νομοθετικού διατάγματος αριθ. 160/2015. Η μείωση κατά 5 % παρατηρείται σε σχέση με τις εκτιμήσεις που περιλαμβάνονται στην επικαιροποιημένη έκδοση της ίδιας έκθεσης που θα δημοσιευθεί τον Νοέμβριο του 2025 με βάση τα στοιχεία για το φορολογικό έτος 2023.</w:t>
            </w:r>
          </w:p>
        </w:tc>
      </w:tr>
      <w:tr w:rsidR="001A16AD" w14:paraId="218B16D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1A16AD" w:rsidRDefault="00D541BD">
            <w:pPr>
              <w:pStyle w:val="P68B1DB1-Normal5"/>
              <w:jc w:val="center"/>
              <w:rPr>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1A16AD" w:rsidRDefault="00D541BD">
            <w:pPr>
              <w:pStyle w:val="P68B1DB1-Normal5"/>
              <w:spacing w:line="276" w:lineRule="auto"/>
              <w:jc w:val="center"/>
              <w:rPr>
                <w:noProof/>
              </w:rPr>
            </w:pPr>
            <w:r>
              <w:rPr>
                <w:noProof/>
              </w:rPr>
              <w:t>Μεταρρύθμιση 1.15:</w:t>
            </w:r>
          </w:p>
          <w:p w14:paraId="48F97ECE" w14:textId="77777777" w:rsidR="001A16AD" w:rsidRDefault="00D541BD">
            <w:pPr>
              <w:pStyle w:val="P68B1DB1-Normal5"/>
              <w:spacing w:line="276" w:lineRule="auto"/>
              <w:jc w:val="center"/>
              <w:rPr>
                <w:noProof/>
              </w:rPr>
            </w:pPr>
            <w:r>
              <w:rPr>
                <w:noProof/>
              </w:rPr>
              <w:t>Μεταρρύθμιση των κανόνων δημόσιας λογιστικής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1A16AD" w:rsidRDefault="00D541BD">
            <w:pPr>
              <w:pStyle w:val="P68B1DB1-Normal5"/>
              <w:jc w:val="center"/>
              <w:rPr>
                <w:noProof/>
              </w:rPr>
            </w:pPr>
            <w:r>
              <w:rPr>
                <w:noProof/>
              </w:rPr>
              <w:t>Δημόσιοι φορείς εκπαιδευμένοι για τη μετάβαση στο νέο σύστημα λογιστικής σε δεδουλευμένη βάση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1A16AD" w:rsidRDefault="00D541BD">
            <w:pPr>
              <w:pStyle w:val="P68B1DB1-Normal5"/>
              <w:jc w:val="center"/>
              <w:rPr>
                <w:noProof/>
              </w:rPr>
            </w:pPr>
            <w:r>
              <w:rPr>
                <w:noProof/>
              </w:rPr>
              <w:t>Αριθμός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1A16AD" w:rsidRDefault="00D541BD">
            <w:pPr>
              <w:pStyle w:val="P68B1DB1-Normal5"/>
              <w:jc w:val="center"/>
              <w:rPr>
                <w:noProof/>
              </w:rPr>
            </w:pPr>
            <w:r>
              <w:rPr>
                <w:noProof/>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1A16AD" w:rsidRDefault="00D541BD">
            <w:pPr>
              <w:pStyle w:val="P68B1DB1-Normal5"/>
              <w:rPr>
                <w:noProof/>
              </w:rPr>
            </w:pPr>
            <w:r>
              <w:rPr>
                <w:noProof/>
              </w:rPr>
              <w:t>Λήξη του πρώτου κύκλου κατάρτισης για τη μετάβαση στο νέο σύστημα λογιστικής σε δεδουλευμένη βάση για εκπροσώπους 18 000 δημόσιων φορέων.</w:t>
            </w:r>
          </w:p>
        </w:tc>
      </w:tr>
      <w:tr w:rsidR="001A16AD" w14:paraId="345E979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1A16AD" w:rsidRDefault="00D541BD">
            <w:pPr>
              <w:pStyle w:val="P68B1DB1-Normal5"/>
              <w:jc w:val="center"/>
              <w:rPr>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1A16AD" w:rsidRDefault="00D541BD">
            <w:pPr>
              <w:pStyle w:val="P68B1DB1-Normal5"/>
              <w:spacing w:line="276" w:lineRule="auto"/>
              <w:jc w:val="center"/>
              <w:rPr>
                <w:noProof/>
              </w:rPr>
            </w:pPr>
            <w:r>
              <w:rPr>
                <w:noProof/>
              </w:rPr>
              <w:t>Μεταρρύθμιση 1.15:</w:t>
            </w:r>
          </w:p>
          <w:p w14:paraId="4F92AE4E" w14:textId="77777777" w:rsidR="001A16AD" w:rsidRDefault="00D541BD">
            <w:pPr>
              <w:pStyle w:val="P68B1DB1-Normal5"/>
              <w:spacing w:line="276" w:lineRule="auto"/>
              <w:jc w:val="center"/>
              <w:rPr>
                <w:noProof/>
              </w:rPr>
            </w:pPr>
            <w:r>
              <w:rPr>
                <w:noProof/>
              </w:rPr>
              <w:t>Μεταρρύθμιση των κανόνων δημόσιας λογιστικής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1A16AD" w:rsidRDefault="00D541BD">
            <w:pPr>
              <w:pStyle w:val="P68B1DB1-Normal5"/>
              <w:jc w:val="center"/>
              <w:rPr>
                <w:noProof/>
              </w:rPr>
            </w:pPr>
            <w:r>
              <w:rPr>
                <w:noProof/>
              </w:rPr>
              <w:t xml:space="preserve">Έναρξη ισχύος της μεταρρύθμισης της λογιστικής σε δεδουλευμένη βάση για τουλάχιστον το 90 % του συνολικού δημόσιου τομέα.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1A16AD" w:rsidRDefault="00D541BD">
            <w:pPr>
              <w:pStyle w:val="P68B1DB1-Normal5"/>
              <w:jc w:val="center"/>
              <w:rPr>
                <w:noProof/>
              </w:rPr>
            </w:pPr>
            <w:r>
              <w:rPr>
                <w:noProof/>
              </w:rPr>
              <w:t>Διάταξη του νόμου που αναφέρει την έναρξη ισχύος όλων των μέτρων εφαρμογής (συμπεριλαμβανομένων των κατευθυντήριων γραμμών, των επιχειρησιακών εγχειριδίων και του προγράμματος κατάρτισης) της λογιστικής σε δεδουλευμένη βάση για τουλάχιστον το 90 % του συνόλου του δημόσιου τομέα.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1A16AD" w:rsidRDefault="00D541BD">
            <w:pPr>
              <w:pStyle w:val="P68B1DB1-Normal5"/>
              <w:spacing w:after="120"/>
              <w:rPr>
                <w:noProof/>
              </w:rPr>
            </w:pPr>
            <w:r>
              <w:rPr>
                <w:noProof/>
              </w:rPr>
              <w:t>Εκδίδονται οικονομικές καταστάσεις δημόσιας διοίκησης που καλύπτουν τουλάχιστον το 90 % του συνόλου του δημόσιου τομέα.</w:t>
            </w:r>
          </w:p>
          <w:p w14:paraId="739FF2C5" w14:textId="77777777" w:rsidR="001A16AD" w:rsidRDefault="00D541BD">
            <w:pPr>
              <w:pStyle w:val="P68B1DB1-Normal8"/>
              <w:spacing w:after="120"/>
              <w:rPr>
                <w:noProof/>
                <w:color w:val="006100"/>
                <w:sz w:val="20"/>
              </w:rPr>
            </w:pPr>
            <w:r>
              <w:rPr>
                <w:noProof/>
                <w:color w:val="006100"/>
                <w:sz w:val="20"/>
              </w:rPr>
              <w:t>Θεσπίζεται νομοθετική μεταρρύθμιση που προβλέπει την εισαγωγή του νέου συστήματος λογιστικής σε δεδουλευμένη βάση για τουλάχιστον το 90 % των δημόσιων διοικήσεων από το 2027.</w:t>
            </w:r>
            <w:r>
              <w:rPr>
                <w:noProof/>
              </w:rPr>
              <w:br/>
            </w:r>
          </w:p>
          <w:p w14:paraId="18957BD6" w14:textId="77777777" w:rsidR="001A16AD" w:rsidRDefault="00D541BD">
            <w:pPr>
              <w:pStyle w:val="P68B1DB1-Normal8"/>
              <w:spacing w:after="120"/>
              <w:rPr>
                <w:noProof/>
                <w:color w:val="006100"/>
                <w:sz w:val="20"/>
              </w:rPr>
            </w:pPr>
            <w:r>
              <w:rPr>
                <w:noProof/>
              </w:rPr>
              <w:t>Το</w:t>
            </w:r>
            <w:r>
              <w:rPr>
                <w:noProof/>
                <w:color w:val="006100"/>
                <w:sz w:val="20"/>
              </w:rPr>
              <w:t>παράγωγο δίκαιο θεσπίζεται και προβλέπει: Κατευθυντήρια (-ές) γραμμή (-εις) και εγχειρίδιο (-α) λειτουργίας για την εφαρμογή λογιστικών προτύπων, συνοδευόμενα από παραδείγματα και πρακτικές παραστάσεις για την υποστήριξη των φορέων εκμετάλλευσης·</w:t>
            </w:r>
            <w:r>
              <w:rPr>
                <w:noProof/>
              </w:rPr>
              <w:br/>
            </w:r>
          </w:p>
          <w:p w14:paraId="65CAE922" w14:textId="341B5B97" w:rsidR="001A16AD" w:rsidRDefault="00D541BD">
            <w:pPr>
              <w:pStyle w:val="P68B1DB1-Normal5"/>
              <w:spacing w:after="120"/>
              <w:rPr>
                <w:noProof/>
              </w:rPr>
            </w:pPr>
            <w:r>
              <w:rPr>
                <w:noProof/>
              </w:rPr>
              <w:t>Πρόγραμμα κατάρτισης: δημιουργία προγραμμάτων κατάρτισης για τη μετάβαση στο νέο σύστημα λογιστικής σε δεδουλευμένη βάση.</w:t>
            </w:r>
          </w:p>
        </w:tc>
      </w:tr>
      <w:tr w:rsidR="001A16AD" w14:paraId="68B00B2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1A16AD" w:rsidRDefault="00D541BD">
            <w:pPr>
              <w:pStyle w:val="P68B1DB1-Normal5"/>
              <w:jc w:val="center"/>
              <w:rPr>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1A16AD" w:rsidRDefault="00D541BD">
            <w:pPr>
              <w:pStyle w:val="P68B1DB1-Normal5"/>
              <w:spacing w:line="276" w:lineRule="auto"/>
              <w:jc w:val="center"/>
              <w:rPr>
                <w:noProof/>
              </w:rPr>
            </w:pPr>
            <w:r>
              <w:rPr>
                <w:noProof/>
              </w:rPr>
              <w:t>Μεταρρύθμιση 1.14:</w:t>
            </w:r>
          </w:p>
          <w:p w14:paraId="3C050892" w14:textId="77777777" w:rsidR="001A16AD" w:rsidRDefault="00D541BD">
            <w:pPr>
              <w:pStyle w:val="P68B1DB1-Normal5"/>
              <w:spacing w:line="276" w:lineRule="auto"/>
              <w:jc w:val="center"/>
              <w:rPr>
                <w:noProof/>
              </w:rPr>
            </w:pPr>
            <w:r>
              <w:rPr>
                <w:noProof/>
              </w:rPr>
              <w:t>Μεταρρύθμιση του υποεθνικού δημοσιονομικού πλαισίου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1A16AD" w:rsidRDefault="00D541BD">
            <w:pPr>
              <w:pStyle w:val="P68B1DB1-Normal5"/>
              <w:jc w:val="center"/>
              <w:rPr>
                <w:noProof/>
              </w:rPr>
            </w:pPr>
            <w:r>
              <w:rPr>
                <w:noProof/>
              </w:rPr>
              <w:t>Έναρξη ισχύος πρωτογενούς και παράγωγου δικαίου για την εφαρμογή του περιφερειακού δημοσιονομικού φεντεραλισμού</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1A16AD" w:rsidRDefault="00D541BD">
            <w:pPr>
              <w:pStyle w:val="P68B1DB1-Normal5"/>
              <w:jc w:val="center"/>
              <w:rPr>
                <w:noProof/>
              </w:rPr>
            </w:pPr>
            <w:r>
              <w:rPr>
                <w:noProof/>
              </w:rPr>
              <w:t>Διάταξη του νόμου που αναφέρει την έναρξη ισχύος του δημοσιονομικού φεντεραλισμού για τις περιφέρειες με σύνηθες καθεστώς.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1A16AD" w:rsidRDefault="00D541BD">
            <w:pPr>
              <w:pStyle w:val="P68B1DB1-Normal5"/>
              <w:spacing w:after="120"/>
              <w:rPr>
                <w:noProof/>
              </w:rPr>
            </w:pPr>
            <w:r>
              <w:rPr>
                <w:noProof/>
              </w:rPr>
              <w:t>Έναρξη ισχύος του κανονιστικού πλαισίου του «Δημοσιονομικού Φεντεραλισμού» («Federalismo fiscale»), όπως προβλέπεται από τον ισχύοντα κατ’ εξουσιοδότηση νόμο 42/2009. Ειδικότερα, το πρωτογενές και το παράγωγο δίκαιο καθορίζουν τις σχετικές παραμέτρους για την εφαρμογή του δημοσιονομικού φεντεραλισμού για τις περιφέρειες με κοινό καθεστώς, όπως ορίζεται στο νομοθετικό διάταγμα 68/2011 (άρθρο 1-15), όπως τροποποιήθηκε τελευταία με τον νόμο 176/2020 (άρθρο 31-sexties).</w:t>
            </w:r>
          </w:p>
        </w:tc>
      </w:tr>
      <w:tr w:rsidR="001A16AD" w14:paraId="070E5A7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1A16AD" w:rsidRDefault="00D541BD">
            <w:pPr>
              <w:pStyle w:val="P68B1DB1-Normal5"/>
              <w:jc w:val="center"/>
              <w:rPr>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1A16AD" w:rsidRDefault="00D541BD">
            <w:pPr>
              <w:pStyle w:val="P68B1DB1-Normal5"/>
              <w:spacing w:line="276" w:lineRule="auto"/>
              <w:jc w:val="center"/>
              <w:rPr>
                <w:noProof/>
              </w:rPr>
            </w:pPr>
            <w:r>
              <w:rPr>
                <w:noProof/>
              </w:rPr>
              <w:t>Μεταρρύθμιση 1.14:</w:t>
            </w:r>
          </w:p>
          <w:p w14:paraId="3C473C8F" w14:textId="77777777" w:rsidR="001A16AD" w:rsidRDefault="00D541BD">
            <w:pPr>
              <w:pStyle w:val="P68B1DB1-Normal5"/>
              <w:spacing w:line="276" w:lineRule="auto"/>
              <w:jc w:val="center"/>
              <w:rPr>
                <w:noProof/>
              </w:rPr>
            </w:pPr>
            <w:r>
              <w:rPr>
                <w:noProof/>
              </w:rPr>
              <w:t>Μεταρρύθμιση του υποεθνικού δημοσιονομικού πλαισίου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1A16AD" w:rsidRDefault="00D541BD">
            <w:pPr>
              <w:pStyle w:val="P68B1DB1-Normal5"/>
              <w:jc w:val="center"/>
              <w:rPr>
                <w:noProof/>
              </w:rPr>
            </w:pPr>
            <w:r>
              <w:rPr>
                <w:noProof/>
              </w:rPr>
              <w:t>Έναρξη ισχύος πρωτογενούς και παράγωγου δικαίου για την εφαρμογή του περιφερειακού δημοσιονομικού φεντεραλισμού</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1A16AD" w:rsidRDefault="00D541BD">
            <w:pPr>
              <w:pStyle w:val="P68B1DB1-Normal5"/>
              <w:jc w:val="center"/>
              <w:rPr>
                <w:noProof/>
              </w:rPr>
            </w:pPr>
            <w:r>
              <w:rPr>
                <w:noProof/>
              </w:rPr>
              <w:t>Διάταξη του νόμου που αναφέρει την έναρξη ισχύος του δημοσιονομικού φεντεραλισμού για τις επαρχίες και τις μητροπολιτικές πόλεις.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7777777" w:rsidR="001A16AD" w:rsidRDefault="00D541BD">
            <w:pPr>
              <w:pStyle w:val="P68B1DB1-Normal5"/>
              <w:jc w:val="center"/>
              <w:rPr>
                <w:noProof/>
              </w:rPr>
            </w:pPr>
            <w:r>
              <w:rPr>
                <w:noProof/>
              </w:rPr>
              <w:t>ΤΡΊΜΗΝΟ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1A16AD" w:rsidRDefault="00D541BD">
            <w:pPr>
              <w:pStyle w:val="P68B1DB1-Normal5"/>
              <w:rPr>
                <w:noProof/>
              </w:rPr>
            </w:pPr>
            <w:r>
              <w:rPr>
                <w:noProof/>
              </w:rPr>
              <w:t>Έναρξη ισχύος του κανονιστικού πλαισίου του «Δημοσιονομικού Φεντεραλισμού» («Federalismo fiscale»), όπως προβλέπεται από τον ισχύοντα κατ’ εξουσιοδότηση νόμο 42/2009. Ειδικότερα, το πρωτογενές και το παράγωγο δίκαιο καθορίζουν τις σχετικές παραμέτρους για την εφαρμογή, κατά περίπτωση, του δημοσιονομικού φεντεραλισμού για τις επαρχίες και τις μητροπολιτικές πόλεις, όπως ορίζεται στο νομοθετικό διάταγμα 68/2011 (άρθρο 1-15), όπως τροποποιήθηκε τελευταία με τον νόμο 178/2020 (άρθρο 1, σημείο 783).</w:t>
            </w:r>
          </w:p>
        </w:tc>
      </w:tr>
      <w:tr w:rsidR="001A16AD" w14:paraId="65E5CCB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1A16AD" w:rsidRDefault="00D541BD">
            <w:pPr>
              <w:pStyle w:val="P68B1DB1-Normal5"/>
              <w:jc w:val="center"/>
              <w:rPr>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1A16AD" w:rsidRDefault="00D541BD">
            <w:pPr>
              <w:pStyle w:val="P68B1DB1-Normal5"/>
              <w:spacing w:line="276" w:lineRule="auto"/>
              <w:jc w:val="center"/>
              <w:rPr>
                <w:noProof/>
              </w:rPr>
            </w:pPr>
            <w:r>
              <w:rPr>
                <w:noProof/>
              </w:rPr>
              <w:t>Μεταρρύθμιση 1.12:</w:t>
            </w:r>
          </w:p>
          <w:p w14:paraId="2BD30FF9" w14:textId="77777777" w:rsidR="001A16AD" w:rsidRDefault="00D541BD">
            <w:pPr>
              <w:pStyle w:val="P68B1DB1-Normal5"/>
              <w:spacing w:line="276" w:lineRule="auto"/>
              <w:jc w:val="center"/>
              <w:rPr>
                <w:noProof/>
              </w:rPr>
            </w:pPr>
            <w:r>
              <w:rPr>
                <w:noProof/>
              </w:rPr>
              <w:t>Μεταρρύθμιση της φορολογικής διοίκησης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1A16AD" w:rsidRDefault="00D541BD">
            <w:pPr>
              <w:pStyle w:val="P68B1DB1-Normal5"/>
              <w:jc w:val="center"/>
              <w:rPr>
                <w:noProof/>
              </w:rPr>
            </w:pPr>
            <w:r>
              <w:rPr>
                <w:noProof/>
              </w:rPr>
              <w:t>Στόχος</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1A16AD" w:rsidRDefault="00D541BD">
            <w:pPr>
              <w:pStyle w:val="P68B1DB1-Normal5"/>
              <w:jc w:val="center"/>
              <w:rPr>
                <w:noProof/>
              </w:rPr>
            </w:pPr>
            <w:r>
              <w:rPr>
                <w:noProof/>
              </w:rPr>
              <w:t>Μείωση της φοροδιαφυγής όπως ορίζεται από τον δείκτη «τάση αποφυγής»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1A16AD" w:rsidRDefault="00D541BD">
            <w:pPr>
              <w:pStyle w:val="P68B1DB1-Normal5"/>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1A16AD" w:rsidRDefault="00D541BD">
            <w:pPr>
              <w:pStyle w:val="P68B1DB1-Normal5"/>
              <w:jc w:val="center"/>
              <w:rPr>
                <w:noProof/>
              </w:rPr>
            </w:pPr>
            <w:r>
              <w:rPr>
                <w:noProof/>
              </w:rPr>
              <w:t>Ποσοστό</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1A16AD" w:rsidRDefault="00D541BD">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1A16AD" w:rsidRDefault="00D541BD">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1A16AD" w:rsidRDefault="00D541BD">
            <w:pPr>
              <w:pStyle w:val="P68B1DB1-Normal5"/>
              <w:spacing w:after="120"/>
              <w:rPr>
                <w:noProof/>
              </w:rPr>
            </w:pPr>
            <w:r>
              <w:rPr>
                <w:noProof/>
              </w:rPr>
              <w:t>Η «τάση αποφυγής» σε όλους τους φόρους εκτός από τους φόρους ακίνητης περιουσίας (Imposta Municipale Unica) και τους ειδικούς φόρους κατανάλωσης θα είναι χαμηλότερη το 2024 σε σύγκριση με το 2019 κατά 15 % της βάσης αναφοράς του 2019 σε σύγκριση με το. Η εκτίμηση αναφοράς για το 2019 θα συμπεριληφθεί στην επικαιροποιημένη κυβερνητική έκθεση για την παραοικονομία που θα δημοσιευθεί τον Νοέμβριο του 2021 σύμφωνα με τις διατάξεις του άρθρου 2 του νομοθετικού διατάγματος αριθ. 160/2015. Η μείωση κατά 15 % παρατηρείται σε σχέση με εκτίμηση για το φορολογικό έτος 2024 που περιλαμβάνεται σε ειδική έκθεση που θα συντάξει το Υπουργείο Οικονομικών έως τον Ιούνιο του 2026 με βάση την ίδια μεθοδολογία που χρησιμοποιήθηκε για την έκθεση που απαιτείται από το άρθρο 2 του νομοθετικού διατάγματος αριθ. 160/2015.</w:t>
            </w:r>
          </w:p>
        </w:tc>
      </w:tr>
      <w:tr w:rsidR="001A16AD" w14:paraId="75097C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1A16AD" w:rsidRDefault="00D541BD">
            <w:pPr>
              <w:pStyle w:val="P68B1DB1-Normal5"/>
              <w:jc w:val="center"/>
              <w:rPr>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1A16AD" w:rsidRDefault="00D541BD">
            <w:pPr>
              <w:pStyle w:val="P68B1DB1-Normal5"/>
              <w:spacing w:line="276" w:lineRule="auto"/>
              <w:jc w:val="center"/>
              <w:rPr>
                <w:noProof/>
              </w:rPr>
            </w:pPr>
            <w:r>
              <w:rPr>
                <w:noProof/>
              </w:rPr>
              <w:t>Μεταρρύθμιση 1.13: Μεταρρύθμιση του πλαισίου επανεξέτασης των δαπανών</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77777777" w:rsidR="001A16AD" w:rsidRDefault="00D541BD">
            <w:pPr>
              <w:pStyle w:val="P68B1DB1-Normal5"/>
              <w:jc w:val="center"/>
              <w:rPr>
                <w:noProof/>
              </w:rPr>
            </w:pPr>
            <w:r>
              <w:rPr>
                <w:noProof/>
              </w:rPr>
              <w:t>Ορόσημο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1A16AD" w:rsidRDefault="00D541BD">
            <w:pPr>
              <w:pStyle w:val="P68B1DB1-Normal5"/>
              <w:jc w:val="center"/>
              <w:rPr>
                <w:noProof/>
              </w:rPr>
            </w:pPr>
            <w:r>
              <w:rPr>
                <w:noProof/>
              </w:rPr>
              <w:t>Ολοκλήρωση της ετήσιας επανεξέτασης των δαπανών για το 2025, με αναφορά στον στόχο εξοικονόμησης που τέθηκε το 2022, το 2023 και το 2024 για το 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1A16AD" w:rsidRDefault="00D541BD">
            <w:pPr>
              <w:pStyle w:val="P68B1DB1-Normal5"/>
              <w:jc w:val="center"/>
              <w:rPr>
                <w:noProof/>
              </w:rPr>
            </w:pPr>
            <w:r>
              <w:rPr>
                <w:noProof/>
              </w:rPr>
              <w:t>Έγκριση της έκθεσης του Υπουργείου Οικονομικών σχετικά με την επανεξέταση των δαπανών το 2025, με την οποία πιστοποιείται η ολοκλήρωση της διαδικασίας και η επίτευξη του στόχου.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1A16AD" w:rsidRDefault="00D541BD">
            <w:pPr>
              <w:pStyle w:val="P68B1DB1-Normal5"/>
              <w:jc w:val="center"/>
              <w:rPr>
                <w:noProof/>
              </w:rPr>
            </w:pPr>
            <w:r>
              <w:rPr>
                <w:noProof/>
              </w:rPr>
              <w:t>Α/Α</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1A16AD" w:rsidRDefault="00D541BD">
            <w:pPr>
              <w:pStyle w:val="P68B1DB1-Normal5"/>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1A16AD" w:rsidRDefault="00D541BD">
            <w:pPr>
              <w:pStyle w:val="P68B1DB1-Normal5"/>
              <w:jc w:val="center"/>
              <w:rPr>
                <w:noProof/>
              </w:rPr>
            </w:pPr>
            <w:r>
              <w:rPr>
                <w:noProof/>
              </w:rPr>
              <w:t>Α/Α</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77777777" w:rsidR="001A16AD" w:rsidRDefault="00D541BD">
            <w:pPr>
              <w:pStyle w:val="P68B1DB1-Normal5"/>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1A16AD" w:rsidRDefault="00D541BD">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1A16AD" w:rsidRDefault="00D541BD">
            <w:pPr>
              <w:pStyle w:val="P68B1DB1-Normal5"/>
              <w:spacing w:after="120"/>
              <w:rPr>
                <w:noProof/>
              </w:rPr>
            </w:pPr>
            <w:r>
              <w:rPr>
                <w:noProof/>
              </w:rPr>
              <w:t>Η έκθεση του Υπουργείου Οικονομικών που διαβιβάζεται στο Υπουργικό Συμβούλιο, όπως προβλέπεται από τα νομοθετικά διατάγματα 90 και 93 του 2016 και τον νόμο 163/2016:</w:t>
            </w:r>
          </w:p>
          <w:p w14:paraId="45C41BAE" w14:textId="77777777" w:rsidR="001A16AD" w:rsidRDefault="00D541BD">
            <w:pPr>
              <w:pStyle w:val="P68B1DB1-Normal5"/>
              <w:spacing w:after="120"/>
              <w:rPr>
                <w:noProof/>
              </w:rPr>
            </w:pPr>
            <w:r>
              <w:rPr>
                <w:noProof/>
              </w:rPr>
              <w:t>— πιστοποίηση της ολοκλήρωσης της διαδικασίας επανεξέτασης των δαπανών για το 2025 όσον αφορά τη διάταξη για το πλαίσιο επανεξέτασης των δαπανών.</w:t>
            </w:r>
          </w:p>
          <w:p w14:paraId="0F66C7BE" w14:textId="77777777" w:rsidR="001A16AD" w:rsidRDefault="00D541BD">
            <w:pPr>
              <w:pStyle w:val="P68B1DB1-Normal5"/>
              <w:spacing w:after="120"/>
              <w:rPr>
                <w:noProof/>
              </w:rPr>
            </w:pPr>
            <w:r>
              <w:rPr>
                <w:noProof/>
              </w:rPr>
              <w:t>— πιστοποίηση της επίτευξης του στόχου που τέθηκε το 2022, το 2023 και το 2024.</w:t>
            </w:r>
          </w:p>
        </w:tc>
      </w:tr>
    </w:tbl>
    <w:p w14:paraId="07EF5307" w14:textId="77777777" w:rsidR="001A16AD" w:rsidRDefault="001A16AD">
      <w:pPr>
        <w:tabs>
          <w:tab w:val="left" w:pos="4252"/>
        </w:tabs>
        <w:rPr>
          <w:i/>
          <w:noProof/>
        </w:rPr>
        <w:sectPr w:rsidR="001A16AD"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1A16AD" w:rsidRDefault="00D541BD">
      <w:pPr>
        <w:pStyle w:val="Heading3"/>
        <w:numPr>
          <w:ilvl w:val="0"/>
          <w:numId w:val="0"/>
        </w:numPr>
        <w:ind w:left="850" w:hanging="850"/>
        <w:rPr>
          <w:b/>
          <w:i w:val="0"/>
          <w:noProof/>
          <w:u w:val="single"/>
        </w:rPr>
      </w:pPr>
      <w:r>
        <w:rPr>
          <w:b/>
          <w:i w:val="0"/>
          <w:noProof/>
          <w:u w:val="single"/>
        </w:rPr>
        <w:t xml:space="preserve">Α.3. </w:t>
      </w:r>
      <w:r>
        <w:rPr>
          <w:noProof/>
        </w:rPr>
        <w:tab/>
      </w:r>
      <w:r>
        <w:rPr>
          <w:b/>
          <w:i w:val="0"/>
          <w:noProof/>
          <w:u w:val="single"/>
        </w:rPr>
        <w:t xml:space="preserve">Περιγραφή των μεταρρυθμίσεων και των επενδύσεων που συνδέονται με τη λήψη δανείου </w:t>
      </w:r>
    </w:p>
    <w:p w14:paraId="53032DBF" w14:textId="77777777" w:rsidR="001A16AD" w:rsidRDefault="001A16AD">
      <w:pPr>
        <w:spacing w:before="120" w:after="120"/>
        <w:jc w:val="both"/>
        <w:rPr>
          <w:rFonts w:eastAsiaTheme="minorHAnsi"/>
          <w:b/>
          <w:noProof/>
        </w:rPr>
      </w:pPr>
    </w:p>
    <w:p w14:paraId="3BFEC857" w14:textId="6754B07D" w:rsidR="001A16AD" w:rsidRDefault="00D541BD">
      <w:pPr>
        <w:pStyle w:val="P68B1DB1-Normal2"/>
        <w:spacing w:before="120" w:after="120"/>
        <w:jc w:val="both"/>
        <w:rPr>
          <w:rFonts w:eastAsiaTheme="minorHAnsi"/>
          <w:noProof/>
        </w:rPr>
      </w:pPr>
      <w:r>
        <w:rPr>
          <w:noProof/>
        </w:rPr>
        <w:t>Επένδυση 1.2 — Διευκόλυνση του υπολογιστικού νέφους για τοπικές ΠΠ</w:t>
      </w:r>
    </w:p>
    <w:p w14:paraId="385874D1" w14:textId="0ABCD1D6" w:rsidR="001A16AD" w:rsidRDefault="00D541BD">
      <w:pPr>
        <w:pStyle w:val="Descriptiontitle"/>
        <w:ind w:left="0"/>
        <w:rPr>
          <w:noProof/>
        </w:rPr>
      </w:pPr>
      <w:r>
        <w:rPr>
          <w:noProof/>
        </w:rPr>
        <w:t xml:space="preserve">Στόχος αυτής της επένδυσης είναι η μετάβαση των συνόλων δεδομένων και των εφαρμογών σημαντικού μέρους της τοπικής δημόσιας διοίκησης σε μια ασφαλή υποδομή υπολογιστικού νέφους, παρέχοντας σε κάθε διοίκηση την ελευθερία επιλογής εντός ενός συνόλου πιστοποιημένων δημόσιων περιβαλλόντων υπολογιστικού νέφους. </w:t>
      </w:r>
    </w:p>
    <w:p w14:paraId="34864D25" w14:textId="77777777" w:rsidR="001A16AD" w:rsidRDefault="00D541BD">
      <w:pPr>
        <w:pStyle w:val="Descriptiontitle"/>
        <w:ind w:left="0"/>
        <w:rPr>
          <w:noProof/>
        </w:rPr>
      </w:pPr>
      <w:r>
        <w:rPr>
          <w:noProof/>
        </w:rPr>
        <w:t>Το μέτρο προβλέπει επίσης δέσμη μέτρων στήριξης της «μετάβασης ως υπηρεσίας» προς τις διοικήσεις, η οποία θα περιλαμβάνει: I) την αρχική αξιολόγηση, ii) τη διαδικαστική/διοικητική υποστήριξη που απαιτείται για την έναρξη της προσπάθειας, iii) τη διαπραγμάτευση της απαραίτητης εξωτερικής στήριξης και iv) τη συνολική διαχείριση του έργου κατά τη διάρκεια της εκτέλεσης. Μια ομάδα που εποπτεύεται από το Υπουργείο Τεχνολογικής Καινοτομίας και Ψηφιακής Μετάβασης (MITD) αναμένεται να προσδιορίσει και να πιστοποιήσει ευρύ κατάλογο ειδικευμένων παρόχων και να διαπραγματευτεί ένα σύνολο τυποποιημένων πακέτων στήριξης προσαρμοσμένων στο μέγεθος της διοίκησης και των υπηρεσιών που εμπλέκονται στη μετάβαση.</w:t>
      </w:r>
    </w:p>
    <w:p w14:paraId="1F4A4867" w14:textId="6CA04898" w:rsidR="001A16AD" w:rsidRDefault="00D541BD">
      <w:pPr>
        <w:pStyle w:val="P68B1DB1-Normal2"/>
        <w:spacing w:before="120" w:after="120"/>
        <w:jc w:val="both"/>
        <w:rPr>
          <w:rFonts w:eastAsiaTheme="minorHAnsi"/>
          <w:noProof/>
        </w:rPr>
      </w:pPr>
      <w:r>
        <w:rPr>
          <w:noProof/>
        </w:rPr>
        <w:t>Επένδυση 1.4 — Ψηφιακές υπηρεσίες και εμπειρία των πολιτών</w:t>
      </w:r>
    </w:p>
    <w:p w14:paraId="7FC86796" w14:textId="77777777" w:rsidR="001A16AD" w:rsidRDefault="00D541BD">
      <w:pPr>
        <w:pStyle w:val="Descriptiontitle"/>
        <w:ind w:left="0"/>
        <w:rPr>
          <w:noProof/>
        </w:rPr>
      </w:pPr>
      <w:r>
        <w:rPr>
          <w:noProof/>
        </w:rPr>
        <w:t xml:space="preserve">Στόχος αυτής της επένδυσης είναι η ανάπτυξη μιας ολοκληρωμένης και εναρμονισμένης προσφοράς προηγμένων ψηφιακών υπηρεσιών προσανατολισμένων στους πολίτες, η διασφάλιση της ευρείας υιοθέτησής τους τόσο στις κεντρικές όσο και στις τοπικές διοικήσεις και η ενίσχυση της εμπειρίας των χρηστών. </w:t>
      </w:r>
    </w:p>
    <w:p w14:paraId="463AF355" w14:textId="77777777" w:rsidR="001A16AD" w:rsidRDefault="00D541BD">
      <w:pPr>
        <w:pStyle w:val="Descriptiontitle"/>
        <w:ind w:left="0"/>
        <w:rPr>
          <w:noProof/>
        </w:rPr>
      </w:pPr>
      <w:r>
        <w:rPr>
          <w:noProof/>
        </w:rPr>
        <w:t xml:space="preserve">Το μέτρο: </w:t>
      </w:r>
    </w:p>
    <w:p w14:paraId="5E95D7DF" w14:textId="77777777" w:rsidR="001A16AD" w:rsidRDefault="00D541BD">
      <w:pPr>
        <w:pStyle w:val="Descriptiontitle"/>
        <w:numPr>
          <w:ilvl w:val="0"/>
          <w:numId w:val="82"/>
        </w:numPr>
        <w:ind w:left="578" w:hanging="578"/>
        <w:rPr>
          <w:noProof/>
        </w:rPr>
      </w:pPr>
      <w:r>
        <w:rPr>
          <w:noProof/>
        </w:rPr>
        <w:t>ενίσχυση της εμπειρίας των ψηφιακών δημόσιων υπηρεσιών με τον καθορισμό επαναχρησιμοποιήσιμων μοντέλων παροχής υπηρεσιών που διασφαλίζουν πλήρεις απαιτήσεις προσβασιμότητας (επένδυση 1.4.1 — Εμπειρία των πολιτών — Βελτίωση της ποιότητας και της χρηστικότητας των ψηφιακών δημόσιων υπηρεσιών)·</w:t>
      </w:r>
    </w:p>
    <w:p w14:paraId="3587779B" w14:textId="77777777" w:rsidR="001A16AD" w:rsidRDefault="00D541BD">
      <w:pPr>
        <w:pStyle w:val="Descriptiontitle"/>
        <w:numPr>
          <w:ilvl w:val="0"/>
          <w:numId w:val="82"/>
        </w:numPr>
        <w:ind w:left="578" w:hanging="578"/>
        <w:rPr>
          <w:noProof/>
        </w:rPr>
      </w:pPr>
      <w:r>
        <w:rPr>
          <w:noProof/>
        </w:rPr>
        <w:t>βελτίωση της προσβασιμότητας των ψηφιακών δημόσιων υπηρεσιών (επένδυση 1.4.2 — Ένταξη των πολιτών: Βελτίωση της προσβασιμότητας των ψηφιακών δημόσιων υπηρεσιών)·</w:t>
      </w:r>
    </w:p>
    <w:p w14:paraId="290436DF" w14:textId="77777777" w:rsidR="001A16AD" w:rsidRDefault="00D541BD">
      <w:pPr>
        <w:pStyle w:val="Descriptiontitle"/>
        <w:numPr>
          <w:ilvl w:val="0"/>
          <w:numId w:val="82"/>
        </w:numPr>
        <w:ind w:left="578" w:hanging="578"/>
        <w:rPr>
          <w:noProof/>
        </w:rPr>
      </w:pPr>
      <w:r>
        <w:rPr>
          <w:noProof/>
        </w:rPr>
        <w:t>να προωθήσει την υιοθέτηση της ψηφιακής εφαρμογής για τις πληρωμές μεταξύ πολιτών και δημόσιων διοικήσεων (PagoPA) και την υιοθέτηση της εφαρμογής «IO» ως του βασικού ψηφιακού σημείου επαφής μεταξύ των πολιτών και της διοίκησης για ευρύ φάσμα υπηρεσιών (συμπεριλαμβανομένων των κοινοποιήσεων) σύμφωνα με τη λογική της «υπηρεσίας μίας στάσης» (επένδυση 1.4.3 — Έγκριση κλιμάκωσης των υπηρεσιών πλατφόρμας PagoPA και της εφαρμογής «IO»)·</w:t>
      </w:r>
    </w:p>
    <w:p w14:paraId="21B9E061" w14:textId="77777777" w:rsidR="001A16AD" w:rsidRDefault="00D541BD">
      <w:pPr>
        <w:pStyle w:val="Descriptiontitle"/>
        <w:numPr>
          <w:ilvl w:val="0"/>
          <w:numId w:val="82"/>
        </w:numPr>
        <w:ind w:left="578" w:hanging="578"/>
        <w:rPr>
          <w:noProof/>
        </w:rPr>
      </w:pPr>
      <w:r>
        <w:rPr>
          <w:noProof/>
        </w:rPr>
        <w:t>προώθηση της υιοθέτησης των εθνικών πλατφορμών ψηφιακής ταυτότητας (Sistema Pubblico di Identià Digitale, SPID και Carta d’Identià Elettronica, CIE) και του εθνικού μητρώου (Anagrafe nazionale della popolazione residente, ANPR) [επένδυση 1.4.4 — Ανάπτυξη των εθνικών πλατφορμών ψηφιακής ταυτότητας (SPID, CIE) και του εθνικού μητρώου (ANPR)]·</w:t>
      </w:r>
    </w:p>
    <w:p w14:paraId="72E1BB22" w14:textId="77777777" w:rsidR="001A16AD" w:rsidRDefault="00D541BD">
      <w:pPr>
        <w:pStyle w:val="Descriptiontitle"/>
        <w:numPr>
          <w:ilvl w:val="0"/>
          <w:numId w:val="82"/>
        </w:numPr>
        <w:ind w:left="578" w:hanging="578"/>
        <w:rPr>
          <w:noProof/>
        </w:rPr>
      </w:pPr>
      <w:r>
        <w:rPr>
          <w:noProof/>
        </w:rPr>
        <w:t>ανάπτυξη ενιαίας πλατφόρμας για τις κοινοποιήσεις (επένδυση 1.4.5 — Ψηφιοποίηση των δημόσιων ανακοινώσεων)·</w:t>
      </w:r>
    </w:p>
    <w:p w14:paraId="58D4F5A5" w14:textId="77777777" w:rsidR="001A16AD" w:rsidRDefault="00D541BD">
      <w:pPr>
        <w:pStyle w:val="Descriptiontitle"/>
        <w:numPr>
          <w:ilvl w:val="0"/>
          <w:numId w:val="82"/>
        </w:numPr>
        <w:ind w:left="578" w:hanging="578"/>
        <w:rPr>
          <w:noProof/>
        </w:rPr>
      </w:pPr>
      <w:r>
        <w:rPr>
          <w:noProof/>
        </w:rPr>
        <w:t>προώθηση της υιοθέτησης μοντέλων κινητικότητας ως υπηρεσίας (MaaS) στις μητροπολιτικές πόλεις για την ψηφιοποίηση των τοπικών μεταφορών και παροχή ολοκληρωμένης εμπειρίας κινητικότητας στους χρήστες από τον προγραμματισμό των ταξιδιών έως τις πληρωμές σε διάφορους τρόπους μεταφοράς (επένδυση 1.4.6 — Κινητικότητα ως υπηρεσία για την Ιταλία, με το τελευταίο αυτό μέτρο να χρηματοδοτείται βάσει μη επιστρεπτέας χρηματοδοτικής στήριξης).</w:t>
      </w:r>
    </w:p>
    <w:p w14:paraId="7CE0A32A" w14:textId="77777777" w:rsidR="001A16AD" w:rsidRDefault="001A16AD">
      <w:pPr>
        <w:spacing w:before="120" w:after="120"/>
        <w:jc w:val="both"/>
        <w:rPr>
          <w:rFonts w:eastAsiaTheme="minorHAnsi"/>
          <w:b/>
          <w:noProof/>
        </w:rPr>
      </w:pPr>
    </w:p>
    <w:p w14:paraId="50E0757F" w14:textId="5EAB8A7B" w:rsidR="001A16AD" w:rsidRDefault="00D541BD">
      <w:pPr>
        <w:pStyle w:val="P68B1DB1-Normal2"/>
        <w:spacing w:before="120" w:after="120"/>
        <w:jc w:val="both"/>
        <w:rPr>
          <w:rFonts w:eastAsiaTheme="minorHAnsi"/>
          <w:noProof/>
        </w:rPr>
      </w:pPr>
      <w:r>
        <w:rPr>
          <w:noProof/>
        </w:rPr>
        <w:t>Επένδυση 1.6 — Ψηφιακός μετασχηματισμός των μεγάλων κεντρικών διοικήσεων</w:t>
      </w:r>
    </w:p>
    <w:p w14:paraId="4E087110" w14:textId="77777777" w:rsidR="001A16AD" w:rsidRDefault="00D541BD">
      <w:pPr>
        <w:pStyle w:val="Descriptiontitle"/>
        <w:ind w:left="0"/>
        <w:rPr>
          <w:noProof/>
        </w:rPr>
      </w:pPr>
      <w:r>
        <w:rPr>
          <w:noProof/>
        </w:rPr>
        <w:t>Στόχος αυτής της επένδυσης είναι ο ανασχεδιασμός και η ψηφιοποίηση ενός συνόλου διαδικασιών, δραστηριοτήτων και υπηρεσιών προτεραιότητας στο πλαίσιο των κύριων κεντρικών διοικήσεων για την αύξηση της αποτελεσματικότητας των εν λόγω διοικήσεων και την απλούστευση των διαδικασιών. Οι οικείες κεντρικές διοικήσεις περιλαμβάνουν: I) το Εθνικό Ίδρυμα Κοινωνικής Ασφάλισης (INPS) και το Εθνικό Ινστιτούτο Ασφαλίσεων κατά Εργατικών Ατυχημάτων (INAIL), (ii) το δικαστικό σύστημα, (iii) το Υπουργείο Άμυνας, (iv) το Υπουργείο Εσωτερικών, (v) η Οικονομική Αστυνομία.</w:t>
      </w:r>
    </w:p>
    <w:p w14:paraId="34E64A2E" w14:textId="77777777" w:rsidR="001A16AD" w:rsidRDefault="00D541BD">
      <w:pPr>
        <w:pStyle w:val="Descriptiontitle"/>
        <w:ind w:left="0"/>
        <w:rPr>
          <w:noProof/>
        </w:rPr>
      </w:pPr>
      <w:r>
        <w:rPr>
          <w:noProof/>
        </w:rPr>
        <w:t>Όσον αφορά το Υπουργείο Εσωτερικών, το έργο προβλέπει i) την ψηφιοποίηση των υπηρεσιών για τους πολίτες και τον ανασχεδιασμό των υποκείμενων εσωτερικών διαδικασιών· II) την ανάπτυξη εσωτερικών εφαρμογών και συστημάτων διαχείρισης για την ανάπτυξη εσωτερικού κεντρικού συστήματος επαλήθευσης της φυσικής και ψηφιακής ταυτότητας και των σχετικών χαρακτηριστικών, το οποίο θα επιτρέπει στους δημόσιους λειτουργούς (π.χ. αστυνομία) να διενεργούν εξ αποστάσεως επαλήθευση σε πραγματικό χρόνο των προσωπικών εγγράφων και αδειών (π.χ. κάρτα υγείας, άδεια οδήγησης κ.λπ.) που ανήκουν σε πολίτες και συνδέονται με τη CIE· III) αναβάθμιση των δεξιοτήτων του προσωπικού για την ενίσχυση των ψηφιακών ικανοτήτων (1.6.1 — Ψηφιοποίηση του Υπουργείου Εσωτερικών).</w:t>
      </w:r>
    </w:p>
    <w:p w14:paraId="01B8989D" w14:textId="7C9D2AAD" w:rsidR="001A16AD" w:rsidRDefault="00D541BD">
      <w:pPr>
        <w:pStyle w:val="Descriptiontitle"/>
        <w:ind w:left="0"/>
        <w:rPr>
          <w:noProof/>
        </w:rPr>
      </w:pPr>
      <w:r>
        <w:rPr>
          <w:noProof/>
        </w:rPr>
        <w:t>Όσον αφορά το δικαστικό σύστημα, το έργο προβλέπει i) την ψηφιοποίηση των τελευταίων είκοσι ετών (01/01/2006 — 30/06/2026) αρχείων (7 750 000 δικαστικά αρχεία) που σχετίζονται με αστικές διαδικασίες των κατώτερων δικαστηρίων (Tribunali ordinari), των εφετείων και των δικαστικών φακέλων του Ανώτατου Δικαστηρίου, των ειρηνοδικών πρωτευουσών, των γραφείων ανηλίκων, των ποινικών τμημάτων των δικαστηρίων και των εφετείων, καθώς και των εισαγγελιών· II) τη δημιουργία μιας λίμνης δεδομένων (στρώμα λογισμικού) που θα λειτουργεί ως ενιαίο σημείο πρόσβασης στο σύνολο των ανεπεξέργαστων δεδομένων που παράγονται από το δικαστικό σύστημα. Οι πληροφορίες που αποθηκεύονται στη λίμνη δεδομένων αξιοποιούνται με την ανάπτυξη λύσεων τεχνητής νοημοσύνης με σκοπό: I) ανωνυμοποίηση των αστικών και ποινικών ποινών· II) Αυτόματη ταυτοποίηση της σχέσης θύματος-παραβάτη στις νομικές διατάξεις· III) διαχειρίζεται, αναλύει και οργανώνει προηγούμενες υποθέσεις για να διευκολύνει τη διαβούλευση με πολιτικούς δικαστές και εισαγγελείς· IV) διενέργεια προηγμένης στατιστικής ανάλυσης σχετικά με την αποδοτικότητα και την αποτελεσματικότητα του δικαστικού συστήματος· V) διαχείριση και παρακολούθηση των χρόνων διεκπεραίωσης των δραστηριοτήτων που ασκούνται από τα δικαστικά γραφεία (Επενδύσεις 1.6.2 — Ψηφιοποίηση του Υπουργείου Δικαιοσύνης και 1.6.5 — Ψηφιοποίηση του Συμβουλίου της Επικρατείας, χρηματοδοτούμενες βάσει μη επιστρεπτέας χρηματοδοτικής στήριξης).</w:t>
      </w:r>
    </w:p>
    <w:p w14:paraId="21C3609B" w14:textId="77777777" w:rsidR="001A16AD" w:rsidRDefault="00D541BD">
      <w:pPr>
        <w:pStyle w:val="Descriptiontitle"/>
        <w:ind w:left="0"/>
        <w:rPr>
          <w:noProof/>
        </w:rPr>
      </w:pPr>
      <w:r>
        <w:rPr>
          <w:noProof/>
        </w:rPr>
        <w:t>Όσον αφορά το INPS και το INAIL, το έργο περιλαμβάνει μια εκτεταμένη επανεξέταση των εσωτερικών τους συστημάτων και διαδικασιών, καθώς και την εξέλιξη των ψηφιακών σημείων επαφής τους με τους κατοίκους, τις επιχειρήσεις και άλλες δημόσιες διοικήσεις, προκειμένου να παρασχεθεί στους χρήστες απρόσκοπτη ψηφιακή εμπειρία (1.6.3 — Ψηφιοποίηση του Εθνικού Ιδρύματος Κοινωνικής Ασφάλισης (INPS) και του Εθνικού Ινστιτούτου Ασφαλίσεων κατά των Εργατικών Ατυχημάτων (INAIL)).</w:t>
      </w:r>
    </w:p>
    <w:p w14:paraId="5F5DDC2C" w14:textId="1183B056" w:rsidR="001A16AD" w:rsidRDefault="00D541BD">
      <w:pPr>
        <w:pStyle w:val="Descriptiontitle"/>
        <w:ind w:left="0"/>
        <w:rPr>
          <w:noProof/>
        </w:rPr>
      </w:pPr>
      <w:r>
        <w:rPr>
          <w:noProof/>
        </w:rPr>
        <w:t>Όσον αφορά το Υπουργείο Άμυνας, το έργο περιλαμβάνει i) την ενίσχυση της ασφάλειας τριών βασικών συνόλων πληροφοριών (προσωπικό, διοικητική τεκμηρίωση, εσωτερική και εξωτερική επικοινωνία) και ii) τη μετάβαση όλων των συστημάτων και εφαρμογών σε ένα πρότυπο ανοικτού κώδικα, σύμφωνα με τις πολιτικές ασφάλειας που καθορίζονται από το κανονιστικό πλαίσιο αναφοράς (επένδυση 1.6.4 — Ψηφιοποίηση του Υπουργείου Άμυνας).</w:t>
      </w:r>
    </w:p>
    <w:p w14:paraId="2ED467DD" w14:textId="77777777" w:rsidR="001A16AD" w:rsidRDefault="00D541BD">
      <w:pPr>
        <w:pStyle w:val="Descriptiontitle"/>
        <w:ind w:left="0"/>
        <w:rPr>
          <w:noProof/>
        </w:rPr>
      </w:pPr>
      <w:r>
        <w:rPr>
          <w:noProof/>
        </w:rPr>
        <w:t>Όσον αφορά τη Φορολογική Αστυνομία, το έργο αποσκοπεί κυρίως i) στην αναδιοργάνωση των βάσεων δεδομένων· II) εισαγωγή της επιστήμης δεδομένων στο πλαίσιο των επιχειρησιακών διαδικασιών και των διαδικασιών λήψης αποφάσεων (επένδυση 1.6.6 — Ψηφιοποίηση της Φορολογικής Αστυνομίας, χρηματοδοτούμενη βάσει μη επιστρεπτέας χρηματοδοτικής στήριξης).</w:t>
      </w:r>
    </w:p>
    <w:p w14:paraId="25A167FF" w14:textId="77777777" w:rsidR="001A16AD" w:rsidRDefault="001A16AD">
      <w:pPr>
        <w:jc w:val="both"/>
        <w:rPr>
          <w:noProof/>
        </w:rPr>
      </w:pPr>
    </w:p>
    <w:p w14:paraId="3C1F6BE4" w14:textId="77777777" w:rsidR="001A16AD" w:rsidRDefault="001A16AD">
      <w:pPr>
        <w:spacing w:before="120" w:after="120"/>
        <w:ind w:left="709"/>
        <w:jc w:val="both"/>
        <w:rPr>
          <w:b/>
          <w:i/>
          <w:noProof/>
          <w:color w:val="4F81BD" w:themeColor="accent1"/>
        </w:rPr>
      </w:pPr>
    </w:p>
    <w:p w14:paraId="1C7AE3E5" w14:textId="77777777" w:rsidR="001A16AD" w:rsidRDefault="001A16AD">
      <w:pPr>
        <w:spacing w:before="120" w:after="120"/>
        <w:ind w:left="709"/>
        <w:jc w:val="both"/>
        <w:rPr>
          <w:b/>
          <w:i/>
          <w:noProof/>
          <w:color w:val="4F81BD" w:themeColor="accent1"/>
        </w:rPr>
        <w:sectPr w:rsidR="001A16AD"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1A16AD" w:rsidRDefault="00D541BD">
      <w:pPr>
        <w:pStyle w:val="Heading3"/>
        <w:numPr>
          <w:ilvl w:val="0"/>
          <w:numId w:val="0"/>
        </w:numPr>
        <w:ind w:left="850" w:hanging="850"/>
        <w:rPr>
          <w:b/>
          <w:i w:val="0"/>
          <w:noProof/>
          <w:u w:val="single"/>
        </w:rPr>
      </w:pPr>
      <w:r>
        <w:rPr>
          <w:b/>
          <w:i w:val="0"/>
          <w:noProof/>
          <w:u w:val="single"/>
        </w:rPr>
        <w:t xml:space="preserve">Α.4.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1A16AD" w14:paraId="6517F44F" w14:textId="77777777">
        <w:trPr>
          <w:trHeight w:val="774"/>
          <w:tblHeader/>
        </w:trPr>
        <w:tc>
          <w:tcPr>
            <w:tcW w:w="1284" w:type="dxa"/>
            <w:vMerge w:val="restart"/>
            <w:shd w:val="clear" w:color="auto" w:fill="BDD7EE"/>
            <w:vAlign w:val="center"/>
            <w:hideMark/>
          </w:tcPr>
          <w:p w14:paraId="6ACECACE" w14:textId="77777777" w:rsidR="001A16AD" w:rsidRDefault="00D541BD">
            <w:pPr>
              <w:pStyle w:val="P68B1DB1-Normal9"/>
              <w:jc w:val="center"/>
              <w:rPr>
                <w:noProof/>
              </w:rPr>
            </w:pPr>
            <w:r>
              <w:rPr>
                <w:noProof/>
              </w:rPr>
              <w:t>Αύξων αριθμός</w:t>
            </w:r>
          </w:p>
        </w:tc>
        <w:tc>
          <w:tcPr>
            <w:tcW w:w="1746" w:type="dxa"/>
            <w:vMerge w:val="restart"/>
            <w:shd w:val="clear" w:color="auto" w:fill="BDD7EE"/>
            <w:vAlign w:val="center"/>
            <w:hideMark/>
          </w:tcPr>
          <w:p w14:paraId="1A47368D" w14:textId="77777777" w:rsidR="001A16AD" w:rsidRDefault="00D541BD">
            <w:pPr>
              <w:pStyle w:val="P68B1DB1-Normal9"/>
              <w:jc w:val="center"/>
              <w:rPr>
                <w:noProof/>
              </w:rPr>
            </w:pPr>
            <w:r>
              <w:rPr>
                <w:noProof/>
              </w:rPr>
              <w:t>Σχετικό μέτρο (μεταρρύθμιση ή επένδυση)</w:t>
            </w:r>
          </w:p>
        </w:tc>
        <w:tc>
          <w:tcPr>
            <w:tcW w:w="992" w:type="dxa"/>
            <w:vMerge w:val="restart"/>
            <w:shd w:val="clear" w:color="auto" w:fill="BDD7EE"/>
            <w:vAlign w:val="center"/>
            <w:hideMark/>
          </w:tcPr>
          <w:p w14:paraId="3904807C" w14:textId="77777777" w:rsidR="001A16AD" w:rsidRDefault="00D541BD">
            <w:pPr>
              <w:pStyle w:val="P68B1DB1-Normal9"/>
              <w:jc w:val="center"/>
              <w:rPr>
                <w:noProof/>
              </w:rPr>
            </w:pPr>
            <w:r>
              <w:rPr>
                <w:noProof/>
              </w:rPr>
              <w:t>Ορόσημο</w:t>
            </w:r>
          </w:p>
          <w:p w14:paraId="7CC1F6E6" w14:textId="77777777" w:rsidR="001A16AD" w:rsidRDefault="00D541BD">
            <w:pPr>
              <w:pStyle w:val="P68B1DB1-Normal9"/>
              <w:jc w:val="center"/>
              <w:rPr>
                <w:noProof/>
              </w:rPr>
            </w:pPr>
            <w:r>
              <w:rPr>
                <w:noProof/>
              </w:rPr>
              <w:t>/Στόχος</w:t>
            </w:r>
          </w:p>
        </w:tc>
        <w:tc>
          <w:tcPr>
            <w:tcW w:w="2126" w:type="dxa"/>
            <w:vMerge w:val="restart"/>
            <w:shd w:val="clear" w:color="auto" w:fill="BDD7EE"/>
            <w:vAlign w:val="center"/>
            <w:hideMark/>
          </w:tcPr>
          <w:p w14:paraId="3829DE4D" w14:textId="77777777" w:rsidR="001A16AD" w:rsidRDefault="00D541BD">
            <w:pPr>
              <w:pStyle w:val="P68B1DB1-Normal9"/>
              <w:jc w:val="center"/>
              <w:rPr>
                <w:noProof/>
              </w:rPr>
            </w:pPr>
            <w:r>
              <w:rPr>
                <w:noProof/>
              </w:rPr>
              <w:t>Όνομα</w:t>
            </w:r>
          </w:p>
        </w:tc>
        <w:tc>
          <w:tcPr>
            <w:tcW w:w="1701" w:type="dxa"/>
            <w:vMerge w:val="restart"/>
            <w:shd w:val="clear" w:color="auto" w:fill="BDD7EE"/>
            <w:vAlign w:val="center"/>
            <w:hideMark/>
          </w:tcPr>
          <w:p w14:paraId="3941F67B"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827" w:type="dxa"/>
            <w:gridSpan w:val="3"/>
            <w:shd w:val="clear" w:color="auto" w:fill="BDD7EE"/>
            <w:vAlign w:val="center"/>
            <w:hideMark/>
          </w:tcPr>
          <w:p w14:paraId="3299A39A"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418" w:type="dxa"/>
            <w:gridSpan w:val="2"/>
            <w:shd w:val="clear" w:color="auto" w:fill="BDD7EE"/>
            <w:vAlign w:val="center"/>
            <w:hideMark/>
          </w:tcPr>
          <w:p w14:paraId="4B261965" w14:textId="77777777" w:rsidR="001A16AD" w:rsidRDefault="00D541BD">
            <w:pPr>
              <w:pStyle w:val="P68B1DB1-Normal9"/>
              <w:jc w:val="center"/>
              <w:rPr>
                <w:noProof/>
              </w:rPr>
            </w:pPr>
            <w:r>
              <w:rPr>
                <w:noProof/>
              </w:rPr>
              <w:t>Ενδεικτικό χρονοδιάγραμμα ολοκλήρωσης</w:t>
            </w:r>
          </w:p>
        </w:tc>
        <w:tc>
          <w:tcPr>
            <w:tcW w:w="2584" w:type="dxa"/>
            <w:vMerge w:val="restart"/>
            <w:shd w:val="clear" w:color="auto" w:fill="BDD7EE"/>
            <w:vAlign w:val="center"/>
            <w:hideMark/>
          </w:tcPr>
          <w:p w14:paraId="0FA9185A" w14:textId="77777777" w:rsidR="001A16AD" w:rsidRDefault="00D541BD">
            <w:pPr>
              <w:pStyle w:val="P68B1DB1-Normal9"/>
              <w:jc w:val="center"/>
              <w:rPr>
                <w:noProof/>
              </w:rPr>
            </w:pPr>
            <w:r>
              <w:rPr>
                <w:noProof/>
              </w:rPr>
              <w:t>Περιγραφή κάθε ορόσημου και στόχου</w:t>
            </w:r>
          </w:p>
        </w:tc>
      </w:tr>
      <w:tr w:rsidR="001A16AD" w14:paraId="5FE3D8DB" w14:textId="77777777">
        <w:trPr>
          <w:trHeight w:val="686"/>
          <w:tblHeader/>
        </w:trPr>
        <w:tc>
          <w:tcPr>
            <w:tcW w:w="1284" w:type="dxa"/>
            <w:vMerge/>
            <w:vAlign w:val="center"/>
            <w:hideMark/>
          </w:tcPr>
          <w:p w14:paraId="63045CB4" w14:textId="77777777" w:rsidR="001A16AD" w:rsidRDefault="001A16AD">
            <w:pPr>
              <w:jc w:val="center"/>
              <w:rPr>
                <w:rFonts w:ascii="Arial Narrow" w:hAnsi="Arial Narrow"/>
                <w:b/>
                <w:noProof/>
                <w:sz w:val="20"/>
              </w:rPr>
            </w:pPr>
          </w:p>
        </w:tc>
        <w:tc>
          <w:tcPr>
            <w:tcW w:w="1746" w:type="dxa"/>
            <w:vMerge/>
            <w:vAlign w:val="center"/>
            <w:hideMark/>
          </w:tcPr>
          <w:p w14:paraId="396555B5" w14:textId="77777777" w:rsidR="001A16AD" w:rsidRDefault="001A16AD">
            <w:pPr>
              <w:jc w:val="center"/>
              <w:rPr>
                <w:rFonts w:ascii="Arial Narrow" w:hAnsi="Arial Narrow"/>
                <w:b/>
                <w:noProof/>
                <w:sz w:val="20"/>
              </w:rPr>
            </w:pPr>
          </w:p>
        </w:tc>
        <w:tc>
          <w:tcPr>
            <w:tcW w:w="992" w:type="dxa"/>
            <w:vMerge/>
            <w:vAlign w:val="center"/>
            <w:hideMark/>
          </w:tcPr>
          <w:p w14:paraId="7F95E54E" w14:textId="77777777" w:rsidR="001A16AD" w:rsidRDefault="001A16AD">
            <w:pPr>
              <w:jc w:val="center"/>
              <w:rPr>
                <w:rFonts w:ascii="Arial Narrow" w:hAnsi="Arial Narrow"/>
                <w:b/>
                <w:noProof/>
                <w:sz w:val="20"/>
              </w:rPr>
            </w:pPr>
          </w:p>
        </w:tc>
        <w:tc>
          <w:tcPr>
            <w:tcW w:w="2126" w:type="dxa"/>
            <w:vMerge/>
            <w:vAlign w:val="center"/>
            <w:hideMark/>
          </w:tcPr>
          <w:p w14:paraId="348AD866" w14:textId="77777777" w:rsidR="001A16AD" w:rsidRDefault="001A16AD">
            <w:pPr>
              <w:jc w:val="center"/>
              <w:rPr>
                <w:rFonts w:ascii="Arial Narrow" w:hAnsi="Arial Narrow"/>
                <w:b/>
                <w:noProof/>
                <w:sz w:val="20"/>
              </w:rPr>
            </w:pPr>
          </w:p>
        </w:tc>
        <w:tc>
          <w:tcPr>
            <w:tcW w:w="1701" w:type="dxa"/>
            <w:vMerge/>
            <w:vAlign w:val="center"/>
            <w:hideMark/>
          </w:tcPr>
          <w:p w14:paraId="4D9C8CA8" w14:textId="77777777" w:rsidR="001A16AD" w:rsidRDefault="001A16AD">
            <w:pPr>
              <w:jc w:val="center"/>
              <w:rPr>
                <w:rFonts w:ascii="Arial Narrow" w:hAnsi="Arial Narrow"/>
                <w:b/>
                <w:noProof/>
                <w:sz w:val="20"/>
              </w:rPr>
            </w:pPr>
          </w:p>
        </w:tc>
        <w:tc>
          <w:tcPr>
            <w:tcW w:w="1134" w:type="dxa"/>
            <w:shd w:val="clear" w:color="auto" w:fill="BDD7EE"/>
            <w:vAlign w:val="center"/>
            <w:hideMark/>
          </w:tcPr>
          <w:p w14:paraId="09CCED70" w14:textId="77777777" w:rsidR="001A16AD" w:rsidRDefault="00D541BD">
            <w:pPr>
              <w:pStyle w:val="P68B1DB1-Normal9"/>
              <w:jc w:val="center"/>
              <w:rPr>
                <w:noProof/>
              </w:rPr>
            </w:pPr>
            <w:r>
              <w:rPr>
                <w:noProof/>
              </w:rPr>
              <w:t>Μονάδα</w:t>
            </w:r>
          </w:p>
          <w:p w14:paraId="15BDA474" w14:textId="77777777" w:rsidR="001A16AD" w:rsidRDefault="00D541BD">
            <w:pPr>
              <w:pStyle w:val="P68B1DB1-Normal9"/>
              <w:jc w:val="center"/>
              <w:rPr>
                <w:noProof/>
              </w:rPr>
            </w:pPr>
            <w:r>
              <w:rPr>
                <w:noProof/>
              </w:rPr>
              <w:t>μέτρο</w:t>
            </w:r>
          </w:p>
        </w:tc>
        <w:tc>
          <w:tcPr>
            <w:tcW w:w="1276" w:type="dxa"/>
            <w:shd w:val="clear" w:color="auto" w:fill="BDD7EE"/>
            <w:vAlign w:val="center"/>
            <w:hideMark/>
          </w:tcPr>
          <w:p w14:paraId="275AA38D" w14:textId="77777777" w:rsidR="001A16AD" w:rsidRDefault="00D541BD">
            <w:pPr>
              <w:pStyle w:val="P68B1DB1-Normal9"/>
              <w:jc w:val="center"/>
              <w:rPr>
                <w:noProof/>
              </w:rPr>
            </w:pPr>
            <w:r>
              <w:rPr>
                <w:noProof/>
              </w:rPr>
              <w:t>Γραμμή βάσης</w:t>
            </w:r>
          </w:p>
        </w:tc>
        <w:tc>
          <w:tcPr>
            <w:tcW w:w="1417" w:type="dxa"/>
            <w:shd w:val="clear" w:color="auto" w:fill="BDD7EE"/>
            <w:vAlign w:val="center"/>
            <w:hideMark/>
          </w:tcPr>
          <w:p w14:paraId="5B410E8B" w14:textId="77777777" w:rsidR="001A16AD" w:rsidRDefault="00D541BD">
            <w:pPr>
              <w:pStyle w:val="P68B1DB1-Normal9"/>
              <w:jc w:val="center"/>
              <w:rPr>
                <w:noProof/>
              </w:rPr>
            </w:pPr>
            <w:r>
              <w:rPr>
                <w:noProof/>
              </w:rPr>
              <w:t>Στόχοι</w:t>
            </w:r>
          </w:p>
        </w:tc>
        <w:tc>
          <w:tcPr>
            <w:tcW w:w="793" w:type="dxa"/>
            <w:shd w:val="clear" w:color="auto" w:fill="BDD7EE"/>
            <w:vAlign w:val="center"/>
            <w:hideMark/>
          </w:tcPr>
          <w:p w14:paraId="69D7DEC8" w14:textId="77777777" w:rsidR="001A16AD" w:rsidRDefault="00D541BD">
            <w:pPr>
              <w:pStyle w:val="P68B1DB1-Normal9"/>
              <w:jc w:val="center"/>
              <w:rPr>
                <w:noProof/>
              </w:rPr>
            </w:pPr>
            <w:r>
              <w:rPr>
                <w:noProof/>
              </w:rPr>
              <w:t>Τρίμηνο</w:t>
            </w:r>
          </w:p>
        </w:tc>
        <w:tc>
          <w:tcPr>
            <w:tcW w:w="625" w:type="dxa"/>
            <w:shd w:val="clear" w:color="auto" w:fill="BDD7EE"/>
            <w:vAlign w:val="center"/>
            <w:hideMark/>
          </w:tcPr>
          <w:p w14:paraId="198A9B44" w14:textId="77777777" w:rsidR="001A16AD" w:rsidRDefault="00D541BD">
            <w:pPr>
              <w:pStyle w:val="P68B1DB1-Normal9"/>
              <w:jc w:val="center"/>
              <w:rPr>
                <w:noProof/>
              </w:rPr>
            </w:pPr>
            <w:r>
              <w:rPr>
                <w:noProof/>
              </w:rPr>
              <w:t>Έτος</w:t>
            </w:r>
          </w:p>
        </w:tc>
        <w:tc>
          <w:tcPr>
            <w:tcW w:w="2584" w:type="dxa"/>
            <w:vMerge/>
            <w:vAlign w:val="center"/>
            <w:hideMark/>
          </w:tcPr>
          <w:p w14:paraId="757335CC" w14:textId="77777777" w:rsidR="001A16AD" w:rsidRDefault="001A16AD">
            <w:pPr>
              <w:rPr>
                <w:rFonts w:ascii="Arial Narrow" w:hAnsi="Arial Narrow"/>
                <w:b/>
                <w:noProof/>
                <w:sz w:val="20"/>
              </w:rPr>
            </w:pPr>
          </w:p>
        </w:tc>
      </w:tr>
      <w:tr w:rsidR="001A16AD" w14:paraId="49DA65B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1A16AD" w:rsidRDefault="00D541BD">
            <w:pPr>
              <w:pStyle w:val="P68B1DB1-Normal11"/>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1A16AD" w:rsidRDefault="00D541BD">
            <w:pPr>
              <w:pStyle w:val="P68B1DB1-Normal11"/>
              <w:jc w:val="center"/>
              <w:rPr>
                <w:noProof/>
              </w:rPr>
            </w:pPr>
            <w:r>
              <w:rPr>
                <w:noProof/>
              </w:rPr>
              <w:t>Επένδυση 1.6.5: Ψηφιοποίηση του Συμβουλίου της Επικρατείας</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1A16AD" w:rsidRDefault="00D541BD">
            <w:pPr>
              <w:pStyle w:val="P68B1DB1-Normal11"/>
              <w:jc w:val="center"/>
              <w:rPr>
                <w:noProof/>
              </w:rPr>
            </w:pPr>
            <w:r>
              <w:rPr>
                <w:noProof/>
              </w:rPr>
              <w:t>Στόχος</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1A16AD" w:rsidRDefault="00D541BD">
            <w:pPr>
              <w:pStyle w:val="P68B1DB1-Normal11"/>
              <w:jc w:val="center"/>
              <w:rPr>
                <w:noProof/>
              </w:rPr>
            </w:pPr>
            <w:r>
              <w:rPr>
                <w:noProof/>
              </w:rPr>
              <w:t>Συμβούλιο της Επικρατείας — Δικαστικά έγγραφα διαθέσιμα για ανάλυση στην αποθήκη δεδομένων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1A16AD" w:rsidRDefault="00D541BD">
            <w:pPr>
              <w:pStyle w:val="P68B1DB1-Normal11"/>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1A16AD" w:rsidRDefault="00D541BD">
            <w:pPr>
              <w:pStyle w:val="P68B1DB1-Normal11"/>
              <w:jc w:val="center"/>
              <w:rPr>
                <w:noProof/>
              </w:rPr>
            </w:pPr>
            <w:r>
              <w:rPr>
                <w:noProof/>
              </w:rPr>
              <w:t>Αριθμός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1A16AD" w:rsidRDefault="00D541BD">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1A16AD" w:rsidRDefault="00D541BD">
            <w:pPr>
              <w:pStyle w:val="P68B1DB1-Normal11"/>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09489D6E" w:rsidR="001A16AD" w:rsidRDefault="00D541BD">
            <w:pPr>
              <w:pStyle w:val="P68B1DB1-Normal11"/>
              <w:jc w:val="center"/>
              <w:rPr>
                <w:noProof/>
              </w:rPr>
            </w:pPr>
            <w:r>
              <w:rPr>
                <w:noProof/>
              </w:rPr>
              <w:t>ΤΡΊΜΗΝΟ 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1A16AD" w:rsidRDefault="00D541BD">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1A16AD" w:rsidRDefault="00D541BD">
            <w:pPr>
              <w:pStyle w:val="P68B1DB1-Normal11"/>
              <w:spacing w:after="120"/>
              <w:rPr>
                <w:noProof/>
              </w:rPr>
            </w:pPr>
            <w:r>
              <w:rPr>
                <w:noProof/>
              </w:rPr>
              <w:t>Αριθμός δικαστικών εγγράφων που σχετίζονται με το σύστημα διοικητικής δικαιοδοσίας (όπως ποινές, γνώμες και διατάγματα) που είναι πλήρως διαθέσιμα στην αποθήκη δεδομένων.</w:t>
            </w:r>
          </w:p>
        </w:tc>
      </w:tr>
      <w:tr w:rsidR="001A16AD" w14:paraId="259CE2EC"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1A16AD" w:rsidRDefault="00D541BD">
            <w:pPr>
              <w:pStyle w:val="P68B1DB1-Normal11"/>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1A16AD" w:rsidRDefault="00D541BD">
            <w:pPr>
              <w:pStyle w:val="P68B1DB1-Normal11"/>
              <w:jc w:val="center"/>
              <w:rPr>
                <w:noProof/>
              </w:rPr>
            </w:pPr>
            <w:r>
              <w:rPr>
                <w:noProof/>
              </w:rPr>
              <w:t>Επένδυση 1.6.5: Ψηφιοποίηση του Συμβουλίου της Επικρατείας</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1A16AD" w:rsidRDefault="00D541BD">
            <w:pPr>
              <w:pStyle w:val="P68B1DB1-Normal11"/>
              <w:jc w:val="center"/>
              <w:rPr>
                <w:noProof/>
              </w:rPr>
            </w:pPr>
            <w:r>
              <w:rPr>
                <w:noProof/>
              </w:rPr>
              <w:t>Στόχος</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1A16AD" w:rsidRDefault="00D541BD">
            <w:pPr>
              <w:pStyle w:val="P68B1DB1-Normal11"/>
              <w:jc w:val="center"/>
              <w:rPr>
                <w:noProof/>
              </w:rPr>
            </w:pPr>
            <w:r>
              <w:rPr>
                <w:noProof/>
              </w:rPr>
              <w:t>Συμβούλιο της Επικρατείας — Δικαστικά έγγραφα διαθέσιμα για ανάλυση στην αποθήκη δεδομένων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1A16AD" w:rsidRDefault="00D541BD">
            <w:pPr>
              <w:pStyle w:val="P68B1DB1-Normal11"/>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1A16AD" w:rsidRDefault="00D541BD">
            <w:pPr>
              <w:pStyle w:val="P68B1DB1-Normal11"/>
              <w:jc w:val="center"/>
              <w:rPr>
                <w:noProof/>
              </w:rPr>
            </w:pPr>
            <w:r>
              <w:rPr>
                <w:noProof/>
              </w:rPr>
              <w:t>Αριθμός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1A16AD" w:rsidRDefault="00D541BD">
            <w:pPr>
              <w:pStyle w:val="P68B1DB1-Normal11"/>
              <w:jc w:val="center"/>
              <w:rPr>
                <w:noProof/>
              </w:rPr>
            </w:pPr>
            <w:r>
              <w:rPr>
                <w:noProof/>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1A16AD" w:rsidRDefault="00D541BD">
            <w:pPr>
              <w:pStyle w:val="P68B1DB1-Normal11"/>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63FD2A1" w:rsidR="001A16AD" w:rsidRDefault="00D541BD">
            <w:pPr>
              <w:pStyle w:val="P68B1DB1-Normal11"/>
              <w:jc w:val="center"/>
              <w:rPr>
                <w:noProof/>
              </w:rPr>
            </w:pPr>
            <w:r>
              <w:rPr>
                <w:noProof/>
              </w:rPr>
              <w:t>ΤΡΊΜΗΝΟ 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1A16AD" w:rsidRDefault="00D541BD">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1A16AD" w:rsidRDefault="00D541BD">
            <w:pPr>
              <w:pStyle w:val="P68B1DB1-Normal11"/>
              <w:spacing w:after="120"/>
              <w:rPr>
                <w:noProof/>
              </w:rPr>
            </w:pPr>
            <w:r>
              <w:rPr>
                <w:noProof/>
              </w:rPr>
              <w:t>Αριθμός δικαστικών εγγράφων που σχετίζονται με το σύστημα διοικητικής δικαιοδοσίας (όπως αποφάσεις, γνώμες και διατάγματα) που είναι πλήρως διαθέσιμα στην αποθήκη δεδομένων.</w:t>
            </w:r>
          </w:p>
        </w:tc>
      </w:tr>
      <w:tr w:rsidR="001A16AD" w14:paraId="52DDB9C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1A16AD" w:rsidRDefault="00D541BD">
            <w:pPr>
              <w:pStyle w:val="P68B1DB1-Normal11"/>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1A16AD" w:rsidRDefault="00D541BD">
            <w:pPr>
              <w:pStyle w:val="P68B1DB1-Normal11"/>
              <w:jc w:val="center"/>
              <w:rPr>
                <w:noProof/>
              </w:rPr>
            </w:pPr>
            <w:r>
              <w:rPr>
                <w:noProof/>
              </w:rPr>
              <w:t>Στόχος</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1A16AD" w:rsidRDefault="00D541BD">
            <w:pPr>
              <w:pStyle w:val="P68B1DB1-Normal11"/>
              <w:jc w:val="center"/>
              <w:rPr>
                <w:noProof/>
              </w:rPr>
            </w:pPr>
            <w:r>
              <w:rPr>
                <w:noProof/>
              </w:rPr>
              <w:t>INPS — «Μία κλικ από τον σχεδιασμό» υπηρεσιών/περιεχομένων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1A16AD" w:rsidRDefault="00D541BD">
            <w:pPr>
              <w:pStyle w:val="P68B1DB1-Normal11"/>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1A16AD" w:rsidRDefault="00D541BD">
            <w:pPr>
              <w:pStyle w:val="P68B1DB1-Normal11"/>
              <w:jc w:val="center"/>
              <w:rPr>
                <w:noProof/>
              </w:rPr>
            </w:pPr>
            <w:r>
              <w:rPr>
                <w:noProof/>
              </w:rPr>
              <w:t>Αριθμός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1A16AD" w:rsidRDefault="00D541BD">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1A16AD" w:rsidRDefault="00D541BD">
            <w:pPr>
              <w:pStyle w:val="P68B1DB1-Normal11"/>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77777777" w:rsidR="001A16AD" w:rsidRDefault="00D541BD">
            <w:pPr>
              <w:pStyle w:val="P68B1DB1-Normal11"/>
              <w:jc w:val="center"/>
              <w:rPr>
                <w:noProof/>
              </w:rPr>
            </w:pPr>
            <w:r>
              <w:rPr>
                <w:noProof/>
              </w:rPr>
              <w:t>ΤΡΊΜΗΝΟ 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1A16AD" w:rsidRDefault="00D541BD">
            <w:pPr>
              <w:pStyle w:val="P68B1DB1-Normal11"/>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1A16AD" w:rsidRDefault="00D541BD">
            <w:pPr>
              <w:spacing w:after="120"/>
              <w:rPr>
                <w:rFonts w:ascii="Arial Narrow" w:hAnsi="Arial Narrow"/>
                <w:noProof/>
                <w:color w:val="006100"/>
                <w:sz w:val="20"/>
              </w:rPr>
            </w:pPr>
            <w:r>
              <w:rPr>
                <w:rFonts w:ascii="Arial Narrow" w:hAnsi="Arial Narrow"/>
                <w:noProof/>
                <w:color w:val="006100"/>
                <w:sz w:val="20"/>
              </w:rPr>
              <w:t>35 πρόσθετες υπηρεσίες αναπτύχθηκαν στον δικτυακό τόπο του θεσμικού ιστοτόπου των INP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3176687E" w14:textId="77777777" w:rsidR="001A16AD" w:rsidRDefault="00D541BD">
            <w:pPr>
              <w:pStyle w:val="P68B1DB1-Normal11"/>
              <w:spacing w:after="120"/>
              <w:rPr>
                <w:noProof/>
              </w:rPr>
            </w:pPr>
            <w:r>
              <w:rPr>
                <w:noProof/>
              </w:rPr>
              <w:t>Οι υπηρεσίες είναι προσβάσιμες στον δικτυακό τόπο του ιδρύματος μέσω κατάλληλων λογικών κατάρτισης προφίλ (το σύστημα θα προτείνει υπηρεσίες πιθανού ενδιαφέροντος με βάση την ηλικία, τα χαρακτηριστικά της εργασίας, τα αντιληπτά οφέλη και το ιστορικό των χρηστών).</w:t>
            </w:r>
          </w:p>
          <w:p w14:paraId="26937946" w14:textId="77777777" w:rsidR="001A16AD" w:rsidRDefault="00D541BD">
            <w:pPr>
              <w:pStyle w:val="P68B1DB1-Normal11"/>
              <w:spacing w:after="120"/>
              <w:rPr>
                <w:noProof/>
              </w:rPr>
            </w:pPr>
            <w:r>
              <w:rPr>
                <w:noProof/>
              </w:rPr>
              <w:t>Οι 35 υπηρεσίες αφορούν τους ακόλουθους θεσμικούς τομείς του INPS:</w:t>
            </w:r>
          </w:p>
          <w:p w14:paraId="02A0418F" w14:textId="77777777" w:rsidR="001A16AD" w:rsidRDefault="00D541BD">
            <w:pPr>
              <w:pStyle w:val="P68B1DB1-Normal11"/>
              <w:spacing w:after="120"/>
              <w:contextualSpacing/>
              <w:rPr>
                <w:noProof/>
              </w:rPr>
            </w:pPr>
            <w:r>
              <w:rPr>
                <w:noProof/>
              </w:rPr>
              <w:t>• Συνταξιοδοτικές παροχές</w:t>
            </w:r>
          </w:p>
          <w:p w14:paraId="58FFB73B" w14:textId="77777777" w:rsidR="001A16AD" w:rsidRDefault="00D541BD">
            <w:pPr>
              <w:pStyle w:val="P68B1DB1-Normal11"/>
              <w:spacing w:after="120"/>
              <w:contextualSpacing/>
              <w:rPr>
                <w:noProof/>
              </w:rPr>
            </w:pPr>
            <w:r>
              <w:rPr>
                <w:noProof/>
              </w:rPr>
              <w:t>• Κοινωνικοί απολυμαντές χόκ</w:t>
            </w:r>
          </w:p>
          <w:p w14:paraId="652539AF" w14:textId="77777777" w:rsidR="001A16AD" w:rsidRDefault="00D541BD">
            <w:pPr>
              <w:pStyle w:val="P68B1DB1-Normal11"/>
              <w:spacing w:after="120"/>
              <w:contextualSpacing/>
              <w:rPr>
                <w:noProof/>
              </w:rPr>
            </w:pPr>
            <w:r>
              <w:rPr>
                <w:noProof/>
              </w:rPr>
              <w:t>• Παροχές ανεργίας</w:t>
            </w:r>
          </w:p>
          <w:p w14:paraId="6022EAF4" w14:textId="77777777" w:rsidR="001A16AD" w:rsidRDefault="00D541BD">
            <w:pPr>
              <w:pStyle w:val="P68B1DB1-Normal11"/>
              <w:spacing w:after="120"/>
              <w:contextualSpacing/>
              <w:rPr>
                <w:noProof/>
              </w:rPr>
            </w:pPr>
            <w:r>
              <w:rPr>
                <w:noProof/>
              </w:rPr>
              <w:t>• Παροχές αναπηρίας</w:t>
            </w:r>
          </w:p>
          <w:p w14:paraId="369C8090" w14:textId="77777777" w:rsidR="001A16AD" w:rsidRDefault="00D541BD">
            <w:pPr>
              <w:pStyle w:val="P68B1DB1-Normal11"/>
              <w:spacing w:after="120"/>
              <w:contextualSpacing/>
              <w:rPr>
                <w:noProof/>
              </w:rPr>
            </w:pPr>
            <w:r>
              <w:rPr>
                <w:noProof/>
              </w:rPr>
              <w:t>• Εξαγορές</w:t>
            </w:r>
          </w:p>
          <w:p w14:paraId="2CFCD9B3" w14:textId="77777777" w:rsidR="001A16AD" w:rsidRDefault="00D541BD">
            <w:pPr>
              <w:pStyle w:val="P68B1DB1-Normal11"/>
              <w:spacing w:after="120"/>
              <w:contextualSpacing/>
              <w:rPr>
                <w:noProof/>
              </w:rPr>
            </w:pPr>
            <w:r>
              <w:rPr>
                <w:noProof/>
              </w:rPr>
              <w:t>• Είσπραξη εισφορών από την εταιρεία</w:t>
            </w:r>
          </w:p>
          <w:p w14:paraId="7B386324" w14:textId="77777777" w:rsidR="001A16AD" w:rsidRDefault="00D541BD">
            <w:pPr>
              <w:pStyle w:val="P68B1DB1-Normal11"/>
              <w:spacing w:after="120"/>
              <w:contextualSpacing/>
              <w:rPr>
                <w:noProof/>
              </w:rPr>
            </w:pPr>
            <w:r>
              <w:rPr>
                <w:noProof/>
              </w:rPr>
              <w:t>• Υπηρεσίες εργαζομένων στον γεωργικό τομέα</w:t>
            </w:r>
          </w:p>
          <w:p w14:paraId="3D406858" w14:textId="77777777" w:rsidR="001A16AD" w:rsidRDefault="00D541BD">
            <w:pPr>
              <w:pStyle w:val="P68B1DB1-Normal11"/>
              <w:spacing w:after="120"/>
              <w:rPr>
                <w:noProof/>
              </w:rPr>
            </w:pPr>
            <w:r>
              <w:rPr>
                <w:noProof/>
              </w:rPr>
              <w:t>• Υπηρεσίες καταπολέμησης της απάτης, διαφθοράς και διαφάνειας</w:t>
            </w:r>
          </w:p>
          <w:p w14:paraId="6AEFD301" w14:textId="77777777" w:rsidR="001A16AD" w:rsidRDefault="00D541BD">
            <w:pPr>
              <w:pStyle w:val="P68B1DB1-Normal11"/>
              <w:spacing w:before="120" w:after="120"/>
              <w:rPr>
                <w:noProof/>
              </w:rPr>
            </w:pPr>
            <w:r>
              <w:rPr>
                <w:noProof/>
              </w:rPr>
              <w:t>Στους αναφερόμενους θεσμικούς τομείς, οι υπηρεσίες που θα υλοποιηθούν θα αφορούν την ψηφιακή υποβολή αιτημάτων για υπηρεσίες, τον έλεγχο των απαιτήσεων προς όφελος, την παρακολούθηση της κατάστασης της πρακτικής από τους χρήστες, την προορατική πρόταση υπηρεσιών με βάση τις ανάγκες του χρήστη, την αυτόματη ανανέωση των παροχών χωρίς την ανάγκη νέων εφαρμογών.</w:t>
            </w:r>
          </w:p>
          <w:p w14:paraId="0D7EC1CE" w14:textId="77777777" w:rsidR="001A16AD" w:rsidRDefault="00D541BD">
            <w:pPr>
              <w:pStyle w:val="P68B1DB1-Normal11"/>
              <w:spacing w:after="120"/>
              <w:rPr>
                <w:noProof/>
              </w:rPr>
            </w:pPr>
            <w:r>
              <w:rPr>
                <w:noProof/>
              </w:rPr>
              <w:t>Τέλος, θα υπάρχουν πίνακες παρακολούθησης που επιτρέπουν τόσο την παρακολούθηση από το INPS των οφελών που παρέχονται όσο και τη βασιζόμενη στα δεδομένα στήριξη των αποφάσεων των φορέων χάραξης πολιτικής.</w:t>
            </w:r>
          </w:p>
        </w:tc>
      </w:tr>
      <w:tr w:rsidR="001A16AD" w14:paraId="2BF47167" w14:textId="77777777">
        <w:trPr>
          <w:trHeight w:val="309"/>
        </w:trPr>
        <w:tc>
          <w:tcPr>
            <w:tcW w:w="1284" w:type="dxa"/>
            <w:shd w:val="clear" w:color="auto" w:fill="C6EFCE"/>
            <w:noWrap/>
            <w:vAlign w:val="center"/>
          </w:tcPr>
          <w:p w14:paraId="1F2DCFA2" w14:textId="77777777" w:rsidR="001A16AD" w:rsidRDefault="00D541BD">
            <w:pPr>
              <w:pStyle w:val="P68B1DB1-Normal11"/>
              <w:jc w:val="center"/>
              <w:rPr>
                <w:noProof/>
              </w:rPr>
            </w:pPr>
            <w:r>
              <w:rPr>
                <w:noProof/>
              </w:rPr>
              <w:t>M1C1-124</w:t>
            </w:r>
          </w:p>
        </w:tc>
        <w:tc>
          <w:tcPr>
            <w:tcW w:w="1746" w:type="dxa"/>
            <w:shd w:val="clear" w:color="auto" w:fill="C6EFCE"/>
            <w:noWrap/>
            <w:vAlign w:val="center"/>
          </w:tcPr>
          <w:p w14:paraId="3B832B61"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shd w:val="clear" w:color="auto" w:fill="C6EFCE"/>
            <w:noWrap/>
            <w:vAlign w:val="center"/>
          </w:tcPr>
          <w:p w14:paraId="3224048D"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2ACF66AC" w14:textId="77777777" w:rsidR="001A16AD" w:rsidRDefault="00D541BD">
            <w:pPr>
              <w:pStyle w:val="P68B1DB1-Normal11"/>
              <w:jc w:val="center"/>
              <w:rPr>
                <w:noProof/>
              </w:rPr>
            </w:pPr>
            <w:r>
              <w:rPr>
                <w:noProof/>
              </w:rPr>
              <w:t>INPS — Εργαζόμενοι με βελτιωμένες δεξιότητες στις τεχνολογίες πληροφοριών και επικοινωνιών (ΤΠΕ) T1</w:t>
            </w:r>
          </w:p>
        </w:tc>
        <w:tc>
          <w:tcPr>
            <w:tcW w:w="1701" w:type="dxa"/>
            <w:shd w:val="clear" w:color="auto" w:fill="C6EFCE"/>
            <w:noWrap/>
            <w:vAlign w:val="center"/>
          </w:tcPr>
          <w:p w14:paraId="71A298F7"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05D33CB0"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13CBD048"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0D02114F" w14:textId="77777777" w:rsidR="001A16AD" w:rsidRDefault="00D541BD">
            <w:pPr>
              <w:pStyle w:val="P68B1DB1-Normal11"/>
              <w:jc w:val="center"/>
              <w:rPr>
                <w:noProof/>
              </w:rPr>
            </w:pPr>
            <w:r>
              <w:rPr>
                <w:noProof/>
              </w:rPr>
              <w:t>4 250</w:t>
            </w:r>
          </w:p>
        </w:tc>
        <w:tc>
          <w:tcPr>
            <w:tcW w:w="793" w:type="dxa"/>
            <w:shd w:val="clear" w:color="auto" w:fill="C6EFCE"/>
            <w:noWrap/>
            <w:vAlign w:val="center"/>
          </w:tcPr>
          <w:p w14:paraId="235EAB30"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01DA1FB7" w14:textId="77777777" w:rsidR="001A16AD" w:rsidRDefault="00D541BD">
            <w:pPr>
              <w:pStyle w:val="P68B1DB1-Normal11"/>
              <w:jc w:val="center"/>
              <w:rPr>
                <w:noProof/>
              </w:rPr>
            </w:pPr>
            <w:r>
              <w:rPr>
                <w:noProof/>
              </w:rPr>
              <w:t>2022</w:t>
            </w:r>
          </w:p>
        </w:tc>
        <w:tc>
          <w:tcPr>
            <w:tcW w:w="2584" w:type="dxa"/>
            <w:shd w:val="clear" w:color="auto" w:fill="C6EFCE"/>
            <w:noWrap/>
            <w:vAlign w:val="center"/>
          </w:tcPr>
          <w:p w14:paraId="54818958" w14:textId="77777777" w:rsidR="001A16AD" w:rsidRDefault="00D541BD">
            <w:pPr>
              <w:pStyle w:val="P68B1DB1-Normal11"/>
              <w:spacing w:after="120"/>
              <w:rPr>
                <w:noProof/>
              </w:rPr>
            </w:pPr>
            <w:r>
              <w:rPr>
                <w:noProof/>
              </w:rPr>
              <w:t>Αξιολόγηση τουλάχιστον 4 250 υπαλλήλων του INPS όσον αφορά τις πληροφορίες τους και με πιστοποιημένες βελτιωμένες δεξιότητες στους ακόλουθους τομείς του ευρωπαϊκού πλαισίου ηλεκτρονικών ικανοτήτων: I) σχέδιο· II) Κατασκευή· III) Άρθρο iv) Είναι δυνατή· V) Διαχείριση.</w:t>
            </w:r>
          </w:p>
          <w:p w14:paraId="0C86D70B" w14:textId="77777777" w:rsidR="001A16AD" w:rsidRDefault="00D541BD">
            <w:pPr>
              <w:pStyle w:val="P68B1DB1-Normal11"/>
              <w:spacing w:after="120"/>
              <w:rPr>
                <w:noProof/>
              </w:rPr>
            </w:pPr>
            <w:r>
              <w:rPr>
                <w:noProof/>
              </w:rPr>
              <w:t>Οι τομείς βελτίωσης των ικανοτήτων θα προσδιοριστούν ανάλογα με την ομάδα-στόχο των εκπαιδευομένων.</w:t>
            </w:r>
          </w:p>
        </w:tc>
      </w:tr>
      <w:tr w:rsidR="001A16AD" w14:paraId="1C14BB81" w14:textId="77777777">
        <w:trPr>
          <w:trHeight w:val="309"/>
        </w:trPr>
        <w:tc>
          <w:tcPr>
            <w:tcW w:w="1284" w:type="dxa"/>
            <w:shd w:val="clear" w:color="auto" w:fill="C6EFCE"/>
            <w:noWrap/>
            <w:vAlign w:val="center"/>
          </w:tcPr>
          <w:p w14:paraId="5BAF3CEE" w14:textId="77777777" w:rsidR="001A16AD" w:rsidRDefault="00D541BD">
            <w:pPr>
              <w:pStyle w:val="P68B1DB1-Normal11"/>
              <w:jc w:val="center"/>
              <w:rPr>
                <w:noProof/>
              </w:rPr>
            </w:pPr>
            <w:r>
              <w:rPr>
                <w:noProof/>
              </w:rPr>
              <w:t>M1C1-125</w:t>
            </w:r>
          </w:p>
        </w:tc>
        <w:tc>
          <w:tcPr>
            <w:tcW w:w="1746" w:type="dxa"/>
            <w:shd w:val="clear" w:color="auto" w:fill="C6EFCE"/>
            <w:noWrap/>
            <w:vAlign w:val="center"/>
          </w:tcPr>
          <w:p w14:paraId="6CC15F5C" w14:textId="77777777" w:rsidR="001A16AD" w:rsidRDefault="00D541BD">
            <w:pPr>
              <w:pStyle w:val="P68B1DB1-Normal11"/>
              <w:jc w:val="center"/>
              <w:rPr>
                <w:noProof/>
              </w:rPr>
            </w:pPr>
            <w:r>
              <w:rPr>
                <w:noProof/>
              </w:rPr>
              <w:t>Επένδυση 1.2 — Διευκόλυνση του υπολογιστικού νέφους για τοπικές ΠΠ</w:t>
            </w:r>
          </w:p>
        </w:tc>
        <w:tc>
          <w:tcPr>
            <w:tcW w:w="992" w:type="dxa"/>
            <w:shd w:val="clear" w:color="auto" w:fill="C6EFCE"/>
            <w:noWrap/>
            <w:vAlign w:val="center"/>
          </w:tcPr>
          <w:p w14:paraId="517431A6" w14:textId="77777777" w:rsidR="001A16AD" w:rsidRDefault="00D541BD">
            <w:pPr>
              <w:pStyle w:val="P68B1DB1-Normal11"/>
              <w:jc w:val="center"/>
              <w:rPr>
                <w:noProof/>
              </w:rPr>
            </w:pPr>
            <w:r>
              <w:rPr>
                <w:noProof/>
              </w:rPr>
              <w:t>Ορόσημο</w:t>
            </w:r>
          </w:p>
        </w:tc>
        <w:tc>
          <w:tcPr>
            <w:tcW w:w="2126" w:type="dxa"/>
            <w:shd w:val="clear" w:color="auto" w:fill="C6EFCE"/>
            <w:noWrap/>
            <w:vAlign w:val="center"/>
          </w:tcPr>
          <w:p w14:paraId="71A1966D" w14:textId="77777777" w:rsidR="001A16AD" w:rsidRDefault="00D541BD">
            <w:pPr>
              <w:pStyle w:val="P68B1DB1-Normal11"/>
              <w:jc w:val="center"/>
              <w:rPr>
                <w:noProof/>
              </w:rPr>
            </w:pPr>
            <w:r>
              <w:rPr>
                <w:noProof/>
              </w:rPr>
              <w:t>Ανάθεση (όλων) δημόσιων προσκλήσεων για τη διευκόλυνση του υπολογιστικού νέφους για διαγωνισμούς τοπικής δημόσιας διοίκησης</w:t>
            </w:r>
          </w:p>
        </w:tc>
        <w:tc>
          <w:tcPr>
            <w:tcW w:w="1701" w:type="dxa"/>
            <w:shd w:val="clear" w:color="auto" w:fill="C6EFCE"/>
            <w:noWrap/>
            <w:vAlign w:val="center"/>
          </w:tcPr>
          <w:p w14:paraId="5F14CDBB" w14:textId="77777777" w:rsidR="001A16AD" w:rsidRDefault="00D541BD">
            <w:pPr>
              <w:pStyle w:val="P68B1DB1-Normal11"/>
              <w:jc w:val="center"/>
              <w:rPr>
                <w:noProof/>
              </w:rPr>
            </w:pPr>
            <w:r>
              <w:rPr>
                <w:noProof/>
              </w:rPr>
              <w:t>Κοινοποίηση της ανάθεσης (όλων) δημόσιων συμβάσεων για τη διευκόλυνση του υπολογιστικού νέφους για διαγωνισμούς τοπικής δημόσιας διοίκησης</w:t>
            </w:r>
          </w:p>
        </w:tc>
        <w:tc>
          <w:tcPr>
            <w:tcW w:w="1134" w:type="dxa"/>
            <w:shd w:val="clear" w:color="auto" w:fill="C6EFCE"/>
            <w:noWrap/>
            <w:vAlign w:val="center"/>
          </w:tcPr>
          <w:p w14:paraId="3C255BC5" w14:textId="77777777" w:rsidR="001A16AD" w:rsidRDefault="00D541BD">
            <w:pPr>
              <w:pStyle w:val="P68B1DB1-Normal11"/>
              <w:jc w:val="center"/>
              <w:rPr>
                <w:noProof/>
              </w:rPr>
            </w:pPr>
            <w:r>
              <w:rPr>
                <w:noProof/>
              </w:rPr>
              <w:t>Α/Α</w:t>
            </w:r>
          </w:p>
        </w:tc>
        <w:tc>
          <w:tcPr>
            <w:tcW w:w="1276" w:type="dxa"/>
            <w:shd w:val="clear" w:color="auto" w:fill="C6EFCE"/>
            <w:noWrap/>
            <w:vAlign w:val="center"/>
          </w:tcPr>
          <w:p w14:paraId="003E706F"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766BF9F5" w14:textId="77777777" w:rsidR="001A16AD" w:rsidRDefault="00D541BD">
            <w:pPr>
              <w:pStyle w:val="P68B1DB1-Normal11"/>
              <w:jc w:val="center"/>
              <w:rPr>
                <w:noProof/>
              </w:rPr>
            </w:pPr>
            <w:r>
              <w:rPr>
                <w:noProof/>
              </w:rPr>
              <w:t>Α/Α</w:t>
            </w:r>
          </w:p>
        </w:tc>
        <w:tc>
          <w:tcPr>
            <w:tcW w:w="793" w:type="dxa"/>
            <w:shd w:val="clear" w:color="auto" w:fill="C6EFCE"/>
            <w:noWrap/>
            <w:vAlign w:val="center"/>
          </w:tcPr>
          <w:p w14:paraId="27612F95" w14:textId="77777777" w:rsidR="001A16AD" w:rsidRDefault="00D541BD">
            <w:pPr>
              <w:pStyle w:val="P68B1DB1-Normal11"/>
              <w:jc w:val="center"/>
              <w:rPr>
                <w:noProof/>
              </w:rPr>
            </w:pPr>
            <w:r>
              <w:rPr>
                <w:noProof/>
              </w:rPr>
              <w:t>ΤΡΊΜΗΝΟ 1</w:t>
            </w:r>
          </w:p>
        </w:tc>
        <w:tc>
          <w:tcPr>
            <w:tcW w:w="625" w:type="dxa"/>
            <w:shd w:val="clear" w:color="auto" w:fill="C6EFCE"/>
            <w:noWrap/>
            <w:vAlign w:val="center"/>
          </w:tcPr>
          <w:p w14:paraId="566B277E"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67D6E7BC" w14:textId="77777777" w:rsidR="001A16AD" w:rsidRDefault="00D541BD">
            <w:pPr>
              <w:pStyle w:val="P68B1DB1-Normal11"/>
              <w:spacing w:after="120"/>
              <w:rPr>
                <w:noProof/>
              </w:rPr>
            </w:pPr>
            <w:r>
              <w:rPr>
                <w:noProof/>
              </w:rPr>
              <w:t>Γνωστοποίηση της ανάθεσης (όλων) δημόσιων προσκλήσεων για κάθε είδος εμπλεκόμενης δημόσιας διοίκησης (Δήμοι, Σχολεία, Τοπικές Υπηρεσίες Υγείας) για τη συλλογή και αξιολόγηση των σχεδίων μετανάστευσης. Η έκδοση τριών ειδικών προσκλήσεων θα επιτρέψει στο Υπουργείο Τεχνολογικής Καινοτομίας και Ψηφιακής Μετάβασης να αξιολογήσει τις πολύ ειδικές ανάγκες κάθε είδους δημόσιας διοίκησης που εμπλέκεται.</w:t>
            </w:r>
          </w:p>
          <w:p w14:paraId="3A8504C5" w14:textId="77777777" w:rsidR="001A16AD" w:rsidRDefault="00D541BD">
            <w:pPr>
              <w:pStyle w:val="P68B1DB1-Normal11"/>
              <w:spacing w:after="120"/>
              <w:rPr>
                <w:noProof/>
              </w:rPr>
            </w:pPr>
            <w:r>
              <w:rPr>
                <w:noProof/>
              </w:rPr>
              <w:t>Οι προσφορές που ανατέθηκαν (δηλαδή δημοσίευση του καταλόγου των δημόσιων διοικήσεων που έγιναν δεκτές για χρηματοδότηση) αφορούσαν τρεις δημόσιες προσκλήσεις υποβολής προτάσεων αντίστοιχα για δήμους, σχολεία και τοπικούς οργανισμούς υγειονομικής περίθαλψης, με σκοπό τη συλλογή και την αξιολόγηση των σχεδίων μετανάστευσης,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0E7C9058" w14:textId="77777777">
        <w:trPr>
          <w:trHeight w:val="309"/>
        </w:trPr>
        <w:tc>
          <w:tcPr>
            <w:tcW w:w="1284" w:type="dxa"/>
            <w:shd w:val="clear" w:color="auto" w:fill="C6EFCE"/>
            <w:noWrap/>
            <w:vAlign w:val="center"/>
          </w:tcPr>
          <w:p w14:paraId="626A17B5" w14:textId="77777777" w:rsidR="001A16AD" w:rsidRDefault="00D541BD">
            <w:pPr>
              <w:pStyle w:val="P68B1DB1-Normal11"/>
              <w:jc w:val="center"/>
              <w:rPr>
                <w:noProof/>
              </w:rPr>
            </w:pPr>
            <w:r>
              <w:rPr>
                <w:noProof/>
              </w:rPr>
              <w:t>M1C1-126</w:t>
            </w:r>
          </w:p>
        </w:tc>
        <w:tc>
          <w:tcPr>
            <w:tcW w:w="1746" w:type="dxa"/>
            <w:shd w:val="clear" w:color="auto" w:fill="C6EFCE"/>
            <w:noWrap/>
            <w:vAlign w:val="center"/>
          </w:tcPr>
          <w:p w14:paraId="1B1C5E69" w14:textId="77777777" w:rsidR="001A16AD" w:rsidRDefault="00D541BD">
            <w:pPr>
              <w:pStyle w:val="P68B1DB1-Normal11"/>
              <w:jc w:val="center"/>
              <w:rPr>
                <w:noProof/>
              </w:rPr>
            </w:pPr>
            <w:r>
              <w:rPr>
                <w:noProof/>
              </w:rPr>
              <w:t>Επένδυση 1.4.3 — Ανάπτυξη των υπηρεσιών πλατφόρμας PagoPA και της εφαρμογής «IO»</w:t>
            </w:r>
          </w:p>
        </w:tc>
        <w:tc>
          <w:tcPr>
            <w:tcW w:w="992" w:type="dxa"/>
            <w:shd w:val="clear" w:color="auto" w:fill="C6EFCE"/>
            <w:noWrap/>
            <w:vAlign w:val="center"/>
          </w:tcPr>
          <w:p w14:paraId="2A5EABF3"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0CF75FE6" w14:textId="77777777" w:rsidR="001A16AD" w:rsidRDefault="00D541BD">
            <w:pPr>
              <w:pStyle w:val="P68B1DB1-Normal11"/>
              <w:jc w:val="center"/>
              <w:rPr>
                <w:noProof/>
              </w:rPr>
            </w:pPr>
            <w:r>
              <w:rPr>
                <w:noProof/>
              </w:rPr>
              <w:t>Κλιμάκωση της υιοθέτησης των υπηρεσιών πλατφόρμας PagoPA T1</w:t>
            </w:r>
          </w:p>
        </w:tc>
        <w:tc>
          <w:tcPr>
            <w:tcW w:w="1701" w:type="dxa"/>
            <w:shd w:val="clear" w:color="auto" w:fill="C6EFCE"/>
            <w:noWrap/>
            <w:vAlign w:val="center"/>
          </w:tcPr>
          <w:p w14:paraId="0926AD23"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BCCBC22"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685A2277" w14:textId="77777777" w:rsidR="001A16AD" w:rsidRDefault="00D541BD">
            <w:pPr>
              <w:pStyle w:val="P68B1DB1-Normal11"/>
              <w:jc w:val="center"/>
              <w:rPr>
                <w:noProof/>
              </w:rPr>
            </w:pPr>
            <w:r>
              <w:rPr>
                <w:noProof/>
              </w:rPr>
              <w:t>9 000</w:t>
            </w:r>
          </w:p>
        </w:tc>
        <w:tc>
          <w:tcPr>
            <w:tcW w:w="1417" w:type="dxa"/>
            <w:shd w:val="clear" w:color="auto" w:fill="C6EFCE"/>
            <w:noWrap/>
            <w:vAlign w:val="center"/>
          </w:tcPr>
          <w:p w14:paraId="64E91F52" w14:textId="77777777" w:rsidR="001A16AD" w:rsidRDefault="00D541BD">
            <w:pPr>
              <w:pStyle w:val="P68B1DB1-Normal11"/>
              <w:jc w:val="center"/>
              <w:rPr>
                <w:noProof/>
              </w:rPr>
            </w:pPr>
            <w:r>
              <w:rPr>
                <w:noProof/>
              </w:rPr>
              <w:t xml:space="preserve">11 450 </w:t>
            </w:r>
          </w:p>
        </w:tc>
        <w:tc>
          <w:tcPr>
            <w:tcW w:w="793" w:type="dxa"/>
            <w:shd w:val="clear" w:color="auto" w:fill="C6EFCE"/>
            <w:noWrap/>
            <w:vAlign w:val="center"/>
          </w:tcPr>
          <w:p w14:paraId="5E6382CD"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2A9DCF89"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032F852D" w14:textId="77777777" w:rsidR="001A16AD" w:rsidRDefault="00D541BD">
            <w:pPr>
              <w:pStyle w:val="P68B1DB1-Normal11"/>
              <w:spacing w:after="120"/>
              <w:rPr>
                <w:noProof/>
              </w:rPr>
            </w:pPr>
            <w:r>
              <w:rPr>
                <w:noProof/>
              </w:rPr>
              <w:t>Να εξασφαλίσει αύξηση του αριθμού των υπηρεσιών που ενσωματώνονται στην πλατφόρμα για:</w:t>
            </w:r>
          </w:p>
          <w:p w14:paraId="5114D0FC" w14:textId="77777777" w:rsidR="001A16AD" w:rsidRDefault="00D541BD">
            <w:pPr>
              <w:pStyle w:val="P68B1DB1-Normal11"/>
              <w:rPr>
                <w:noProof/>
              </w:rPr>
            </w:pPr>
            <w:r>
              <w:rPr>
                <w:noProof/>
              </w:rPr>
              <w:t>δημόσιες διοικήσεις ήδη στη γραμμή βάσης (9 000 οντότητες)</w:t>
            </w:r>
          </w:p>
          <w:p w14:paraId="26A231E3" w14:textId="77777777" w:rsidR="001A16AD" w:rsidRDefault="00D541BD">
            <w:pPr>
              <w:pStyle w:val="P68B1DB1-Normal11"/>
              <w:spacing w:after="120"/>
              <w:rPr>
                <w:noProof/>
              </w:rPr>
            </w:pPr>
            <w:r>
              <w:rPr>
                <w:noProof/>
              </w:rPr>
              <w:t>— νέες δημόσιες διοικήσεις που προσχωρούν στην πλατφόρμα (2 450 νέες οντότητες).</w:t>
            </w:r>
          </w:p>
          <w:p w14:paraId="37608FE2" w14:textId="20BEA91E" w:rsidR="001A16AD" w:rsidRDefault="00D541BD">
            <w:pPr>
              <w:pStyle w:val="P68B1DB1-Normal11"/>
              <w:spacing w:before="120" w:after="120"/>
              <w:rPr>
                <w:noProof/>
              </w:rPr>
            </w:pPr>
            <w:r>
              <w:rPr>
                <w:noProof/>
              </w:rPr>
              <w:t>Και στις δύο περιπτώσεις, ο συνολικός αριθμός των υπηρεσιών των δημόσιων διοικήσεων που προσχωρούν στην πλατφόρμα πρέπει να αυξηθεί κατά τουλάχιστον 20 % σε σύγκριση με τη γραμμή βάσης υπηρεσιών του 2021 (31.3.2021). Ο αριθμός των υπηρεσιών που θα ενσωματωθούν εξαρτάται από το είδος της διοίκησης (ο τελικός στόχος για το 2026 είναι να υπάρχουν κατά μέσο όρο 35 υπηρεσίες για τους δήμους, 15 υπηρεσίες για τις περιφέρειες, 15 υπηρεσίες για τις υγειονομικές αρχές, 8 υπηρεσίες για σχολεία και πανεπιστήμια).</w:t>
            </w:r>
          </w:p>
        </w:tc>
      </w:tr>
      <w:tr w:rsidR="001A16AD" w14:paraId="33AD25EA" w14:textId="77777777">
        <w:trPr>
          <w:trHeight w:val="309"/>
        </w:trPr>
        <w:tc>
          <w:tcPr>
            <w:tcW w:w="1284" w:type="dxa"/>
            <w:shd w:val="clear" w:color="auto" w:fill="C6EFCE"/>
            <w:noWrap/>
            <w:vAlign w:val="center"/>
          </w:tcPr>
          <w:p w14:paraId="5BBA3F22" w14:textId="77777777" w:rsidR="001A16AD" w:rsidRDefault="00D541BD">
            <w:pPr>
              <w:pStyle w:val="P68B1DB1-Normal11"/>
              <w:jc w:val="center"/>
              <w:rPr>
                <w:noProof/>
              </w:rPr>
            </w:pPr>
            <w:r>
              <w:rPr>
                <w:noProof/>
              </w:rPr>
              <w:t>M1C1-127</w:t>
            </w:r>
          </w:p>
        </w:tc>
        <w:tc>
          <w:tcPr>
            <w:tcW w:w="1746" w:type="dxa"/>
            <w:shd w:val="clear" w:color="auto" w:fill="C6EFCE"/>
            <w:noWrap/>
            <w:vAlign w:val="center"/>
          </w:tcPr>
          <w:p w14:paraId="1314D9EA" w14:textId="77777777" w:rsidR="001A16AD" w:rsidRDefault="00D541BD">
            <w:pPr>
              <w:pStyle w:val="P68B1DB1-Normal11"/>
              <w:jc w:val="center"/>
              <w:rPr>
                <w:noProof/>
              </w:rPr>
            </w:pPr>
            <w:r>
              <w:rPr>
                <w:noProof/>
              </w:rPr>
              <w:t>Επένδυση 1.4.3 — Ανάπτυξη των υπηρεσιών πλατφόρμας PagoPA και της εφαρμογής «IO»</w:t>
            </w:r>
          </w:p>
        </w:tc>
        <w:tc>
          <w:tcPr>
            <w:tcW w:w="992" w:type="dxa"/>
            <w:shd w:val="clear" w:color="auto" w:fill="C6EFCE"/>
            <w:noWrap/>
            <w:vAlign w:val="center"/>
          </w:tcPr>
          <w:p w14:paraId="21F8A254"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5A782C75" w14:textId="77777777" w:rsidR="001A16AD" w:rsidRDefault="00D541BD">
            <w:pPr>
              <w:pStyle w:val="P68B1DB1-Normal11"/>
              <w:jc w:val="center"/>
              <w:rPr>
                <w:noProof/>
              </w:rPr>
            </w:pPr>
            <w:r>
              <w:rPr>
                <w:noProof/>
              </w:rPr>
              <w:t>Κλιμάκωση υιοθέτησης της εφαρμογής «IO» T1</w:t>
            </w:r>
          </w:p>
        </w:tc>
        <w:tc>
          <w:tcPr>
            <w:tcW w:w="1701" w:type="dxa"/>
            <w:shd w:val="clear" w:color="auto" w:fill="C6EFCE"/>
            <w:noWrap/>
            <w:vAlign w:val="center"/>
          </w:tcPr>
          <w:p w14:paraId="4F4E6A55"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0E5212F4"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7DADC678" w14:textId="77777777" w:rsidR="001A16AD" w:rsidRDefault="00D541BD">
            <w:pPr>
              <w:pStyle w:val="P68B1DB1-Normal11"/>
              <w:jc w:val="center"/>
              <w:rPr>
                <w:noProof/>
              </w:rPr>
            </w:pPr>
            <w:r>
              <w:rPr>
                <w:noProof/>
              </w:rPr>
              <w:t>2 700</w:t>
            </w:r>
          </w:p>
        </w:tc>
        <w:tc>
          <w:tcPr>
            <w:tcW w:w="1417" w:type="dxa"/>
            <w:shd w:val="clear" w:color="auto" w:fill="C6EFCE"/>
            <w:noWrap/>
            <w:vAlign w:val="center"/>
          </w:tcPr>
          <w:p w14:paraId="0EA3F3C4" w14:textId="7AB74CB6" w:rsidR="001A16AD" w:rsidRDefault="00D541BD">
            <w:pPr>
              <w:pStyle w:val="P68B1DB1-Normal11"/>
              <w:jc w:val="center"/>
              <w:rPr>
                <w:noProof/>
              </w:rPr>
            </w:pPr>
            <w:r>
              <w:rPr>
                <w:noProof/>
              </w:rPr>
              <w:t>7 000</w:t>
            </w:r>
          </w:p>
        </w:tc>
        <w:tc>
          <w:tcPr>
            <w:tcW w:w="793" w:type="dxa"/>
            <w:shd w:val="clear" w:color="auto" w:fill="C6EFCE"/>
            <w:noWrap/>
            <w:vAlign w:val="center"/>
          </w:tcPr>
          <w:p w14:paraId="42CB5795"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0DEBBD82"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27D1D78E" w14:textId="77777777" w:rsidR="001A16AD" w:rsidRDefault="00D541BD">
            <w:pPr>
              <w:pStyle w:val="P68B1DB1-Normal11"/>
              <w:spacing w:after="120"/>
              <w:rPr>
                <w:noProof/>
              </w:rPr>
            </w:pPr>
            <w:r>
              <w:rPr>
                <w:noProof/>
              </w:rPr>
              <w:t>Διασφάλιση της αύξησης του αριθμού των υπηρεσιών που ενσωματώνονται στην εφαρμογή «IO» για:</w:t>
            </w:r>
          </w:p>
          <w:p w14:paraId="38472652" w14:textId="77777777" w:rsidR="001A16AD" w:rsidRDefault="00D541BD">
            <w:pPr>
              <w:pStyle w:val="P68B1DB1-Normal11"/>
              <w:spacing w:before="120" w:after="120"/>
              <w:rPr>
                <w:noProof/>
              </w:rPr>
            </w:pPr>
            <w:r>
              <w:rPr>
                <w:noProof/>
              </w:rPr>
              <w:t>δημόσιες διοικήσεις ήδη στη γραμμή βάσης (2 700 οντότητες)</w:t>
            </w:r>
          </w:p>
          <w:p w14:paraId="1C95F96C" w14:textId="77777777" w:rsidR="001A16AD" w:rsidRDefault="00D541BD">
            <w:pPr>
              <w:pStyle w:val="P68B1DB1-Normal11"/>
              <w:spacing w:before="120" w:after="120"/>
              <w:rPr>
                <w:noProof/>
              </w:rPr>
            </w:pPr>
            <w:r>
              <w:rPr>
                <w:noProof/>
              </w:rPr>
              <w:t>— νέες δημόσιες διοικήσεις που προσχωρούν στην πλατφόρμα (4 300 νέες οντότητες).</w:t>
            </w:r>
          </w:p>
          <w:p w14:paraId="408E71B6" w14:textId="3DCE8CD9" w:rsidR="001A16AD" w:rsidRDefault="00D541BD">
            <w:pPr>
              <w:pStyle w:val="P68B1DB1-Normal11"/>
              <w:spacing w:before="120" w:after="120"/>
              <w:rPr>
                <w:noProof/>
              </w:rPr>
            </w:pPr>
            <w:r>
              <w:rPr>
                <w:noProof/>
              </w:rPr>
              <w:t>Και στις δύο περιπτώσεις, ο συνολικός αριθμός των υπηρεσιών των δημόσιων διοικήσεων που προσχωρούν στην πλατφόρμα πρέπει να αυξηθεί κατά τουλάχιστον 20 % σε σύγκριση με τη γραμμή βάσης υπηρεσιών του 2021 (31.3.2021). Ο αριθμός των υπηρεσιών που θα ενσωματωθούν εξαρτάται από το είδος της διοίκησης (ο τελικός στόχος για το 2026 είναι να υπάρχουν κατά μέσο όρο 35 υπηρεσίες για τους δήμους, 15 υπηρεσίες για τις περιφέρειες, 15 υπηρεσίες για τις υγειονομικές αρχές, 8 υπηρεσίες για σχολεία και πανεπιστήμια).</w:t>
            </w:r>
          </w:p>
        </w:tc>
      </w:tr>
      <w:tr w:rsidR="001A16AD" w14:paraId="00B6E001" w14:textId="77777777">
        <w:trPr>
          <w:trHeight w:val="309"/>
        </w:trPr>
        <w:tc>
          <w:tcPr>
            <w:tcW w:w="1284" w:type="dxa"/>
            <w:shd w:val="clear" w:color="auto" w:fill="C6EFCE"/>
            <w:noWrap/>
            <w:vAlign w:val="center"/>
          </w:tcPr>
          <w:p w14:paraId="149450D6" w14:textId="77777777" w:rsidR="001A16AD" w:rsidRDefault="00D541BD">
            <w:pPr>
              <w:pStyle w:val="P68B1DB1-Normal11"/>
              <w:jc w:val="center"/>
              <w:rPr>
                <w:noProof/>
              </w:rPr>
            </w:pPr>
            <w:r>
              <w:rPr>
                <w:noProof/>
              </w:rPr>
              <w:t>M1C1-128</w:t>
            </w:r>
          </w:p>
        </w:tc>
        <w:tc>
          <w:tcPr>
            <w:tcW w:w="1746" w:type="dxa"/>
            <w:shd w:val="clear" w:color="auto" w:fill="C6EFCE"/>
            <w:noWrap/>
            <w:vAlign w:val="center"/>
          </w:tcPr>
          <w:p w14:paraId="18EDD884" w14:textId="77777777" w:rsidR="001A16AD" w:rsidRDefault="00D541BD">
            <w:pPr>
              <w:pStyle w:val="P68B1DB1-Normal11"/>
              <w:jc w:val="center"/>
              <w:rPr>
                <w:noProof/>
              </w:rPr>
            </w:pPr>
            <w:r>
              <w:rPr>
                <w:noProof/>
              </w:rPr>
              <w:t>Επένδυση 1.4.5 — Ψηφιοποίηση δημόσιων προκηρύξεων</w:t>
            </w:r>
          </w:p>
        </w:tc>
        <w:tc>
          <w:tcPr>
            <w:tcW w:w="992" w:type="dxa"/>
            <w:shd w:val="clear" w:color="auto" w:fill="C6EFCE"/>
            <w:noWrap/>
            <w:vAlign w:val="center"/>
          </w:tcPr>
          <w:p w14:paraId="77981152"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1FDD8109" w14:textId="77777777" w:rsidR="001A16AD" w:rsidRDefault="00D541BD">
            <w:pPr>
              <w:pStyle w:val="P68B1DB1-Normal11"/>
              <w:jc w:val="center"/>
              <w:rPr>
                <w:noProof/>
              </w:rPr>
            </w:pPr>
            <w:r>
              <w:rPr>
                <w:noProof/>
              </w:rPr>
              <w:t>Κλιμάκωση της έγκρισης ψηφιακών δημόσιων ανακοινώσεων T1</w:t>
            </w:r>
          </w:p>
        </w:tc>
        <w:tc>
          <w:tcPr>
            <w:tcW w:w="1701" w:type="dxa"/>
            <w:shd w:val="clear" w:color="auto" w:fill="C6EFCE"/>
            <w:noWrap/>
            <w:vAlign w:val="center"/>
          </w:tcPr>
          <w:p w14:paraId="0FABEEB2"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1F0CD86"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1E0963A0"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693FB1B6" w14:textId="77777777" w:rsidR="001A16AD" w:rsidRDefault="00D541BD">
            <w:pPr>
              <w:pStyle w:val="P68B1DB1-Normal11"/>
              <w:jc w:val="center"/>
              <w:rPr>
                <w:noProof/>
              </w:rPr>
            </w:pPr>
            <w:r>
              <w:rPr>
                <w:noProof/>
              </w:rPr>
              <w:t>800</w:t>
            </w:r>
          </w:p>
        </w:tc>
        <w:tc>
          <w:tcPr>
            <w:tcW w:w="793" w:type="dxa"/>
            <w:shd w:val="clear" w:color="auto" w:fill="C6EFCE"/>
            <w:noWrap/>
            <w:vAlign w:val="center"/>
          </w:tcPr>
          <w:p w14:paraId="4B9182FC"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285ADEA8"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411C9618" w14:textId="77777777" w:rsidR="001A16AD" w:rsidRDefault="00D541BD">
            <w:pPr>
              <w:pStyle w:val="P68B1DB1-Normal11"/>
              <w:spacing w:after="120"/>
              <w:rPr>
                <w:noProof/>
              </w:rPr>
            </w:pPr>
            <w:r>
              <w:rPr>
                <w:noProof/>
              </w:rPr>
              <w:t>Τουλάχιστον 800 κεντρικές δημόσιες διοικήσεις και δήμοι, όσον αφορά την πλατφόρμα ψηφιακής κοινοποίησης (DNP), παρέχουν ψηφιακές νομικά δεσμευτικές ανακοινώσεις σε πολίτες, νομικές οντότητες, ενώσεις και οποιεσδήποτε άλλες δημόσιες ή ιδιωτικές οντότητες.</w:t>
            </w:r>
          </w:p>
        </w:tc>
      </w:tr>
      <w:tr w:rsidR="001A16AD" w14:paraId="27E292D6" w14:textId="77777777">
        <w:trPr>
          <w:trHeight w:val="309"/>
        </w:trPr>
        <w:tc>
          <w:tcPr>
            <w:tcW w:w="1284" w:type="dxa"/>
            <w:shd w:val="clear" w:color="auto" w:fill="C6EFCE"/>
            <w:noWrap/>
            <w:vAlign w:val="center"/>
          </w:tcPr>
          <w:p w14:paraId="02BC2C35" w14:textId="77777777" w:rsidR="001A16AD" w:rsidRDefault="00D541BD">
            <w:pPr>
              <w:pStyle w:val="P68B1DB1-Normal11"/>
              <w:jc w:val="center"/>
              <w:rPr>
                <w:noProof/>
              </w:rPr>
            </w:pPr>
            <w:r>
              <w:rPr>
                <w:noProof/>
              </w:rPr>
              <w:t>M1C1-129</w:t>
            </w:r>
          </w:p>
        </w:tc>
        <w:tc>
          <w:tcPr>
            <w:tcW w:w="1746" w:type="dxa"/>
            <w:shd w:val="clear" w:color="auto" w:fill="C6EFCE"/>
            <w:noWrap/>
            <w:vAlign w:val="center"/>
          </w:tcPr>
          <w:p w14:paraId="07F89652" w14:textId="77777777" w:rsidR="001A16AD" w:rsidRDefault="00D541BD">
            <w:pPr>
              <w:pStyle w:val="P68B1DB1-Normal11"/>
              <w:jc w:val="center"/>
              <w:rPr>
                <w:noProof/>
              </w:rPr>
            </w:pPr>
            <w:r>
              <w:rPr>
                <w:noProof/>
              </w:rPr>
              <w:t>Επένδυση 1.6.1 — Ψηφιοποίηση του Υπουργείου Εσωτερικών</w:t>
            </w:r>
          </w:p>
        </w:tc>
        <w:tc>
          <w:tcPr>
            <w:tcW w:w="992" w:type="dxa"/>
            <w:shd w:val="clear" w:color="auto" w:fill="C6EFCE"/>
            <w:noWrap/>
            <w:vAlign w:val="center"/>
          </w:tcPr>
          <w:p w14:paraId="66AB7514"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5AB7750D" w14:textId="77777777" w:rsidR="001A16AD" w:rsidRDefault="00D541BD">
            <w:pPr>
              <w:pStyle w:val="P68B1DB1-Normal11"/>
              <w:jc w:val="center"/>
              <w:rPr>
                <w:noProof/>
              </w:rPr>
            </w:pPr>
            <w:r>
              <w:rPr>
                <w:noProof/>
              </w:rPr>
              <w:t>Υπουργείο Εσωτερικών — Πλήρως ανασχεδιασμένες και ψηφιοποιημένες διαδικασίες Τ1</w:t>
            </w:r>
          </w:p>
        </w:tc>
        <w:tc>
          <w:tcPr>
            <w:tcW w:w="1701" w:type="dxa"/>
            <w:shd w:val="clear" w:color="auto" w:fill="C6EFCE"/>
            <w:noWrap/>
            <w:vAlign w:val="center"/>
          </w:tcPr>
          <w:p w14:paraId="4B124CF6"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181F6006"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06B373D1"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2D6EBDCB" w14:textId="77777777" w:rsidR="001A16AD" w:rsidRDefault="00D541BD">
            <w:pPr>
              <w:pStyle w:val="P68B1DB1-Normal11"/>
              <w:jc w:val="center"/>
              <w:rPr>
                <w:noProof/>
              </w:rPr>
            </w:pPr>
            <w:r>
              <w:rPr>
                <w:noProof/>
              </w:rPr>
              <w:t>7</w:t>
            </w:r>
          </w:p>
        </w:tc>
        <w:tc>
          <w:tcPr>
            <w:tcW w:w="793" w:type="dxa"/>
            <w:shd w:val="clear" w:color="auto" w:fill="C6EFCE"/>
            <w:noWrap/>
            <w:vAlign w:val="center"/>
          </w:tcPr>
          <w:p w14:paraId="0C73D650"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52F16C11"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12CB9A13" w14:textId="77777777" w:rsidR="001A16AD" w:rsidRDefault="00D541BD">
            <w:pPr>
              <w:pStyle w:val="P68B1DB1-Normal11"/>
              <w:spacing w:after="120"/>
              <w:rPr>
                <w:noProof/>
              </w:rPr>
            </w:pPr>
            <w:r>
              <w:rPr>
                <w:noProof/>
              </w:rPr>
              <w:t>Οι εσωτερικές διαδικασίες και διεργασίες αναδιαμορφώθηκαν πλήρως (7 διαδικασίες συνολικά έως τις 31 Δεκεμβρίου 2023) και μπορούν να ολοκληρωθούν εξ ολοκλήρου ηλεκτρονικά (όπως η αυτοματοποίηση γραφείου, οι υπηρεσίες κινητικότητας και η ηλεκτρονική μάθηση).</w:t>
            </w:r>
          </w:p>
        </w:tc>
      </w:tr>
      <w:tr w:rsidR="001A16AD" w14:paraId="64DB2BAA" w14:textId="77777777">
        <w:trPr>
          <w:trHeight w:val="309"/>
        </w:trPr>
        <w:tc>
          <w:tcPr>
            <w:tcW w:w="1284" w:type="dxa"/>
            <w:shd w:val="clear" w:color="auto" w:fill="C6EFCE"/>
            <w:noWrap/>
            <w:vAlign w:val="center"/>
          </w:tcPr>
          <w:p w14:paraId="3A27DD9B" w14:textId="77777777" w:rsidR="001A16AD" w:rsidRDefault="00D541BD">
            <w:pPr>
              <w:pStyle w:val="P68B1DB1-Normal11"/>
              <w:jc w:val="center"/>
              <w:rPr>
                <w:noProof/>
              </w:rPr>
            </w:pPr>
            <w:r>
              <w:rPr>
                <w:noProof/>
              </w:rPr>
              <w:t>M1C1-130</w:t>
            </w:r>
          </w:p>
        </w:tc>
        <w:tc>
          <w:tcPr>
            <w:tcW w:w="1746" w:type="dxa"/>
            <w:shd w:val="clear" w:color="auto" w:fill="C6EFCE"/>
            <w:noWrap/>
            <w:vAlign w:val="center"/>
          </w:tcPr>
          <w:p w14:paraId="266D5030" w14:textId="77777777" w:rsidR="001A16AD" w:rsidRDefault="00D541BD">
            <w:pPr>
              <w:pStyle w:val="P68B1DB1-Normal11"/>
              <w:jc w:val="center"/>
              <w:rPr>
                <w:noProof/>
              </w:rPr>
            </w:pPr>
            <w:r>
              <w:rPr>
                <w:noProof/>
              </w:rPr>
              <w:t>Επένδυση 1.6.2 — Ψηφιοποίηση του Υπουργείου Δικαιοσύνης</w:t>
            </w:r>
          </w:p>
        </w:tc>
        <w:tc>
          <w:tcPr>
            <w:tcW w:w="992" w:type="dxa"/>
            <w:shd w:val="clear" w:color="auto" w:fill="C6EFCE"/>
            <w:noWrap/>
            <w:vAlign w:val="center"/>
          </w:tcPr>
          <w:p w14:paraId="4AAA02D9"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773C2E9F" w14:textId="77777777" w:rsidR="001A16AD" w:rsidRDefault="00D541BD">
            <w:pPr>
              <w:pStyle w:val="P68B1DB1-Normal11"/>
              <w:jc w:val="center"/>
              <w:rPr>
                <w:noProof/>
              </w:rPr>
            </w:pPr>
            <w:r>
              <w:rPr>
                <w:noProof/>
              </w:rPr>
              <w:t>Ψηφιοποιημένοι δικαστικοί φάκελοι T1</w:t>
            </w:r>
          </w:p>
        </w:tc>
        <w:tc>
          <w:tcPr>
            <w:tcW w:w="1701" w:type="dxa"/>
            <w:shd w:val="clear" w:color="auto" w:fill="C6EFCE"/>
            <w:noWrap/>
            <w:vAlign w:val="center"/>
          </w:tcPr>
          <w:p w14:paraId="5AD58A43"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4D2619F6"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49BEC23E"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362E9021" w14:textId="339F791C" w:rsidR="001A16AD" w:rsidRDefault="00D541BD">
            <w:pPr>
              <w:pStyle w:val="P68B1DB1-Normal12"/>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335C0008"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6B79F5AA"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40D274E4" w14:textId="0241B772" w:rsidR="001A16AD" w:rsidRDefault="00D541BD">
            <w:pPr>
              <w:pStyle w:val="P68B1DB1-Normal12"/>
              <w:spacing w:after="120"/>
              <w:rPr>
                <w:rFonts w:ascii="Arial Narrow" w:hAnsi="Arial Narrow"/>
                <w:noProof/>
              </w:rPr>
            </w:pPr>
            <w:r>
              <w:rPr>
                <w:rFonts w:ascii="Arial Narrow" w:hAnsi="Arial Narrow"/>
                <w:noProof/>
              </w:rPr>
              <w:t>Ψηφιοποίηση 3</w:t>
            </w:r>
            <w:r>
              <w:rPr>
                <w:noProof/>
              </w:rPr>
              <w:t xml:space="preserve"> </w:t>
            </w:r>
            <w:r>
              <w:rPr>
                <w:rFonts w:ascii="Arial Narrow" w:hAnsi="Arial Narrow"/>
                <w:noProof/>
              </w:rPr>
              <w:t>500</w:t>
            </w:r>
            <w:r>
              <w:rPr>
                <w:noProof/>
              </w:rPr>
              <w:t xml:space="preserve"> </w:t>
            </w:r>
            <w:r>
              <w:rPr>
                <w:rFonts w:ascii="Arial Narrow" w:hAnsi="Arial Narrow"/>
                <w:noProof/>
              </w:rPr>
              <w:t>000 δικαστικών φακέλων που αφορούσαν τα τελευταία 20 έτη (01/01/2006 — 30/06/2026) σχετικά με περατωθείσες ή εν εξελίξει δίκες δικαστικών δικαστηρίων.</w:t>
            </w:r>
          </w:p>
        </w:tc>
      </w:tr>
      <w:tr w:rsidR="001A16AD" w14:paraId="23B3FE24" w14:textId="77777777">
        <w:trPr>
          <w:trHeight w:val="309"/>
        </w:trPr>
        <w:tc>
          <w:tcPr>
            <w:tcW w:w="1284" w:type="dxa"/>
            <w:shd w:val="clear" w:color="auto" w:fill="C6EFCE"/>
            <w:noWrap/>
            <w:vAlign w:val="center"/>
          </w:tcPr>
          <w:p w14:paraId="4726F49F" w14:textId="77777777" w:rsidR="001A16AD" w:rsidRDefault="00D541BD">
            <w:pPr>
              <w:pStyle w:val="P68B1DB1-Normal11"/>
              <w:jc w:val="center"/>
              <w:rPr>
                <w:noProof/>
              </w:rPr>
            </w:pPr>
            <w:r>
              <w:rPr>
                <w:noProof/>
              </w:rPr>
              <w:t>M1C1-131</w:t>
            </w:r>
          </w:p>
        </w:tc>
        <w:tc>
          <w:tcPr>
            <w:tcW w:w="1746" w:type="dxa"/>
            <w:shd w:val="clear" w:color="auto" w:fill="C6EFCE"/>
            <w:noWrap/>
            <w:vAlign w:val="center"/>
          </w:tcPr>
          <w:p w14:paraId="3C8345C3" w14:textId="77777777" w:rsidR="001A16AD" w:rsidRDefault="00D541BD">
            <w:pPr>
              <w:pStyle w:val="P68B1DB1-Normal11"/>
              <w:jc w:val="center"/>
              <w:rPr>
                <w:noProof/>
              </w:rPr>
            </w:pPr>
            <w:r>
              <w:rPr>
                <w:noProof/>
              </w:rPr>
              <w:t>Επένδυση 1.6.2 — Ψηφιοποίηση του Υπουργείου Δικαιοσύνης</w:t>
            </w:r>
          </w:p>
        </w:tc>
        <w:tc>
          <w:tcPr>
            <w:tcW w:w="992" w:type="dxa"/>
            <w:shd w:val="clear" w:color="auto" w:fill="C6EFCE"/>
            <w:noWrap/>
            <w:vAlign w:val="center"/>
          </w:tcPr>
          <w:p w14:paraId="1318270E" w14:textId="77777777" w:rsidR="001A16AD" w:rsidRDefault="00D541BD">
            <w:pPr>
              <w:pStyle w:val="P68B1DB1-Normal11"/>
              <w:jc w:val="center"/>
              <w:rPr>
                <w:noProof/>
              </w:rPr>
            </w:pPr>
            <w:r>
              <w:rPr>
                <w:noProof/>
              </w:rPr>
              <w:t>Ορόσημο</w:t>
            </w:r>
          </w:p>
        </w:tc>
        <w:tc>
          <w:tcPr>
            <w:tcW w:w="2126" w:type="dxa"/>
            <w:shd w:val="clear" w:color="auto" w:fill="C6EFCE"/>
            <w:noWrap/>
            <w:vAlign w:val="center"/>
          </w:tcPr>
          <w:p w14:paraId="209EF611" w14:textId="77777777" w:rsidR="001A16AD" w:rsidRDefault="00D541BD">
            <w:pPr>
              <w:pStyle w:val="P68B1DB1-Normal11"/>
              <w:jc w:val="center"/>
              <w:rPr>
                <w:noProof/>
              </w:rPr>
            </w:pPr>
            <w:r>
              <w:rPr>
                <w:noProof/>
              </w:rPr>
              <w:t>Συστήματα γνώσεων για τις λίμνες δεδομένων στον τομέα της δικαιοσύνης T1</w:t>
            </w:r>
          </w:p>
        </w:tc>
        <w:tc>
          <w:tcPr>
            <w:tcW w:w="1701" w:type="dxa"/>
            <w:shd w:val="clear" w:color="auto" w:fill="C6EFCE"/>
            <w:noWrap/>
            <w:vAlign w:val="center"/>
          </w:tcPr>
          <w:p w14:paraId="0D52A393" w14:textId="77777777" w:rsidR="001A16AD" w:rsidRDefault="00D541BD">
            <w:pPr>
              <w:pStyle w:val="P68B1DB1-Normal11"/>
              <w:jc w:val="center"/>
              <w:rPr>
                <w:noProof/>
              </w:rPr>
            </w:pPr>
            <w:r>
              <w:rPr>
                <w:noProof/>
              </w:rPr>
              <w:t>Έκθεση που πιστοποιεί την έναρξη εκτέλεσης της σύμβασης</w:t>
            </w:r>
          </w:p>
        </w:tc>
        <w:tc>
          <w:tcPr>
            <w:tcW w:w="1134" w:type="dxa"/>
            <w:shd w:val="clear" w:color="auto" w:fill="C6EFCE"/>
            <w:noWrap/>
            <w:vAlign w:val="center"/>
          </w:tcPr>
          <w:p w14:paraId="3659F720" w14:textId="77777777" w:rsidR="001A16AD" w:rsidRDefault="00D541BD">
            <w:pPr>
              <w:pStyle w:val="P68B1DB1-Normal11"/>
              <w:jc w:val="center"/>
              <w:rPr>
                <w:noProof/>
              </w:rPr>
            </w:pPr>
            <w:r>
              <w:rPr>
                <w:noProof/>
              </w:rPr>
              <w:t>Α/Α</w:t>
            </w:r>
          </w:p>
        </w:tc>
        <w:tc>
          <w:tcPr>
            <w:tcW w:w="1276" w:type="dxa"/>
            <w:shd w:val="clear" w:color="auto" w:fill="C6EFCE"/>
            <w:noWrap/>
            <w:vAlign w:val="center"/>
          </w:tcPr>
          <w:p w14:paraId="346A4D5C"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6D2687E1" w14:textId="77777777" w:rsidR="001A16AD" w:rsidRDefault="00D541BD">
            <w:pPr>
              <w:pStyle w:val="P68B1DB1-Normal11"/>
              <w:jc w:val="center"/>
              <w:rPr>
                <w:noProof/>
              </w:rPr>
            </w:pPr>
            <w:r>
              <w:rPr>
                <w:noProof/>
              </w:rPr>
              <w:t>Α/Α</w:t>
            </w:r>
          </w:p>
        </w:tc>
        <w:tc>
          <w:tcPr>
            <w:tcW w:w="793" w:type="dxa"/>
            <w:shd w:val="clear" w:color="auto" w:fill="C6EFCE"/>
            <w:noWrap/>
            <w:vAlign w:val="center"/>
          </w:tcPr>
          <w:p w14:paraId="7A37AB2F"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44AF325E"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102C2993" w14:textId="77777777" w:rsidR="001A16AD" w:rsidRDefault="00D541BD">
            <w:pPr>
              <w:pStyle w:val="P68B1DB1-Normal11"/>
              <w:spacing w:after="120"/>
              <w:rPr>
                <w:noProof/>
              </w:rPr>
            </w:pPr>
            <w:r>
              <w:rPr>
                <w:noProof/>
              </w:rPr>
              <w:t>Έναρξη εκτέλεσης της σύμβασης για την υλοποίηση έξι νέων συστημάτων γνώσεων για τις λίμνες δεδομένων:</w:t>
            </w:r>
          </w:p>
          <w:p w14:paraId="0943B5B0" w14:textId="77777777" w:rsidR="001A16AD" w:rsidRDefault="00D541BD">
            <w:pPr>
              <w:pStyle w:val="P68B1DB1-ListParagraph13"/>
              <w:numPr>
                <w:ilvl w:val="0"/>
                <w:numId w:val="79"/>
              </w:numPr>
              <w:spacing w:before="0"/>
              <w:ind w:left="357" w:hanging="357"/>
              <w:jc w:val="left"/>
              <w:rPr>
                <w:noProof/>
              </w:rPr>
            </w:pPr>
            <w:r>
              <w:rPr>
                <w:noProof/>
              </w:rPr>
              <w:t>Σύστημα ανωνυμοποίησης αστικών και ποινικών καταδικαστικών αποφάσεων</w:t>
            </w:r>
          </w:p>
          <w:p w14:paraId="059DC6C8" w14:textId="77777777" w:rsidR="001A16AD" w:rsidRDefault="00D541BD">
            <w:pPr>
              <w:pStyle w:val="P68B1DB1-ListParagraph13"/>
              <w:numPr>
                <w:ilvl w:val="0"/>
                <w:numId w:val="79"/>
              </w:numPr>
              <w:spacing w:before="0"/>
              <w:ind w:left="357" w:hanging="357"/>
              <w:jc w:val="left"/>
              <w:rPr>
                <w:noProof/>
              </w:rPr>
            </w:pPr>
            <w:r>
              <w:rPr>
                <w:noProof/>
              </w:rPr>
              <w:t>Ολοκληρωμένο σύστημα διαχείρισης</w:t>
            </w:r>
          </w:p>
          <w:p w14:paraId="10DF8FB8" w14:textId="77777777" w:rsidR="001A16AD" w:rsidRDefault="00D541BD">
            <w:pPr>
              <w:pStyle w:val="P68B1DB1-ListParagraph13"/>
              <w:numPr>
                <w:ilvl w:val="0"/>
                <w:numId w:val="79"/>
              </w:numPr>
              <w:spacing w:before="0"/>
              <w:ind w:left="357" w:hanging="357"/>
              <w:jc w:val="left"/>
              <w:rPr>
                <w:noProof/>
              </w:rPr>
            </w:pPr>
            <w:r>
              <w:rPr>
                <w:noProof/>
              </w:rPr>
              <w:t>Σύστημα διαχείρισης και ανάλυσης για αστικές δίκες</w:t>
            </w:r>
          </w:p>
          <w:p w14:paraId="6B994DFF" w14:textId="77777777" w:rsidR="001A16AD" w:rsidRDefault="00D541BD">
            <w:pPr>
              <w:pStyle w:val="P68B1DB1-ListParagraph13"/>
              <w:numPr>
                <w:ilvl w:val="0"/>
                <w:numId w:val="79"/>
              </w:numPr>
              <w:spacing w:before="0"/>
              <w:ind w:left="357" w:hanging="357"/>
              <w:jc w:val="left"/>
              <w:rPr>
                <w:noProof/>
              </w:rPr>
            </w:pPr>
            <w:r>
              <w:rPr>
                <w:noProof/>
              </w:rPr>
              <w:t>Σύστημα διαχείρισης και ανάλυσης για ποινικές δίκες</w:t>
            </w:r>
          </w:p>
          <w:p w14:paraId="73522CC4" w14:textId="77777777" w:rsidR="001A16AD" w:rsidRDefault="00D541BD">
            <w:pPr>
              <w:pStyle w:val="P68B1DB1-ListParagraph13"/>
              <w:numPr>
                <w:ilvl w:val="0"/>
                <w:numId w:val="79"/>
              </w:numPr>
              <w:spacing w:before="0"/>
              <w:ind w:left="357" w:hanging="357"/>
              <w:jc w:val="left"/>
              <w:rPr>
                <w:noProof/>
              </w:rPr>
            </w:pPr>
            <w:r>
              <w:rPr>
                <w:noProof/>
              </w:rPr>
              <w:t>Προηγμένο σύστημα στατιστικών για τις αστικές και ποινικές δίκες</w:t>
            </w:r>
          </w:p>
          <w:p w14:paraId="328C423B" w14:textId="77777777" w:rsidR="001A16AD" w:rsidRDefault="00D541BD">
            <w:pPr>
              <w:pStyle w:val="P68B1DB1-ListParagraph13"/>
              <w:numPr>
                <w:ilvl w:val="0"/>
                <w:numId w:val="79"/>
              </w:numPr>
              <w:spacing w:before="0"/>
              <w:ind w:left="357" w:hanging="357"/>
              <w:jc w:val="left"/>
              <w:rPr>
                <w:noProof/>
              </w:rPr>
            </w:pPr>
            <w:r>
              <w:rPr>
                <w:noProof/>
              </w:rPr>
              <w:t xml:space="preserve">Αυτοματοποιημένο σύστημα για τον προσδιορισμό της σχέσης θύματος — ενοχής. </w:t>
            </w:r>
          </w:p>
          <w:p w14:paraId="49D5A1FB" w14:textId="77777777" w:rsidR="001A16AD" w:rsidRDefault="00D541BD">
            <w:pPr>
              <w:pStyle w:val="P68B1DB1-Normal11"/>
              <w:spacing w:after="120"/>
              <w:rPr>
                <w:noProof/>
              </w:rPr>
            </w:pPr>
            <w:r>
              <w:rPr>
                <w:noProof/>
              </w:rPr>
              <w:t>Η εκτέλεση κάθε δημόσιας σύμβασης ξεκινά με ειδική διοικητική πράξη του υπεύθυνου της διαδικασίας, η οποία ονομάζεται «έναρξη εκτέλεσης».</w:t>
            </w:r>
          </w:p>
        </w:tc>
      </w:tr>
      <w:tr w:rsidR="001A16AD" w14:paraId="6A9D850D" w14:textId="77777777">
        <w:trPr>
          <w:trHeight w:val="309"/>
        </w:trPr>
        <w:tc>
          <w:tcPr>
            <w:tcW w:w="1284" w:type="dxa"/>
            <w:shd w:val="clear" w:color="auto" w:fill="C6EFCE"/>
            <w:noWrap/>
            <w:vAlign w:val="center"/>
          </w:tcPr>
          <w:p w14:paraId="4B296A64" w14:textId="77777777" w:rsidR="001A16AD" w:rsidRDefault="00D541BD">
            <w:pPr>
              <w:pStyle w:val="P68B1DB1-Normal11"/>
              <w:jc w:val="center"/>
              <w:rPr>
                <w:noProof/>
              </w:rPr>
            </w:pPr>
            <w:r>
              <w:rPr>
                <w:noProof/>
              </w:rPr>
              <w:t>M1C1-132</w:t>
            </w:r>
          </w:p>
        </w:tc>
        <w:tc>
          <w:tcPr>
            <w:tcW w:w="1746" w:type="dxa"/>
            <w:shd w:val="clear" w:color="auto" w:fill="C6EFCE"/>
            <w:noWrap/>
            <w:vAlign w:val="center"/>
          </w:tcPr>
          <w:p w14:paraId="0EE36AD4"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shd w:val="clear" w:color="auto" w:fill="C6EFCE"/>
            <w:noWrap/>
            <w:vAlign w:val="center"/>
          </w:tcPr>
          <w:p w14:paraId="4585FB17"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3FFE8469" w14:textId="77777777" w:rsidR="001A16AD" w:rsidRDefault="00D541BD">
            <w:pPr>
              <w:pStyle w:val="P68B1DB1-Normal11"/>
              <w:jc w:val="center"/>
              <w:rPr>
                <w:noProof/>
              </w:rPr>
            </w:pPr>
            <w:r>
              <w:rPr>
                <w:noProof/>
              </w:rPr>
              <w:t>INPS — «Μία κλικ από τον σχεδιασμό» υπηρεσιών/περιεχομένων T2</w:t>
            </w:r>
          </w:p>
        </w:tc>
        <w:tc>
          <w:tcPr>
            <w:tcW w:w="1701" w:type="dxa"/>
            <w:shd w:val="clear" w:color="auto" w:fill="C6EFCE"/>
            <w:noWrap/>
            <w:vAlign w:val="center"/>
          </w:tcPr>
          <w:p w14:paraId="222A8EEE"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5BA11AF"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5E453C84" w14:textId="77777777" w:rsidR="001A16AD" w:rsidRDefault="00D541BD">
            <w:pPr>
              <w:pStyle w:val="P68B1DB1-Normal11"/>
              <w:jc w:val="center"/>
              <w:rPr>
                <w:noProof/>
              </w:rPr>
            </w:pPr>
            <w:r>
              <w:rPr>
                <w:noProof/>
              </w:rPr>
              <w:t>35</w:t>
            </w:r>
          </w:p>
        </w:tc>
        <w:tc>
          <w:tcPr>
            <w:tcW w:w="1417" w:type="dxa"/>
            <w:shd w:val="clear" w:color="auto" w:fill="C6EFCE"/>
            <w:noWrap/>
            <w:vAlign w:val="center"/>
          </w:tcPr>
          <w:p w14:paraId="212F7AE8" w14:textId="77777777" w:rsidR="001A16AD" w:rsidRDefault="00D541BD">
            <w:pPr>
              <w:pStyle w:val="P68B1DB1-Normal11"/>
              <w:jc w:val="center"/>
              <w:rPr>
                <w:noProof/>
              </w:rPr>
            </w:pPr>
            <w:r>
              <w:rPr>
                <w:noProof/>
              </w:rPr>
              <w:t>70</w:t>
            </w:r>
          </w:p>
        </w:tc>
        <w:tc>
          <w:tcPr>
            <w:tcW w:w="793" w:type="dxa"/>
            <w:shd w:val="clear" w:color="auto" w:fill="C6EFCE"/>
            <w:noWrap/>
            <w:vAlign w:val="center"/>
          </w:tcPr>
          <w:p w14:paraId="358ADFC9"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2BB80321"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4D5CCC0C" w14:textId="77777777" w:rsidR="001A16AD" w:rsidRDefault="00D541BD">
            <w:pPr>
              <w:spacing w:after="120"/>
              <w:rPr>
                <w:rFonts w:ascii="Arial Narrow" w:hAnsi="Arial Narrow"/>
                <w:noProof/>
                <w:color w:val="006100"/>
                <w:sz w:val="20"/>
              </w:rPr>
            </w:pPr>
            <w:r>
              <w:rPr>
                <w:rFonts w:ascii="Arial Narrow" w:hAnsi="Arial Narrow"/>
                <w:noProof/>
                <w:color w:val="006100"/>
                <w:sz w:val="20"/>
              </w:rPr>
              <w:t>35 πρόσθετες υπηρεσίες αναπτύχθηκαν στον δικτυακό τόπο του ιδρύματος Inps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7C0CD800" w14:textId="77777777" w:rsidR="001A16AD" w:rsidRDefault="00D541BD">
            <w:pPr>
              <w:pStyle w:val="P68B1DB1-Normal11"/>
              <w:rPr>
                <w:noProof/>
              </w:rPr>
            </w:pPr>
            <w:r>
              <w:rPr>
                <w:noProof/>
              </w:rPr>
              <w:t>Οι υπηρεσίες είναι προσβάσιμες στον δικτυακό τόπο του ιδρύματος μέσω κατάλληλων λογικών κατάρτισης προφίλ (το σύστημα προτείνει υπηρεσίες πιθανού ενδιαφέροντος με βάση την ηλικία, τα χαρακτηριστικά της εργασίας, τα αντιληπτά οφέλη και το ιστορικό των χρηστών).</w:t>
            </w:r>
          </w:p>
          <w:p w14:paraId="13C76A92" w14:textId="77777777" w:rsidR="001A16AD" w:rsidRDefault="00D541BD">
            <w:pPr>
              <w:pStyle w:val="P68B1DB1-Normal11"/>
              <w:spacing w:before="120"/>
              <w:rPr>
                <w:noProof/>
              </w:rPr>
            </w:pPr>
            <w:r>
              <w:rPr>
                <w:noProof/>
              </w:rPr>
              <w:t>Οι 35 υπηρεσίες αφορούν τους ακόλουθους θεσμικούς τομείς του INPS:</w:t>
            </w:r>
          </w:p>
          <w:p w14:paraId="64500C2C" w14:textId="77777777" w:rsidR="001A16AD" w:rsidRDefault="00D541BD">
            <w:pPr>
              <w:pStyle w:val="P68B1DB1-Normal11"/>
              <w:ind w:left="292" w:hanging="76"/>
              <w:rPr>
                <w:noProof/>
              </w:rPr>
            </w:pPr>
            <w:r>
              <w:rPr>
                <w:noProof/>
              </w:rPr>
              <w:t>• Συνταξιοδοτικές παροχές</w:t>
            </w:r>
          </w:p>
          <w:p w14:paraId="6DEFE978" w14:textId="77777777" w:rsidR="001A16AD" w:rsidRDefault="00D541BD">
            <w:pPr>
              <w:pStyle w:val="P68B1DB1-Normal11"/>
              <w:ind w:left="292" w:hanging="76"/>
              <w:rPr>
                <w:noProof/>
              </w:rPr>
            </w:pPr>
            <w:r>
              <w:rPr>
                <w:noProof/>
              </w:rPr>
              <w:t>• Κοινωνικοί απολυμαντές χόκ</w:t>
            </w:r>
          </w:p>
          <w:p w14:paraId="27DC999B" w14:textId="77777777" w:rsidR="001A16AD" w:rsidRDefault="00D541BD">
            <w:pPr>
              <w:pStyle w:val="P68B1DB1-Normal11"/>
              <w:ind w:left="292" w:hanging="76"/>
              <w:rPr>
                <w:noProof/>
              </w:rPr>
            </w:pPr>
            <w:r>
              <w:rPr>
                <w:noProof/>
              </w:rPr>
              <w:t>• Παροχές ανεργίας</w:t>
            </w:r>
          </w:p>
          <w:p w14:paraId="54FD9045" w14:textId="77777777" w:rsidR="001A16AD" w:rsidRDefault="00D541BD">
            <w:pPr>
              <w:pStyle w:val="P68B1DB1-Normal11"/>
              <w:ind w:left="292" w:hanging="76"/>
              <w:rPr>
                <w:noProof/>
              </w:rPr>
            </w:pPr>
            <w:r>
              <w:rPr>
                <w:noProof/>
              </w:rPr>
              <w:t>• Παροχές αναπηρίας</w:t>
            </w:r>
          </w:p>
          <w:p w14:paraId="1E94936A" w14:textId="77777777" w:rsidR="001A16AD" w:rsidRDefault="00D541BD">
            <w:pPr>
              <w:pStyle w:val="P68B1DB1-Normal11"/>
              <w:ind w:left="292" w:hanging="76"/>
              <w:rPr>
                <w:noProof/>
              </w:rPr>
            </w:pPr>
            <w:r>
              <w:rPr>
                <w:noProof/>
              </w:rPr>
              <w:t>• Εξαγορές</w:t>
            </w:r>
          </w:p>
          <w:p w14:paraId="44E81602" w14:textId="77777777" w:rsidR="001A16AD" w:rsidRDefault="00D541BD">
            <w:pPr>
              <w:pStyle w:val="P68B1DB1-Normal11"/>
              <w:ind w:left="292" w:hanging="76"/>
              <w:rPr>
                <w:noProof/>
              </w:rPr>
            </w:pPr>
            <w:r>
              <w:rPr>
                <w:noProof/>
              </w:rPr>
              <w:t>• Είσπραξη εισφορών από την εταιρεία</w:t>
            </w:r>
          </w:p>
          <w:p w14:paraId="16A13607" w14:textId="77777777" w:rsidR="001A16AD" w:rsidRDefault="00D541BD">
            <w:pPr>
              <w:pStyle w:val="P68B1DB1-Normal11"/>
              <w:ind w:left="292" w:hanging="76"/>
              <w:rPr>
                <w:noProof/>
              </w:rPr>
            </w:pPr>
            <w:r>
              <w:rPr>
                <w:noProof/>
              </w:rPr>
              <w:t>• Υπηρεσίες εργαζομένων στον γεωργικό τομέα</w:t>
            </w:r>
          </w:p>
          <w:p w14:paraId="41A26237" w14:textId="77777777" w:rsidR="001A16AD" w:rsidRDefault="00D541BD">
            <w:pPr>
              <w:pStyle w:val="P68B1DB1-Normal11"/>
              <w:ind w:left="292" w:hanging="76"/>
              <w:rPr>
                <w:noProof/>
              </w:rPr>
            </w:pPr>
            <w:r>
              <w:rPr>
                <w:noProof/>
              </w:rPr>
              <w:t>• Υπηρεσίες καταπολέμησης της απάτης, διαφθοράς και διαφάνειας</w:t>
            </w:r>
          </w:p>
          <w:p w14:paraId="0D9EB040" w14:textId="77777777" w:rsidR="001A16AD" w:rsidRDefault="00D541BD">
            <w:pPr>
              <w:pStyle w:val="P68B1DB1-Normal11"/>
              <w:spacing w:before="120"/>
              <w:rPr>
                <w:noProof/>
              </w:rPr>
            </w:pPr>
            <w:r>
              <w:rPr>
                <w:noProof/>
              </w:rPr>
              <w:t>Στους αναφερόμενους θεσμικούς τομείς, οι υπηρεσίες που θα υλοποιηθούν αφορούν την ψηφιακή υποβολή αιτήματος υπηρεσιών, τον έλεγχο των απαιτήσεων προς όφελος, την παρακολούθηση της κατάστασης της πρακτικής από τους χρήστες, την προορατική πρόταση υπηρεσιών με βάση τις ανάγκες του χρήστη, την αυτόματη ανανέωση των παροχών χωρίς την ανάγκη νέων εφαρμογών.</w:t>
            </w:r>
          </w:p>
          <w:p w14:paraId="1BDC39AE" w14:textId="77777777" w:rsidR="001A16AD" w:rsidRDefault="00D541BD">
            <w:pPr>
              <w:pStyle w:val="P68B1DB1-Normal11"/>
              <w:spacing w:before="120" w:after="120"/>
              <w:rPr>
                <w:noProof/>
              </w:rPr>
            </w:pPr>
            <w:r>
              <w:rPr>
                <w:noProof/>
              </w:rPr>
              <w:t>Τέλος, θα υπάρχουν πίνακες παρακολούθησης που επιτρέπουν τόσο την παρακολούθηση από το INPS των οφελών που παρέχονται όσο και τη βασιζόμενη στα δεδομένα στήριξη των αποφάσεων των φορέων χάραξης πολιτικής.</w:t>
            </w:r>
          </w:p>
        </w:tc>
      </w:tr>
      <w:tr w:rsidR="001A16AD" w14:paraId="6C2F823A" w14:textId="77777777">
        <w:trPr>
          <w:trHeight w:val="4119"/>
        </w:trPr>
        <w:tc>
          <w:tcPr>
            <w:tcW w:w="1284" w:type="dxa"/>
            <w:shd w:val="clear" w:color="auto" w:fill="C6EFCE"/>
            <w:noWrap/>
            <w:vAlign w:val="center"/>
          </w:tcPr>
          <w:p w14:paraId="38063072" w14:textId="77777777" w:rsidR="001A16AD" w:rsidRDefault="00D541BD">
            <w:pPr>
              <w:pStyle w:val="P68B1DB1-Normal11"/>
              <w:jc w:val="center"/>
              <w:rPr>
                <w:noProof/>
              </w:rPr>
            </w:pPr>
            <w:r>
              <w:rPr>
                <w:noProof/>
              </w:rPr>
              <w:t>M1C1-133</w:t>
            </w:r>
          </w:p>
        </w:tc>
        <w:tc>
          <w:tcPr>
            <w:tcW w:w="1746" w:type="dxa"/>
            <w:shd w:val="clear" w:color="auto" w:fill="C6EFCE"/>
            <w:noWrap/>
            <w:vAlign w:val="center"/>
          </w:tcPr>
          <w:p w14:paraId="607D4E64"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shd w:val="clear" w:color="auto" w:fill="C6EFCE"/>
            <w:noWrap/>
            <w:vAlign w:val="center"/>
          </w:tcPr>
          <w:p w14:paraId="42354F62"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12334283" w14:textId="77777777" w:rsidR="001A16AD" w:rsidRDefault="00D541BD">
            <w:pPr>
              <w:pStyle w:val="P68B1DB1-Normal11"/>
              <w:jc w:val="center"/>
              <w:rPr>
                <w:noProof/>
              </w:rPr>
            </w:pPr>
            <w:r>
              <w:rPr>
                <w:noProof/>
              </w:rPr>
              <w:t>INPS — Εργαζόμενοι με βελτιωμένες δεξιότητες στις τεχνολογίες πληροφοριών και επικοινωνιών (ΤΠΕ) T2</w:t>
            </w:r>
          </w:p>
        </w:tc>
        <w:tc>
          <w:tcPr>
            <w:tcW w:w="1701" w:type="dxa"/>
            <w:shd w:val="clear" w:color="auto" w:fill="C6EFCE"/>
            <w:noWrap/>
            <w:vAlign w:val="center"/>
          </w:tcPr>
          <w:p w14:paraId="538B623F"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544EFBE"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60AE123B" w14:textId="77777777" w:rsidR="001A16AD" w:rsidRDefault="00D541BD">
            <w:pPr>
              <w:pStyle w:val="P68B1DB1-Normal11"/>
              <w:jc w:val="center"/>
              <w:rPr>
                <w:noProof/>
              </w:rPr>
            </w:pPr>
            <w:r>
              <w:rPr>
                <w:noProof/>
              </w:rPr>
              <w:t>4 250</w:t>
            </w:r>
          </w:p>
        </w:tc>
        <w:tc>
          <w:tcPr>
            <w:tcW w:w="1417" w:type="dxa"/>
            <w:shd w:val="clear" w:color="auto" w:fill="C6EFCE"/>
            <w:noWrap/>
            <w:vAlign w:val="center"/>
          </w:tcPr>
          <w:p w14:paraId="10FE42D8" w14:textId="77777777" w:rsidR="001A16AD" w:rsidRDefault="00D541BD">
            <w:pPr>
              <w:pStyle w:val="P68B1DB1-Normal11"/>
              <w:jc w:val="center"/>
              <w:rPr>
                <w:noProof/>
              </w:rPr>
            </w:pPr>
            <w:r>
              <w:rPr>
                <w:noProof/>
              </w:rPr>
              <w:t>8 500</w:t>
            </w:r>
          </w:p>
        </w:tc>
        <w:tc>
          <w:tcPr>
            <w:tcW w:w="793" w:type="dxa"/>
            <w:shd w:val="clear" w:color="auto" w:fill="C6EFCE"/>
            <w:noWrap/>
            <w:vAlign w:val="center"/>
          </w:tcPr>
          <w:p w14:paraId="0557110B"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78358BCA"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3940B873" w14:textId="77777777" w:rsidR="001A16AD" w:rsidRDefault="00D541BD">
            <w:pPr>
              <w:pStyle w:val="P68B1DB1-Normal11"/>
              <w:spacing w:after="120"/>
              <w:rPr>
                <w:noProof/>
              </w:rPr>
            </w:pPr>
            <w:r>
              <w:rPr>
                <w:noProof/>
              </w:rPr>
              <w:t>Επιπλέον 4 250 υπάλληλοι του INPS αξιολογήθηκαν με πιστοποιημένες βελτιωμένες δεξιότητες στους ακόλουθους τομείς του ευρωπαϊκού πλαισίου ηλεκτρονικών ικανοτήτων: I) σχέδιο· II) Κατασκευή· III) Άρθρο iv) Είναι δυνατή· V) Διαχείριση.</w:t>
            </w:r>
          </w:p>
          <w:p w14:paraId="02F0D532" w14:textId="77777777" w:rsidR="001A16AD" w:rsidRDefault="00D541BD">
            <w:pPr>
              <w:pStyle w:val="P68B1DB1-Normal11"/>
              <w:spacing w:after="120"/>
              <w:rPr>
                <w:noProof/>
              </w:rPr>
            </w:pPr>
            <w:r>
              <w:rPr>
                <w:noProof/>
              </w:rPr>
              <w:t>Οι τομείς βελτίωσης των ικανοτήτων προσδιορίζονται ανάλογα με την ομάδα-στόχο των εκπαιδευομένων.</w:t>
            </w:r>
          </w:p>
        </w:tc>
      </w:tr>
      <w:tr w:rsidR="001A16AD" w14:paraId="51073374" w14:textId="7777777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1A16AD" w:rsidRDefault="00D541BD">
            <w:pPr>
              <w:pStyle w:val="P68B1DB1-Normal11"/>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1A16AD" w:rsidRDefault="00D541BD">
            <w:pPr>
              <w:pStyle w:val="P68B1DB1-Normal11"/>
              <w:jc w:val="center"/>
              <w:rPr>
                <w:noProof/>
              </w:rPr>
            </w:pPr>
            <w:r>
              <w:rPr>
                <w:noProof/>
              </w:rPr>
              <w:t>Στόχος</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1A16AD" w:rsidRDefault="00D541BD">
            <w:pPr>
              <w:pStyle w:val="P68B1DB1-Normal11"/>
              <w:jc w:val="center"/>
              <w:rPr>
                <w:noProof/>
              </w:rPr>
            </w:pPr>
            <w:r>
              <w:rPr>
                <w:noProof/>
              </w:rPr>
              <w:t>INAIL — Πλήρως ανασχηματισμένες και ψηφιοποιημένες διεργασίες/υπηρεσίες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1A16AD" w:rsidRDefault="00D541BD">
            <w:pPr>
              <w:pStyle w:val="P68B1DB1-Normal11"/>
              <w:jc w:val="center"/>
              <w:rPr>
                <w:noProof/>
              </w:rPr>
            </w:pPr>
            <w:r>
              <w:rPr>
                <w:noProof/>
              </w:rPr>
              <w:t>Α/Α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1A16AD" w:rsidRDefault="00D541BD">
            <w:pPr>
              <w:pStyle w:val="P68B1DB1-Normal11"/>
              <w:jc w:val="center"/>
              <w:rPr>
                <w:noProof/>
              </w:rPr>
            </w:pPr>
            <w:r>
              <w:rPr>
                <w:noProof/>
              </w:rPr>
              <w:t>Αριθμός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1A16AD" w:rsidRDefault="00D541BD">
            <w:pPr>
              <w:pStyle w:val="P68B1DB1-Normal11"/>
              <w:jc w:val="center"/>
              <w:rPr>
                <w:noProof/>
              </w:rPr>
            </w:pPr>
            <w:r>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1A16AD" w:rsidRDefault="00D541BD">
            <w:pPr>
              <w:pStyle w:val="P68B1DB1-Normal11"/>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77777777" w:rsidR="001A16AD" w:rsidRDefault="00D541BD">
            <w:pPr>
              <w:pStyle w:val="P68B1DB1-Normal11"/>
              <w:jc w:val="center"/>
              <w:rPr>
                <w:noProof/>
              </w:rPr>
            </w:pPr>
            <w:r>
              <w:rPr>
                <w:noProof/>
              </w:rPr>
              <w:t>ΤΡΊΜΗΝΟ 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1A16AD" w:rsidRDefault="00D541BD">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1A16AD" w:rsidRDefault="00D541BD">
            <w:pPr>
              <w:pStyle w:val="P68B1DB1-Normal11"/>
              <w:spacing w:after="120"/>
              <w:rPr>
                <w:noProof/>
              </w:rPr>
            </w:pPr>
            <w:r>
              <w:rPr>
                <w:noProof/>
              </w:rPr>
              <w:t xml:space="preserve">Στόχος είναι η επίτευξη 53 (52 %) ανασχεδιασμένων θεσμικών διαδικασιών και υπηρεσιών προκειμένου να καταστούν πλήρως ψηφιοποιημένες. </w:t>
            </w:r>
          </w:p>
          <w:p w14:paraId="07204C78" w14:textId="77777777" w:rsidR="001A16AD" w:rsidRDefault="00D541BD">
            <w:pPr>
              <w:pStyle w:val="P68B1DB1-Normal11"/>
              <w:spacing w:after="120"/>
              <w:rPr>
                <w:noProof/>
              </w:rPr>
            </w:pPr>
            <w:r>
              <w:rPr>
                <w:noProof/>
              </w:rPr>
              <w:t>Οι σχετικές περιοχές του INAIL είναι οι εξής: Ασφαλίσεις, κοινωνικές υπηρεσίες και υπηρεσίες υγείας, εργασία πρόληψης και ασφάλειας, πιστοποιήσεις και επαληθεύσεις.</w:t>
            </w:r>
          </w:p>
          <w:p w14:paraId="7D225E9F" w14:textId="77777777" w:rsidR="001A16AD" w:rsidRDefault="00D541BD">
            <w:pPr>
              <w:pStyle w:val="P68B1DB1-Normal11"/>
              <w:spacing w:after="120"/>
              <w:rPr>
                <w:noProof/>
              </w:rPr>
            </w:pPr>
            <w:r>
              <w:rPr>
                <w:noProof/>
              </w:rPr>
              <w:t xml:space="preserve">Ειδικότερα, ο αναμενόμενος στόχος για κάθε περιοχή εκφράζεται ανωτέρω: </w:t>
            </w:r>
          </w:p>
          <w:p w14:paraId="2A950175" w14:textId="77777777" w:rsidR="001A16AD" w:rsidRDefault="00D541BD">
            <w:pPr>
              <w:pStyle w:val="P68B1DB1-ListParagraph13"/>
              <w:numPr>
                <w:ilvl w:val="0"/>
                <w:numId w:val="84"/>
              </w:numPr>
              <w:ind w:left="377" w:hanging="283"/>
              <w:jc w:val="left"/>
              <w:rPr>
                <w:noProof/>
              </w:rPr>
            </w:pPr>
            <w:r>
              <w:rPr>
                <w:noProof/>
              </w:rPr>
              <w:t xml:space="preserve">Ασφάλιση: 8 (25 %)· </w:t>
            </w:r>
          </w:p>
          <w:p w14:paraId="3165BD8C" w14:textId="77777777" w:rsidR="001A16AD" w:rsidRDefault="00D541BD">
            <w:pPr>
              <w:pStyle w:val="P68B1DB1-ListParagraph13"/>
              <w:numPr>
                <w:ilvl w:val="0"/>
                <w:numId w:val="84"/>
              </w:numPr>
              <w:ind w:left="377" w:hanging="283"/>
              <w:jc w:val="left"/>
              <w:rPr>
                <w:noProof/>
              </w:rPr>
            </w:pPr>
            <w:r>
              <w:rPr>
                <w:noProof/>
              </w:rPr>
              <w:t>Κοινωνικές υπηρεσίες και υπηρεσίες υγείας: 18 (50 %)·</w:t>
            </w:r>
          </w:p>
          <w:p w14:paraId="272567BF" w14:textId="77777777" w:rsidR="001A16AD" w:rsidRDefault="00D541BD">
            <w:pPr>
              <w:pStyle w:val="P68B1DB1-ListParagraph13"/>
              <w:numPr>
                <w:ilvl w:val="0"/>
                <w:numId w:val="84"/>
              </w:numPr>
              <w:ind w:left="377" w:hanging="283"/>
              <w:jc w:val="left"/>
              <w:rPr>
                <w:noProof/>
              </w:rPr>
            </w:pPr>
            <w:r>
              <w:rPr>
                <w:noProof/>
              </w:rPr>
              <w:t>Εργασία στον τομέα της πρόληψης και της ασφάλειας: 9 (80 %)·</w:t>
            </w:r>
          </w:p>
          <w:p w14:paraId="6109D397" w14:textId="77777777" w:rsidR="001A16AD" w:rsidRDefault="00D541BD">
            <w:pPr>
              <w:pStyle w:val="P68B1DB1-ListParagraph13"/>
              <w:numPr>
                <w:ilvl w:val="0"/>
                <w:numId w:val="84"/>
              </w:numPr>
              <w:ind w:left="377" w:hanging="283"/>
              <w:jc w:val="left"/>
              <w:rPr>
                <w:noProof/>
              </w:rPr>
            </w:pPr>
            <w:r>
              <w:rPr>
                <w:noProof/>
              </w:rPr>
              <w:t>Πιστοποιήσεις και επαληθεύσεις: 18 (80 %).</w:t>
            </w:r>
          </w:p>
        </w:tc>
      </w:tr>
      <w:tr w:rsidR="001A16AD" w14:paraId="343029C7" w14:textId="77777777">
        <w:trPr>
          <w:trHeight w:val="309"/>
        </w:trPr>
        <w:tc>
          <w:tcPr>
            <w:tcW w:w="1284" w:type="dxa"/>
            <w:shd w:val="clear" w:color="auto" w:fill="C6EFCE"/>
            <w:noWrap/>
            <w:vAlign w:val="center"/>
          </w:tcPr>
          <w:p w14:paraId="1C4DBCB0" w14:textId="77777777" w:rsidR="001A16AD" w:rsidRDefault="00D541BD">
            <w:pPr>
              <w:pStyle w:val="P68B1DB1-Normal11"/>
              <w:jc w:val="center"/>
              <w:rPr>
                <w:noProof/>
              </w:rPr>
            </w:pPr>
            <w:r>
              <w:rPr>
                <w:noProof/>
              </w:rPr>
              <w:t>M1C1-135</w:t>
            </w:r>
          </w:p>
        </w:tc>
        <w:tc>
          <w:tcPr>
            <w:tcW w:w="1746" w:type="dxa"/>
            <w:shd w:val="clear" w:color="auto" w:fill="C6EFCE"/>
            <w:noWrap/>
            <w:vAlign w:val="center"/>
          </w:tcPr>
          <w:p w14:paraId="6D4C73B7"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29003422"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07DCD18C" w14:textId="77777777" w:rsidR="001A16AD" w:rsidRDefault="00D541BD">
            <w:pPr>
              <w:pStyle w:val="P68B1DB1-Normal11"/>
              <w:jc w:val="center"/>
              <w:rPr>
                <w:noProof/>
              </w:rPr>
            </w:pPr>
            <w:r>
              <w:rPr>
                <w:noProof/>
              </w:rPr>
              <w:t>Υπουργείο Άμυνας — Ψηφιοποίηση των διαδικασιών Τ1</w:t>
            </w:r>
          </w:p>
        </w:tc>
        <w:tc>
          <w:tcPr>
            <w:tcW w:w="1701" w:type="dxa"/>
            <w:shd w:val="clear" w:color="auto" w:fill="C6EFCE"/>
            <w:noWrap/>
            <w:vAlign w:val="center"/>
          </w:tcPr>
          <w:p w14:paraId="3D5FAF7E"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1ADC4121"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0EBB45FD" w14:textId="77777777" w:rsidR="001A16AD" w:rsidRDefault="00D541BD">
            <w:pPr>
              <w:pStyle w:val="P68B1DB1-Normal11"/>
              <w:jc w:val="center"/>
              <w:rPr>
                <w:noProof/>
              </w:rPr>
            </w:pPr>
            <w:r>
              <w:rPr>
                <w:noProof/>
              </w:rPr>
              <w:t>4</w:t>
            </w:r>
          </w:p>
        </w:tc>
        <w:tc>
          <w:tcPr>
            <w:tcW w:w="1417" w:type="dxa"/>
            <w:shd w:val="clear" w:color="auto" w:fill="C6EFCE"/>
            <w:noWrap/>
            <w:vAlign w:val="center"/>
          </w:tcPr>
          <w:p w14:paraId="4178BAD3" w14:textId="77777777" w:rsidR="001A16AD" w:rsidRDefault="00D541BD">
            <w:pPr>
              <w:pStyle w:val="P68B1DB1-Normal11"/>
              <w:jc w:val="center"/>
              <w:rPr>
                <w:noProof/>
              </w:rPr>
            </w:pPr>
            <w:r>
              <w:rPr>
                <w:noProof/>
              </w:rPr>
              <w:t>15</w:t>
            </w:r>
          </w:p>
        </w:tc>
        <w:tc>
          <w:tcPr>
            <w:tcW w:w="793" w:type="dxa"/>
            <w:shd w:val="clear" w:color="auto" w:fill="C6EFCE"/>
            <w:noWrap/>
            <w:vAlign w:val="center"/>
          </w:tcPr>
          <w:p w14:paraId="4FA4082B"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62DA3974"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68DAFD31" w14:textId="77777777" w:rsidR="001A16AD" w:rsidRDefault="00D541BD">
            <w:pPr>
              <w:pStyle w:val="P68B1DB1-Normal11"/>
              <w:spacing w:after="120"/>
              <w:rPr>
                <w:noProof/>
              </w:rPr>
            </w:pPr>
            <w:r>
              <w:rPr>
                <w:noProof/>
              </w:rPr>
              <w:t>Ψηφιοποίηση, αναθεώρηση και αυτοματοποίηση 15 διαδικασιών που σχετίζονται με τη διαχείριση του προσωπικού της άμυνας (όπως πρόσληψη, απασχόληση και συνταξιοδότηση, υγεία των εργαζομένων) ξεκινώντας από τη βάση αναφοράς τεσσάρων ήδη ψηφιοποιημένων διαδικασιών.</w:t>
            </w:r>
          </w:p>
        </w:tc>
      </w:tr>
      <w:tr w:rsidR="001A16AD" w14:paraId="73256F26" w14:textId="77777777">
        <w:trPr>
          <w:trHeight w:val="309"/>
        </w:trPr>
        <w:tc>
          <w:tcPr>
            <w:tcW w:w="1284" w:type="dxa"/>
            <w:shd w:val="clear" w:color="auto" w:fill="C6EFCE"/>
            <w:noWrap/>
            <w:vAlign w:val="center"/>
          </w:tcPr>
          <w:p w14:paraId="36BF7D21" w14:textId="77777777" w:rsidR="001A16AD" w:rsidRDefault="00D541BD">
            <w:pPr>
              <w:pStyle w:val="P68B1DB1-Normal11"/>
              <w:jc w:val="center"/>
              <w:rPr>
                <w:noProof/>
              </w:rPr>
            </w:pPr>
            <w:r>
              <w:rPr>
                <w:noProof/>
              </w:rPr>
              <w:t>M1C1-136</w:t>
            </w:r>
          </w:p>
        </w:tc>
        <w:tc>
          <w:tcPr>
            <w:tcW w:w="1746" w:type="dxa"/>
            <w:shd w:val="clear" w:color="auto" w:fill="C6EFCE"/>
            <w:noWrap/>
            <w:vAlign w:val="center"/>
          </w:tcPr>
          <w:p w14:paraId="6B30198D"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2F5129C3"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57BBFB46" w14:textId="77777777" w:rsidR="001A16AD" w:rsidRDefault="00D541BD">
            <w:pPr>
              <w:pStyle w:val="P68B1DB1-Normal11"/>
              <w:jc w:val="center"/>
              <w:rPr>
                <w:noProof/>
              </w:rPr>
            </w:pPr>
            <w:r>
              <w:rPr>
                <w:noProof/>
              </w:rPr>
              <w:t>Υπουργείο Άμυνας — Ψηφιοποίηση πιστοποιητικών Τ1</w:t>
            </w:r>
          </w:p>
        </w:tc>
        <w:tc>
          <w:tcPr>
            <w:tcW w:w="1701" w:type="dxa"/>
            <w:shd w:val="clear" w:color="auto" w:fill="C6EFCE"/>
            <w:noWrap/>
            <w:vAlign w:val="center"/>
          </w:tcPr>
          <w:p w14:paraId="61A399AC"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C4B553E" w14:textId="77777777" w:rsidR="001A16AD" w:rsidRDefault="00D541BD">
            <w:pPr>
              <w:pStyle w:val="P68B1DB1-Normal11"/>
              <w:jc w:val="center"/>
              <w:rPr>
                <w:noProof/>
              </w:rPr>
            </w:pPr>
            <w:r>
              <w:rPr>
                <w:noProof/>
              </w:rPr>
              <w:t>Αριθμός ψηφιοποιημένων πιστοποιητικών</w:t>
            </w:r>
          </w:p>
        </w:tc>
        <w:tc>
          <w:tcPr>
            <w:tcW w:w="1276" w:type="dxa"/>
            <w:shd w:val="clear" w:color="auto" w:fill="C6EFCE"/>
            <w:noWrap/>
            <w:vAlign w:val="center"/>
          </w:tcPr>
          <w:p w14:paraId="51120BBB" w14:textId="77777777" w:rsidR="001A16AD" w:rsidRDefault="00D541BD">
            <w:pPr>
              <w:pStyle w:val="P68B1DB1-Normal11"/>
              <w:jc w:val="center"/>
              <w:rPr>
                <w:noProof/>
              </w:rPr>
            </w:pPr>
            <w:r>
              <w:rPr>
                <w:noProof/>
              </w:rPr>
              <w:t>190 000</w:t>
            </w:r>
          </w:p>
        </w:tc>
        <w:tc>
          <w:tcPr>
            <w:tcW w:w="1417" w:type="dxa"/>
            <w:shd w:val="clear" w:color="auto" w:fill="C6EFCE"/>
            <w:noWrap/>
            <w:vAlign w:val="center"/>
          </w:tcPr>
          <w:p w14:paraId="3C58E777" w14:textId="77777777" w:rsidR="001A16AD" w:rsidRDefault="00D541BD">
            <w:pPr>
              <w:pStyle w:val="P68B1DB1-Normal11"/>
              <w:jc w:val="center"/>
              <w:rPr>
                <w:noProof/>
              </w:rPr>
            </w:pPr>
            <w:r>
              <w:rPr>
                <w:noProof/>
              </w:rPr>
              <w:t>450 000</w:t>
            </w:r>
          </w:p>
        </w:tc>
        <w:tc>
          <w:tcPr>
            <w:tcW w:w="793" w:type="dxa"/>
            <w:shd w:val="clear" w:color="auto" w:fill="C6EFCE"/>
            <w:noWrap/>
            <w:vAlign w:val="center"/>
          </w:tcPr>
          <w:p w14:paraId="39B4949A"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5FB59FA6"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55BA9CFD" w14:textId="77777777" w:rsidR="001A16AD" w:rsidRDefault="00D541BD">
            <w:pPr>
              <w:pStyle w:val="P68B1DB1-Normal11"/>
              <w:spacing w:after="120"/>
              <w:rPr>
                <w:noProof/>
              </w:rPr>
            </w:pPr>
            <w:r>
              <w:rPr>
                <w:noProof/>
              </w:rPr>
              <w:t>Αριθμός ψηφιοποιημένων πιστοποιητικών ταυτότητας (450 000) που εκδόθηκαν από το Υπουργείο Άμυνας και λειτουργούν στην υποδομή και συμπληρώνονται από εγκατάσταση αποκατάστασης μετά από καταστροφή, αρχής γενομένης από τη γραμμή βάσης 190 000 ήδη ψηφιοποιημένων πιστοποιητικών.</w:t>
            </w:r>
          </w:p>
        </w:tc>
      </w:tr>
      <w:tr w:rsidR="001A16AD" w14:paraId="338C8004" w14:textId="77777777">
        <w:trPr>
          <w:trHeight w:val="309"/>
        </w:trPr>
        <w:tc>
          <w:tcPr>
            <w:tcW w:w="1284" w:type="dxa"/>
            <w:shd w:val="clear" w:color="auto" w:fill="C6EFCE"/>
            <w:noWrap/>
            <w:vAlign w:val="center"/>
          </w:tcPr>
          <w:p w14:paraId="7E25EB74" w14:textId="77777777" w:rsidR="001A16AD" w:rsidRDefault="00D541BD">
            <w:pPr>
              <w:pStyle w:val="P68B1DB1-Normal11"/>
              <w:jc w:val="center"/>
              <w:rPr>
                <w:noProof/>
              </w:rPr>
            </w:pPr>
            <w:r>
              <w:rPr>
                <w:noProof/>
              </w:rPr>
              <w:t>M1C1-137</w:t>
            </w:r>
          </w:p>
        </w:tc>
        <w:tc>
          <w:tcPr>
            <w:tcW w:w="1746" w:type="dxa"/>
            <w:shd w:val="clear" w:color="auto" w:fill="C6EFCE"/>
            <w:noWrap/>
            <w:vAlign w:val="center"/>
          </w:tcPr>
          <w:p w14:paraId="0FC6BBA7"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5619A88B" w14:textId="77777777" w:rsidR="001A16AD" w:rsidRDefault="00D541BD">
            <w:pPr>
              <w:pStyle w:val="P68B1DB1-Normal11"/>
              <w:jc w:val="center"/>
              <w:rPr>
                <w:noProof/>
              </w:rPr>
            </w:pPr>
            <w:r>
              <w:rPr>
                <w:noProof/>
              </w:rPr>
              <w:t>Ορόσημο</w:t>
            </w:r>
          </w:p>
        </w:tc>
        <w:tc>
          <w:tcPr>
            <w:tcW w:w="2126" w:type="dxa"/>
            <w:shd w:val="clear" w:color="auto" w:fill="C6EFCE"/>
            <w:noWrap/>
            <w:vAlign w:val="center"/>
          </w:tcPr>
          <w:p w14:paraId="3163C326" w14:textId="77777777" w:rsidR="001A16AD" w:rsidRDefault="00D541BD">
            <w:pPr>
              <w:pStyle w:val="P68B1DB1-Normal11"/>
              <w:jc w:val="center"/>
              <w:rPr>
                <w:noProof/>
              </w:rPr>
            </w:pPr>
            <w:r>
              <w:rPr>
                <w:noProof/>
              </w:rPr>
              <w:t>Υπουργείο Άμυνας — Καθορισμός δικτυακών πυλών θεσμικών και ενδοδικτυακών πυλών</w:t>
            </w:r>
          </w:p>
        </w:tc>
        <w:tc>
          <w:tcPr>
            <w:tcW w:w="1701" w:type="dxa"/>
            <w:shd w:val="clear" w:color="auto" w:fill="C6EFCE"/>
            <w:noWrap/>
            <w:vAlign w:val="center"/>
          </w:tcPr>
          <w:p w14:paraId="5B425CCC" w14:textId="77777777" w:rsidR="001A16AD" w:rsidRDefault="00D541BD">
            <w:pPr>
              <w:pStyle w:val="P68B1DB1-Normal11"/>
              <w:jc w:val="center"/>
              <w:rPr>
                <w:noProof/>
              </w:rPr>
            </w:pPr>
            <w:r>
              <w:rPr>
                <w:noProof/>
              </w:rPr>
              <w:t>Οι θεσμικές διαδικτυακές πύλες και οι διαδικτυακές πύλες του ενδοδικτύου είναι πλήρως λειτουργικές</w:t>
            </w:r>
          </w:p>
        </w:tc>
        <w:tc>
          <w:tcPr>
            <w:tcW w:w="1134" w:type="dxa"/>
            <w:shd w:val="clear" w:color="auto" w:fill="C6EFCE"/>
            <w:noWrap/>
            <w:vAlign w:val="center"/>
          </w:tcPr>
          <w:p w14:paraId="1BEEEFB4" w14:textId="77777777" w:rsidR="001A16AD" w:rsidRDefault="00D541BD">
            <w:pPr>
              <w:pStyle w:val="P68B1DB1-Normal11"/>
              <w:jc w:val="center"/>
              <w:rPr>
                <w:noProof/>
              </w:rPr>
            </w:pPr>
            <w:r>
              <w:rPr>
                <w:noProof/>
              </w:rPr>
              <w:t>Α/Α</w:t>
            </w:r>
          </w:p>
        </w:tc>
        <w:tc>
          <w:tcPr>
            <w:tcW w:w="1276" w:type="dxa"/>
            <w:shd w:val="clear" w:color="auto" w:fill="C6EFCE"/>
            <w:noWrap/>
            <w:vAlign w:val="center"/>
          </w:tcPr>
          <w:p w14:paraId="386E8DF4"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0448A103" w14:textId="77777777" w:rsidR="001A16AD" w:rsidRDefault="00D541BD">
            <w:pPr>
              <w:pStyle w:val="P68B1DB1-Normal11"/>
              <w:jc w:val="center"/>
              <w:rPr>
                <w:noProof/>
              </w:rPr>
            </w:pPr>
            <w:r>
              <w:rPr>
                <w:noProof/>
              </w:rPr>
              <w:t>Α/Α</w:t>
            </w:r>
          </w:p>
        </w:tc>
        <w:tc>
          <w:tcPr>
            <w:tcW w:w="793" w:type="dxa"/>
            <w:shd w:val="clear" w:color="auto" w:fill="C6EFCE"/>
            <w:noWrap/>
            <w:vAlign w:val="center"/>
          </w:tcPr>
          <w:p w14:paraId="71559B9F"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7C40110E"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40DB2E50" w14:textId="77777777" w:rsidR="001A16AD" w:rsidRDefault="00D541BD">
            <w:pPr>
              <w:pStyle w:val="P68B1DB1-Normal11"/>
              <w:spacing w:after="120"/>
              <w:rPr>
                <w:noProof/>
              </w:rPr>
            </w:pPr>
            <w:r>
              <w:rPr>
                <w:noProof/>
              </w:rPr>
              <w:t>Ανάπτυξη και υλοποίηση i) θεσμικών δικτυακών πυλών και ii) πυλών ενδοδικτύου για συγκεκριμένες ανάγκες εσωτερικής επικοινωνίας.</w:t>
            </w:r>
          </w:p>
        </w:tc>
      </w:tr>
      <w:tr w:rsidR="001A16AD" w14:paraId="4493EB78" w14:textId="77777777">
        <w:trPr>
          <w:trHeight w:val="309"/>
        </w:trPr>
        <w:tc>
          <w:tcPr>
            <w:tcW w:w="1284" w:type="dxa"/>
            <w:shd w:val="clear" w:color="auto" w:fill="C6EFCE"/>
            <w:noWrap/>
            <w:vAlign w:val="center"/>
          </w:tcPr>
          <w:p w14:paraId="3017E1D6" w14:textId="77777777" w:rsidR="001A16AD" w:rsidRDefault="00D541BD">
            <w:pPr>
              <w:pStyle w:val="P68B1DB1-Normal11"/>
              <w:jc w:val="center"/>
              <w:rPr>
                <w:noProof/>
              </w:rPr>
            </w:pPr>
            <w:r>
              <w:rPr>
                <w:noProof/>
              </w:rPr>
              <w:t>M1C1-138</w:t>
            </w:r>
          </w:p>
        </w:tc>
        <w:tc>
          <w:tcPr>
            <w:tcW w:w="1746" w:type="dxa"/>
            <w:shd w:val="clear" w:color="auto" w:fill="C6EFCE"/>
            <w:noWrap/>
            <w:vAlign w:val="center"/>
          </w:tcPr>
          <w:p w14:paraId="1F3F940E"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651F913C"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071394D3" w14:textId="77777777" w:rsidR="001A16AD" w:rsidRDefault="00D541BD">
            <w:pPr>
              <w:pStyle w:val="P68B1DB1-Normal11"/>
              <w:jc w:val="center"/>
              <w:rPr>
                <w:noProof/>
              </w:rPr>
            </w:pPr>
            <w:r>
              <w:rPr>
                <w:noProof/>
              </w:rPr>
              <w:t>Υπουργείο Άμυνας — Μετανάστευση κρίσιμων εφαρμογών εκτός αποστολής σε λύση πλήρους προστασίας πληροφοριών μέσω υποδομής (S.C.I.P.I.O.) T1</w:t>
            </w:r>
          </w:p>
        </w:tc>
        <w:tc>
          <w:tcPr>
            <w:tcW w:w="1701" w:type="dxa"/>
            <w:shd w:val="clear" w:color="auto" w:fill="C6EFCE"/>
            <w:noWrap/>
            <w:vAlign w:val="center"/>
          </w:tcPr>
          <w:p w14:paraId="154116F5"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7D1A603C"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77EAD694"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0736E47B" w14:textId="77777777" w:rsidR="001A16AD" w:rsidRDefault="00D541BD">
            <w:pPr>
              <w:pStyle w:val="P68B1DB1-Normal11"/>
              <w:jc w:val="center"/>
              <w:rPr>
                <w:noProof/>
              </w:rPr>
            </w:pPr>
            <w:r>
              <w:rPr>
                <w:noProof/>
              </w:rPr>
              <w:t>10</w:t>
            </w:r>
          </w:p>
        </w:tc>
        <w:tc>
          <w:tcPr>
            <w:tcW w:w="793" w:type="dxa"/>
            <w:shd w:val="clear" w:color="auto" w:fill="C6EFCE"/>
            <w:noWrap/>
            <w:vAlign w:val="center"/>
          </w:tcPr>
          <w:p w14:paraId="5FE7E7C5"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5EB36D65" w14:textId="77777777" w:rsidR="001A16AD" w:rsidRDefault="00D541BD">
            <w:pPr>
              <w:pStyle w:val="P68B1DB1-Normal11"/>
              <w:jc w:val="center"/>
              <w:rPr>
                <w:noProof/>
              </w:rPr>
            </w:pPr>
            <w:r>
              <w:rPr>
                <w:noProof/>
              </w:rPr>
              <w:t>2023</w:t>
            </w:r>
          </w:p>
        </w:tc>
        <w:tc>
          <w:tcPr>
            <w:tcW w:w="2584" w:type="dxa"/>
            <w:shd w:val="clear" w:color="auto" w:fill="C6EFCE"/>
            <w:noWrap/>
            <w:vAlign w:val="center"/>
          </w:tcPr>
          <w:p w14:paraId="2478AD0F" w14:textId="2D96C4CE" w:rsidR="001A16AD" w:rsidRDefault="00D541BD">
            <w:pPr>
              <w:pStyle w:val="P68B1DB1-Normal11"/>
              <w:spacing w:after="120"/>
              <w:rPr>
                <w:noProof/>
              </w:rPr>
            </w:pPr>
            <w:r>
              <w:rPr>
                <w:noProof/>
              </w:rPr>
              <w:t>Αρχική μετάβαση και επιχειρησιακή διαθεσιμότητα εφαρμογών κρίσιμης σημασίας εκτός αποστολής σε νέες υποδομές ανοικτού κώδικα. Αυτό περιλαμβάνει την εφαρμογή περιβάλλοντος υλισμικού, την εγκατάσταση εξαρτημάτων ανοικτού κώδικα ενδιάμεσου λογισμικού και τον ανασχεδιασμό των εφαρμογών.</w:t>
            </w:r>
          </w:p>
        </w:tc>
      </w:tr>
      <w:tr w:rsidR="001A16AD" w14:paraId="719AAC2A" w14:textId="77777777">
        <w:trPr>
          <w:trHeight w:val="309"/>
        </w:trPr>
        <w:tc>
          <w:tcPr>
            <w:tcW w:w="1284" w:type="dxa"/>
            <w:shd w:val="clear" w:color="auto" w:fill="C6EFCE"/>
            <w:noWrap/>
            <w:vAlign w:val="center"/>
          </w:tcPr>
          <w:p w14:paraId="79BD3E52" w14:textId="77777777" w:rsidR="001A16AD" w:rsidRDefault="00D541BD">
            <w:pPr>
              <w:pStyle w:val="P68B1DB1-Normal11"/>
              <w:jc w:val="center"/>
              <w:rPr>
                <w:noProof/>
              </w:rPr>
            </w:pPr>
            <w:r>
              <w:rPr>
                <w:noProof/>
              </w:rPr>
              <w:t>M1C1-139</w:t>
            </w:r>
          </w:p>
        </w:tc>
        <w:tc>
          <w:tcPr>
            <w:tcW w:w="1746" w:type="dxa"/>
            <w:shd w:val="clear" w:color="auto" w:fill="C6EFCE"/>
            <w:noWrap/>
            <w:vAlign w:val="center"/>
          </w:tcPr>
          <w:p w14:paraId="6C0CC6EC" w14:textId="77777777" w:rsidR="001A16AD" w:rsidRDefault="00D541BD">
            <w:pPr>
              <w:pStyle w:val="P68B1DB1-Normal11"/>
              <w:jc w:val="center"/>
              <w:rPr>
                <w:noProof/>
              </w:rPr>
            </w:pPr>
            <w:r>
              <w:rPr>
                <w:noProof/>
              </w:rPr>
              <w:t>Επένδυση 1.2 — Διευκόλυνση του υπολογιστικού νέφους για τοπικές ΠΠ</w:t>
            </w:r>
          </w:p>
        </w:tc>
        <w:tc>
          <w:tcPr>
            <w:tcW w:w="992" w:type="dxa"/>
            <w:shd w:val="clear" w:color="auto" w:fill="C6EFCE"/>
            <w:noWrap/>
            <w:vAlign w:val="center"/>
          </w:tcPr>
          <w:p w14:paraId="413844BE"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26B2145A" w14:textId="77777777" w:rsidR="001A16AD" w:rsidRDefault="00D541BD">
            <w:pPr>
              <w:pStyle w:val="P68B1DB1-Normal11"/>
              <w:jc w:val="center"/>
              <w:rPr>
                <w:noProof/>
              </w:rPr>
            </w:pPr>
            <w:r>
              <w:rPr>
                <w:noProof/>
              </w:rPr>
              <w:t>Διευκόλυνση του υπολογιστικού νέφους για την τοπική δημόσια διοίκηση T1</w:t>
            </w:r>
          </w:p>
        </w:tc>
        <w:tc>
          <w:tcPr>
            <w:tcW w:w="1701" w:type="dxa"/>
            <w:shd w:val="clear" w:color="auto" w:fill="C6EFCE"/>
            <w:noWrap/>
            <w:vAlign w:val="center"/>
          </w:tcPr>
          <w:p w14:paraId="18C386AE"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0128DB7"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02D36A6B"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03A6428C" w14:textId="77777777" w:rsidR="001A16AD" w:rsidRDefault="00D541BD">
            <w:pPr>
              <w:pStyle w:val="P68B1DB1-Normal11"/>
              <w:jc w:val="center"/>
              <w:rPr>
                <w:noProof/>
              </w:rPr>
            </w:pPr>
            <w:r>
              <w:rPr>
                <w:noProof/>
              </w:rPr>
              <w:t>4 083</w:t>
            </w:r>
          </w:p>
        </w:tc>
        <w:tc>
          <w:tcPr>
            <w:tcW w:w="793" w:type="dxa"/>
            <w:shd w:val="clear" w:color="auto" w:fill="C6EFCE"/>
            <w:noWrap/>
            <w:vAlign w:val="center"/>
          </w:tcPr>
          <w:p w14:paraId="1C53A6C4" w14:textId="77777777" w:rsidR="001A16AD" w:rsidRDefault="00D541BD">
            <w:pPr>
              <w:pStyle w:val="P68B1DB1-Normal11"/>
              <w:jc w:val="center"/>
              <w:rPr>
                <w:noProof/>
              </w:rPr>
            </w:pPr>
            <w:r>
              <w:rPr>
                <w:noProof/>
              </w:rPr>
              <w:t>ΤΡΊΜΗΝΟ 3</w:t>
            </w:r>
          </w:p>
        </w:tc>
        <w:tc>
          <w:tcPr>
            <w:tcW w:w="625" w:type="dxa"/>
            <w:shd w:val="clear" w:color="auto" w:fill="C6EFCE"/>
            <w:noWrap/>
            <w:vAlign w:val="center"/>
          </w:tcPr>
          <w:p w14:paraId="5031769F" w14:textId="77777777" w:rsidR="001A16AD" w:rsidRDefault="00D541BD">
            <w:pPr>
              <w:pStyle w:val="P68B1DB1-Normal11"/>
              <w:jc w:val="center"/>
              <w:rPr>
                <w:noProof/>
              </w:rPr>
            </w:pPr>
            <w:r>
              <w:rPr>
                <w:noProof/>
              </w:rPr>
              <w:t>2024</w:t>
            </w:r>
          </w:p>
        </w:tc>
        <w:tc>
          <w:tcPr>
            <w:tcW w:w="2584" w:type="dxa"/>
            <w:shd w:val="clear" w:color="auto" w:fill="C6EFCE"/>
            <w:noWrap/>
            <w:vAlign w:val="center"/>
          </w:tcPr>
          <w:p w14:paraId="14A0A305" w14:textId="0F42F1BF" w:rsidR="001A16AD" w:rsidRDefault="00D541BD">
            <w:pPr>
              <w:pStyle w:val="P68B1DB1-Normal12"/>
              <w:spacing w:after="120"/>
              <w:rPr>
                <w:rFonts w:ascii="Arial Narrow" w:hAnsi="Arial Narrow"/>
                <w:noProof/>
              </w:rPr>
            </w:pPr>
            <w:r>
              <w:rPr>
                <w:rFonts w:ascii="Arial Narrow" w:hAnsi="Arial Narrow"/>
                <w:noProof/>
              </w:rPr>
              <w:t>Η μετάβαση 4</w:t>
            </w:r>
            <w:r>
              <w:rPr>
                <w:noProof/>
              </w:rPr>
              <w:t xml:space="preserve"> </w:t>
            </w:r>
            <w:r>
              <w:rPr>
                <w:rFonts w:ascii="Arial Narrow" w:hAnsi="Arial Narrow"/>
                <w:noProof/>
              </w:rPr>
              <w:t>083 τοπικών δημόσιων διοικήσεων σε πιστοποιημένα περιβάλλοντα υπολογιστικού νέφους θεωρείται ότι επιτυγχάνεται όταν η δοκιμή όλων των συστημάτων, των συνόλων δεδομένων και της μετανάστευσης εφαρμογών που περιλαμβάνονται σε κάθε σχέδιο μετάβασης είναι επιτυχής.</w:t>
            </w:r>
          </w:p>
        </w:tc>
      </w:tr>
      <w:tr w:rsidR="001A16AD" w14:paraId="003659B2" w14:textId="77777777">
        <w:trPr>
          <w:trHeight w:val="309"/>
        </w:trPr>
        <w:tc>
          <w:tcPr>
            <w:tcW w:w="1284" w:type="dxa"/>
            <w:shd w:val="clear" w:color="auto" w:fill="C6EFCE"/>
            <w:noWrap/>
            <w:vAlign w:val="center"/>
          </w:tcPr>
          <w:p w14:paraId="55CBADAF" w14:textId="77777777" w:rsidR="001A16AD" w:rsidRDefault="00D541BD">
            <w:pPr>
              <w:pStyle w:val="P68B1DB1-Normal11"/>
              <w:jc w:val="center"/>
              <w:rPr>
                <w:noProof/>
              </w:rPr>
            </w:pPr>
            <w:r>
              <w:rPr>
                <w:noProof/>
              </w:rPr>
              <w:t>M1C1-140</w:t>
            </w:r>
          </w:p>
        </w:tc>
        <w:tc>
          <w:tcPr>
            <w:tcW w:w="1746" w:type="dxa"/>
            <w:shd w:val="clear" w:color="auto" w:fill="C6EFCE"/>
            <w:noWrap/>
            <w:vAlign w:val="center"/>
          </w:tcPr>
          <w:p w14:paraId="01D2F81B" w14:textId="77777777" w:rsidR="001A16AD" w:rsidRDefault="00D541BD">
            <w:pPr>
              <w:pStyle w:val="P68B1DB1-Normal11"/>
              <w:jc w:val="center"/>
              <w:rPr>
                <w:noProof/>
              </w:rPr>
            </w:pPr>
            <w:r>
              <w:rPr>
                <w:noProof/>
              </w:rPr>
              <w:t>Επένδυση 1.4.1 — Εμπειρία των πολιτών — Βελτίωση της ποιότητας και της χρηστικότητας των ψηφιακών δημόσιων υπηρεσιών</w:t>
            </w:r>
          </w:p>
        </w:tc>
        <w:tc>
          <w:tcPr>
            <w:tcW w:w="992" w:type="dxa"/>
            <w:shd w:val="clear" w:color="auto" w:fill="C6EFCE"/>
            <w:noWrap/>
            <w:vAlign w:val="center"/>
          </w:tcPr>
          <w:p w14:paraId="1584DC02"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24F8F50C" w14:textId="77777777" w:rsidR="001A16AD" w:rsidRDefault="00D541BD">
            <w:pPr>
              <w:pStyle w:val="P68B1DB1-Normal11"/>
              <w:jc w:val="center"/>
              <w:rPr>
                <w:noProof/>
              </w:rPr>
            </w:pPr>
            <w:r>
              <w:rPr>
                <w:noProof/>
              </w:rPr>
              <w:t>Βελτίωση της ποιότητας και της χρηστικότητας των ψηφιακών δημόσιων υπηρεσιών Τ1</w:t>
            </w:r>
          </w:p>
        </w:tc>
        <w:tc>
          <w:tcPr>
            <w:tcW w:w="1701" w:type="dxa"/>
            <w:shd w:val="clear" w:color="auto" w:fill="C6EFCE"/>
            <w:noWrap/>
            <w:vAlign w:val="center"/>
          </w:tcPr>
          <w:p w14:paraId="7DDDA04D"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A5BAD19" w14:textId="77777777" w:rsidR="001A16AD" w:rsidRDefault="00D541BD">
            <w:pPr>
              <w:pStyle w:val="P68B1DB1-Normal11"/>
              <w:jc w:val="center"/>
              <w:rPr>
                <w:noProof/>
              </w:rPr>
            </w:pPr>
            <w:r>
              <w:rPr>
                <w:noProof/>
              </w:rPr>
              <w:t>Ποσοστό</w:t>
            </w:r>
          </w:p>
        </w:tc>
        <w:tc>
          <w:tcPr>
            <w:tcW w:w="1276" w:type="dxa"/>
            <w:shd w:val="clear" w:color="auto" w:fill="C6EFCE"/>
            <w:noWrap/>
            <w:vAlign w:val="center"/>
          </w:tcPr>
          <w:p w14:paraId="6A0C6D20" w14:textId="77777777" w:rsidR="001A16AD" w:rsidRDefault="00D541BD">
            <w:pPr>
              <w:pStyle w:val="P68B1DB1-Normal11"/>
              <w:jc w:val="center"/>
              <w:rPr>
                <w:noProof/>
              </w:rPr>
            </w:pPr>
            <w:r>
              <w:rPr>
                <w:noProof/>
              </w:rPr>
              <w:t>0,1</w:t>
            </w:r>
          </w:p>
        </w:tc>
        <w:tc>
          <w:tcPr>
            <w:tcW w:w="1417" w:type="dxa"/>
            <w:shd w:val="clear" w:color="auto" w:fill="C6EFCE"/>
            <w:noWrap/>
            <w:vAlign w:val="center"/>
          </w:tcPr>
          <w:p w14:paraId="79C344AE" w14:textId="77777777" w:rsidR="001A16AD" w:rsidRDefault="00D541BD">
            <w:pPr>
              <w:pStyle w:val="P68B1DB1-Normal11"/>
              <w:jc w:val="center"/>
              <w:rPr>
                <w:noProof/>
              </w:rPr>
            </w:pPr>
            <w:r>
              <w:rPr>
                <w:noProof/>
              </w:rPr>
              <w:t>40</w:t>
            </w:r>
          </w:p>
        </w:tc>
        <w:tc>
          <w:tcPr>
            <w:tcW w:w="793" w:type="dxa"/>
            <w:shd w:val="clear" w:color="auto" w:fill="C6EFCE"/>
            <w:noWrap/>
            <w:vAlign w:val="center"/>
          </w:tcPr>
          <w:p w14:paraId="532EC22B"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43DBC84F" w14:textId="77777777" w:rsidR="001A16AD" w:rsidRDefault="00D541BD">
            <w:pPr>
              <w:pStyle w:val="P68B1DB1-Normal11"/>
              <w:jc w:val="center"/>
              <w:rPr>
                <w:noProof/>
              </w:rPr>
            </w:pPr>
            <w:r>
              <w:rPr>
                <w:noProof/>
              </w:rPr>
              <w:t>2024</w:t>
            </w:r>
          </w:p>
        </w:tc>
        <w:tc>
          <w:tcPr>
            <w:tcW w:w="2584" w:type="dxa"/>
            <w:shd w:val="clear" w:color="auto" w:fill="C6EFCE"/>
            <w:noWrap/>
            <w:vAlign w:val="center"/>
          </w:tcPr>
          <w:p w14:paraId="61A04C9F" w14:textId="77777777" w:rsidR="001A16AD" w:rsidRDefault="00D541BD">
            <w:pPr>
              <w:pStyle w:val="P68B1DB1-Normal11"/>
              <w:spacing w:after="120"/>
              <w:rPr>
                <w:noProof/>
              </w:rPr>
            </w:pPr>
            <w:r>
              <w:rPr>
                <w:noProof/>
              </w:rPr>
              <w:t xml:space="preserve">Διοικήσεις (δήμοι, πρωτοβάθμια και δευτεροβάθμια εκπαιδευτικά ιδρύματα 1ης και 2ης βαθμίδας και ειδικοί πιλοτικοί φορείς υγειονομικής περίθαλψης και πολιτιστικής κληρονομιάς) που τηρούν ένα κοινό μοντέλο και σύστημα σχεδιασμού, απλουστεύοντας την αλληλεπίδραση με τους χρήστες και διευκολύνοντας τη συντήρηση για τα επόμενα έτη. </w:t>
            </w:r>
          </w:p>
          <w:p w14:paraId="5DA86C5E" w14:textId="77777777" w:rsidR="001A16AD" w:rsidRDefault="00D541BD">
            <w:pPr>
              <w:pStyle w:val="P68B1DB1-Normal11"/>
              <w:spacing w:after="120"/>
              <w:rPr>
                <w:noProof/>
              </w:rPr>
            </w:pPr>
            <w:r>
              <w:rPr>
                <w:noProof/>
              </w:rPr>
              <w:t xml:space="preserve">Η τήρηση του κοινού σχεδιασμού/μοντέλου των συνιστωσών δικτυακών τόπων/υπηρεσιών συνίσταται στα εξής: </w:t>
            </w:r>
          </w:p>
          <w:p w14:paraId="21522E9D" w14:textId="77777777" w:rsidR="001A16AD" w:rsidRDefault="00D541BD">
            <w:pPr>
              <w:pStyle w:val="P68B1DB1-Normal11"/>
              <w:spacing w:after="120"/>
              <w:rPr>
                <w:noProof/>
              </w:rPr>
            </w:pPr>
            <w:r>
              <w:rPr>
                <w:noProof/>
              </w:rPr>
              <w:t>(1) Αξιολόγηση των υποβληθέντων σχεδίων·</w:t>
            </w:r>
          </w:p>
          <w:p w14:paraId="68D2F60E" w14:textId="77777777" w:rsidR="001A16AD" w:rsidRDefault="00D541BD">
            <w:pPr>
              <w:pStyle w:val="P68B1DB1-Normal11"/>
              <w:spacing w:after="120"/>
              <w:rPr>
                <w:noProof/>
              </w:rPr>
            </w:pPr>
            <w:r>
              <w:rPr>
                <w:noProof/>
              </w:rPr>
              <w:t>(2) Αξιολόγηση της ολοκλήρωσης του έργου σε βασικές μετρήσεις χρηστικότητας (βαθμολογίες ψηφιακής χρηστικότητας), μέσω ειδικής πλατφόρμας που είναι ήδη διαθέσιμη.</w:t>
            </w:r>
          </w:p>
        </w:tc>
      </w:tr>
      <w:tr w:rsidR="001A16AD" w14:paraId="2D55F0F0" w14:textId="77777777">
        <w:trPr>
          <w:trHeight w:val="309"/>
        </w:trPr>
        <w:tc>
          <w:tcPr>
            <w:tcW w:w="1284" w:type="dxa"/>
            <w:shd w:val="clear" w:color="auto" w:fill="C6EFCE"/>
            <w:noWrap/>
            <w:vAlign w:val="center"/>
          </w:tcPr>
          <w:p w14:paraId="401BB6A4" w14:textId="77777777" w:rsidR="001A16AD" w:rsidRDefault="00D541BD">
            <w:pPr>
              <w:pStyle w:val="P68B1DB1-Normal11"/>
              <w:jc w:val="center"/>
              <w:rPr>
                <w:noProof/>
              </w:rPr>
            </w:pPr>
            <w:r>
              <w:rPr>
                <w:noProof/>
              </w:rPr>
              <w:t>M1C1-141</w:t>
            </w:r>
          </w:p>
        </w:tc>
        <w:tc>
          <w:tcPr>
            <w:tcW w:w="1746" w:type="dxa"/>
            <w:shd w:val="clear" w:color="auto" w:fill="C6EFCE"/>
            <w:noWrap/>
            <w:vAlign w:val="center"/>
          </w:tcPr>
          <w:p w14:paraId="023A752B"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17ADAE57"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7D061087" w14:textId="77777777" w:rsidR="001A16AD" w:rsidRDefault="00D541BD">
            <w:pPr>
              <w:pStyle w:val="P68B1DB1-Normal11"/>
              <w:jc w:val="center"/>
              <w:rPr>
                <w:noProof/>
              </w:rPr>
            </w:pPr>
            <w:r>
              <w:rPr>
                <w:noProof/>
              </w:rPr>
              <w:t>Ψηφιοποίηση των διαδικασιών του Υπουργείου Άμυνας T2</w:t>
            </w:r>
          </w:p>
        </w:tc>
        <w:tc>
          <w:tcPr>
            <w:tcW w:w="1701" w:type="dxa"/>
            <w:shd w:val="clear" w:color="auto" w:fill="C6EFCE"/>
            <w:noWrap/>
            <w:vAlign w:val="center"/>
          </w:tcPr>
          <w:p w14:paraId="6CB5027A"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772CF0D6"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12203EF3" w14:textId="77777777" w:rsidR="001A16AD" w:rsidRDefault="00D541BD">
            <w:pPr>
              <w:pStyle w:val="P68B1DB1-Normal11"/>
              <w:jc w:val="center"/>
              <w:rPr>
                <w:noProof/>
              </w:rPr>
            </w:pPr>
            <w:r>
              <w:rPr>
                <w:noProof/>
              </w:rPr>
              <w:t>15</w:t>
            </w:r>
          </w:p>
        </w:tc>
        <w:tc>
          <w:tcPr>
            <w:tcW w:w="1417" w:type="dxa"/>
            <w:shd w:val="clear" w:color="auto" w:fill="C6EFCE"/>
            <w:noWrap/>
            <w:vAlign w:val="center"/>
          </w:tcPr>
          <w:p w14:paraId="7A1BB7D5" w14:textId="77777777" w:rsidR="001A16AD" w:rsidRDefault="00D541BD">
            <w:pPr>
              <w:pStyle w:val="P68B1DB1-Normal11"/>
              <w:jc w:val="center"/>
              <w:rPr>
                <w:noProof/>
              </w:rPr>
            </w:pPr>
            <w:r>
              <w:rPr>
                <w:noProof/>
              </w:rPr>
              <w:t>20</w:t>
            </w:r>
          </w:p>
        </w:tc>
        <w:tc>
          <w:tcPr>
            <w:tcW w:w="793" w:type="dxa"/>
            <w:shd w:val="clear" w:color="auto" w:fill="C6EFCE"/>
            <w:noWrap/>
            <w:vAlign w:val="center"/>
          </w:tcPr>
          <w:p w14:paraId="14685221"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01237743" w14:textId="77777777" w:rsidR="001A16AD" w:rsidRDefault="00D541BD">
            <w:pPr>
              <w:pStyle w:val="P68B1DB1-Normal11"/>
              <w:jc w:val="center"/>
              <w:rPr>
                <w:noProof/>
              </w:rPr>
            </w:pPr>
            <w:r>
              <w:rPr>
                <w:noProof/>
              </w:rPr>
              <w:t>2024</w:t>
            </w:r>
          </w:p>
        </w:tc>
        <w:tc>
          <w:tcPr>
            <w:tcW w:w="2584" w:type="dxa"/>
            <w:shd w:val="clear" w:color="auto" w:fill="C6EFCE"/>
            <w:noWrap/>
            <w:vAlign w:val="center"/>
          </w:tcPr>
          <w:p w14:paraId="48A2EC74" w14:textId="77777777" w:rsidR="001A16AD" w:rsidRDefault="00D541BD">
            <w:pPr>
              <w:pStyle w:val="P68B1DB1-Normal11"/>
              <w:spacing w:after="120"/>
              <w:rPr>
                <w:noProof/>
              </w:rPr>
            </w:pPr>
            <w:r>
              <w:rPr>
                <w:noProof/>
              </w:rPr>
              <w:t>Ψηφιοποίηση, αναθεώρηση και αυτοματοποίηση 20 διαδικασιών που σχετίζονται με τη διαχείριση του προσωπικού της άμυνας (όπως πρόσληψη, απασχόληση και συνταξιοδότηση, υγεία των εργαζομένων), αρχής γενομένης από τη βάση αναφοράς δεκαπέντε ήδη ψηφιοποιημένων διαδικασιών με στόχο 1.</w:t>
            </w:r>
          </w:p>
        </w:tc>
      </w:tr>
      <w:tr w:rsidR="001A16AD" w14:paraId="0120E029" w14:textId="77777777">
        <w:trPr>
          <w:trHeight w:val="309"/>
        </w:trPr>
        <w:tc>
          <w:tcPr>
            <w:tcW w:w="1284" w:type="dxa"/>
            <w:shd w:val="clear" w:color="auto" w:fill="C6EFCE"/>
            <w:noWrap/>
            <w:vAlign w:val="center"/>
          </w:tcPr>
          <w:p w14:paraId="5509017A" w14:textId="77777777" w:rsidR="001A16AD" w:rsidRDefault="00D541BD">
            <w:pPr>
              <w:pStyle w:val="P68B1DB1-Normal11"/>
              <w:jc w:val="center"/>
              <w:rPr>
                <w:noProof/>
              </w:rPr>
            </w:pPr>
            <w:r>
              <w:rPr>
                <w:noProof/>
              </w:rPr>
              <w:t>M1C1-142</w:t>
            </w:r>
          </w:p>
        </w:tc>
        <w:tc>
          <w:tcPr>
            <w:tcW w:w="1746" w:type="dxa"/>
            <w:shd w:val="clear" w:color="auto" w:fill="C6EFCE"/>
            <w:noWrap/>
            <w:vAlign w:val="center"/>
          </w:tcPr>
          <w:p w14:paraId="558A7A70"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3C8801B7"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48B699F4" w14:textId="77777777" w:rsidR="001A16AD" w:rsidRDefault="00D541BD">
            <w:pPr>
              <w:pStyle w:val="P68B1DB1-Normal11"/>
              <w:jc w:val="center"/>
              <w:rPr>
                <w:noProof/>
              </w:rPr>
            </w:pPr>
            <w:r>
              <w:rPr>
                <w:noProof/>
              </w:rPr>
              <w:t>Ψηφιοποίηση πιστοποιητικών του Υπουργείου Άμυνας T2</w:t>
            </w:r>
          </w:p>
        </w:tc>
        <w:tc>
          <w:tcPr>
            <w:tcW w:w="1701" w:type="dxa"/>
            <w:shd w:val="clear" w:color="auto" w:fill="C6EFCE"/>
            <w:noWrap/>
            <w:vAlign w:val="center"/>
          </w:tcPr>
          <w:p w14:paraId="203D02A1"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F9A9DEC" w14:textId="77777777" w:rsidR="001A16AD" w:rsidRDefault="00D541BD">
            <w:pPr>
              <w:pStyle w:val="P68B1DB1-Normal11"/>
              <w:jc w:val="center"/>
              <w:rPr>
                <w:noProof/>
              </w:rPr>
            </w:pPr>
            <w:r>
              <w:rPr>
                <w:noProof/>
              </w:rPr>
              <w:t>Αριθμός ψηφιοποιημένων πιστοποιητικών</w:t>
            </w:r>
          </w:p>
        </w:tc>
        <w:tc>
          <w:tcPr>
            <w:tcW w:w="1276" w:type="dxa"/>
            <w:shd w:val="clear" w:color="auto" w:fill="C6EFCE"/>
            <w:noWrap/>
            <w:vAlign w:val="center"/>
          </w:tcPr>
          <w:p w14:paraId="49A952DB" w14:textId="77777777" w:rsidR="001A16AD" w:rsidRDefault="00D541BD">
            <w:pPr>
              <w:pStyle w:val="P68B1DB1-Normal11"/>
              <w:jc w:val="center"/>
              <w:rPr>
                <w:noProof/>
              </w:rPr>
            </w:pPr>
            <w:r>
              <w:rPr>
                <w:noProof/>
              </w:rPr>
              <w:t>450 000</w:t>
            </w:r>
          </w:p>
        </w:tc>
        <w:tc>
          <w:tcPr>
            <w:tcW w:w="1417" w:type="dxa"/>
            <w:shd w:val="clear" w:color="auto" w:fill="C6EFCE"/>
            <w:noWrap/>
            <w:vAlign w:val="center"/>
          </w:tcPr>
          <w:p w14:paraId="7FDC7984" w14:textId="77777777" w:rsidR="001A16AD" w:rsidRDefault="00D541BD">
            <w:pPr>
              <w:pStyle w:val="P68B1DB1-Normal11"/>
              <w:jc w:val="center"/>
              <w:rPr>
                <w:noProof/>
              </w:rPr>
            </w:pPr>
            <w:r>
              <w:rPr>
                <w:noProof/>
              </w:rPr>
              <w:t>750 000</w:t>
            </w:r>
          </w:p>
        </w:tc>
        <w:tc>
          <w:tcPr>
            <w:tcW w:w="793" w:type="dxa"/>
            <w:shd w:val="clear" w:color="auto" w:fill="C6EFCE"/>
            <w:noWrap/>
            <w:vAlign w:val="center"/>
          </w:tcPr>
          <w:p w14:paraId="482EB49D"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42D3C805" w14:textId="77777777" w:rsidR="001A16AD" w:rsidRDefault="00D541BD">
            <w:pPr>
              <w:pStyle w:val="P68B1DB1-Normal11"/>
              <w:jc w:val="center"/>
              <w:rPr>
                <w:noProof/>
              </w:rPr>
            </w:pPr>
            <w:r>
              <w:rPr>
                <w:noProof/>
              </w:rPr>
              <w:t>2024</w:t>
            </w:r>
          </w:p>
        </w:tc>
        <w:tc>
          <w:tcPr>
            <w:tcW w:w="2584" w:type="dxa"/>
            <w:shd w:val="clear" w:color="auto" w:fill="C6EFCE"/>
            <w:noWrap/>
            <w:vAlign w:val="center"/>
          </w:tcPr>
          <w:p w14:paraId="51AD519D" w14:textId="77777777" w:rsidR="001A16AD" w:rsidRDefault="00D541BD">
            <w:pPr>
              <w:pStyle w:val="P68B1DB1-Normal11"/>
              <w:spacing w:after="120"/>
              <w:rPr>
                <w:noProof/>
              </w:rPr>
            </w:pPr>
            <w:r>
              <w:rPr>
                <w:noProof/>
              </w:rPr>
              <w:t>Αριθμός ψηφιοποιημένων πιστοποιητικών ταυτότητας (750 000) που εκδόθηκαν από το Υπουργείο Άμυνας και λειτουργούν στην υποδομή και συμπληρώνονται από χώρο αποκατάστασης λειτουργίας μετά από καταστροφή, αρχής γενομένης από τη γραμμή βάσης 450 000 ήδη ψηφιοποιημένων πιστοποιητικών με στόχο 1.</w:t>
            </w:r>
          </w:p>
        </w:tc>
      </w:tr>
      <w:tr w:rsidR="001A16AD" w14:paraId="6077FB90" w14:textId="77777777">
        <w:trPr>
          <w:trHeight w:val="309"/>
        </w:trPr>
        <w:tc>
          <w:tcPr>
            <w:tcW w:w="1284" w:type="dxa"/>
            <w:shd w:val="clear" w:color="auto" w:fill="C6EFCE"/>
            <w:noWrap/>
            <w:vAlign w:val="center"/>
          </w:tcPr>
          <w:p w14:paraId="65443C7D" w14:textId="77777777" w:rsidR="001A16AD" w:rsidRDefault="00D541BD">
            <w:pPr>
              <w:pStyle w:val="P68B1DB1-Normal11"/>
              <w:jc w:val="center"/>
              <w:rPr>
                <w:noProof/>
              </w:rPr>
            </w:pPr>
            <w:r>
              <w:rPr>
                <w:noProof/>
              </w:rPr>
              <w:t>M1C1-143</w:t>
            </w:r>
          </w:p>
        </w:tc>
        <w:tc>
          <w:tcPr>
            <w:tcW w:w="1746" w:type="dxa"/>
            <w:shd w:val="clear" w:color="auto" w:fill="C6EFCE"/>
            <w:noWrap/>
            <w:vAlign w:val="center"/>
          </w:tcPr>
          <w:p w14:paraId="05D17F13" w14:textId="77777777" w:rsidR="001A16AD" w:rsidRDefault="00D541BD">
            <w:pPr>
              <w:pStyle w:val="P68B1DB1-Normal11"/>
              <w:jc w:val="center"/>
              <w:rPr>
                <w:noProof/>
              </w:rPr>
            </w:pPr>
            <w:r>
              <w:rPr>
                <w:noProof/>
              </w:rPr>
              <w:t>Επένδυση 1.6.4 — Ψηφιοποίηση του Υπουργείου Άμυνας</w:t>
            </w:r>
          </w:p>
        </w:tc>
        <w:tc>
          <w:tcPr>
            <w:tcW w:w="992" w:type="dxa"/>
            <w:shd w:val="clear" w:color="auto" w:fill="C6EFCE"/>
            <w:noWrap/>
            <w:vAlign w:val="center"/>
          </w:tcPr>
          <w:p w14:paraId="5104BDEA"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3DF694D2" w14:textId="77777777" w:rsidR="001A16AD" w:rsidRDefault="00D541BD">
            <w:pPr>
              <w:pStyle w:val="P68B1DB1-Normal11"/>
              <w:jc w:val="center"/>
              <w:rPr>
                <w:noProof/>
              </w:rPr>
            </w:pPr>
            <w:r>
              <w:rPr>
                <w:noProof/>
              </w:rPr>
              <w:t>Υπουργείο Άμυνας — Μετανάστευση κρίσιμων εφαρμογών εκτός αποστολής σε λύση πλήρους προστασίας πληροφοριών μέσω υποδομής (S.C.I.P.I.O.) T2</w:t>
            </w:r>
          </w:p>
        </w:tc>
        <w:tc>
          <w:tcPr>
            <w:tcW w:w="1701" w:type="dxa"/>
            <w:shd w:val="clear" w:color="auto" w:fill="C6EFCE"/>
            <w:noWrap/>
            <w:vAlign w:val="center"/>
          </w:tcPr>
          <w:p w14:paraId="37B81BD3"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D1037D5"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623AB979" w14:textId="77777777" w:rsidR="001A16AD" w:rsidRDefault="00D541BD">
            <w:pPr>
              <w:pStyle w:val="P68B1DB1-Normal11"/>
              <w:jc w:val="center"/>
              <w:rPr>
                <w:noProof/>
              </w:rPr>
            </w:pPr>
            <w:r>
              <w:rPr>
                <w:noProof/>
              </w:rPr>
              <w:t>10</w:t>
            </w:r>
          </w:p>
        </w:tc>
        <w:tc>
          <w:tcPr>
            <w:tcW w:w="1417" w:type="dxa"/>
            <w:shd w:val="clear" w:color="auto" w:fill="C6EFCE"/>
            <w:noWrap/>
            <w:vAlign w:val="center"/>
          </w:tcPr>
          <w:p w14:paraId="01EA41A9" w14:textId="77777777" w:rsidR="001A16AD" w:rsidRDefault="00D541BD">
            <w:pPr>
              <w:pStyle w:val="P68B1DB1-Normal11"/>
              <w:jc w:val="center"/>
              <w:rPr>
                <w:noProof/>
              </w:rPr>
            </w:pPr>
            <w:r>
              <w:rPr>
                <w:noProof/>
              </w:rPr>
              <w:t>15</w:t>
            </w:r>
          </w:p>
        </w:tc>
        <w:tc>
          <w:tcPr>
            <w:tcW w:w="793" w:type="dxa"/>
            <w:shd w:val="clear" w:color="auto" w:fill="C6EFCE"/>
            <w:noWrap/>
            <w:vAlign w:val="center"/>
          </w:tcPr>
          <w:p w14:paraId="12E596B0"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0CD28A73" w14:textId="77777777" w:rsidR="001A16AD" w:rsidRDefault="00D541BD">
            <w:pPr>
              <w:pStyle w:val="P68B1DB1-Normal11"/>
              <w:jc w:val="center"/>
              <w:rPr>
                <w:noProof/>
              </w:rPr>
            </w:pPr>
            <w:r>
              <w:rPr>
                <w:noProof/>
              </w:rPr>
              <w:t>2024</w:t>
            </w:r>
          </w:p>
        </w:tc>
        <w:tc>
          <w:tcPr>
            <w:tcW w:w="2584" w:type="dxa"/>
            <w:shd w:val="clear" w:color="auto" w:fill="C6EFCE"/>
            <w:noWrap/>
            <w:vAlign w:val="center"/>
          </w:tcPr>
          <w:p w14:paraId="04162437" w14:textId="495EC935" w:rsidR="001A16AD" w:rsidRDefault="00D541BD">
            <w:pPr>
              <w:pStyle w:val="P68B1DB1-Normal11"/>
              <w:spacing w:after="120"/>
              <w:rPr>
                <w:noProof/>
              </w:rPr>
            </w:pPr>
            <w:r>
              <w:rPr>
                <w:noProof/>
              </w:rPr>
              <w:t>Τελική μετάβαση τεσσάρων εφαρμογών κρίσιμης σημασίας για την αποστολή και έντεκα κρίσιμης σημασίας εφαρμογών εκτός αποστολής σε νέες υποδομές ανοικτού κώδικα που περιλαμβάνουν την εφαρμογή περιβάλλοντος υλισμικού, την εγκατάσταση εξαρτημάτων ανοικτού κώδικα ενδιάμεσου λογισμικού, τον ανασχεδιασμό των εφαρμογών, αρχής γενομένης από τη γραμμή βάσης των δέκα που έχουν ήδη μεταναστεύσει με στόχο το 1.</w:t>
            </w:r>
          </w:p>
        </w:tc>
      </w:tr>
      <w:tr w:rsidR="001A16AD" w14:paraId="30C34615" w14:textId="77777777">
        <w:trPr>
          <w:trHeight w:val="309"/>
        </w:trPr>
        <w:tc>
          <w:tcPr>
            <w:tcW w:w="1284" w:type="dxa"/>
            <w:shd w:val="clear" w:color="auto" w:fill="C6EFCE"/>
            <w:noWrap/>
            <w:vAlign w:val="center"/>
          </w:tcPr>
          <w:p w14:paraId="75FABC3E" w14:textId="77777777" w:rsidR="001A16AD" w:rsidRDefault="00D541BD">
            <w:pPr>
              <w:pStyle w:val="P68B1DB1-Normal11"/>
              <w:jc w:val="center"/>
              <w:rPr>
                <w:noProof/>
              </w:rPr>
            </w:pPr>
            <w:r>
              <w:rPr>
                <w:noProof/>
              </w:rPr>
              <w:t>M1C1-144</w:t>
            </w:r>
          </w:p>
        </w:tc>
        <w:tc>
          <w:tcPr>
            <w:tcW w:w="1746" w:type="dxa"/>
            <w:shd w:val="clear" w:color="auto" w:fill="C6EFCE"/>
            <w:noWrap/>
            <w:vAlign w:val="center"/>
          </w:tcPr>
          <w:p w14:paraId="2F149D2C" w14:textId="77777777" w:rsidR="001A16AD" w:rsidRDefault="00D541BD">
            <w:pPr>
              <w:pStyle w:val="P68B1DB1-Normal11"/>
              <w:jc w:val="center"/>
              <w:rPr>
                <w:noProof/>
              </w:rPr>
            </w:pPr>
            <w:r>
              <w:rPr>
                <w:noProof/>
              </w:rPr>
              <w:t>Επένδυση 1.4.2 — Ένταξη των πολιτών — Βελτίωση της προσβασιμότητας των ψηφιακών δημόσιων υπηρεσιών</w:t>
            </w:r>
          </w:p>
        </w:tc>
        <w:tc>
          <w:tcPr>
            <w:tcW w:w="992" w:type="dxa"/>
            <w:shd w:val="clear" w:color="auto" w:fill="C6EFCE"/>
            <w:noWrap/>
            <w:vAlign w:val="center"/>
          </w:tcPr>
          <w:p w14:paraId="44DE6432"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22B6A962" w14:textId="77777777" w:rsidR="001A16AD" w:rsidRDefault="00D541BD">
            <w:pPr>
              <w:pStyle w:val="P68B1DB1-Normal11"/>
              <w:jc w:val="center"/>
              <w:rPr>
                <w:noProof/>
              </w:rPr>
            </w:pPr>
            <w:r>
              <w:rPr>
                <w:noProof/>
              </w:rPr>
              <w:t>Βελτίωση της προσβασιμότητας των ψηφιακών δημόσιων υπηρεσιών</w:t>
            </w:r>
          </w:p>
        </w:tc>
        <w:tc>
          <w:tcPr>
            <w:tcW w:w="1701" w:type="dxa"/>
            <w:shd w:val="clear" w:color="auto" w:fill="C6EFCE"/>
            <w:noWrap/>
            <w:vAlign w:val="center"/>
          </w:tcPr>
          <w:p w14:paraId="548CD890"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A5CDC7D"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17836887"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274DB09A" w14:textId="77777777" w:rsidR="001A16AD" w:rsidRDefault="00D541BD">
            <w:pPr>
              <w:pStyle w:val="P68B1DB1-Normal11"/>
              <w:jc w:val="center"/>
              <w:rPr>
                <w:noProof/>
              </w:rPr>
            </w:pPr>
            <w:r>
              <w:rPr>
                <w:noProof/>
              </w:rPr>
              <w:t>55</w:t>
            </w:r>
          </w:p>
        </w:tc>
        <w:tc>
          <w:tcPr>
            <w:tcW w:w="793" w:type="dxa"/>
            <w:shd w:val="clear" w:color="auto" w:fill="C6EFCE"/>
            <w:noWrap/>
            <w:vAlign w:val="center"/>
          </w:tcPr>
          <w:p w14:paraId="6A7CC834"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50195EF0" w14:textId="77777777" w:rsidR="001A16AD" w:rsidRDefault="00D541BD">
            <w:pPr>
              <w:pStyle w:val="P68B1DB1-Normal11"/>
              <w:jc w:val="center"/>
              <w:rPr>
                <w:noProof/>
              </w:rPr>
            </w:pPr>
            <w:r>
              <w:rPr>
                <w:noProof/>
              </w:rPr>
              <w:t>2025</w:t>
            </w:r>
          </w:p>
        </w:tc>
        <w:tc>
          <w:tcPr>
            <w:tcW w:w="2584" w:type="dxa"/>
            <w:shd w:val="clear" w:color="auto" w:fill="C6EFCE"/>
            <w:noWrap/>
            <w:vAlign w:val="center"/>
          </w:tcPr>
          <w:p w14:paraId="785BF42D" w14:textId="77777777" w:rsidR="001A16AD" w:rsidRDefault="00D541BD">
            <w:pPr>
              <w:pStyle w:val="P68B1DB1-Normal11"/>
              <w:spacing w:after="120"/>
              <w:rPr>
                <w:noProof/>
              </w:rPr>
            </w:pPr>
            <w:r>
              <w:rPr>
                <w:noProof/>
              </w:rPr>
              <w:t>Έως το 2ο τρίμηνο του 2025, η AgID παρέχει στήριξη σε 55 τοπική δημόσια διοίκηση, με σκοπό:</w:t>
            </w:r>
          </w:p>
          <w:p w14:paraId="7AB35E20" w14:textId="77777777" w:rsidR="001A16AD" w:rsidRDefault="00D541BD">
            <w:pPr>
              <w:pStyle w:val="P68B1DB1-Normal11"/>
              <w:spacing w:after="120"/>
              <w:rPr>
                <w:noProof/>
              </w:rPr>
            </w:pPr>
            <w:r>
              <w:rPr>
                <w:noProof/>
              </w:rPr>
              <w:t>— Προμήθεια 28 τεχνικών και επαγγελματικών εμπειρογνωμόνων</w:t>
            </w:r>
          </w:p>
          <w:p w14:paraId="4E2EF486" w14:textId="77777777" w:rsidR="001A16AD" w:rsidRDefault="00D541BD">
            <w:pPr>
              <w:pStyle w:val="P68B1DB1-Normal11"/>
              <w:spacing w:after="120"/>
              <w:rPr>
                <w:noProof/>
              </w:rPr>
            </w:pPr>
            <w:r>
              <w:rPr>
                <w:noProof/>
              </w:rPr>
              <w:t>— Μείωση του αριθμού των σφαλμάτων κατά 50 % σε τουλάχιστον 2 ψηφιακές υπηρεσίες που παρέχονται από κάθε διοίκηση</w:t>
            </w:r>
          </w:p>
          <w:p w14:paraId="7A679F1A" w14:textId="77777777" w:rsidR="001A16AD" w:rsidRDefault="00D541BD">
            <w:pPr>
              <w:pStyle w:val="P68B1DB1-Normal11"/>
              <w:spacing w:after="120"/>
              <w:rPr>
                <w:noProof/>
              </w:rPr>
            </w:pPr>
            <w:r>
              <w:rPr>
                <w:noProof/>
              </w:rPr>
              <w:t>— Διάδοση και κατάρτιση τουλάχιστον 3 εργαλείων με στόχο τον επανασχεδιασμό και την ανάπτυξη των πλέον χρησιμοποιούμενων ψηφιακών υπηρεσιών που ανήκουν σε κάθε διοίκηση</w:t>
            </w:r>
          </w:p>
          <w:p w14:paraId="744FB442" w14:textId="77777777" w:rsidR="001A16AD" w:rsidRDefault="00D541BD">
            <w:pPr>
              <w:pStyle w:val="P68B1DB1-Normal11"/>
              <w:spacing w:before="120" w:after="120"/>
              <w:rPr>
                <w:noProof/>
              </w:rPr>
            </w:pPr>
            <w:r>
              <w:rPr>
                <w:noProof/>
              </w:rPr>
              <w:t>— Να διασφαλίσει ότι τουλάχιστον το 50 % των αναγκών σε υποστηρικτικές τεχνολογίες και λογισμικό αφιερώνεται σε εργαζομένους με αναπηρία.</w:t>
            </w:r>
          </w:p>
        </w:tc>
      </w:tr>
      <w:tr w:rsidR="001A16AD" w14:paraId="5809D984" w14:textId="77777777">
        <w:trPr>
          <w:trHeight w:val="309"/>
        </w:trPr>
        <w:tc>
          <w:tcPr>
            <w:tcW w:w="1284" w:type="dxa"/>
            <w:shd w:val="clear" w:color="auto" w:fill="C6EFCE"/>
            <w:noWrap/>
            <w:vAlign w:val="center"/>
          </w:tcPr>
          <w:p w14:paraId="4E646214" w14:textId="77777777" w:rsidR="001A16AD" w:rsidRDefault="00D541BD">
            <w:pPr>
              <w:pStyle w:val="P68B1DB1-Normal11"/>
              <w:jc w:val="center"/>
              <w:rPr>
                <w:noProof/>
              </w:rPr>
            </w:pPr>
            <w:r>
              <w:rPr>
                <w:noProof/>
              </w:rPr>
              <w:t>M1C1-145</w:t>
            </w:r>
          </w:p>
        </w:tc>
        <w:tc>
          <w:tcPr>
            <w:tcW w:w="1746" w:type="dxa"/>
            <w:shd w:val="clear" w:color="auto" w:fill="C6EFCE"/>
            <w:noWrap/>
            <w:vAlign w:val="center"/>
          </w:tcPr>
          <w:p w14:paraId="7C1379EB" w14:textId="77777777" w:rsidR="001A16AD" w:rsidRDefault="00D541BD">
            <w:pPr>
              <w:pStyle w:val="P68B1DB1-Normal11"/>
              <w:jc w:val="center"/>
              <w:rPr>
                <w:noProof/>
              </w:rPr>
            </w:pPr>
            <w:r>
              <w:rPr>
                <w:noProof/>
              </w:rPr>
              <w:t>Επένδυση 1.4.4 — Αύξηση της υιοθέτησης των εθνικών πλατφορμών ψηφιακής ταυτότητας (SPID, CIE) και του εθνικού μητρώου (ANPR)</w:t>
            </w:r>
          </w:p>
        </w:tc>
        <w:tc>
          <w:tcPr>
            <w:tcW w:w="992" w:type="dxa"/>
            <w:shd w:val="clear" w:color="auto" w:fill="C6EFCE"/>
            <w:noWrap/>
            <w:vAlign w:val="center"/>
          </w:tcPr>
          <w:p w14:paraId="123938B7"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38418033" w14:textId="77777777" w:rsidR="001A16AD" w:rsidRDefault="00D541BD">
            <w:pPr>
              <w:pStyle w:val="P68B1DB1-Normal11"/>
              <w:jc w:val="center"/>
              <w:rPr>
                <w:noProof/>
              </w:rPr>
            </w:pPr>
            <w:r>
              <w:rPr>
                <w:noProof/>
              </w:rPr>
              <w:t>Εθνικές πλατφόρμες ψηφιακής ταυτότητας (SPID, CIE) και εθνικό μητρώο (ANPR)</w:t>
            </w:r>
          </w:p>
        </w:tc>
        <w:tc>
          <w:tcPr>
            <w:tcW w:w="1701" w:type="dxa"/>
            <w:shd w:val="clear" w:color="auto" w:fill="C6EFCE"/>
            <w:noWrap/>
            <w:vAlign w:val="center"/>
          </w:tcPr>
          <w:p w14:paraId="43DFF573"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01D81D37" w14:textId="77777777" w:rsidR="001A16AD" w:rsidRDefault="00D541BD">
            <w:pPr>
              <w:pStyle w:val="P68B1DB1-Normal11"/>
              <w:jc w:val="center"/>
              <w:rPr>
                <w:noProof/>
              </w:rPr>
            </w:pPr>
            <w:r>
              <w:rPr>
                <w:noProof/>
              </w:rPr>
              <w:t>Αριθμός πολιτών με ηλεκτρονική ταυτότητα</w:t>
            </w:r>
          </w:p>
        </w:tc>
        <w:tc>
          <w:tcPr>
            <w:tcW w:w="1276" w:type="dxa"/>
            <w:shd w:val="clear" w:color="auto" w:fill="C6EFCE"/>
            <w:noWrap/>
            <w:vAlign w:val="center"/>
          </w:tcPr>
          <w:p w14:paraId="5AE571B0" w14:textId="24C3F8F7" w:rsidR="001A16AD" w:rsidRDefault="00D541BD">
            <w:pPr>
              <w:pStyle w:val="P68B1DB1-Normal11"/>
              <w:jc w:val="center"/>
              <w:rPr>
                <w:noProof/>
              </w:rPr>
            </w:pPr>
            <w:r>
              <w:rPr>
                <w:noProof/>
              </w:rPr>
              <w:t>17 500 000</w:t>
            </w:r>
          </w:p>
        </w:tc>
        <w:tc>
          <w:tcPr>
            <w:tcW w:w="1417" w:type="dxa"/>
            <w:shd w:val="clear" w:color="auto" w:fill="C6EFCE"/>
            <w:noWrap/>
            <w:vAlign w:val="center"/>
          </w:tcPr>
          <w:p w14:paraId="2F475B50" w14:textId="39455118" w:rsidR="001A16AD" w:rsidRDefault="00D541BD">
            <w:pPr>
              <w:pStyle w:val="P68B1DB1-Normal11"/>
              <w:jc w:val="center"/>
              <w:rPr>
                <w:noProof/>
              </w:rPr>
            </w:pPr>
            <w:r>
              <w:rPr>
                <w:noProof/>
              </w:rPr>
              <w:t>42 300 000</w:t>
            </w:r>
          </w:p>
        </w:tc>
        <w:tc>
          <w:tcPr>
            <w:tcW w:w="793" w:type="dxa"/>
            <w:shd w:val="clear" w:color="auto" w:fill="C6EFCE"/>
            <w:noWrap/>
            <w:vAlign w:val="center"/>
          </w:tcPr>
          <w:p w14:paraId="5F86C588" w14:textId="77777777" w:rsidR="001A16AD" w:rsidRDefault="00D541BD">
            <w:pPr>
              <w:pStyle w:val="P68B1DB1-Normal11"/>
              <w:jc w:val="center"/>
              <w:rPr>
                <w:noProof/>
              </w:rPr>
            </w:pPr>
            <w:r>
              <w:rPr>
                <w:noProof/>
              </w:rPr>
              <w:t>ΤΡΊΜΗΝΟ 4</w:t>
            </w:r>
          </w:p>
        </w:tc>
        <w:tc>
          <w:tcPr>
            <w:tcW w:w="625" w:type="dxa"/>
            <w:shd w:val="clear" w:color="auto" w:fill="C6EFCE"/>
            <w:noWrap/>
            <w:vAlign w:val="center"/>
          </w:tcPr>
          <w:p w14:paraId="5054D875" w14:textId="77777777" w:rsidR="001A16AD" w:rsidRDefault="00D541BD">
            <w:pPr>
              <w:pStyle w:val="P68B1DB1-Normal11"/>
              <w:jc w:val="center"/>
              <w:rPr>
                <w:noProof/>
              </w:rPr>
            </w:pPr>
            <w:r>
              <w:rPr>
                <w:noProof/>
              </w:rPr>
              <w:t>2025</w:t>
            </w:r>
          </w:p>
        </w:tc>
        <w:tc>
          <w:tcPr>
            <w:tcW w:w="2584" w:type="dxa"/>
            <w:shd w:val="clear" w:color="auto" w:fill="C6EFCE"/>
            <w:noWrap/>
            <w:vAlign w:val="center"/>
          </w:tcPr>
          <w:p w14:paraId="6200E97A" w14:textId="77777777" w:rsidR="001A16AD" w:rsidRDefault="00D541BD">
            <w:pPr>
              <w:pStyle w:val="P68B1DB1-Normal11"/>
              <w:spacing w:after="120"/>
              <w:rPr>
                <w:noProof/>
              </w:rPr>
            </w:pPr>
            <w:r>
              <w:rPr>
                <w:noProof/>
              </w:rPr>
              <w:t>Αριθμός Ιταλών πολιτών με έγκυρες ψηφιακές ταυτότητες στην εθνική πλατφόρμα ψηφιακής ταυτότητας.</w:t>
            </w:r>
          </w:p>
        </w:tc>
      </w:tr>
      <w:tr w:rsidR="001A16AD" w14:paraId="480062A5" w14:textId="77777777">
        <w:trPr>
          <w:trHeight w:val="309"/>
        </w:trPr>
        <w:tc>
          <w:tcPr>
            <w:tcW w:w="1284" w:type="dxa"/>
            <w:shd w:val="clear" w:color="auto" w:fill="C6EFCE"/>
            <w:noWrap/>
            <w:vAlign w:val="center"/>
          </w:tcPr>
          <w:p w14:paraId="0CEA81E3" w14:textId="77777777" w:rsidR="001A16AD" w:rsidRDefault="00D541BD">
            <w:pPr>
              <w:pStyle w:val="P68B1DB1-Normal11"/>
              <w:jc w:val="center"/>
              <w:rPr>
                <w:noProof/>
              </w:rPr>
            </w:pPr>
            <w:r>
              <w:rPr>
                <w:noProof/>
              </w:rPr>
              <w:t>M1C1-146</w:t>
            </w:r>
          </w:p>
        </w:tc>
        <w:tc>
          <w:tcPr>
            <w:tcW w:w="1746" w:type="dxa"/>
            <w:shd w:val="clear" w:color="auto" w:fill="C6EFCE"/>
            <w:noWrap/>
            <w:vAlign w:val="center"/>
          </w:tcPr>
          <w:p w14:paraId="1B858848" w14:textId="77777777" w:rsidR="001A16AD" w:rsidRDefault="00D541BD">
            <w:pPr>
              <w:pStyle w:val="P68B1DB1-Normal11"/>
              <w:jc w:val="center"/>
              <w:rPr>
                <w:noProof/>
              </w:rPr>
            </w:pPr>
            <w:r>
              <w:rPr>
                <w:noProof/>
              </w:rPr>
              <w:t>Επένδυση 1.4.4 — Αύξηση της υιοθέτησης των εθνικών πλατφορμών ψηφιακής ταυτότητας (SPID, CIE) και του εθνικού μητρώου (ANPR)</w:t>
            </w:r>
          </w:p>
        </w:tc>
        <w:tc>
          <w:tcPr>
            <w:tcW w:w="992" w:type="dxa"/>
            <w:shd w:val="clear" w:color="auto" w:fill="C6EFCE"/>
            <w:noWrap/>
            <w:vAlign w:val="center"/>
          </w:tcPr>
          <w:p w14:paraId="6CC9E914"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18FF8394" w14:textId="77777777" w:rsidR="001A16AD" w:rsidRDefault="00D541BD">
            <w:pPr>
              <w:pStyle w:val="P68B1DB1-Normal11"/>
              <w:jc w:val="center"/>
              <w:rPr>
                <w:noProof/>
              </w:rPr>
            </w:pPr>
            <w:r>
              <w:rPr>
                <w:noProof/>
              </w:rPr>
              <w:t>Εθνικές πλατφόρμες ψηφιακής ταυτότητας (SPID, CIE) και εθνικό μητρώο (ANPR)</w:t>
            </w:r>
          </w:p>
        </w:tc>
        <w:tc>
          <w:tcPr>
            <w:tcW w:w="1701" w:type="dxa"/>
            <w:shd w:val="clear" w:color="auto" w:fill="C6EFCE"/>
            <w:noWrap/>
            <w:vAlign w:val="center"/>
          </w:tcPr>
          <w:p w14:paraId="1D677A0B"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5C1B118"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12B3A8EF" w14:textId="77777777" w:rsidR="001A16AD" w:rsidRDefault="00D541BD">
            <w:pPr>
              <w:pStyle w:val="P68B1DB1-Normal11"/>
              <w:jc w:val="center"/>
              <w:rPr>
                <w:noProof/>
              </w:rPr>
            </w:pPr>
            <w:r>
              <w:rPr>
                <w:noProof/>
              </w:rPr>
              <w:t>6 283</w:t>
            </w:r>
          </w:p>
        </w:tc>
        <w:tc>
          <w:tcPr>
            <w:tcW w:w="1417" w:type="dxa"/>
            <w:shd w:val="clear" w:color="auto" w:fill="C6EFCE"/>
            <w:noWrap/>
            <w:vAlign w:val="center"/>
          </w:tcPr>
          <w:p w14:paraId="116489AE" w14:textId="77777777" w:rsidR="001A16AD" w:rsidRDefault="00D541BD">
            <w:pPr>
              <w:pStyle w:val="P68B1DB1-Normal11"/>
              <w:jc w:val="center"/>
              <w:rPr>
                <w:noProof/>
              </w:rPr>
            </w:pPr>
            <w:r>
              <w:rPr>
                <w:noProof/>
              </w:rPr>
              <w:t>16 500</w:t>
            </w:r>
          </w:p>
        </w:tc>
        <w:tc>
          <w:tcPr>
            <w:tcW w:w="793" w:type="dxa"/>
            <w:shd w:val="clear" w:color="auto" w:fill="C6EFCE"/>
            <w:noWrap/>
            <w:vAlign w:val="center"/>
          </w:tcPr>
          <w:p w14:paraId="59029C2B" w14:textId="77777777" w:rsidR="001A16AD" w:rsidRDefault="00D541BD">
            <w:pPr>
              <w:pStyle w:val="P68B1DB1-Normal11"/>
              <w:jc w:val="center"/>
              <w:rPr>
                <w:noProof/>
              </w:rPr>
            </w:pPr>
            <w:r>
              <w:rPr>
                <w:noProof/>
              </w:rPr>
              <w:t>ΤΡΊΜΗΝΟ 1</w:t>
            </w:r>
          </w:p>
        </w:tc>
        <w:tc>
          <w:tcPr>
            <w:tcW w:w="625" w:type="dxa"/>
            <w:shd w:val="clear" w:color="auto" w:fill="C6EFCE"/>
            <w:noWrap/>
            <w:vAlign w:val="center"/>
          </w:tcPr>
          <w:p w14:paraId="542E1428"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06C82A03" w14:textId="77777777" w:rsidR="001A16AD" w:rsidRDefault="00D541BD">
            <w:pPr>
              <w:pStyle w:val="P68B1DB1-Normal11"/>
              <w:spacing w:after="120"/>
              <w:rPr>
                <w:noProof/>
              </w:rPr>
            </w:pPr>
            <w:r>
              <w:rPr>
                <w:noProof/>
              </w:rPr>
              <w:t>Αριθμός δημόσιων διοικήσεων (επί συνόλου 16 500) που υιοθετούν ηλεκτρονική ταυτοποίηση (eID) (SPID ή CIE).</w:t>
            </w:r>
          </w:p>
        </w:tc>
      </w:tr>
      <w:tr w:rsidR="001A16AD" w14:paraId="3222B5FF" w14:textId="77777777">
        <w:trPr>
          <w:trHeight w:val="309"/>
        </w:trPr>
        <w:tc>
          <w:tcPr>
            <w:tcW w:w="1284" w:type="dxa"/>
            <w:shd w:val="clear" w:color="auto" w:fill="C6EFCE"/>
            <w:noWrap/>
            <w:vAlign w:val="center"/>
          </w:tcPr>
          <w:p w14:paraId="51D53E90" w14:textId="77777777" w:rsidR="001A16AD" w:rsidRDefault="00D541BD">
            <w:pPr>
              <w:pStyle w:val="P68B1DB1-Normal11"/>
              <w:jc w:val="center"/>
              <w:rPr>
                <w:noProof/>
              </w:rPr>
            </w:pPr>
            <w:r>
              <w:rPr>
                <w:noProof/>
              </w:rPr>
              <w:t>M1C1-147</w:t>
            </w:r>
          </w:p>
        </w:tc>
        <w:tc>
          <w:tcPr>
            <w:tcW w:w="1746" w:type="dxa"/>
            <w:shd w:val="clear" w:color="auto" w:fill="C6EFCE"/>
            <w:noWrap/>
            <w:vAlign w:val="center"/>
          </w:tcPr>
          <w:p w14:paraId="7CCE065B" w14:textId="77777777" w:rsidR="001A16AD" w:rsidRDefault="00D541BD">
            <w:pPr>
              <w:pStyle w:val="P68B1DB1-Normal11"/>
              <w:jc w:val="center"/>
              <w:rPr>
                <w:noProof/>
              </w:rPr>
            </w:pPr>
            <w:r>
              <w:rPr>
                <w:noProof/>
              </w:rPr>
              <w:t>Επένδυση 1.2 — Διευκόλυνση του υπολογιστικού νέφους για τοπικές ΠΠ</w:t>
            </w:r>
          </w:p>
        </w:tc>
        <w:tc>
          <w:tcPr>
            <w:tcW w:w="992" w:type="dxa"/>
            <w:shd w:val="clear" w:color="auto" w:fill="C6EFCE"/>
            <w:noWrap/>
            <w:vAlign w:val="center"/>
          </w:tcPr>
          <w:p w14:paraId="06D6CE6B"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79B98DFF" w14:textId="77777777" w:rsidR="001A16AD" w:rsidRDefault="00D541BD">
            <w:pPr>
              <w:pStyle w:val="P68B1DB1-Normal11"/>
              <w:jc w:val="center"/>
              <w:rPr>
                <w:noProof/>
              </w:rPr>
            </w:pPr>
            <w:r>
              <w:rPr>
                <w:noProof/>
              </w:rPr>
              <w:t>Διευκόλυνση του υπολογιστικού νέφους για την τοπική δημόσια διοίκηση T2</w:t>
            </w:r>
          </w:p>
        </w:tc>
        <w:tc>
          <w:tcPr>
            <w:tcW w:w="1701" w:type="dxa"/>
            <w:shd w:val="clear" w:color="auto" w:fill="C6EFCE"/>
            <w:noWrap/>
            <w:vAlign w:val="center"/>
          </w:tcPr>
          <w:p w14:paraId="5E897981"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B072C18"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3D337394" w14:textId="77777777" w:rsidR="001A16AD" w:rsidRDefault="00D541BD">
            <w:pPr>
              <w:pStyle w:val="P68B1DB1-Normal11"/>
              <w:jc w:val="center"/>
              <w:rPr>
                <w:noProof/>
              </w:rPr>
            </w:pPr>
            <w:r>
              <w:rPr>
                <w:noProof/>
              </w:rPr>
              <w:t>4 083</w:t>
            </w:r>
          </w:p>
        </w:tc>
        <w:tc>
          <w:tcPr>
            <w:tcW w:w="1417" w:type="dxa"/>
            <w:shd w:val="clear" w:color="auto" w:fill="C6EFCE"/>
            <w:noWrap/>
            <w:vAlign w:val="center"/>
          </w:tcPr>
          <w:p w14:paraId="79E5CCF4" w14:textId="77777777" w:rsidR="001A16AD" w:rsidRDefault="00D541BD">
            <w:pPr>
              <w:pStyle w:val="P68B1DB1-Normal11"/>
              <w:jc w:val="center"/>
              <w:rPr>
                <w:noProof/>
              </w:rPr>
            </w:pPr>
            <w:r>
              <w:rPr>
                <w:noProof/>
              </w:rPr>
              <w:t>12 464</w:t>
            </w:r>
          </w:p>
        </w:tc>
        <w:tc>
          <w:tcPr>
            <w:tcW w:w="793" w:type="dxa"/>
            <w:shd w:val="clear" w:color="auto" w:fill="C6EFCE"/>
            <w:noWrap/>
            <w:vAlign w:val="center"/>
          </w:tcPr>
          <w:p w14:paraId="7FF4A4D2"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676419FA"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0645783F" w14:textId="77777777" w:rsidR="001A16AD" w:rsidRDefault="00D541BD">
            <w:pPr>
              <w:pStyle w:val="P68B1DB1-Normal11"/>
              <w:spacing w:after="120"/>
              <w:rPr>
                <w:noProof/>
              </w:rPr>
            </w:pPr>
            <w:r>
              <w:rPr>
                <w:noProof/>
              </w:rPr>
              <w:t>Η μετάβαση 12 464 τοπικών δημόσιων διοικήσεων σε πιστοποιημένα περιβάλλοντα υπολογιστικού νέφους θεωρείται ότι επιτυγχάνεται όταν η δοκιμή όλων των συστημάτων, των συνόλων δεδομένων και της μετανάστευσης εφαρμογών που περιλαμβάνονται σε κάθε σχέδιο μετάβασης είναι επιτυχής.</w:t>
            </w:r>
          </w:p>
        </w:tc>
      </w:tr>
      <w:tr w:rsidR="001A16AD" w14:paraId="72830464" w14:textId="77777777">
        <w:trPr>
          <w:trHeight w:val="309"/>
        </w:trPr>
        <w:tc>
          <w:tcPr>
            <w:tcW w:w="1284" w:type="dxa"/>
            <w:shd w:val="clear" w:color="auto" w:fill="C6EFCE"/>
            <w:noWrap/>
            <w:vAlign w:val="center"/>
          </w:tcPr>
          <w:p w14:paraId="78ACB872" w14:textId="77777777" w:rsidR="001A16AD" w:rsidRDefault="00D541BD">
            <w:pPr>
              <w:pStyle w:val="P68B1DB1-Normal11"/>
              <w:jc w:val="center"/>
              <w:rPr>
                <w:noProof/>
              </w:rPr>
            </w:pPr>
            <w:r>
              <w:rPr>
                <w:noProof/>
              </w:rPr>
              <w:t>M1C1-148</w:t>
            </w:r>
          </w:p>
        </w:tc>
        <w:tc>
          <w:tcPr>
            <w:tcW w:w="1746" w:type="dxa"/>
            <w:shd w:val="clear" w:color="auto" w:fill="C6EFCE"/>
            <w:noWrap/>
            <w:vAlign w:val="center"/>
          </w:tcPr>
          <w:p w14:paraId="152CF231" w14:textId="77777777" w:rsidR="001A16AD" w:rsidRDefault="00D541BD">
            <w:pPr>
              <w:pStyle w:val="P68B1DB1-Normal11"/>
              <w:jc w:val="center"/>
              <w:rPr>
                <w:noProof/>
              </w:rPr>
            </w:pPr>
            <w:r>
              <w:rPr>
                <w:noProof/>
              </w:rPr>
              <w:t>Επένδυση 1.4.1 — Εμπειρία των πολιτών — Βελτίωση της ποιότητας και της χρηστικότητας των ψηφιακών δημόσιων υπηρεσιών</w:t>
            </w:r>
          </w:p>
        </w:tc>
        <w:tc>
          <w:tcPr>
            <w:tcW w:w="992" w:type="dxa"/>
            <w:shd w:val="clear" w:color="auto" w:fill="C6EFCE"/>
            <w:noWrap/>
            <w:vAlign w:val="center"/>
          </w:tcPr>
          <w:p w14:paraId="7853F02E"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4731FF42" w14:textId="77777777" w:rsidR="001A16AD" w:rsidRDefault="00D541BD">
            <w:pPr>
              <w:pStyle w:val="P68B1DB1-Normal11"/>
              <w:jc w:val="center"/>
              <w:rPr>
                <w:noProof/>
              </w:rPr>
            </w:pPr>
            <w:r>
              <w:rPr>
                <w:noProof/>
              </w:rPr>
              <w:t>Βελτίωση της ποιότητας και της χρηστικότητας των ψηφιακών δημόσιων υπηρεσιών Τ2</w:t>
            </w:r>
          </w:p>
        </w:tc>
        <w:tc>
          <w:tcPr>
            <w:tcW w:w="1701" w:type="dxa"/>
            <w:shd w:val="clear" w:color="auto" w:fill="C6EFCE"/>
            <w:noWrap/>
            <w:vAlign w:val="center"/>
          </w:tcPr>
          <w:p w14:paraId="641A6C34"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64B5EFF0" w14:textId="77777777" w:rsidR="001A16AD" w:rsidRDefault="00D541BD">
            <w:pPr>
              <w:pStyle w:val="P68B1DB1-Normal11"/>
              <w:jc w:val="center"/>
              <w:rPr>
                <w:noProof/>
              </w:rPr>
            </w:pPr>
            <w:r>
              <w:rPr>
                <w:noProof/>
              </w:rPr>
              <w:t>Ποσοστό</w:t>
            </w:r>
          </w:p>
        </w:tc>
        <w:tc>
          <w:tcPr>
            <w:tcW w:w="1276" w:type="dxa"/>
            <w:shd w:val="clear" w:color="auto" w:fill="C6EFCE"/>
            <w:noWrap/>
            <w:vAlign w:val="center"/>
          </w:tcPr>
          <w:p w14:paraId="32C2BD5A" w14:textId="77777777" w:rsidR="001A16AD" w:rsidRDefault="00D541BD">
            <w:pPr>
              <w:pStyle w:val="P68B1DB1-Normal11"/>
              <w:jc w:val="center"/>
              <w:rPr>
                <w:noProof/>
              </w:rPr>
            </w:pPr>
            <w:r>
              <w:rPr>
                <w:noProof/>
              </w:rPr>
              <w:t>40</w:t>
            </w:r>
          </w:p>
        </w:tc>
        <w:tc>
          <w:tcPr>
            <w:tcW w:w="1417" w:type="dxa"/>
            <w:shd w:val="clear" w:color="auto" w:fill="C6EFCE"/>
            <w:noWrap/>
            <w:vAlign w:val="center"/>
          </w:tcPr>
          <w:p w14:paraId="73E70680" w14:textId="77777777" w:rsidR="001A16AD" w:rsidRDefault="00D541BD">
            <w:pPr>
              <w:pStyle w:val="P68B1DB1-Normal11"/>
              <w:jc w:val="center"/>
              <w:rPr>
                <w:noProof/>
              </w:rPr>
            </w:pPr>
            <w:r>
              <w:rPr>
                <w:noProof/>
              </w:rPr>
              <w:t>80</w:t>
            </w:r>
          </w:p>
        </w:tc>
        <w:tc>
          <w:tcPr>
            <w:tcW w:w="793" w:type="dxa"/>
            <w:shd w:val="clear" w:color="auto" w:fill="C6EFCE"/>
            <w:noWrap/>
            <w:vAlign w:val="center"/>
          </w:tcPr>
          <w:p w14:paraId="00F1506B"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44A6CC59"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4DFA4401" w14:textId="369D4FBF" w:rsidR="001A16AD" w:rsidRDefault="00D541BD">
            <w:pPr>
              <w:pStyle w:val="P68B1DB1-Normal11"/>
              <w:spacing w:after="120"/>
              <w:rPr>
                <w:noProof/>
              </w:rPr>
            </w:pPr>
            <w:r>
              <w:rPr>
                <w:noProof/>
              </w:rPr>
              <w:t>Διοικήσεις (δήμοι, πρωτοβάθμια και δευτεροβάθμια εκπαίδευση 1ης</w:t>
            </w:r>
            <w:r>
              <w:rPr>
                <w:noProof/>
                <w:vertAlign w:val="superscript"/>
              </w:rPr>
              <w:t>και</w:t>
            </w:r>
            <w:r>
              <w:rPr>
                <w:noProof/>
              </w:rPr>
              <w:t xml:space="preserve"> </w:t>
            </w:r>
            <w:r>
              <w:rPr>
                <w:noProof/>
                <w:vertAlign w:val="superscript"/>
              </w:rPr>
              <w:t>2ης βαθμίδας και</w:t>
            </w:r>
            <w:r>
              <w:rPr>
                <w:noProof/>
              </w:rPr>
              <w:t xml:space="preserve"> ειδικοί πιλοτικοί φορείς υγειονομικής περίθαλψης και πολιτιστικής κληρονομιάς) που τηρούν ένα κοινό μοντέλο και σύστημα σχεδιασμού, απλουστεύοντας την αλληλεπίδραση με τους χρήστες και διευκολύνοντας τη συντήρηση για τα επόμενα έτη.</w:t>
            </w:r>
          </w:p>
          <w:p w14:paraId="150FBF38" w14:textId="77777777" w:rsidR="001A16AD" w:rsidRDefault="00D541BD">
            <w:pPr>
              <w:pStyle w:val="P68B1DB1-Normal11"/>
              <w:spacing w:after="120"/>
              <w:rPr>
                <w:noProof/>
              </w:rPr>
            </w:pPr>
            <w:r>
              <w:rPr>
                <w:noProof/>
              </w:rPr>
              <w:t xml:space="preserve">Η τήρηση του κοινού σχεδιασμού/μοντέλου των συνιστωσών δικτυακών τόπων/υπηρεσιών συνίσταται στα εξής: </w:t>
            </w:r>
          </w:p>
          <w:p w14:paraId="18278D8E" w14:textId="77777777" w:rsidR="001A16AD" w:rsidRDefault="00D541BD">
            <w:pPr>
              <w:pStyle w:val="P68B1DB1-Normal11"/>
              <w:spacing w:after="120"/>
              <w:rPr>
                <w:noProof/>
              </w:rPr>
            </w:pPr>
            <w:r>
              <w:rPr>
                <w:noProof/>
              </w:rPr>
              <w:t>(1) Αξιολόγηση των υποβληθέντων σχεδίων·</w:t>
            </w:r>
          </w:p>
          <w:p w14:paraId="406E3BA1" w14:textId="77777777" w:rsidR="001A16AD" w:rsidRDefault="00D541BD">
            <w:pPr>
              <w:pStyle w:val="P68B1DB1-Normal11"/>
              <w:spacing w:after="120"/>
              <w:rPr>
                <w:noProof/>
              </w:rPr>
            </w:pPr>
            <w:r>
              <w:rPr>
                <w:noProof/>
              </w:rPr>
              <w:t>(2) Αξιολόγηση της ολοκλήρωσης του έργου σε βασικές μετρήσεις χρηστικότητας (βαθμολογίες ψηφιακής χρηστικότητας), μέσω ειδικής πλατφόρμας που είναι ήδη διαθέσιμη.</w:t>
            </w:r>
          </w:p>
          <w:p w14:paraId="5FF26E6C" w14:textId="77777777" w:rsidR="001A16AD" w:rsidRDefault="00D541BD">
            <w:pPr>
              <w:pStyle w:val="P68B1DB1-Normal11"/>
              <w:spacing w:after="120"/>
              <w:rPr>
                <w:noProof/>
              </w:rPr>
            </w:pPr>
            <w:r>
              <w:rPr>
                <w:noProof/>
              </w:rPr>
              <w:t>Οι δήμοι πρέπει να εγγυηθούν την τήρηση του κοινού μοντέλου υπηρεσιών σχεδιασμού για τουλάχιστον 3.5 υπηρεσίες κατά μέσο όρο μεταξύ όλων των δήμων που συμβάλλουν στην επίτευξη του στόχου.</w:t>
            </w:r>
          </w:p>
        </w:tc>
      </w:tr>
      <w:tr w:rsidR="001A16AD" w14:paraId="61EF54D4" w14:textId="77777777">
        <w:trPr>
          <w:trHeight w:val="309"/>
        </w:trPr>
        <w:tc>
          <w:tcPr>
            <w:tcW w:w="1284" w:type="dxa"/>
            <w:shd w:val="clear" w:color="auto" w:fill="C6EFCE"/>
            <w:noWrap/>
            <w:vAlign w:val="center"/>
          </w:tcPr>
          <w:p w14:paraId="274C6465" w14:textId="77777777" w:rsidR="001A16AD" w:rsidRDefault="00D541BD">
            <w:pPr>
              <w:pStyle w:val="P68B1DB1-Normal11"/>
              <w:jc w:val="center"/>
              <w:rPr>
                <w:noProof/>
              </w:rPr>
            </w:pPr>
            <w:r>
              <w:rPr>
                <w:noProof/>
              </w:rPr>
              <w:t>M1C1-149</w:t>
            </w:r>
          </w:p>
        </w:tc>
        <w:tc>
          <w:tcPr>
            <w:tcW w:w="1746" w:type="dxa"/>
            <w:shd w:val="clear" w:color="auto" w:fill="C6EFCE"/>
            <w:noWrap/>
            <w:vAlign w:val="center"/>
          </w:tcPr>
          <w:p w14:paraId="38B4381B" w14:textId="77777777" w:rsidR="001A16AD" w:rsidRDefault="00D541BD">
            <w:pPr>
              <w:pStyle w:val="P68B1DB1-Normal11"/>
              <w:jc w:val="center"/>
              <w:rPr>
                <w:noProof/>
              </w:rPr>
            </w:pPr>
            <w:r>
              <w:rPr>
                <w:noProof/>
              </w:rPr>
              <w:t>Επένδυση 1.4.3 — Ανάπτυξη των υπηρεσιών πλατφόρμας PagoPA και της εφαρμογής «IO»</w:t>
            </w:r>
          </w:p>
        </w:tc>
        <w:tc>
          <w:tcPr>
            <w:tcW w:w="992" w:type="dxa"/>
            <w:shd w:val="clear" w:color="auto" w:fill="C6EFCE"/>
            <w:noWrap/>
            <w:vAlign w:val="center"/>
          </w:tcPr>
          <w:p w14:paraId="74D92D3C"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4AA9574C" w14:textId="77777777" w:rsidR="001A16AD" w:rsidRDefault="00D541BD">
            <w:pPr>
              <w:pStyle w:val="P68B1DB1-Normal11"/>
              <w:jc w:val="center"/>
              <w:rPr>
                <w:noProof/>
              </w:rPr>
            </w:pPr>
            <w:r>
              <w:rPr>
                <w:noProof/>
              </w:rPr>
              <w:t>Κλιμάκωση της υιοθέτησης των υπηρεσιών πλατφόρμας PagoPA T2</w:t>
            </w:r>
          </w:p>
        </w:tc>
        <w:tc>
          <w:tcPr>
            <w:tcW w:w="1701" w:type="dxa"/>
            <w:shd w:val="clear" w:color="auto" w:fill="C6EFCE"/>
            <w:noWrap/>
            <w:vAlign w:val="center"/>
          </w:tcPr>
          <w:p w14:paraId="5D86EC3A"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1C21634F"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47EB994D" w14:textId="77777777" w:rsidR="001A16AD" w:rsidRDefault="00D541BD">
            <w:pPr>
              <w:pStyle w:val="P68B1DB1-Normal11"/>
              <w:jc w:val="center"/>
              <w:rPr>
                <w:noProof/>
              </w:rPr>
            </w:pPr>
            <w:r>
              <w:rPr>
                <w:noProof/>
              </w:rPr>
              <w:t>11 450</w:t>
            </w:r>
          </w:p>
        </w:tc>
        <w:tc>
          <w:tcPr>
            <w:tcW w:w="1417" w:type="dxa"/>
            <w:shd w:val="clear" w:color="auto" w:fill="C6EFCE"/>
            <w:noWrap/>
            <w:vAlign w:val="center"/>
          </w:tcPr>
          <w:p w14:paraId="34650361" w14:textId="77777777" w:rsidR="001A16AD" w:rsidRDefault="00D541BD">
            <w:pPr>
              <w:pStyle w:val="P68B1DB1-Normal11"/>
              <w:jc w:val="center"/>
              <w:rPr>
                <w:noProof/>
              </w:rPr>
            </w:pPr>
            <w:r>
              <w:rPr>
                <w:noProof/>
              </w:rPr>
              <w:t>14 100</w:t>
            </w:r>
          </w:p>
        </w:tc>
        <w:tc>
          <w:tcPr>
            <w:tcW w:w="793" w:type="dxa"/>
            <w:shd w:val="clear" w:color="auto" w:fill="C6EFCE"/>
            <w:noWrap/>
            <w:vAlign w:val="center"/>
          </w:tcPr>
          <w:p w14:paraId="223F6300"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74C5CAC4"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6300C440" w14:textId="77777777" w:rsidR="001A16AD" w:rsidRDefault="00D541BD">
            <w:pPr>
              <w:pStyle w:val="P68B1DB1-Normal11"/>
              <w:spacing w:after="120"/>
              <w:rPr>
                <w:noProof/>
              </w:rPr>
            </w:pPr>
            <w:r>
              <w:rPr>
                <w:noProof/>
              </w:rPr>
              <w:t>Να εξασφαλίσει αύξηση του αριθμού των υπηρεσιών που ενσωματώνονται στην πλατφόρμα για:</w:t>
            </w:r>
          </w:p>
          <w:p w14:paraId="2F75BF9D" w14:textId="77777777" w:rsidR="001A16AD" w:rsidRDefault="00D541BD">
            <w:pPr>
              <w:pStyle w:val="P68B1DB1-Normal11"/>
              <w:spacing w:after="120"/>
              <w:rPr>
                <w:noProof/>
              </w:rPr>
            </w:pPr>
            <w:r>
              <w:rPr>
                <w:noProof/>
              </w:rPr>
              <w:t>— δημόσιες διοικήσεις που συμμετέχουν ήδη στην πλατφόρμα (11 450 φορείς)·</w:t>
            </w:r>
          </w:p>
          <w:p w14:paraId="5344C73F" w14:textId="77777777" w:rsidR="001A16AD" w:rsidRDefault="00D541BD">
            <w:pPr>
              <w:pStyle w:val="P68B1DB1-Normal11"/>
              <w:spacing w:after="120"/>
              <w:rPr>
                <w:noProof/>
              </w:rPr>
            </w:pPr>
            <w:r>
              <w:rPr>
                <w:noProof/>
              </w:rPr>
              <w:t>— νέες δημόσιες διοικήσεις που προσχωρούν στην πλατφόρμα (2 650 νέες οντότητες).</w:t>
            </w:r>
          </w:p>
          <w:p w14:paraId="109C943B" w14:textId="77777777" w:rsidR="001A16AD" w:rsidRDefault="00D541BD">
            <w:pPr>
              <w:pStyle w:val="P68B1DB1-Normal11"/>
              <w:spacing w:after="120"/>
              <w:rPr>
                <w:noProof/>
              </w:rPr>
            </w:pPr>
            <w:r>
              <w:rPr>
                <w:noProof/>
              </w:rPr>
              <w:t>Ο αριθμός των υπηρεσιών που θα ενσωματωθούν εξαρτάται από το είδος της διοίκησης (τελικός στόχος είναι να υπάρχουν κατά μέσο όρο 35 υπηρεσίες για τους δήμους, 15 υπηρεσίες για τις περιφέρειες, 15 υπηρεσίες για τις υγειονομικές αρχές, 8 υπηρεσίες για σχολεία και πανεπιστήμια).</w:t>
            </w:r>
          </w:p>
        </w:tc>
      </w:tr>
      <w:tr w:rsidR="001A16AD" w14:paraId="5A3A7C45" w14:textId="77777777">
        <w:trPr>
          <w:trHeight w:val="309"/>
        </w:trPr>
        <w:tc>
          <w:tcPr>
            <w:tcW w:w="1284" w:type="dxa"/>
            <w:shd w:val="clear" w:color="auto" w:fill="C6EFCE"/>
            <w:noWrap/>
            <w:vAlign w:val="center"/>
          </w:tcPr>
          <w:p w14:paraId="3596281A" w14:textId="77777777" w:rsidR="001A16AD" w:rsidRDefault="00D541BD">
            <w:pPr>
              <w:pStyle w:val="P68B1DB1-Normal11"/>
              <w:jc w:val="center"/>
              <w:rPr>
                <w:noProof/>
              </w:rPr>
            </w:pPr>
            <w:r>
              <w:rPr>
                <w:noProof/>
              </w:rPr>
              <w:t>M1C1-150</w:t>
            </w:r>
          </w:p>
        </w:tc>
        <w:tc>
          <w:tcPr>
            <w:tcW w:w="1746" w:type="dxa"/>
            <w:shd w:val="clear" w:color="auto" w:fill="C6EFCE"/>
            <w:noWrap/>
            <w:vAlign w:val="center"/>
          </w:tcPr>
          <w:p w14:paraId="5C8D342D" w14:textId="77777777" w:rsidR="001A16AD" w:rsidRDefault="00D541BD">
            <w:pPr>
              <w:pStyle w:val="P68B1DB1-Normal11"/>
              <w:jc w:val="center"/>
              <w:rPr>
                <w:noProof/>
              </w:rPr>
            </w:pPr>
            <w:r>
              <w:rPr>
                <w:noProof/>
              </w:rPr>
              <w:t>Επένδυση 1.4.3 — Ανάπτυξη των υπηρεσιών πλατφόρμας PagoPA και της εφαρμογής «IO»</w:t>
            </w:r>
          </w:p>
        </w:tc>
        <w:tc>
          <w:tcPr>
            <w:tcW w:w="992" w:type="dxa"/>
            <w:shd w:val="clear" w:color="auto" w:fill="C6EFCE"/>
            <w:noWrap/>
            <w:vAlign w:val="center"/>
          </w:tcPr>
          <w:p w14:paraId="30178E2C"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12B5F013" w14:textId="77777777" w:rsidR="001A16AD" w:rsidRDefault="00D541BD">
            <w:pPr>
              <w:pStyle w:val="P68B1DB1-Normal11"/>
              <w:jc w:val="center"/>
              <w:rPr>
                <w:noProof/>
              </w:rPr>
            </w:pPr>
            <w:r>
              <w:rPr>
                <w:noProof/>
              </w:rPr>
              <w:t>Κλιμάκωση υιοθέτησης της εφαρμογής «IO» T2</w:t>
            </w:r>
          </w:p>
        </w:tc>
        <w:tc>
          <w:tcPr>
            <w:tcW w:w="1701" w:type="dxa"/>
            <w:shd w:val="clear" w:color="auto" w:fill="C6EFCE"/>
            <w:noWrap/>
            <w:vAlign w:val="center"/>
          </w:tcPr>
          <w:p w14:paraId="68C7C451"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2C35933"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2B41EA72" w14:textId="77777777" w:rsidR="001A16AD" w:rsidRDefault="00D541BD">
            <w:pPr>
              <w:pStyle w:val="P68B1DB1-Normal11"/>
              <w:jc w:val="center"/>
              <w:rPr>
                <w:noProof/>
              </w:rPr>
            </w:pPr>
            <w:r>
              <w:rPr>
                <w:noProof/>
              </w:rPr>
              <w:t>7 000</w:t>
            </w:r>
          </w:p>
        </w:tc>
        <w:tc>
          <w:tcPr>
            <w:tcW w:w="1417" w:type="dxa"/>
            <w:shd w:val="clear" w:color="auto" w:fill="C6EFCE"/>
            <w:noWrap/>
            <w:vAlign w:val="center"/>
          </w:tcPr>
          <w:p w14:paraId="1ACBE6FE" w14:textId="77777777" w:rsidR="001A16AD" w:rsidRDefault="00D541BD">
            <w:pPr>
              <w:pStyle w:val="P68B1DB1-Normal11"/>
              <w:jc w:val="center"/>
              <w:rPr>
                <w:noProof/>
              </w:rPr>
            </w:pPr>
            <w:r>
              <w:rPr>
                <w:noProof/>
              </w:rPr>
              <w:t>14 100</w:t>
            </w:r>
          </w:p>
        </w:tc>
        <w:tc>
          <w:tcPr>
            <w:tcW w:w="793" w:type="dxa"/>
            <w:shd w:val="clear" w:color="auto" w:fill="C6EFCE"/>
            <w:noWrap/>
            <w:vAlign w:val="center"/>
          </w:tcPr>
          <w:p w14:paraId="1B694E01"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31E24AE4"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515FCE17" w14:textId="77777777" w:rsidR="001A16AD" w:rsidRDefault="00D541BD">
            <w:pPr>
              <w:pStyle w:val="P68B1DB1-Normal11"/>
              <w:spacing w:after="120"/>
              <w:rPr>
                <w:noProof/>
              </w:rPr>
            </w:pPr>
            <w:r>
              <w:rPr>
                <w:noProof/>
              </w:rPr>
              <w:t>Διασφάλιση της αύξησης του αριθμού των υπηρεσιών που ενσωματώνονται στην εφαρμογή «IO» για:</w:t>
            </w:r>
          </w:p>
          <w:p w14:paraId="63722A36" w14:textId="77777777" w:rsidR="001A16AD" w:rsidRDefault="00D541BD">
            <w:pPr>
              <w:pStyle w:val="P68B1DB1-Normal11"/>
              <w:spacing w:after="120"/>
              <w:rPr>
                <w:noProof/>
              </w:rPr>
            </w:pPr>
            <w:r>
              <w:rPr>
                <w:noProof/>
              </w:rPr>
              <w:t>— δημόσιες διοικήσεις που χρησιμοποιούν ήδη IO (7 000 οντότητες)·</w:t>
            </w:r>
          </w:p>
          <w:p w14:paraId="2DCA3C00" w14:textId="77777777" w:rsidR="001A16AD" w:rsidRDefault="00D541BD">
            <w:pPr>
              <w:pStyle w:val="P68B1DB1-Normal11"/>
              <w:spacing w:after="120"/>
              <w:rPr>
                <w:noProof/>
              </w:rPr>
            </w:pPr>
            <w:r>
              <w:rPr>
                <w:noProof/>
              </w:rPr>
              <w:t>— νέες δημόσιες διοικήσεις που προσχωρούν στην πλατφόρμα (περίπου 7 100 νέες οντότητες).</w:t>
            </w:r>
          </w:p>
          <w:p w14:paraId="426C926F" w14:textId="77777777" w:rsidR="001A16AD" w:rsidRDefault="00D541BD">
            <w:pPr>
              <w:pStyle w:val="P68B1DB1-Normal11"/>
              <w:spacing w:after="120"/>
              <w:rPr>
                <w:noProof/>
              </w:rPr>
            </w:pPr>
            <w:r>
              <w:rPr>
                <w:noProof/>
              </w:rPr>
              <w:t>Ο αριθμός των υπηρεσιών που θα ενσωματωθούν εξαρτάται από το είδος της διοίκησης (τελικός στόχος είναι να υπάρχουν κατά μέσο όρο 35 υπηρεσίες για τους δήμους, 15 υπηρεσίες για τις περιφέρειες, 15 υπηρεσίες για τις υγειονομικές αρχές, 8 υπηρεσίες για σχολεία και πανεπιστήμια).</w:t>
            </w:r>
          </w:p>
        </w:tc>
      </w:tr>
      <w:tr w:rsidR="001A16AD" w14:paraId="7D7B3BBF" w14:textId="77777777">
        <w:trPr>
          <w:trHeight w:val="309"/>
        </w:trPr>
        <w:tc>
          <w:tcPr>
            <w:tcW w:w="1284" w:type="dxa"/>
            <w:shd w:val="clear" w:color="auto" w:fill="C6EFCE"/>
            <w:noWrap/>
            <w:vAlign w:val="center"/>
          </w:tcPr>
          <w:p w14:paraId="10BE5C01" w14:textId="77777777" w:rsidR="001A16AD" w:rsidRDefault="00D541BD">
            <w:pPr>
              <w:pStyle w:val="P68B1DB1-Normal11"/>
              <w:jc w:val="center"/>
              <w:rPr>
                <w:noProof/>
              </w:rPr>
            </w:pPr>
            <w:r>
              <w:rPr>
                <w:noProof/>
              </w:rPr>
              <w:t>M1C1-151</w:t>
            </w:r>
          </w:p>
        </w:tc>
        <w:tc>
          <w:tcPr>
            <w:tcW w:w="1746" w:type="dxa"/>
            <w:shd w:val="clear" w:color="auto" w:fill="C6EFCE"/>
            <w:noWrap/>
            <w:vAlign w:val="center"/>
          </w:tcPr>
          <w:p w14:paraId="71DC4C48" w14:textId="77777777" w:rsidR="001A16AD" w:rsidRDefault="00D541BD">
            <w:pPr>
              <w:pStyle w:val="P68B1DB1-Normal11"/>
              <w:jc w:val="center"/>
              <w:rPr>
                <w:noProof/>
              </w:rPr>
            </w:pPr>
            <w:r>
              <w:rPr>
                <w:noProof/>
              </w:rPr>
              <w:t>Επένδυση 1.4.5 — Ψηφιοποίηση δημόσιων προκηρύξεων</w:t>
            </w:r>
          </w:p>
        </w:tc>
        <w:tc>
          <w:tcPr>
            <w:tcW w:w="992" w:type="dxa"/>
            <w:shd w:val="clear" w:color="auto" w:fill="C6EFCE"/>
            <w:noWrap/>
            <w:vAlign w:val="center"/>
          </w:tcPr>
          <w:p w14:paraId="2B674FA8"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3567B048" w14:textId="77777777" w:rsidR="001A16AD" w:rsidRDefault="00D541BD">
            <w:pPr>
              <w:pStyle w:val="P68B1DB1-Normal11"/>
              <w:jc w:val="center"/>
              <w:rPr>
                <w:noProof/>
              </w:rPr>
            </w:pPr>
            <w:r>
              <w:rPr>
                <w:noProof/>
              </w:rPr>
              <w:t>Κλιμάκωση της έγκρισης ψηφιακών δημόσιων ανακοινώσεων T2</w:t>
            </w:r>
          </w:p>
        </w:tc>
        <w:tc>
          <w:tcPr>
            <w:tcW w:w="1701" w:type="dxa"/>
            <w:shd w:val="clear" w:color="auto" w:fill="C6EFCE"/>
            <w:noWrap/>
            <w:vAlign w:val="center"/>
          </w:tcPr>
          <w:p w14:paraId="65E2823C"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DAB2DF6"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6B0EFB00" w14:textId="77777777" w:rsidR="001A16AD" w:rsidRDefault="00D541BD">
            <w:pPr>
              <w:pStyle w:val="P68B1DB1-Normal11"/>
              <w:jc w:val="center"/>
              <w:rPr>
                <w:noProof/>
              </w:rPr>
            </w:pPr>
            <w:r>
              <w:rPr>
                <w:noProof/>
              </w:rPr>
              <w:t>800</w:t>
            </w:r>
          </w:p>
        </w:tc>
        <w:tc>
          <w:tcPr>
            <w:tcW w:w="1417" w:type="dxa"/>
            <w:shd w:val="clear" w:color="auto" w:fill="C6EFCE"/>
            <w:noWrap/>
            <w:vAlign w:val="center"/>
          </w:tcPr>
          <w:p w14:paraId="38C01787" w14:textId="77777777" w:rsidR="001A16AD" w:rsidRDefault="00D541BD">
            <w:pPr>
              <w:pStyle w:val="P68B1DB1-Normal11"/>
              <w:jc w:val="center"/>
              <w:rPr>
                <w:noProof/>
              </w:rPr>
            </w:pPr>
            <w:r>
              <w:rPr>
                <w:noProof/>
              </w:rPr>
              <w:t>6 400</w:t>
            </w:r>
          </w:p>
        </w:tc>
        <w:tc>
          <w:tcPr>
            <w:tcW w:w="793" w:type="dxa"/>
            <w:shd w:val="clear" w:color="auto" w:fill="C6EFCE"/>
            <w:noWrap/>
            <w:vAlign w:val="center"/>
          </w:tcPr>
          <w:p w14:paraId="3C535881"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64772B1F"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4ABE316F" w14:textId="77777777" w:rsidR="001A16AD" w:rsidRDefault="00D541BD">
            <w:pPr>
              <w:pStyle w:val="P68B1DB1-Normal11"/>
              <w:spacing w:after="120"/>
              <w:rPr>
                <w:noProof/>
              </w:rPr>
            </w:pPr>
            <w:r>
              <w:rPr>
                <w:noProof/>
              </w:rPr>
              <w:t>Τουλάχιστον 6 400 κεντρικές δημόσιες διοικήσεις και δήμοι, όσον αφορά την πλατφόρμα ψηφιακής κοινοποίησης (DNP), παρέχουν ψηφιακές νομικά δεσμευτικές ανακοινώσεις σε πολίτες, νομικές οντότητες, ενώσεις και οποιουσδήποτε άλλους δημόσιους ή ιδιωτικούς φορείς.</w:t>
            </w:r>
          </w:p>
        </w:tc>
      </w:tr>
      <w:tr w:rsidR="001A16AD" w14:paraId="53515213" w14:textId="77777777">
        <w:trPr>
          <w:trHeight w:val="309"/>
        </w:trPr>
        <w:tc>
          <w:tcPr>
            <w:tcW w:w="1284" w:type="dxa"/>
            <w:shd w:val="clear" w:color="auto" w:fill="C6EFCE"/>
            <w:noWrap/>
            <w:vAlign w:val="center"/>
            <w:hideMark/>
          </w:tcPr>
          <w:p w14:paraId="7BB01913" w14:textId="77777777" w:rsidR="001A16AD" w:rsidRDefault="00D541BD">
            <w:pPr>
              <w:pStyle w:val="P68B1DB1-Normal11"/>
              <w:jc w:val="center"/>
              <w:rPr>
                <w:noProof/>
              </w:rPr>
            </w:pPr>
            <w:r>
              <w:rPr>
                <w:noProof/>
              </w:rPr>
              <w:t>M1C1-152</w:t>
            </w:r>
          </w:p>
        </w:tc>
        <w:tc>
          <w:tcPr>
            <w:tcW w:w="1746" w:type="dxa"/>
            <w:shd w:val="clear" w:color="auto" w:fill="C6EFCE"/>
            <w:noWrap/>
            <w:vAlign w:val="center"/>
            <w:hideMark/>
          </w:tcPr>
          <w:p w14:paraId="2DBEF680" w14:textId="77777777" w:rsidR="001A16AD" w:rsidRDefault="00D541BD">
            <w:pPr>
              <w:pStyle w:val="P68B1DB1-Normal11"/>
              <w:jc w:val="center"/>
              <w:rPr>
                <w:noProof/>
              </w:rPr>
            </w:pPr>
            <w:r>
              <w:rPr>
                <w:noProof/>
              </w:rPr>
              <w:t>Επένδυση 1.6.1 — Ψηφιοποίηση του Υπουργείου Εσωτερικών</w:t>
            </w:r>
          </w:p>
        </w:tc>
        <w:tc>
          <w:tcPr>
            <w:tcW w:w="992" w:type="dxa"/>
            <w:shd w:val="clear" w:color="auto" w:fill="C6EFCE"/>
            <w:noWrap/>
            <w:vAlign w:val="center"/>
            <w:hideMark/>
          </w:tcPr>
          <w:p w14:paraId="12034513" w14:textId="77777777" w:rsidR="001A16AD" w:rsidRDefault="00D541BD">
            <w:pPr>
              <w:pStyle w:val="P68B1DB1-Normal11"/>
              <w:jc w:val="center"/>
              <w:rPr>
                <w:noProof/>
              </w:rPr>
            </w:pPr>
            <w:r>
              <w:rPr>
                <w:noProof/>
              </w:rPr>
              <w:t>Στόχος</w:t>
            </w:r>
          </w:p>
        </w:tc>
        <w:tc>
          <w:tcPr>
            <w:tcW w:w="2126" w:type="dxa"/>
            <w:shd w:val="clear" w:color="auto" w:fill="C6EFCE"/>
            <w:noWrap/>
            <w:vAlign w:val="center"/>
            <w:hideMark/>
          </w:tcPr>
          <w:p w14:paraId="227DA2B3" w14:textId="77777777" w:rsidR="001A16AD" w:rsidRDefault="00D541BD">
            <w:pPr>
              <w:pStyle w:val="P68B1DB1-Normal11"/>
              <w:jc w:val="center"/>
              <w:rPr>
                <w:noProof/>
              </w:rPr>
            </w:pPr>
            <w:r>
              <w:rPr>
                <w:noProof/>
              </w:rPr>
              <w:t>Υπουργείο Εσωτερικών — Πλήρως ανασχεδιασμένες και ψηφιοποιημένες διαδικασίες Τ2</w:t>
            </w:r>
          </w:p>
        </w:tc>
        <w:tc>
          <w:tcPr>
            <w:tcW w:w="1701" w:type="dxa"/>
            <w:shd w:val="clear" w:color="auto" w:fill="C6EFCE"/>
            <w:noWrap/>
            <w:vAlign w:val="center"/>
            <w:hideMark/>
          </w:tcPr>
          <w:p w14:paraId="48D77ABA"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0D8C1946" w14:textId="77777777" w:rsidR="001A16AD" w:rsidRDefault="00D541BD">
            <w:pPr>
              <w:pStyle w:val="P68B1DB1-Normal11"/>
              <w:jc w:val="center"/>
              <w:rPr>
                <w:noProof/>
              </w:rPr>
            </w:pPr>
            <w:r>
              <w:rPr>
                <w:noProof/>
              </w:rPr>
              <w:t>Αριθμός</w:t>
            </w:r>
          </w:p>
        </w:tc>
        <w:tc>
          <w:tcPr>
            <w:tcW w:w="1276" w:type="dxa"/>
            <w:shd w:val="clear" w:color="auto" w:fill="C6EFCE"/>
            <w:noWrap/>
            <w:vAlign w:val="center"/>
            <w:hideMark/>
          </w:tcPr>
          <w:p w14:paraId="52B254E4" w14:textId="77777777" w:rsidR="001A16AD" w:rsidRDefault="00D541BD">
            <w:pPr>
              <w:pStyle w:val="P68B1DB1-Normal11"/>
              <w:jc w:val="center"/>
              <w:rPr>
                <w:noProof/>
              </w:rPr>
            </w:pPr>
            <w:r>
              <w:rPr>
                <w:noProof/>
              </w:rPr>
              <w:t>7</w:t>
            </w:r>
          </w:p>
        </w:tc>
        <w:tc>
          <w:tcPr>
            <w:tcW w:w="1417" w:type="dxa"/>
            <w:shd w:val="clear" w:color="auto" w:fill="C6EFCE"/>
            <w:noWrap/>
            <w:vAlign w:val="center"/>
            <w:hideMark/>
          </w:tcPr>
          <w:p w14:paraId="1E6F8D17" w14:textId="77777777" w:rsidR="001A16AD" w:rsidRDefault="00D541BD">
            <w:pPr>
              <w:pStyle w:val="P68B1DB1-Normal11"/>
              <w:jc w:val="center"/>
              <w:rPr>
                <w:noProof/>
              </w:rPr>
            </w:pPr>
            <w:r>
              <w:rPr>
                <w:noProof/>
              </w:rPr>
              <w:t>45</w:t>
            </w:r>
          </w:p>
        </w:tc>
        <w:tc>
          <w:tcPr>
            <w:tcW w:w="793" w:type="dxa"/>
            <w:shd w:val="clear" w:color="auto" w:fill="C6EFCE"/>
            <w:noWrap/>
            <w:vAlign w:val="center"/>
            <w:hideMark/>
          </w:tcPr>
          <w:p w14:paraId="3884722A" w14:textId="77777777" w:rsidR="001A16AD" w:rsidRDefault="00D541BD">
            <w:pPr>
              <w:pStyle w:val="P68B1DB1-Normal11"/>
              <w:jc w:val="center"/>
              <w:rPr>
                <w:noProof/>
              </w:rPr>
            </w:pPr>
            <w:r>
              <w:rPr>
                <w:noProof/>
              </w:rPr>
              <w:t>ΤΡΊΜΗΝΟ 2</w:t>
            </w:r>
          </w:p>
        </w:tc>
        <w:tc>
          <w:tcPr>
            <w:tcW w:w="625" w:type="dxa"/>
            <w:shd w:val="clear" w:color="auto" w:fill="C6EFCE"/>
            <w:noWrap/>
            <w:vAlign w:val="center"/>
            <w:hideMark/>
          </w:tcPr>
          <w:p w14:paraId="4C1C81AF" w14:textId="77777777" w:rsidR="001A16AD" w:rsidRDefault="00D541BD">
            <w:pPr>
              <w:pStyle w:val="P68B1DB1-Normal11"/>
              <w:jc w:val="center"/>
              <w:rPr>
                <w:noProof/>
              </w:rPr>
            </w:pPr>
            <w:r>
              <w:rPr>
                <w:noProof/>
              </w:rPr>
              <w:t>2026</w:t>
            </w:r>
          </w:p>
        </w:tc>
        <w:tc>
          <w:tcPr>
            <w:tcW w:w="2584" w:type="dxa"/>
            <w:shd w:val="clear" w:color="auto" w:fill="C6EFCE"/>
            <w:noWrap/>
            <w:vAlign w:val="center"/>
            <w:hideMark/>
          </w:tcPr>
          <w:p w14:paraId="7CA7FAE6" w14:textId="77777777" w:rsidR="001A16AD" w:rsidRDefault="00D541BD">
            <w:pPr>
              <w:pStyle w:val="P68B1DB1-Normal11"/>
              <w:spacing w:after="120"/>
              <w:rPr>
                <w:noProof/>
              </w:rPr>
            </w:pPr>
            <w:r>
              <w:rPr>
                <w:noProof/>
              </w:rPr>
              <w:t>Οι εσωτερικές διαδικασίες και διεργασίες αναδιαμορφώθηκαν πλήρως (45 διαδικασίες συνολικά έως τις 31 Αυγούστου 2026) και μπορούν να ολοκληρωθούν εξ ολοκλήρου ηλεκτρονικά (όπως η αυτοματοποίηση γραφείου, οι υπηρεσίες κινητικότητας και η ηλεκτρονική μάθηση).</w:t>
            </w:r>
          </w:p>
        </w:tc>
      </w:tr>
      <w:tr w:rsidR="001A16AD" w14:paraId="594C6B5C" w14:textId="77777777">
        <w:trPr>
          <w:trHeight w:val="309"/>
        </w:trPr>
        <w:tc>
          <w:tcPr>
            <w:tcW w:w="1284" w:type="dxa"/>
            <w:shd w:val="clear" w:color="auto" w:fill="C6EFCE"/>
            <w:noWrap/>
            <w:vAlign w:val="center"/>
            <w:hideMark/>
          </w:tcPr>
          <w:p w14:paraId="71C67AF1" w14:textId="77777777" w:rsidR="001A16AD" w:rsidRDefault="00D541BD">
            <w:pPr>
              <w:pStyle w:val="P68B1DB1-Normal11"/>
              <w:jc w:val="center"/>
              <w:rPr>
                <w:noProof/>
              </w:rPr>
            </w:pPr>
            <w:r>
              <w:rPr>
                <w:noProof/>
              </w:rPr>
              <w:t>M1C1-153</w:t>
            </w:r>
          </w:p>
        </w:tc>
        <w:tc>
          <w:tcPr>
            <w:tcW w:w="1746" w:type="dxa"/>
            <w:shd w:val="clear" w:color="auto" w:fill="C6EFCE"/>
            <w:noWrap/>
            <w:vAlign w:val="center"/>
            <w:hideMark/>
          </w:tcPr>
          <w:p w14:paraId="666759CC" w14:textId="77777777" w:rsidR="001A16AD" w:rsidRDefault="00D541BD">
            <w:pPr>
              <w:pStyle w:val="P68B1DB1-Normal11"/>
              <w:jc w:val="center"/>
              <w:rPr>
                <w:noProof/>
              </w:rPr>
            </w:pPr>
            <w:r>
              <w:rPr>
                <w:noProof/>
              </w:rPr>
              <w:t>Επένδυση 1.6.2 — Ψηφιοποίηση του Υπουργείου Δικαιοσύνης</w:t>
            </w:r>
          </w:p>
        </w:tc>
        <w:tc>
          <w:tcPr>
            <w:tcW w:w="992" w:type="dxa"/>
            <w:shd w:val="clear" w:color="auto" w:fill="C6EFCE"/>
            <w:noWrap/>
            <w:vAlign w:val="center"/>
            <w:hideMark/>
          </w:tcPr>
          <w:p w14:paraId="25ECD6D4" w14:textId="77777777" w:rsidR="001A16AD" w:rsidRDefault="00D541BD">
            <w:pPr>
              <w:pStyle w:val="P68B1DB1-Normal11"/>
              <w:jc w:val="center"/>
              <w:rPr>
                <w:noProof/>
              </w:rPr>
            </w:pPr>
            <w:r>
              <w:rPr>
                <w:noProof/>
              </w:rPr>
              <w:t>Στόχος</w:t>
            </w:r>
          </w:p>
        </w:tc>
        <w:tc>
          <w:tcPr>
            <w:tcW w:w="2126" w:type="dxa"/>
            <w:shd w:val="clear" w:color="auto" w:fill="C6EFCE"/>
            <w:noWrap/>
            <w:vAlign w:val="center"/>
            <w:hideMark/>
          </w:tcPr>
          <w:p w14:paraId="09FA5631" w14:textId="77777777" w:rsidR="001A16AD" w:rsidRDefault="00D541BD">
            <w:pPr>
              <w:pStyle w:val="P68B1DB1-Normal11"/>
              <w:jc w:val="center"/>
              <w:rPr>
                <w:noProof/>
              </w:rPr>
            </w:pPr>
            <w:r>
              <w:rPr>
                <w:noProof/>
              </w:rPr>
              <w:t>Ψηφιοποιημένοι δικαστικοί φάκελοι T2</w:t>
            </w:r>
          </w:p>
        </w:tc>
        <w:tc>
          <w:tcPr>
            <w:tcW w:w="1701" w:type="dxa"/>
            <w:shd w:val="clear" w:color="auto" w:fill="C6EFCE"/>
            <w:noWrap/>
            <w:vAlign w:val="center"/>
            <w:hideMark/>
          </w:tcPr>
          <w:p w14:paraId="63C93ABD"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39DF538E" w14:textId="77777777" w:rsidR="001A16AD" w:rsidRDefault="00D541BD">
            <w:pPr>
              <w:pStyle w:val="P68B1DB1-Normal11"/>
              <w:jc w:val="center"/>
              <w:rPr>
                <w:noProof/>
              </w:rPr>
            </w:pPr>
            <w:r>
              <w:rPr>
                <w:noProof/>
              </w:rPr>
              <w:t>Αριθμός</w:t>
            </w:r>
          </w:p>
        </w:tc>
        <w:tc>
          <w:tcPr>
            <w:tcW w:w="1276" w:type="dxa"/>
            <w:shd w:val="clear" w:color="auto" w:fill="C6EFCE"/>
            <w:noWrap/>
            <w:vAlign w:val="center"/>
            <w:hideMark/>
          </w:tcPr>
          <w:p w14:paraId="479541D5" w14:textId="77777777" w:rsidR="001A16AD" w:rsidRDefault="00D541BD">
            <w:pPr>
              <w:pStyle w:val="P68B1DB1-Normal11"/>
              <w:jc w:val="center"/>
              <w:rPr>
                <w:noProof/>
              </w:rPr>
            </w:pPr>
            <w:r>
              <w:rPr>
                <w:noProof/>
              </w:rPr>
              <w:t>3 500 000</w:t>
            </w:r>
          </w:p>
        </w:tc>
        <w:tc>
          <w:tcPr>
            <w:tcW w:w="1417" w:type="dxa"/>
            <w:shd w:val="clear" w:color="auto" w:fill="C6EFCE"/>
            <w:noWrap/>
            <w:vAlign w:val="center"/>
            <w:hideMark/>
          </w:tcPr>
          <w:p w14:paraId="08483BE4" w14:textId="26F3D5ED" w:rsidR="001A16AD" w:rsidRDefault="00D541BD">
            <w:pPr>
              <w:pStyle w:val="P68B1DB1-Normal11"/>
              <w:jc w:val="center"/>
              <w:rPr>
                <w:noProof/>
              </w:rPr>
            </w:pPr>
            <w:r>
              <w:rPr>
                <w:noProof/>
              </w:rPr>
              <w:t>7 750 000</w:t>
            </w:r>
          </w:p>
        </w:tc>
        <w:tc>
          <w:tcPr>
            <w:tcW w:w="793" w:type="dxa"/>
            <w:shd w:val="clear" w:color="auto" w:fill="C6EFCE"/>
            <w:noWrap/>
            <w:vAlign w:val="center"/>
            <w:hideMark/>
          </w:tcPr>
          <w:p w14:paraId="562E4237" w14:textId="77777777" w:rsidR="001A16AD" w:rsidRDefault="00D541BD">
            <w:pPr>
              <w:pStyle w:val="P68B1DB1-Normal11"/>
              <w:jc w:val="center"/>
              <w:rPr>
                <w:noProof/>
              </w:rPr>
            </w:pPr>
            <w:r>
              <w:rPr>
                <w:noProof/>
              </w:rPr>
              <w:t>ΤΡΊΜΗΝΟ 2</w:t>
            </w:r>
          </w:p>
        </w:tc>
        <w:tc>
          <w:tcPr>
            <w:tcW w:w="625" w:type="dxa"/>
            <w:shd w:val="clear" w:color="auto" w:fill="C6EFCE"/>
            <w:noWrap/>
            <w:vAlign w:val="center"/>
            <w:hideMark/>
          </w:tcPr>
          <w:p w14:paraId="47AF2524" w14:textId="77777777" w:rsidR="001A16AD" w:rsidRDefault="00D541BD">
            <w:pPr>
              <w:pStyle w:val="P68B1DB1-Normal11"/>
              <w:jc w:val="center"/>
              <w:rPr>
                <w:noProof/>
              </w:rPr>
            </w:pPr>
            <w:r>
              <w:rPr>
                <w:noProof/>
              </w:rPr>
              <w:t>2026</w:t>
            </w:r>
          </w:p>
        </w:tc>
        <w:tc>
          <w:tcPr>
            <w:tcW w:w="2584" w:type="dxa"/>
            <w:shd w:val="clear" w:color="auto" w:fill="C6EFCE"/>
            <w:noWrap/>
            <w:vAlign w:val="center"/>
            <w:hideMark/>
          </w:tcPr>
          <w:p w14:paraId="2530B996" w14:textId="26D5C103" w:rsidR="001A16AD" w:rsidRDefault="00D541BD">
            <w:pPr>
              <w:pStyle w:val="P68B1DB1-Normal12"/>
              <w:spacing w:after="120"/>
              <w:rPr>
                <w:rFonts w:ascii="Arial Narrow" w:hAnsi="Arial Narrow"/>
                <w:noProof/>
              </w:rPr>
            </w:pPr>
            <w:r>
              <w:rPr>
                <w:rFonts w:ascii="Arial Narrow" w:hAnsi="Arial Narrow"/>
                <w:noProof/>
              </w:rPr>
              <w:t>Ψηφιοποίηση 7</w:t>
            </w:r>
            <w:r>
              <w:rPr>
                <w:noProof/>
              </w:rPr>
              <w:t xml:space="preserve"> </w:t>
            </w:r>
            <w:r>
              <w:rPr>
                <w:rFonts w:ascii="Arial Narrow" w:hAnsi="Arial Narrow"/>
                <w:noProof/>
              </w:rPr>
              <w:t>750</w:t>
            </w:r>
            <w:r>
              <w:rPr>
                <w:noProof/>
              </w:rPr>
              <w:t xml:space="preserve"> </w:t>
            </w:r>
            <w:r>
              <w:rPr>
                <w:rFonts w:ascii="Arial Narrow" w:hAnsi="Arial Narrow"/>
                <w:noProof/>
              </w:rPr>
              <w:t>000 δικαστικών φακέλων που αφορούσαν τα τελευταία 20 έτη (01/01/2006 — 30/06/2026) σχετικά με περατωθείσες ή εν εξελίξει δίκες δικαστικών δικαστηρίων.</w:t>
            </w:r>
          </w:p>
        </w:tc>
      </w:tr>
      <w:tr w:rsidR="001A16AD" w14:paraId="74DD238B" w14:textId="77777777">
        <w:trPr>
          <w:trHeight w:val="309"/>
        </w:trPr>
        <w:tc>
          <w:tcPr>
            <w:tcW w:w="1284" w:type="dxa"/>
            <w:shd w:val="clear" w:color="auto" w:fill="C6EFCE"/>
            <w:noWrap/>
            <w:vAlign w:val="center"/>
          </w:tcPr>
          <w:p w14:paraId="63BF8747" w14:textId="77777777" w:rsidR="001A16AD" w:rsidRDefault="00D541BD">
            <w:pPr>
              <w:pStyle w:val="P68B1DB1-Normal11"/>
              <w:jc w:val="center"/>
              <w:rPr>
                <w:noProof/>
              </w:rPr>
            </w:pPr>
            <w:r>
              <w:rPr>
                <w:noProof/>
              </w:rPr>
              <w:t>M1C1-154</w:t>
            </w:r>
          </w:p>
        </w:tc>
        <w:tc>
          <w:tcPr>
            <w:tcW w:w="1746" w:type="dxa"/>
            <w:shd w:val="clear" w:color="auto" w:fill="C6EFCE"/>
            <w:noWrap/>
            <w:vAlign w:val="center"/>
          </w:tcPr>
          <w:p w14:paraId="45B5AD59" w14:textId="77777777" w:rsidR="001A16AD" w:rsidRDefault="00D541BD">
            <w:pPr>
              <w:pStyle w:val="P68B1DB1-Normal11"/>
              <w:jc w:val="center"/>
              <w:rPr>
                <w:noProof/>
              </w:rPr>
            </w:pPr>
            <w:r>
              <w:rPr>
                <w:noProof/>
              </w:rPr>
              <w:t>Επένδυση 1.6.2 — Ψηφιοποίηση του Υπουργείου Δικαιοσύνης</w:t>
            </w:r>
          </w:p>
        </w:tc>
        <w:tc>
          <w:tcPr>
            <w:tcW w:w="992" w:type="dxa"/>
            <w:shd w:val="clear" w:color="auto" w:fill="C6EFCE"/>
            <w:noWrap/>
            <w:vAlign w:val="center"/>
          </w:tcPr>
          <w:p w14:paraId="65C80127"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44E11C7E" w14:textId="77777777" w:rsidR="001A16AD" w:rsidRDefault="00D541BD">
            <w:pPr>
              <w:pStyle w:val="P68B1DB1-Normal11"/>
              <w:jc w:val="center"/>
              <w:rPr>
                <w:noProof/>
              </w:rPr>
            </w:pPr>
            <w:r>
              <w:rPr>
                <w:noProof/>
              </w:rPr>
              <w:t>Συστήματα γνώσεων για τις λίμνες δεδομένων στον τομέα της δικαιοσύνης T2</w:t>
            </w:r>
          </w:p>
        </w:tc>
        <w:tc>
          <w:tcPr>
            <w:tcW w:w="1701" w:type="dxa"/>
            <w:shd w:val="clear" w:color="auto" w:fill="C6EFCE"/>
            <w:noWrap/>
            <w:vAlign w:val="center"/>
          </w:tcPr>
          <w:p w14:paraId="0B0EFA20"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589E43C3"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4A9A7B23" w14:textId="77777777" w:rsidR="001A16AD" w:rsidRDefault="00D541BD">
            <w:pPr>
              <w:pStyle w:val="P68B1DB1-Normal11"/>
              <w:jc w:val="center"/>
              <w:rPr>
                <w:noProof/>
              </w:rPr>
            </w:pPr>
            <w:r>
              <w:rPr>
                <w:noProof/>
              </w:rPr>
              <w:t>0</w:t>
            </w:r>
          </w:p>
        </w:tc>
        <w:tc>
          <w:tcPr>
            <w:tcW w:w="1417" w:type="dxa"/>
            <w:shd w:val="clear" w:color="auto" w:fill="C6EFCE"/>
            <w:noWrap/>
            <w:vAlign w:val="center"/>
          </w:tcPr>
          <w:p w14:paraId="2372CBC0" w14:textId="77777777" w:rsidR="001A16AD" w:rsidRDefault="00D541BD">
            <w:pPr>
              <w:pStyle w:val="P68B1DB1-Normal11"/>
              <w:jc w:val="center"/>
              <w:rPr>
                <w:noProof/>
              </w:rPr>
            </w:pPr>
            <w:r>
              <w:rPr>
                <w:noProof/>
              </w:rPr>
              <w:t>6</w:t>
            </w:r>
          </w:p>
        </w:tc>
        <w:tc>
          <w:tcPr>
            <w:tcW w:w="793" w:type="dxa"/>
            <w:shd w:val="clear" w:color="auto" w:fill="C6EFCE"/>
            <w:noWrap/>
            <w:vAlign w:val="center"/>
          </w:tcPr>
          <w:p w14:paraId="05FF5D05"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30A03B3F"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0E0D9CBB" w14:textId="77777777" w:rsidR="001A16AD" w:rsidRDefault="00D541BD">
            <w:pPr>
              <w:pStyle w:val="P68B1DB1-Normal11"/>
              <w:spacing w:after="120"/>
              <w:rPr>
                <w:noProof/>
              </w:rPr>
            </w:pPr>
            <w:r>
              <w:rPr>
                <w:noProof/>
              </w:rPr>
              <w:t>Εφαρμογή έξι νέων συστημάτων γνώσης για τις λίμνες δεδομένων.</w:t>
            </w:r>
          </w:p>
          <w:p w14:paraId="3B42784B" w14:textId="77777777" w:rsidR="001A16AD" w:rsidRDefault="00D541BD">
            <w:pPr>
              <w:pStyle w:val="P68B1DB1-ListParagraph13"/>
              <w:numPr>
                <w:ilvl w:val="0"/>
                <w:numId w:val="81"/>
              </w:numPr>
              <w:spacing w:before="0" w:after="0"/>
              <w:ind w:left="357" w:hanging="357"/>
              <w:contextualSpacing w:val="0"/>
              <w:jc w:val="left"/>
              <w:rPr>
                <w:noProof/>
              </w:rPr>
            </w:pPr>
            <w:r>
              <w:rPr>
                <w:noProof/>
              </w:rPr>
              <w:t>Σύστημα ανωνυμοποίησης αστικών και ποινικών καταδικαστικών αποφάσεων</w:t>
            </w:r>
          </w:p>
          <w:p w14:paraId="000D9E3B" w14:textId="77777777" w:rsidR="001A16AD" w:rsidRDefault="00D541BD">
            <w:pPr>
              <w:pStyle w:val="P68B1DB1-ListParagraph13"/>
              <w:numPr>
                <w:ilvl w:val="0"/>
                <w:numId w:val="81"/>
              </w:numPr>
              <w:spacing w:before="0" w:after="0"/>
              <w:ind w:left="357" w:hanging="357"/>
              <w:contextualSpacing w:val="0"/>
              <w:jc w:val="left"/>
              <w:rPr>
                <w:noProof/>
              </w:rPr>
            </w:pPr>
            <w:r>
              <w:rPr>
                <w:noProof/>
              </w:rPr>
              <w:t>Ολοκληρωμένο σύστημα διαχείρισης</w:t>
            </w:r>
          </w:p>
          <w:p w14:paraId="257BEDC4" w14:textId="77777777" w:rsidR="001A16AD" w:rsidRDefault="00D541BD">
            <w:pPr>
              <w:pStyle w:val="P68B1DB1-ListParagraph13"/>
              <w:numPr>
                <w:ilvl w:val="0"/>
                <w:numId w:val="81"/>
              </w:numPr>
              <w:spacing w:before="0" w:after="0"/>
              <w:ind w:left="357" w:hanging="357"/>
              <w:contextualSpacing w:val="0"/>
              <w:jc w:val="left"/>
              <w:rPr>
                <w:noProof/>
              </w:rPr>
            </w:pPr>
            <w:r>
              <w:rPr>
                <w:noProof/>
              </w:rPr>
              <w:t>Σύστημα διαχείρισης και ανάλυσης για αστικές δίκες</w:t>
            </w:r>
          </w:p>
          <w:p w14:paraId="1E5D31C0" w14:textId="77777777" w:rsidR="001A16AD" w:rsidRDefault="00D541BD">
            <w:pPr>
              <w:pStyle w:val="P68B1DB1-ListParagraph13"/>
              <w:numPr>
                <w:ilvl w:val="0"/>
                <w:numId w:val="81"/>
              </w:numPr>
              <w:spacing w:before="0" w:after="0"/>
              <w:ind w:left="357" w:hanging="357"/>
              <w:contextualSpacing w:val="0"/>
              <w:jc w:val="left"/>
              <w:rPr>
                <w:noProof/>
              </w:rPr>
            </w:pPr>
            <w:r>
              <w:rPr>
                <w:noProof/>
              </w:rPr>
              <w:t>Σύστημα διαχείρισης και ανάλυσης για ποινικές δίκες</w:t>
            </w:r>
          </w:p>
          <w:p w14:paraId="784A670B" w14:textId="77777777" w:rsidR="001A16AD" w:rsidRDefault="00D541BD">
            <w:pPr>
              <w:pStyle w:val="P68B1DB1-ListParagraph13"/>
              <w:numPr>
                <w:ilvl w:val="0"/>
                <w:numId w:val="81"/>
              </w:numPr>
              <w:spacing w:before="0" w:after="0"/>
              <w:ind w:left="357" w:hanging="357"/>
              <w:contextualSpacing w:val="0"/>
              <w:jc w:val="left"/>
              <w:rPr>
                <w:noProof/>
              </w:rPr>
            </w:pPr>
            <w:r>
              <w:rPr>
                <w:noProof/>
              </w:rPr>
              <w:t>Προηγμένο σύστημα στατιστικών για τις αστικές και ποινικές δίκες</w:t>
            </w:r>
          </w:p>
          <w:p w14:paraId="595FF819" w14:textId="77777777" w:rsidR="001A16AD" w:rsidRDefault="00D541BD">
            <w:pPr>
              <w:pStyle w:val="P68B1DB1-ListParagraph13"/>
              <w:numPr>
                <w:ilvl w:val="0"/>
                <w:numId w:val="81"/>
              </w:numPr>
              <w:spacing w:before="0" w:after="0"/>
              <w:ind w:left="357" w:hanging="357"/>
              <w:contextualSpacing w:val="0"/>
              <w:jc w:val="left"/>
              <w:rPr>
                <w:noProof/>
              </w:rPr>
            </w:pPr>
            <w:r>
              <w:rPr>
                <w:noProof/>
              </w:rPr>
              <w:t xml:space="preserve">Αυτοματοποιημένο σύστημα για τον προσδιορισμό της σχέσης θύματος — ενοχής. </w:t>
            </w:r>
          </w:p>
          <w:p w14:paraId="51BDAE86" w14:textId="32A6CD85" w:rsidR="001A16AD" w:rsidRDefault="00D541BD">
            <w:pPr>
              <w:pStyle w:val="P68B1DB1-Normal11"/>
              <w:spacing w:before="120"/>
              <w:rPr>
                <w:noProof/>
              </w:rPr>
            </w:pPr>
            <w:r>
              <w:rPr>
                <w:noProof/>
              </w:rPr>
              <w:t>Τα έξι στοιχεία είναι χωριστά συστήματα που χρησιμοποιούν παρόμοιες τεχνολογίες. Το πλαίσιο των συστημάτων είναι το ίδιο: σύνδεση δεδομένων και εγγράφων που προέρχονται από εσωτερικές και εξωτερικές πηγές· τα πρότυπα των συστημάτων διαφέρουν ανάλογα με τους χρήστες (π.χ. αστικοί και ποινικοί δικαστές) και τους στόχους (π.χ. στατιστικά στοιχεία και κρίση).</w:t>
            </w:r>
          </w:p>
        </w:tc>
      </w:tr>
      <w:tr w:rsidR="001A16AD" w14:paraId="3470DAE8" w14:textId="77777777">
        <w:trPr>
          <w:trHeight w:val="309"/>
        </w:trPr>
        <w:tc>
          <w:tcPr>
            <w:tcW w:w="1284" w:type="dxa"/>
            <w:shd w:val="clear" w:color="auto" w:fill="C6EFCE"/>
            <w:noWrap/>
            <w:vAlign w:val="center"/>
          </w:tcPr>
          <w:p w14:paraId="62A975AB" w14:textId="77777777" w:rsidR="001A16AD" w:rsidRDefault="00D541BD">
            <w:pPr>
              <w:pStyle w:val="P68B1DB1-Normal11"/>
              <w:jc w:val="center"/>
              <w:rPr>
                <w:noProof/>
              </w:rPr>
            </w:pPr>
            <w:r>
              <w:rPr>
                <w:noProof/>
              </w:rPr>
              <w:t>M1C1-155</w:t>
            </w:r>
          </w:p>
        </w:tc>
        <w:tc>
          <w:tcPr>
            <w:tcW w:w="1746" w:type="dxa"/>
            <w:shd w:val="clear" w:color="auto" w:fill="C6EFCE"/>
            <w:noWrap/>
            <w:vAlign w:val="center"/>
          </w:tcPr>
          <w:p w14:paraId="1A1409CC" w14:textId="77777777" w:rsidR="001A16AD" w:rsidRDefault="00D541BD">
            <w:pPr>
              <w:pStyle w:val="P68B1DB1-Normal11"/>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992" w:type="dxa"/>
            <w:shd w:val="clear" w:color="auto" w:fill="C6EFCE"/>
            <w:noWrap/>
            <w:vAlign w:val="center"/>
          </w:tcPr>
          <w:p w14:paraId="0DC8A770" w14:textId="77777777" w:rsidR="001A16AD" w:rsidRDefault="00D541BD">
            <w:pPr>
              <w:pStyle w:val="P68B1DB1-Normal11"/>
              <w:jc w:val="center"/>
              <w:rPr>
                <w:noProof/>
              </w:rPr>
            </w:pPr>
            <w:r>
              <w:rPr>
                <w:noProof/>
              </w:rPr>
              <w:t>Στόχος</w:t>
            </w:r>
          </w:p>
        </w:tc>
        <w:tc>
          <w:tcPr>
            <w:tcW w:w="2126" w:type="dxa"/>
            <w:shd w:val="clear" w:color="auto" w:fill="C6EFCE"/>
            <w:noWrap/>
            <w:vAlign w:val="center"/>
          </w:tcPr>
          <w:p w14:paraId="65CC1C5F" w14:textId="77777777" w:rsidR="001A16AD" w:rsidRDefault="00D541BD">
            <w:pPr>
              <w:pStyle w:val="P68B1DB1-Normal11"/>
              <w:jc w:val="center"/>
              <w:rPr>
                <w:noProof/>
              </w:rPr>
            </w:pPr>
            <w:r>
              <w:rPr>
                <w:noProof/>
              </w:rPr>
              <w:t>INAIL — Πλήρως ανασχηματισμένες και ψηφιοποιημένες διεργασίες/υπηρεσίες T2</w:t>
            </w:r>
          </w:p>
        </w:tc>
        <w:tc>
          <w:tcPr>
            <w:tcW w:w="1701" w:type="dxa"/>
            <w:shd w:val="clear" w:color="auto" w:fill="C6EFCE"/>
            <w:noWrap/>
            <w:vAlign w:val="center"/>
          </w:tcPr>
          <w:p w14:paraId="62695A8D"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7EC3BE97"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3673B239" w14:textId="77777777" w:rsidR="001A16AD" w:rsidRDefault="00D541BD">
            <w:pPr>
              <w:pStyle w:val="P68B1DB1-Normal11"/>
              <w:jc w:val="center"/>
              <w:rPr>
                <w:noProof/>
              </w:rPr>
            </w:pPr>
            <w:r>
              <w:rPr>
                <w:noProof/>
              </w:rPr>
              <w:t>53</w:t>
            </w:r>
          </w:p>
        </w:tc>
        <w:tc>
          <w:tcPr>
            <w:tcW w:w="1417" w:type="dxa"/>
            <w:shd w:val="clear" w:color="auto" w:fill="C6EFCE"/>
            <w:noWrap/>
            <w:vAlign w:val="center"/>
          </w:tcPr>
          <w:p w14:paraId="0F8908DB" w14:textId="77777777" w:rsidR="001A16AD" w:rsidRDefault="00D541BD">
            <w:pPr>
              <w:pStyle w:val="P68B1DB1-Normal11"/>
              <w:jc w:val="center"/>
              <w:rPr>
                <w:noProof/>
              </w:rPr>
            </w:pPr>
            <w:r>
              <w:rPr>
                <w:noProof/>
              </w:rPr>
              <w:t>82</w:t>
            </w:r>
          </w:p>
        </w:tc>
        <w:tc>
          <w:tcPr>
            <w:tcW w:w="793" w:type="dxa"/>
            <w:shd w:val="clear" w:color="auto" w:fill="C6EFCE"/>
            <w:noWrap/>
            <w:vAlign w:val="center"/>
          </w:tcPr>
          <w:p w14:paraId="17256C5D" w14:textId="77777777" w:rsidR="001A16AD" w:rsidRDefault="00D541BD">
            <w:pPr>
              <w:pStyle w:val="P68B1DB1-Normal11"/>
              <w:jc w:val="center"/>
              <w:rPr>
                <w:noProof/>
              </w:rPr>
            </w:pPr>
            <w:r>
              <w:rPr>
                <w:noProof/>
              </w:rPr>
              <w:t>ΤΡΊΜΗΝΟ 2</w:t>
            </w:r>
          </w:p>
        </w:tc>
        <w:tc>
          <w:tcPr>
            <w:tcW w:w="625" w:type="dxa"/>
            <w:shd w:val="clear" w:color="auto" w:fill="C6EFCE"/>
            <w:noWrap/>
            <w:vAlign w:val="center"/>
          </w:tcPr>
          <w:p w14:paraId="11BAE51C" w14:textId="77777777" w:rsidR="001A16AD" w:rsidRDefault="00D541BD">
            <w:pPr>
              <w:pStyle w:val="P68B1DB1-Normal11"/>
              <w:jc w:val="center"/>
              <w:rPr>
                <w:noProof/>
              </w:rPr>
            </w:pPr>
            <w:r>
              <w:rPr>
                <w:noProof/>
              </w:rPr>
              <w:t>2026</w:t>
            </w:r>
          </w:p>
        </w:tc>
        <w:tc>
          <w:tcPr>
            <w:tcW w:w="2584" w:type="dxa"/>
            <w:shd w:val="clear" w:color="auto" w:fill="C6EFCE"/>
            <w:noWrap/>
            <w:vAlign w:val="center"/>
          </w:tcPr>
          <w:p w14:paraId="49F414ED" w14:textId="77777777" w:rsidR="001A16AD" w:rsidRDefault="00D541BD">
            <w:pPr>
              <w:pStyle w:val="P68B1DB1-Normal11"/>
              <w:spacing w:after="120"/>
              <w:rPr>
                <w:noProof/>
              </w:rPr>
            </w:pPr>
            <w:r>
              <w:rPr>
                <w:noProof/>
              </w:rPr>
              <w:t>Στόχος είναι η επίτευξη 82 (80 %) ανασχεδιασμένων θεσμικών διαδικασιών και υπηρεσιών προκειμένου να καταστούν πλήρως ψηφιοποιημένες. Οι σχετικές περιοχές του INAIL είναι οι εξής: Ασφαλίσεις, κοινωνικές υπηρεσίες και υπηρεσίες υγείας, εργασία πρόληψης και ασφάλειας, πιστοποιήσεις και επαληθεύσεις.</w:t>
            </w:r>
          </w:p>
          <w:p w14:paraId="33D392F4" w14:textId="77777777" w:rsidR="001A16AD" w:rsidRDefault="00D541BD">
            <w:pPr>
              <w:pStyle w:val="P68B1DB1-Normal11"/>
              <w:rPr>
                <w:noProof/>
              </w:rPr>
            </w:pPr>
            <w:r>
              <w:rPr>
                <w:noProof/>
              </w:rPr>
              <w:t xml:space="preserve">Ειδικότερα, ο αναμενόμενος στόχος για κάθε περιοχή εκφράζεται ανωτέρω: </w:t>
            </w:r>
          </w:p>
          <w:p w14:paraId="56B95FB9" w14:textId="77777777" w:rsidR="001A16AD" w:rsidRDefault="00D541BD">
            <w:pPr>
              <w:pStyle w:val="P68B1DB1-ListParagraph13"/>
              <w:numPr>
                <w:ilvl w:val="0"/>
                <w:numId w:val="80"/>
              </w:numPr>
              <w:spacing w:after="0"/>
              <w:ind w:left="399" w:hanging="283"/>
              <w:jc w:val="left"/>
              <w:rPr>
                <w:noProof/>
              </w:rPr>
            </w:pPr>
            <w:r>
              <w:rPr>
                <w:noProof/>
              </w:rPr>
              <w:t>Ασφάλιση: 26 (80 %)·</w:t>
            </w:r>
          </w:p>
          <w:p w14:paraId="209A282E" w14:textId="77777777" w:rsidR="001A16AD" w:rsidRDefault="00D541BD">
            <w:pPr>
              <w:pStyle w:val="P68B1DB1-ListParagraph13"/>
              <w:numPr>
                <w:ilvl w:val="0"/>
                <w:numId w:val="80"/>
              </w:numPr>
              <w:spacing w:after="0"/>
              <w:ind w:left="399" w:hanging="283"/>
              <w:jc w:val="left"/>
              <w:rPr>
                <w:noProof/>
              </w:rPr>
            </w:pPr>
            <w:r>
              <w:rPr>
                <w:noProof/>
              </w:rPr>
              <w:t>Κοινωνικές υπηρεσίες και υπηρεσίες υγείας: 29 (80 %)·</w:t>
            </w:r>
          </w:p>
          <w:p w14:paraId="55043CBC" w14:textId="77777777" w:rsidR="001A16AD" w:rsidRDefault="00D541BD">
            <w:pPr>
              <w:pStyle w:val="P68B1DB1-ListParagraph13"/>
              <w:numPr>
                <w:ilvl w:val="0"/>
                <w:numId w:val="80"/>
              </w:numPr>
              <w:spacing w:after="0"/>
              <w:ind w:left="399" w:hanging="283"/>
              <w:jc w:val="left"/>
              <w:rPr>
                <w:noProof/>
              </w:rPr>
            </w:pPr>
            <w:r>
              <w:rPr>
                <w:noProof/>
              </w:rPr>
              <w:t>Εργασία στον τομέα της πρόληψης και της ασφάλειας: 9 (80 %)·</w:t>
            </w:r>
          </w:p>
          <w:p w14:paraId="1E9AD1D7" w14:textId="77777777" w:rsidR="001A16AD" w:rsidRDefault="00D541BD">
            <w:pPr>
              <w:pStyle w:val="P68B1DB1-ListParagraph13"/>
              <w:numPr>
                <w:ilvl w:val="0"/>
                <w:numId w:val="80"/>
              </w:numPr>
              <w:ind w:left="397" w:hanging="284"/>
              <w:jc w:val="left"/>
              <w:rPr>
                <w:noProof/>
              </w:rPr>
            </w:pPr>
            <w:r>
              <w:rPr>
                <w:noProof/>
              </w:rPr>
              <w:t>Πιστοποιήσεις και επαληθεύσεις: 18 (80 %).</w:t>
            </w:r>
          </w:p>
        </w:tc>
      </w:tr>
    </w:tbl>
    <w:p w14:paraId="688AB9CA" w14:textId="77777777" w:rsidR="001A16AD" w:rsidRDefault="001A16AD">
      <w:pPr>
        <w:spacing w:before="120" w:after="120"/>
        <w:jc w:val="both"/>
        <w:rPr>
          <w:noProof/>
        </w:rPr>
      </w:pPr>
    </w:p>
    <w:p w14:paraId="2D066D79" w14:textId="77777777" w:rsidR="001A16AD" w:rsidRDefault="001A16AD">
      <w:pPr>
        <w:spacing w:before="120" w:after="120"/>
        <w:jc w:val="both"/>
        <w:rPr>
          <w:noProof/>
        </w:rPr>
      </w:pPr>
    </w:p>
    <w:p w14:paraId="6AA294CB" w14:textId="77777777" w:rsidR="001A16AD" w:rsidRDefault="001A16AD">
      <w:pPr>
        <w:spacing w:before="120" w:after="120"/>
        <w:jc w:val="both"/>
        <w:rPr>
          <w:noProof/>
        </w:rPr>
        <w:sectPr w:rsidR="001A16AD"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1A16AD" w:rsidRDefault="00D541BD">
      <w:pPr>
        <w:pStyle w:val="Heading2"/>
        <w:numPr>
          <w:ilvl w:val="1"/>
          <w:numId w:val="0"/>
        </w:numPr>
        <w:ind w:left="850" w:hanging="850"/>
        <w:rPr>
          <w:noProof/>
        </w:rPr>
      </w:pPr>
      <w:r>
        <w:rPr>
          <w:noProof/>
        </w:rPr>
        <w:t>Β. ΑΠΟΣΤΟΛΉ 1 ΣΥΝΙΣΤΏΣΑ 2:</w:t>
      </w:r>
    </w:p>
    <w:p w14:paraId="6A195886" w14:textId="77777777" w:rsidR="001A16AD" w:rsidRDefault="00D541BD">
      <w:pPr>
        <w:pStyle w:val="P68B1DB1-Normal14"/>
        <w:spacing w:before="120" w:after="120"/>
        <w:jc w:val="both"/>
        <w:rPr>
          <w:noProof/>
        </w:rPr>
      </w:pPr>
      <w:r>
        <w:rPr>
          <w:noProof/>
        </w:rPr>
        <w:t>Άξονας 1 — Ψηφιοποίηση, καινοτομία και ανταγωνιστικότητα του συστήματος παραγωγής</w:t>
      </w:r>
    </w:p>
    <w:p w14:paraId="6965F534" w14:textId="77777777" w:rsidR="001A16AD" w:rsidRDefault="00D541BD">
      <w:pPr>
        <w:spacing w:before="120" w:after="120"/>
        <w:jc w:val="both"/>
        <w:rPr>
          <w:noProof/>
        </w:rPr>
      </w:pPr>
      <w:r>
        <w:rPr>
          <w:noProof/>
        </w:rPr>
        <w:t>Ο άξονας 1 της αποστολής 1 της συνιστώσας 2 του ιταλικού σχεδίου ανάκαμψης και ανθεκτικότητας αφορά επενδύσεις και μεταρρυθμίσεις που αποσκοπούν κυρίως i) στη στήριξη της ψηφιακής μετάβασης και της καινοτομίας του συστήματος παραγωγής μέσω κινήτρων για επενδύσεις σε τεχνολογίες, έρευνα, ανάπτυξη και καινοτομία· II) ανάπτυξη υπερταχέων ευρυζωνικών δικτύων και δικτύων 5G για τη μείωση του ψηφιακού χάσματος, καθώς και δορυφορικών συστοιχιών και υπηρεσιών· III) προώθηση της ανάπτυξης στρατηγικών αλυσίδων αξίας και στήριξη της ανταγωνιστικότητας των εταιρειών, με έμφαση στις ΜΜΕ.</w:t>
      </w:r>
    </w:p>
    <w:p w14:paraId="077CB4A5" w14:textId="77777777" w:rsidR="001A16AD" w:rsidRDefault="00D541BD">
      <w:pPr>
        <w:spacing w:before="120" w:after="120"/>
        <w:jc w:val="both"/>
        <w:rPr>
          <w:noProof/>
        </w:rPr>
      </w:pPr>
      <w:r>
        <w:rPr>
          <w:noProof/>
        </w:rPr>
        <w:t>Τα μέτρα στο πλαίσιο αυτής της συνιστώσας αποσκοπούν στην αντιμετώπιση των κενών που προκύπτουν από τον δείκτη ψηφιακής οικονομίας και κοινωνίας (DESI) 2020 όσον αφορά τον ψηφιακό μετασχηματισμό των επιχειρήσεων και των ελλείψεων στη συνδεσιμότητα, με σκοπό την ενίσχυση της κοινωνικής και οικονομικής ανθεκτικότητας της χώρας.</w:t>
      </w:r>
    </w:p>
    <w:p w14:paraId="562ACEDE" w14:textId="77777777" w:rsidR="001A16AD" w:rsidRDefault="00D541BD">
      <w:pPr>
        <w:spacing w:before="120" w:after="120"/>
        <w:jc w:val="both"/>
        <w:rPr>
          <w:noProof/>
        </w:rPr>
      </w:pPr>
      <w:r>
        <w:rPr>
          <w:noProof/>
        </w:rPr>
        <w:t xml:space="preserve">Οι επενδύσεις και οι μεταρρυθμίσεις στο πλαίσιο αυτής της συνιστώσας συμβάλλουν στην εφαρμογή των ειδικών ανά χώρα συστάσεων που απευθύνονται στην Ιταλία το 2020 και το 2019 σχετικά με την ανάγκη «ενίσχυσης της εξ αποστάσεως μάθησης και των δεξιοτήτων, συμπεριλαμβανομένων των ψηφιακών» (ειδική ανά χώρα σύσταση 2, 2020), «προώθησης των ιδιωτικών επενδύσεων για την προώθηση της οικονομικής ανάκαμψης» (ειδική ανά χώρα σύσταση 3, 2020), «επικέντρωσης των επενδύσεων στην πράσινη και την ψηφιακή μετάβαση, ιδίως στην [...] ενισχυμένη ψηφιακή υποδομή για τη διασφάλιση της παροχής βασικών υπηρεσιών» (ειδική ανά χώρα σύσταση 3, 2020), να «προωθήσει την αναβάθμιση των δεξιοτήτων, μεταξύ άλλων με την ενίσχυση των ψηφιακών δεξιοτήτων (ειδική ανά χώρα σύσταση 2, 2019), να «εστιάσει τη σχετική με τις επενδύσεις οικονομική πολιτική στην έρευνα και την καινοτομία, καθώς και στην ποιότητα των υποδομών, λαμβάνοντας επίσης υπόψη τις περιφερειακές ανισότητες» (ειδική ανά χώρα σύσταση 3, 2019) και, σε κάποιο βαθμό, να «στηρίξει τη μη τραπεζική πρόσβαση καινοτόμων και μικρότερων επιχειρήσεων σε χρηματοδότηση» (ειδική ανά χώρα σύσταση 5, 2019). </w:t>
      </w:r>
    </w:p>
    <w:p w14:paraId="434F0BF1" w14:textId="77777777" w:rsidR="001A16AD" w:rsidRDefault="00D541BD">
      <w:pPr>
        <w:spacing w:before="120" w:after="120"/>
        <w:jc w:val="both"/>
        <w:rPr>
          <w:noProof/>
        </w:rPr>
      </w:pPr>
      <w:r>
        <w:rPr>
          <w:noProof/>
        </w:rPr>
        <w:t>Αναμένεται ότι κανένα μέτρο στη συνιστώσα αυτή δεν θα βλάψει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για τη «μη πρόκληση σημαντικής βλάβης» (2021/C58/01).</w:t>
      </w:r>
    </w:p>
    <w:p w14:paraId="4A89E89A" w14:textId="77777777" w:rsidR="001A16AD" w:rsidRDefault="00D541BD">
      <w:pPr>
        <w:pStyle w:val="P68B1DB1-Normal14"/>
        <w:spacing w:before="120" w:after="120"/>
        <w:jc w:val="both"/>
        <w:rPr>
          <w:noProof/>
        </w:rPr>
      </w:pPr>
      <w:r>
        <w:rPr>
          <w:noProof/>
        </w:rPr>
        <w:t>Άξονας 2 — Βελτίωση του επιχειρηματικού περιβάλλοντος και του ανταγωνισμού</w:t>
      </w:r>
    </w:p>
    <w:p w14:paraId="27AD43CC" w14:textId="77777777" w:rsidR="001A16AD" w:rsidRDefault="00D541BD">
      <w:pPr>
        <w:spacing w:before="120" w:after="120"/>
        <w:jc w:val="both"/>
        <w:rPr>
          <w:noProof/>
        </w:rPr>
      </w:pPr>
      <w:r>
        <w:rPr>
          <w:noProof/>
        </w:rPr>
        <w:t xml:space="preserve">Ο κύριος στόχος του άξονα 2 της αποστολής 1 της συνιστώσας 2 είναι η βελτίωση του επιχειρηματικού περιβάλλοντος για τη διευκόλυνση της επιχειρηματικότητας και το πλαίσιο συνθηκών για τον ανταγωνισμό, ώστε να ευνοηθεί η αποτελεσματικότερη κατανομή των πόρων και η αύξηση της παραγωγικότητας. Το κύριο εργαλείο για την επίτευξη αυτών των στόχων είναι ο ετήσιος νόμος περί ανταγωνισμού, ο οποίος θα εγκρίνεται κάθε χρόνο. </w:t>
      </w:r>
    </w:p>
    <w:p w14:paraId="3D0EB982" w14:textId="77777777" w:rsidR="001A16AD" w:rsidRDefault="00D541BD">
      <w:pPr>
        <w:spacing w:before="120" w:after="120"/>
        <w:jc w:val="both"/>
        <w:rPr>
          <w:noProof/>
        </w:rPr>
      </w:pPr>
      <w:r>
        <w:rPr>
          <w:noProof/>
        </w:rPr>
        <w:t>Οι επενδύσεις και οι μεταρρυθμίσεις στο πλαίσιο αυτής της συνιστώσας θα συμβάλουν στην εφαρμογή των συστάσεων ανά χώρα που απευθύνονται στην Ιταλία το 2019 σχετικά με την ανάγκη «αντιμετώπισης των περιορισμών του ανταγωνισμού [...], μεταξύ άλλων μέσω μιας νέας ετήσιας νομοθεσίας περί ανταγωνισμού» (ειδική ανά χώρα σύσταση 3, 2019).</w:t>
      </w:r>
    </w:p>
    <w:p w14:paraId="78EF863E" w14:textId="77777777" w:rsidR="001A16AD" w:rsidRDefault="00D541BD">
      <w:pPr>
        <w:pStyle w:val="Heading3"/>
        <w:numPr>
          <w:ilvl w:val="2"/>
          <w:numId w:val="0"/>
        </w:numPr>
        <w:ind w:left="850" w:hanging="850"/>
        <w:rPr>
          <w:b/>
          <w:i w:val="0"/>
          <w:noProof/>
          <w:u w:val="single"/>
        </w:rPr>
      </w:pPr>
      <w:r>
        <w:rPr>
          <w:b/>
          <w:i w:val="0"/>
          <w:noProof/>
          <w:u w:val="single"/>
        </w:rPr>
        <w:t xml:space="preserve">Β.1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17FDE672" w14:textId="77777777" w:rsidR="001A16AD" w:rsidRDefault="00D541BD">
      <w:pPr>
        <w:pStyle w:val="P68B1DB1-Normal15"/>
        <w:spacing w:before="120" w:after="120"/>
        <w:jc w:val="both"/>
        <w:rPr>
          <w:noProof/>
          <w:color w:val="4F81BD" w:themeColor="accent1"/>
        </w:rPr>
      </w:pPr>
      <w:r>
        <w:rPr>
          <w:noProof/>
        </w:rPr>
        <w:t xml:space="preserve">Άξονας 1 — </w:t>
      </w:r>
      <w:r>
        <w:rPr>
          <w:noProof/>
          <w:u w:val="single"/>
        </w:rPr>
        <w:t>Ψηφιοποίηση, καινοτομία και ανταγωνιστικότητα του συστήματος παραγωγής</w:t>
      </w:r>
    </w:p>
    <w:p w14:paraId="027E68E0" w14:textId="77777777" w:rsidR="001A16AD" w:rsidRDefault="00D541BD">
      <w:pPr>
        <w:pStyle w:val="P68B1DB1-Normal2"/>
        <w:spacing w:before="120" w:after="120"/>
        <w:jc w:val="both"/>
        <w:rPr>
          <w:i/>
          <w:noProof/>
        </w:rPr>
      </w:pPr>
      <w:r>
        <w:rPr>
          <w:noProof/>
        </w:rPr>
        <w:t>Επένδυση 1: Μετάβαση 4.0</w:t>
      </w:r>
    </w:p>
    <w:p w14:paraId="468A1B76" w14:textId="77777777" w:rsidR="001A16AD" w:rsidRDefault="00D541BD">
      <w:pPr>
        <w:spacing w:before="120" w:after="120"/>
        <w:jc w:val="both"/>
        <w:rPr>
          <w:i/>
          <w:noProof/>
          <w:u w:val="single"/>
        </w:rPr>
      </w:pPr>
      <w:r>
        <w:rPr>
          <w:noProof/>
        </w:rPr>
        <w:t>Στόχος του μέτρου είναι η στήριξη του ψηφιακού μετασχηματισμού των επιχειρήσεων μέσω της παροχής κινήτρων για ιδιωτικές επενδύσεις σε περιουσιακά στοιχεία και δραστηριότητες που στηρίζουν την ψηφιοποίηση. Το μέτρο που χρηματοδοτείται στο πλαίσιο του ιταλικού σχεδίου ανάκαμψης και ανθεκτικότητας αποτελεί μέρος ενός ευρύτερου σχεδίου μετάβασης 4.0, το οποίο περιλαμβάνει άλλα μέτρα στήριξης που χρηματοδοτούνται σε εθνικό επίπεδο για την τόνωση του ψηφιακού μετασχηματισμού των επιχειρήσεων.</w:t>
      </w:r>
    </w:p>
    <w:p w14:paraId="3B4C5FA7" w14:textId="77777777" w:rsidR="001A16AD" w:rsidRDefault="00D541BD">
      <w:pPr>
        <w:spacing w:before="120" w:after="120"/>
        <w:jc w:val="both"/>
        <w:rPr>
          <w:noProof/>
        </w:rPr>
      </w:pPr>
      <w:r>
        <w:rPr>
          <w:noProof/>
        </w:rPr>
        <w:t xml:space="preserve">Το μέτρο συνίσταται σε ένα καθεστώς πίστωσης φόρου και καλύπτει τις δαπάνες που πρέπει να αναζητηθούν στις φορολογικές δηλώσεις που υποβάλλονται κατά την περίοδο μεταξύ 1 Ιανουαρίου 2021 και 31 Δεκεμβρίου 2023 (30 Νοεμβρίου 2024 για τις επιχειρήσεις των οποίων το φορολογικό έτος δεν αντιστοιχεί στο ημερολογιακό έτος). Το μέτρο περιλαμβάνει επίσης τον ορισμό των κωδικών έκπτωσης φόρου, οι οποίοι προσδιορίζονται με απόφαση της Υπηρεσίας Εσόδων, ώστε να μπορούν οι δικαιούχοι να χρησιμοποιούν τις πιστώσεις φόρου με το μοντέλο πληρωμής F24. </w:t>
      </w:r>
    </w:p>
    <w:p w14:paraId="7BFE55B8" w14:textId="77777777" w:rsidR="001A16AD" w:rsidRDefault="00D541BD">
      <w:pPr>
        <w:spacing w:before="120" w:after="120"/>
        <w:jc w:val="both"/>
        <w:rPr>
          <w:noProof/>
        </w:rPr>
      </w:pPr>
      <w:r>
        <w:rPr>
          <w:noProof/>
        </w:rPr>
        <w:t>Οι υποστηριζόμενες πιστώσεις φόρου καλύπτουν τα ακόλουθα στοιχεία ενεργητικού και δραστηριότητες:</w:t>
      </w:r>
    </w:p>
    <w:p w14:paraId="672B5BB1" w14:textId="3CA53F9F" w:rsidR="001A16AD" w:rsidRDefault="00D541BD">
      <w:pPr>
        <w:pStyle w:val="ListParagraph"/>
        <w:numPr>
          <w:ilvl w:val="0"/>
          <w:numId w:val="72"/>
        </w:numPr>
        <w:ind w:left="360"/>
        <w:rPr>
          <w:rFonts w:eastAsiaTheme="minorEastAsia"/>
          <w:noProof/>
        </w:rPr>
      </w:pPr>
      <w:r>
        <w:rPr>
          <w:noProof/>
        </w:rPr>
        <w:t xml:space="preserve">κεφαλαιουχικά αγαθά, αποτελούμενα από: I) 4.0 (δηλαδή τεχνολογικά προηγμένα) υλικά κεφαλαιουχικά αγαθά, όπως μηχανήματα παραγωγής των οποίων οι εργασίες ελέγχονται από συστήματα πληροφορικής ή αισθητήρες/οδηγούς, μηχανήματα και συστήματα που χρησιμοποιούνται για τον έλεγχο προϊόντων ή διεργασιών, και διαδραστικά συστήματα· όλα αυτά πρέπει να χαρακτηρίζονται από ψηφιακά χαρακτηριστικά, όπως η αυτοματοποιημένη ολοκλήρωση και η διεπαφή ανθρώπου-μηχανής· II) 4.0 άυλα κεφαλαιουχικά αγαθά, όπως μοντελοποίηση 3D, συστήματα επικοινωνίας εντός του εργοστασίου και λογισμικό, συστήματα, πλατφόρμες και εφαρμογές τεχνητής νοημοσύνης και μηχανικής μάθησης· III) τυποποιημένα άυλα επενδυτικά αγαθά, όπως το λογισμικό που σχετίζεται με τη διοίκηση επιχειρήσεων. Αυτό καλύπτει τις εκπτώσεις φόρου που υποβλήθηκαν στις φορολογικές δηλώσεις μεταξύ 1 Ιανουαρίου 2021 και 31 Δεκεμβρίου 2023 (30 Νοεμβρίου 2024 για τις επιχειρήσεις των οποίων το φορολογικό έτος δεν αντιστοιχεί στο ημερολογιακό έτος). </w:t>
      </w:r>
    </w:p>
    <w:p w14:paraId="05698C37" w14:textId="77777777" w:rsidR="001A16AD" w:rsidRDefault="00D541BD">
      <w:pPr>
        <w:pStyle w:val="ListParagraph"/>
        <w:numPr>
          <w:ilvl w:val="0"/>
          <w:numId w:val="72"/>
        </w:numPr>
        <w:ind w:left="360"/>
        <w:rPr>
          <w:rFonts w:eastAsiaTheme="minorEastAsia"/>
          <w:noProof/>
        </w:rPr>
      </w:pPr>
      <w:r>
        <w:rPr>
          <w:noProof/>
        </w:rPr>
        <w:t xml:space="preserve">δραστηριότητες έρευνας, ανάπτυξης και καινοτομίας, που συνίστανται σε δραστηριότητες έρευνας και ανάπτυξης, τεχνολογικής καινοτομίας, πράσινης και ψηφιακής καινοτομίας, καθώς και δραστηριοτήτων σχεδιασμού. Αυτό καλύπτει τις εκπτώσεις φόρου που υποβλήθηκαν στις φορολογικές δηλώσεις μεταξύ 1 Ιανουαρίου 2022 και 31 Δεκεμβρίου 2023 (30 Νοεμβρίου 2024 για τις επιχειρήσεις των οποίων το φορολογικό έτος δεν αντιστοιχεί στο ημερολογιακό έτος). </w:t>
      </w:r>
    </w:p>
    <w:p w14:paraId="3D34D792" w14:textId="77777777" w:rsidR="001A16AD" w:rsidRDefault="00D541BD">
      <w:pPr>
        <w:pStyle w:val="ListParagraph"/>
        <w:numPr>
          <w:ilvl w:val="0"/>
          <w:numId w:val="72"/>
        </w:numPr>
        <w:ind w:left="360"/>
        <w:rPr>
          <w:rFonts w:eastAsiaTheme="minorEastAsia"/>
          <w:noProof/>
        </w:rPr>
      </w:pPr>
      <w:r>
        <w:rPr>
          <w:noProof/>
        </w:rPr>
        <w:t xml:space="preserve">δραστηριότητες κατάρτισης που διεξάγονται για την απόκτηση ή την εδραίωση γνώσεων σχετικών τεχνολογιών, όπως τα μαζικά δεδομένα και η ανάλυση δεδομένων, η διεπαφή ανθρώπου-μηχανής, το διαδίκτυο των πραγμάτων, η ψηφιακή ολοκλήρωση των επιχειρηματικών διαδικασιών, η κυβερνοασφάλεια. Αυτό καλύπτει τις εκπτώσεις φόρου που υποβλήθηκαν στις φορολογικές δηλώσεις μεταξύ 1 Ιανουαρίου 2022 και 31 Δεκεμβρίου 2023 (30 Νοεμβρίου 2024 για τις επιχειρήσεις των οποίων το φορολογικό έτος δεν αντιστοιχεί στο ημερολογιακό έτος). </w:t>
      </w:r>
    </w:p>
    <w:p w14:paraId="2F3EE1B8" w14:textId="77777777" w:rsidR="001A16AD" w:rsidRDefault="00D541BD">
      <w:pPr>
        <w:spacing w:before="120" w:after="120"/>
        <w:jc w:val="both"/>
        <w:rPr>
          <w:noProof/>
        </w:rPr>
      </w:pPr>
      <w:r>
        <w:rPr>
          <w:noProof/>
        </w:rPr>
        <w:t>Το μέτρο περιλαμβάνει τη σύσταση επιστημονικής επιτροπής στην οποία συμμετέχουν εμπειρογνώμονες από το Υπουργείο Οικονομίας και Οικονομικών, το Υπουργείο Οικονομικής Ανάπτυξης και την Τράπεζα της Ιταλίας για την αξιολόγηση των οικονομικών επιπτώσεων του καθεστώτος.</w:t>
      </w:r>
    </w:p>
    <w:p w14:paraId="1A6615FB" w14:textId="77777777" w:rsidR="001A16AD" w:rsidRDefault="00D541BD">
      <w:pPr>
        <w:pStyle w:val="P68B1DB1-Normal2"/>
        <w:spacing w:before="120" w:after="120"/>
        <w:jc w:val="both"/>
        <w:rPr>
          <w:noProof/>
        </w:rPr>
      </w:pPr>
      <w:r>
        <w:rPr>
          <w:noProof/>
        </w:rPr>
        <w:t xml:space="preserve">Μεταρρύθμιση 1: Μεταρρύθμιση του συστήματος βιομηχανικής ιδιοκτησίας </w:t>
      </w:r>
    </w:p>
    <w:p w14:paraId="5965F242" w14:textId="77777777" w:rsidR="001A16AD" w:rsidRDefault="00D541BD">
      <w:pPr>
        <w:pStyle w:val="P68B1DB1-Normal16"/>
        <w:spacing w:before="120" w:after="120"/>
        <w:jc w:val="both"/>
        <w:rPr>
          <w:noProof/>
        </w:rPr>
      </w:pPr>
      <w:r>
        <w:rPr>
          <w:noProof/>
        </w:rPr>
        <w:t>Κύριος στόχος της μεταρρύθμισης είναι η προσαρμογή του συστήματος βιομηχανικής ιδιοκτησίας στις σύγχρονες προκλήσεις και η διασφάλιση ότι το δυναμικό καινοτομίας συμβάλλει αποτελεσματικά στην ανάκαμψη και την ανθεκτικότητα της χώρας. Ειδικότερα, αποσκοπεί στην επίτευξη των ακόλουθων στόχων: ενίσχυση του συστήματος προστασίας της βιομηχανικής ιδιοκτησίας· ενθάρρυνση της χρήσης και της διάδοσης της βιομηχανικής ιδιοκτησίας, ιδίως από τις ΜΜΕ· διευκόλυνση της πρόσβασης σε άυλα περιουσιακά στοιχεία και της κοινοχρησίας τους, με παράλληλη διασφάλιση δίκαιης απόδοσης των επενδύσεων· διασφάλιση αυστηρότερου σεβασμού της βιομηχανικής ιδιοκτησίας· και ενίσχυση του ρόλου της Ιταλίας στα ευρωπαϊκά και διεθνή φόρουμ για τη βιομηχανική ιδιοκτησία.</w:t>
      </w:r>
    </w:p>
    <w:p w14:paraId="370BB108" w14:textId="77777777" w:rsidR="001A16AD" w:rsidRDefault="00D541BD">
      <w:pPr>
        <w:pStyle w:val="P68B1DB1-Normal16"/>
        <w:spacing w:before="120" w:after="120"/>
        <w:jc w:val="both"/>
        <w:rPr>
          <w:noProof/>
        </w:rPr>
      </w:pPr>
      <w:r>
        <w:rPr>
          <w:noProof/>
        </w:rPr>
        <w:t xml:space="preserve">Το μέτρο αφορά τη μεταρρύθμιση του ιταλικού κώδικα βιομηχανικής ιδιοκτησίας, ο οποίος καλύπτει τουλάχιστον τους ακόλουθους τομείς: (I) αναθεώρηση του κανονιστικού πλαισίου για την ενίσχυση της προστασίας των δικαιωμάτων βιομηχανικής ιδιοκτησίας και την απλούστευση των διαδικασιών, (ii) ενίσχυση της στήριξης των επιχειρήσεων και των ερευνητικών ιδρυμάτων, (iii) βελτίωση της ανάπτυξης δεξιοτήτων και ικανοτήτων, (iv) διευκόλυνση της μεταφοράς γνώσεων και (v) ενίσχυση της προώθησης καινοτόμων υπηρεσιών. </w:t>
      </w:r>
    </w:p>
    <w:p w14:paraId="56935EB1" w14:textId="77777777" w:rsidR="001A16AD" w:rsidRDefault="00D541BD">
      <w:pPr>
        <w:pStyle w:val="P68B1DB1-Normal2"/>
        <w:spacing w:before="120" w:after="120"/>
        <w:jc w:val="both"/>
        <w:rPr>
          <w:noProof/>
        </w:rPr>
      </w:pPr>
      <w:r>
        <w:rPr>
          <w:noProof/>
        </w:rPr>
        <w:t>Επένδυση 6: Επενδύσεις στο σύστημα βιομηχανικής ιδιοκτησίας</w:t>
      </w:r>
    </w:p>
    <w:p w14:paraId="6EA47D85" w14:textId="77777777" w:rsidR="001A16AD" w:rsidRDefault="00D541BD">
      <w:pPr>
        <w:pStyle w:val="P68B1DB1-Normal16"/>
        <w:spacing w:before="120" w:after="120"/>
        <w:jc w:val="both"/>
        <w:rPr>
          <w:noProof/>
        </w:rPr>
      </w:pPr>
      <w:r>
        <w:rPr>
          <w:noProof/>
        </w:rPr>
        <w:t xml:space="preserve">Στόχος της επένδυσης είναι η στήριξη του συστήματος βιομηχανικής ιδιοκτησίας και η πλαισίωση της μεταρρύθμισής του, όπως προβλέπεται στη μεταρρύθμιση 1 της εν λόγω συνιστώσας. Το μέτρο περιλαμβάνει χρηματοδοτική στήριξη για έργα εταιρειών και ερευνητικών οργανισμών σχετικά με βιομηχανικά ακίνητα, όπως μέτρα σχετικά με διπλώματα ευρεσιτεχνίας (Brevetti +), προγράμματα απόδειξης της ιδέας (POC) και ενίσχυση των γραφείων μεταφοράς τεχνολογίας (TTO). </w:t>
      </w:r>
    </w:p>
    <w:p w14:paraId="377053A0" w14:textId="7EE26615" w:rsidR="001A16AD" w:rsidRDefault="00D541BD">
      <w:pPr>
        <w:spacing w:before="120" w:after="120"/>
        <w:jc w:val="both"/>
        <w:rPr>
          <w:noProof/>
        </w:rPr>
      </w:pPr>
      <w:r>
        <w:rPr>
          <w:noProof/>
        </w:rPr>
        <w:t>Προκειμένου να διασφαλιστεί ότι το μέτρο συμμορφώνεται με τις τεχνικές κατευθυντήριες γραμμές για την εφαρμογή της αρχής της «μη πρόκλησης σημαντικής βλάβης» (2021/C58/01), τα κριτήρια επιλεξιμότητας που περιέχονται στους όρους αναφοράς για επικείμενες προσκλήσεις υποβολής έργων αποκλείουν την έρευνα και ανάπτυξη που αφορά ειδικά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2"/>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3"/>
      </w:r>
      <w:r>
        <w:rPr>
          <w:noProof/>
        </w:rPr>
        <w:t>· III) δραστηριότητες που σχετίζονται με χώρους υγειονομικής ταφής αποβλήτων, αποτεφρωτήρες</w:t>
      </w:r>
      <w:r>
        <w:rPr>
          <w:rStyle w:val="FootnoteReference"/>
          <w:noProof/>
        </w:rPr>
        <w:footnoteReference w:id="4"/>
      </w:r>
      <w:r>
        <w:rPr>
          <w:noProof/>
        </w:rPr>
        <w:t xml:space="preserve"> και μονάδες μηχανικής βιολογικής επεξεργασίας</w:t>
      </w:r>
      <w:r>
        <w:rPr>
          <w:rStyle w:val="FootnoteReference"/>
          <w:noProof/>
        </w:rPr>
        <w:footnoteReference w:id="5"/>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6B44E1C9" w14:textId="77777777" w:rsidR="001A16AD" w:rsidRDefault="00D541BD">
      <w:pPr>
        <w:pStyle w:val="P68B1DB1-Normal17"/>
        <w:spacing w:before="120" w:after="120"/>
        <w:jc w:val="both"/>
        <w:rPr>
          <w:noProof/>
        </w:rPr>
      </w:pPr>
      <w:r>
        <w:rPr>
          <w:noProof/>
        </w:rPr>
        <w:t>Άξονας 2 — Βελτίωση του επιχειρηματικού περιβάλλοντος και του ανταγωνισμού</w:t>
      </w:r>
    </w:p>
    <w:p w14:paraId="4C96D2DB" w14:textId="77777777" w:rsidR="001A16AD" w:rsidRDefault="00D541BD">
      <w:pPr>
        <w:pStyle w:val="P68B1DB1-Normal2"/>
        <w:spacing w:before="120" w:after="120"/>
        <w:jc w:val="both"/>
        <w:rPr>
          <w:noProof/>
        </w:rPr>
      </w:pPr>
      <w:r>
        <w:rPr>
          <w:noProof/>
        </w:rPr>
        <w:t>Μεταρρύθμιση 2: ΕΤΗΣΙΟΙ περι ΑΝΤΑΓΩΝΙΣΜΟΥ ΝΟΜΟΙ του 2022, του 2023, του 2024 και του 2021</w:t>
      </w:r>
    </w:p>
    <w:p w14:paraId="5123F8B2" w14:textId="77777777" w:rsidR="001A16AD" w:rsidRDefault="00D541BD">
      <w:pPr>
        <w:spacing w:before="120" w:after="120"/>
        <w:jc w:val="both"/>
        <w:rPr>
          <w:noProof/>
        </w:rPr>
      </w:pPr>
      <w:r>
        <w:rPr>
          <w:noProof/>
        </w:rPr>
        <w:t xml:space="preserve">Ο νόμος περί ανταγωνισμού εκδίδεται κάθε χρόνο, αυξάνοντας τις ανταγωνιστικές διαδικασίες για την ανάθεση συμβάσεων παροχής δημόσιας υπηρεσίας για τοπικές δημόσιες υπηρεσίες (ιδίως στον τομέα των αποβλήτων και των δημόσιων μεταφορών), αποφεύγοντας την αδικαιολόγητη παράταση των συμβάσεων παραχώρησης σε λιμένες, αυτοκινητοδρόμους, σταθμούς ηλεκτρικής φόρτισης και υδροηλεκτρικής ενέργειας σε κατεστημένους φορείς εκμετάλλευσης σε πολλούς τομείς, προβλέποντας την κατάλληλη ρύθμιση των συμβάσεων παροχής δημόσιων υπηρεσιών, αναθεωρώντας τους κανόνες για τη συγκέντρωση και εφαρμόζοντας τη γενική αρχή της αναλογικότητας όσον αφορά τη διάρκεια και την κατάλληλη αντιστάθμιση των συμβάσεων παροχής δημόσιας υπηρεσίας. Ο νόμος περί ανταγωνισμού θα αυξήσει επίσης τα κίνητρα για τις περιφέρειες να προκηρύσσουν διαγωνισμούς για τις συμβάσεις παροχής δημόσιων υπηρεσιών για περιφερειακές σιδηροδρομικές υπηρεσίες. Εισάγεται επίσης σαφής διαχωρισμός μεταξύ των λειτουργιών ρύθμισης/ελέγχου και της διαχείρισης των συμβάσεων. </w:t>
      </w:r>
    </w:p>
    <w:p w14:paraId="6C089609" w14:textId="77777777" w:rsidR="001A16AD" w:rsidRDefault="00D541BD">
      <w:pPr>
        <w:spacing w:before="120" w:after="120"/>
        <w:jc w:val="both"/>
        <w:rPr>
          <w:noProof/>
        </w:rPr>
      </w:pPr>
      <w:r>
        <w:rPr>
          <w:noProof/>
        </w:rPr>
        <w:t>Όσον αφορά τα τομεακά μέτρα, οι ετήσιοι νόμοι περί ανταγωνισμού περιλαμβάνουν μέτρα στους τομείς της ενέργειας (ηλεκτρική ενέργεια, φυσικό αέριο και νερό), της διαχείρισης αποβλήτων και των μεταφορών (λιμένες, σιδηρόδρομοι και αυτοκινητόδρομοι), τα οποία συμπληρώνουν τις επενδύσεις και τις μεταρρυθμίσεις στο πλαίσιο των αποστολών 2 και 3. Συνοδευτικά μέτρα για τη διασφάλιση της υιοθέτησης του ανταγωνισμού στις λιανικές αγορές ηλεκτρικής ενέργειας θα τεθούν σε ισχύ το αργότερο την 31η</w:t>
      </w:r>
      <w:r>
        <w:rPr>
          <w:noProof/>
          <w:vertAlign w:val="superscript"/>
        </w:rPr>
        <w:t>Δεκεμβρίου</w:t>
      </w:r>
      <w:r>
        <w:rPr>
          <w:noProof/>
        </w:rPr>
        <w:t xml:space="preserve"> 2022. Ο ετήσιος νόμος για τον ανταγωνισμό του 2022 θα εγκρίνει κυρίως το σχέδιο ανάπτυξης του δικτύου ηλεκτρικής ενέργειας και θα προωθήσει την εγκατάσταση 2 έξυπνων μετρητών ηλεκτρικής ενέργειας</w:t>
      </w:r>
      <w:r>
        <w:rPr>
          <w:noProof/>
          <w:vertAlign w:val="superscript"/>
        </w:rPr>
        <w:t>δεύτερης γενιάς</w:t>
      </w:r>
      <w:r>
        <w:rPr>
          <w:noProof/>
        </w:rPr>
        <w:t>, οι οποίοι θα φθάσουν τα 33 εκατομμύρια μονάδες σε ολόκληρη την Ιταλία την</w:t>
      </w:r>
      <w:r>
        <w:rPr>
          <w:noProof/>
          <w:vertAlign w:val="superscript"/>
        </w:rPr>
        <w:t>31η</w:t>
      </w:r>
      <w:r>
        <w:rPr>
          <w:noProof/>
        </w:rPr>
        <w:t xml:space="preserve"> Δεκεμβρίου 2025.</w:t>
      </w:r>
    </w:p>
    <w:p w14:paraId="2070BB27" w14:textId="77777777" w:rsidR="001A16AD" w:rsidRDefault="00D541BD">
      <w:pPr>
        <w:spacing w:before="120" w:after="120"/>
        <w:jc w:val="both"/>
        <w:rPr>
          <w:noProof/>
        </w:rPr>
      </w:pPr>
      <w:r>
        <w:rPr>
          <w:noProof/>
        </w:rPr>
        <w:t xml:space="preserve">Επιπλέον, οι Νόμοι βελτιώνουν το επιχειρηματικό περιβάλλον τουλάχιστον μέσω: I) την ευθυγράμμιση των κανόνων για τον έλεγχο των συγκεντρώσεων με το δίκαιο της ΕΕ, ii) την ενοποίηση, την ψηφιοποίηση και την επαγγελματοποίηση των αρχών εποπτείας της αγοράς και iii) τη μείωση του χρόνου διαπίστευσης για την παροχή πληροφοριών σχετικά με τους εργαζομένους, από επτά σε τέσσερις ημέρες, ώστε να μειωθεί ο αριθμός των ημερών για τη σύσταση επιχείρησης.  </w:t>
      </w:r>
    </w:p>
    <w:p w14:paraId="1FC87F97" w14:textId="77777777" w:rsidR="001A16AD" w:rsidRDefault="00D541BD">
      <w:pPr>
        <w:pStyle w:val="P68B1DB1-Normal2"/>
        <w:spacing w:before="120" w:after="120"/>
        <w:jc w:val="both"/>
        <w:rPr>
          <w:noProof/>
        </w:rPr>
      </w:pPr>
      <w:r>
        <w:rPr>
          <w:noProof/>
        </w:rPr>
        <w:t xml:space="preserve">Μεταρρύθμιση 3: Εξορθολογισμός και απλούστευση των κινήτρων των επιχειρήσεων. </w:t>
      </w:r>
    </w:p>
    <w:p w14:paraId="69D39513" w14:textId="77777777" w:rsidR="001A16AD" w:rsidRDefault="00D541BD">
      <w:pPr>
        <w:spacing w:before="120" w:after="120"/>
        <w:jc w:val="both"/>
        <w:rPr>
          <w:noProof/>
        </w:rPr>
      </w:pPr>
      <w:r>
        <w:rPr>
          <w:noProof/>
        </w:rPr>
        <w:t xml:space="preserve">Η μεταρρύθμιση συνίσταται σε συστηματική επανεξέταση όλων των εθνικών κινήτρων για τις επιχειρήσεις και των σχετικών μέσων. </w:t>
      </w:r>
    </w:p>
    <w:p w14:paraId="750AF635" w14:textId="77777777" w:rsidR="001A16AD" w:rsidRDefault="00D541BD">
      <w:pPr>
        <w:spacing w:before="120" w:after="120"/>
        <w:jc w:val="both"/>
        <w:rPr>
          <w:noProof/>
        </w:rPr>
      </w:pPr>
      <w:r>
        <w:rPr>
          <w:noProof/>
        </w:rPr>
        <w:t>Η μεταρρύθμιση θα υλοποιηθεί σε δύο στάδια:</w:t>
      </w:r>
    </w:p>
    <w:p w14:paraId="40943635" w14:textId="77777777" w:rsidR="001A16AD" w:rsidRDefault="00D541BD">
      <w:pPr>
        <w:pStyle w:val="ListParagraph"/>
        <w:numPr>
          <w:ilvl w:val="0"/>
          <w:numId w:val="108"/>
        </w:numPr>
        <w:spacing w:before="0" w:after="0"/>
        <w:rPr>
          <w:noProof/>
        </w:rPr>
      </w:pPr>
      <w:r>
        <w:rPr>
          <w:noProof/>
        </w:rPr>
        <w:t xml:space="preserve">Δημοσίευση έκθεσης για την αξιολόγηση των κινήτρων για τις επιχειρήσεις. Η έκθεση αναπτύσσει επίσης συγκεκριμένες προτάσεις για την απλούστευση και τον εξορθολογισμό των κινήτρων των επιχειρήσεων. </w:t>
      </w:r>
    </w:p>
    <w:p w14:paraId="10F058E9" w14:textId="77777777" w:rsidR="001A16AD" w:rsidRDefault="00D541BD">
      <w:pPr>
        <w:jc w:val="both"/>
        <w:rPr>
          <w:noProof/>
        </w:rPr>
      </w:pPr>
      <w:r>
        <w:rPr>
          <w:noProof/>
        </w:rPr>
        <w:t xml:space="preserve"> </w:t>
      </w:r>
    </w:p>
    <w:p w14:paraId="6F8FAB53" w14:textId="0DABE5DA" w:rsidR="001A16AD" w:rsidRDefault="00D541BD">
      <w:pPr>
        <w:pStyle w:val="ListParagraph"/>
        <w:numPr>
          <w:ilvl w:val="0"/>
          <w:numId w:val="107"/>
        </w:numPr>
        <w:spacing w:before="0" w:after="0"/>
        <w:rPr>
          <w:noProof/>
        </w:rPr>
      </w:pPr>
      <w:r>
        <w:rPr>
          <w:noProof/>
        </w:rPr>
        <w:t>Έναρξη ισχύος των νομοθετικών πράξεων για την εφαρμογή του νόμου «Legge delega Incentivi».  Το πεδίο εφαρμογής των νομοθετικών πράξεων είναι ο εξορθολογισμός και ο εξορθολογισμός των κινήτρων των επιχειρήσεων.</w:t>
      </w:r>
    </w:p>
    <w:p w14:paraId="75AC7055" w14:textId="77777777" w:rsidR="001A16AD" w:rsidRDefault="00D541BD">
      <w:pPr>
        <w:pStyle w:val="P68B1DB1-Normal18"/>
        <w:spacing w:line="276" w:lineRule="auto"/>
        <w:jc w:val="both"/>
        <w:rPr>
          <w:noProof/>
        </w:rPr>
      </w:pPr>
      <w:r>
        <w:rPr>
          <w:noProof/>
        </w:rPr>
        <w:t xml:space="preserve"> </w:t>
      </w:r>
    </w:p>
    <w:p w14:paraId="53C40F5D" w14:textId="626A0492" w:rsidR="001A16AD" w:rsidRDefault="00D541BD">
      <w:pPr>
        <w:spacing w:line="276" w:lineRule="auto"/>
        <w:jc w:val="both"/>
        <w:rPr>
          <w:noProof/>
        </w:rPr>
      </w:pPr>
      <w:r>
        <w:rPr>
          <w:noProof/>
        </w:rPr>
        <w:t>Η μεταρρύθμιση περιλαμβάνει την αναδιάρθρωση και την περαιτέρω εφαρμογή δύο βασικών μέσων που διαχειρίζεται το Υπουργείο Επιχειρήσεων και Made in Italy (MIMIT):</w:t>
      </w:r>
    </w:p>
    <w:p w14:paraId="597E4CED" w14:textId="33C5FC11" w:rsidR="001A16AD" w:rsidRDefault="00D541BD">
      <w:pPr>
        <w:spacing w:line="276" w:lineRule="auto"/>
        <w:jc w:val="both"/>
        <w:rPr>
          <w:noProof/>
        </w:rPr>
      </w:pPr>
      <w:r>
        <w:rPr>
          <w:noProof/>
        </w:rPr>
        <w:t xml:space="preserve"> α) το RNA (εθνικό μητρώο κρατικών ενισχύσεων) και</w:t>
      </w:r>
    </w:p>
    <w:p w14:paraId="735E5D58" w14:textId="710B4C62" w:rsidR="001A16AD" w:rsidRDefault="00D541BD">
      <w:pPr>
        <w:spacing w:line="276" w:lineRule="auto"/>
        <w:jc w:val="both"/>
        <w:rPr>
          <w:noProof/>
        </w:rPr>
      </w:pPr>
      <w:r>
        <w:rPr>
          <w:noProof/>
        </w:rPr>
        <w:t xml:space="preserve"> β) την πλατφόρμα </w:t>
      </w:r>
      <w:r>
        <w:rPr>
          <w:i/>
          <w:noProof/>
        </w:rPr>
        <w:t>παροχής</w:t>
      </w:r>
      <w:r>
        <w:rPr>
          <w:noProof/>
        </w:rPr>
        <w:t xml:space="preserve"> κινήτρων για την κάλυψη των σχετικών δαπανών των δραστηριοτήτων συλλογής, παρακολούθησης και ανάλυσης δεδομένων.</w:t>
      </w:r>
    </w:p>
    <w:p w14:paraId="062FEB8A" w14:textId="77777777" w:rsidR="001A16AD" w:rsidRDefault="00D541BD">
      <w:pPr>
        <w:jc w:val="both"/>
        <w:rPr>
          <w:noProof/>
        </w:rPr>
      </w:pPr>
      <w:r>
        <w:rPr>
          <w:noProof/>
        </w:rPr>
        <w:t xml:space="preserve"> </w:t>
      </w:r>
      <w:r>
        <w:rPr>
          <w:noProof/>
        </w:rPr>
        <w:br/>
      </w:r>
    </w:p>
    <w:p w14:paraId="776BB644" w14:textId="77777777" w:rsidR="001A16AD" w:rsidRDefault="001A16AD">
      <w:pPr>
        <w:spacing w:before="120" w:after="120"/>
        <w:jc w:val="both"/>
        <w:rPr>
          <w:noProof/>
        </w:rPr>
        <w:sectPr w:rsidR="001A16AD">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77777777" w:rsidR="001A16AD" w:rsidRDefault="00D541BD">
      <w:pPr>
        <w:pStyle w:val="Heading3"/>
        <w:numPr>
          <w:ilvl w:val="2"/>
          <w:numId w:val="0"/>
        </w:numPr>
        <w:ind w:left="850" w:hanging="850"/>
        <w:rPr>
          <w:b/>
          <w:i w:val="0"/>
          <w:noProof/>
          <w:u w:val="single"/>
        </w:rPr>
      </w:pPr>
      <w:r>
        <w:rPr>
          <w:b/>
          <w:i w:val="0"/>
          <w:noProof/>
          <w:u w:val="single"/>
        </w:rPr>
        <w:t xml:space="preserve">Β.2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1A16AD" w14:paraId="77911A0B" w14:textId="77777777">
        <w:trPr>
          <w:trHeight w:val="1020"/>
          <w:tblHeader/>
        </w:trPr>
        <w:tc>
          <w:tcPr>
            <w:tcW w:w="1135" w:type="dxa"/>
            <w:vMerge w:val="restart"/>
            <w:shd w:val="clear" w:color="auto" w:fill="C6D9F1"/>
            <w:vAlign w:val="center"/>
          </w:tcPr>
          <w:p w14:paraId="3BAD05C2" w14:textId="2804EF52" w:rsidR="001A16AD" w:rsidRDefault="00D541BD">
            <w:pPr>
              <w:pStyle w:val="P68B1DB1-Normal9"/>
              <w:spacing w:before="120" w:after="120"/>
              <w:jc w:val="center"/>
              <w:rPr>
                <w:noProof/>
              </w:rPr>
            </w:pPr>
            <w:r>
              <w:rPr>
                <w:noProof/>
              </w:rPr>
              <w:t>Αύξων αριθμός</w:t>
            </w:r>
          </w:p>
        </w:tc>
        <w:tc>
          <w:tcPr>
            <w:tcW w:w="1134" w:type="dxa"/>
            <w:vMerge w:val="restart"/>
            <w:shd w:val="clear" w:color="auto" w:fill="C6D9F1"/>
            <w:vAlign w:val="center"/>
          </w:tcPr>
          <w:p w14:paraId="77C2AEC7" w14:textId="605DEB89" w:rsidR="001A16AD" w:rsidRDefault="00D541BD">
            <w:pPr>
              <w:pStyle w:val="P68B1DB1-Normal9"/>
              <w:spacing w:before="120" w:after="120"/>
              <w:jc w:val="center"/>
              <w:rPr>
                <w:noProof/>
              </w:rPr>
            </w:pPr>
            <w:r>
              <w:rPr>
                <w:noProof/>
              </w:rPr>
              <w:t>Μέτρο</w:t>
            </w:r>
          </w:p>
        </w:tc>
        <w:tc>
          <w:tcPr>
            <w:tcW w:w="1134" w:type="dxa"/>
            <w:vMerge w:val="restart"/>
            <w:shd w:val="clear" w:color="auto" w:fill="C6D9F1"/>
            <w:vAlign w:val="center"/>
          </w:tcPr>
          <w:p w14:paraId="02B7F731" w14:textId="0E21E34E" w:rsidR="001A16AD" w:rsidRDefault="00D541BD">
            <w:pPr>
              <w:pStyle w:val="P68B1DB1-Normal9"/>
              <w:spacing w:before="120" w:after="120"/>
              <w:jc w:val="center"/>
              <w:rPr>
                <w:noProof/>
              </w:rPr>
            </w:pPr>
            <w:r>
              <w:rPr>
                <w:noProof/>
              </w:rPr>
              <w:t>Ορόσημο/Στόχος</w:t>
            </w:r>
          </w:p>
        </w:tc>
        <w:tc>
          <w:tcPr>
            <w:tcW w:w="1701" w:type="dxa"/>
            <w:vMerge w:val="restart"/>
            <w:shd w:val="clear" w:color="auto" w:fill="C6D9F1"/>
            <w:vAlign w:val="center"/>
          </w:tcPr>
          <w:p w14:paraId="6692BFAE" w14:textId="4519D677" w:rsidR="001A16AD" w:rsidRDefault="00D541BD">
            <w:pPr>
              <w:pStyle w:val="P68B1DB1-Normal9"/>
              <w:spacing w:before="120" w:after="120"/>
              <w:jc w:val="center"/>
              <w:rPr>
                <w:noProof/>
              </w:rPr>
            </w:pPr>
            <w:r>
              <w:rPr>
                <w:noProof/>
              </w:rPr>
              <w:t>Όνομα</w:t>
            </w:r>
          </w:p>
        </w:tc>
        <w:tc>
          <w:tcPr>
            <w:tcW w:w="1456" w:type="dxa"/>
            <w:vMerge w:val="restart"/>
            <w:shd w:val="clear" w:color="auto" w:fill="C6D9F1"/>
            <w:vAlign w:val="center"/>
          </w:tcPr>
          <w:p w14:paraId="26D06EDA" w14:textId="0B4576BD" w:rsidR="001A16AD" w:rsidRDefault="00D541BD">
            <w:pPr>
              <w:pStyle w:val="P68B1DB1-Normal10"/>
              <w:spacing w:before="120" w:after="12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1A16AD" w:rsidRDefault="00D541BD">
            <w:pPr>
              <w:pStyle w:val="P68B1DB1-Normal10"/>
              <w:spacing w:before="120" w:after="12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1A16AD" w:rsidRDefault="00D541BD">
            <w:pPr>
              <w:pStyle w:val="P68B1DB1-Normal9"/>
              <w:spacing w:before="120" w:after="120"/>
              <w:jc w:val="center"/>
              <w:rPr>
                <w:noProof/>
              </w:rPr>
            </w:pPr>
            <w:r>
              <w:rPr>
                <w:noProof/>
              </w:rPr>
              <w:t>Ενδεικτικό χρονοδιάγραμμα ολοκλήρωσης</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79492987" w:rsidR="001A16AD" w:rsidRDefault="00D541BD">
            <w:pPr>
              <w:pStyle w:val="P68B1DB1-Normal9"/>
              <w:spacing w:before="120" w:after="120"/>
              <w:rPr>
                <w:noProof/>
              </w:rPr>
            </w:pPr>
            <w:r>
              <w:rPr>
                <w:noProof/>
              </w:rPr>
              <w:t>Περιγραφή κάθε ορόσημου και στόχου</w:t>
            </w:r>
          </w:p>
        </w:tc>
      </w:tr>
      <w:tr w:rsidR="001A16AD" w14:paraId="24CD4632" w14:textId="77777777">
        <w:trPr>
          <w:trHeight w:val="718"/>
          <w:tblHeader/>
        </w:trPr>
        <w:tc>
          <w:tcPr>
            <w:tcW w:w="1135" w:type="dxa"/>
            <w:vMerge/>
            <w:shd w:val="clear" w:color="auto" w:fill="C6D9F1"/>
            <w:vAlign w:val="center"/>
          </w:tcPr>
          <w:p w14:paraId="42E05AB3" w14:textId="62199909" w:rsidR="001A16AD" w:rsidRDefault="001A16AD">
            <w:pPr>
              <w:spacing w:before="120" w:after="120"/>
              <w:jc w:val="center"/>
              <w:rPr>
                <w:rFonts w:ascii="Arial Narrow" w:hAnsi="Arial Narrow"/>
                <w:noProof/>
                <w:sz w:val="20"/>
              </w:rPr>
            </w:pPr>
          </w:p>
        </w:tc>
        <w:tc>
          <w:tcPr>
            <w:tcW w:w="1134" w:type="dxa"/>
            <w:vMerge/>
            <w:shd w:val="clear" w:color="auto" w:fill="C6D9F1"/>
            <w:vAlign w:val="center"/>
          </w:tcPr>
          <w:p w14:paraId="340453B4" w14:textId="00A8ADA1" w:rsidR="001A16AD" w:rsidRDefault="001A16AD">
            <w:pPr>
              <w:spacing w:before="120" w:after="120"/>
              <w:jc w:val="center"/>
              <w:rPr>
                <w:rFonts w:ascii="Arial Narrow" w:hAnsi="Arial Narrow"/>
                <w:noProof/>
                <w:sz w:val="20"/>
              </w:rPr>
            </w:pPr>
          </w:p>
        </w:tc>
        <w:tc>
          <w:tcPr>
            <w:tcW w:w="1134" w:type="dxa"/>
            <w:vMerge/>
            <w:shd w:val="clear" w:color="auto" w:fill="C6D9F1"/>
            <w:vAlign w:val="center"/>
          </w:tcPr>
          <w:p w14:paraId="250BEF98" w14:textId="01E671CE" w:rsidR="001A16AD" w:rsidRDefault="001A16AD">
            <w:pPr>
              <w:spacing w:before="120" w:after="120"/>
              <w:jc w:val="center"/>
              <w:rPr>
                <w:rFonts w:ascii="Arial Narrow" w:hAnsi="Arial Narrow"/>
                <w:noProof/>
                <w:sz w:val="20"/>
              </w:rPr>
            </w:pPr>
          </w:p>
        </w:tc>
        <w:tc>
          <w:tcPr>
            <w:tcW w:w="1701" w:type="dxa"/>
            <w:vMerge/>
            <w:shd w:val="clear" w:color="auto" w:fill="C6D9F1"/>
            <w:vAlign w:val="center"/>
          </w:tcPr>
          <w:p w14:paraId="55F34D78" w14:textId="4CCA247B" w:rsidR="001A16AD" w:rsidRDefault="001A16AD">
            <w:pPr>
              <w:spacing w:before="120" w:after="120"/>
              <w:jc w:val="center"/>
              <w:rPr>
                <w:rFonts w:ascii="Arial Narrow" w:hAnsi="Arial Narrow"/>
                <w:noProof/>
                <w:sz w:val="20"/>
              </w:rPr>
            </w:pPr>
          </w:p>
        </w:tc>
        <w:tc>
          <w:tcPr>
            <w:tcW w:w="1456" w:type="dxa"/>
            <w:vMerge/>
            <w:shd w:val="clear" w:color="auto" w:fill="C6D9F1"/>
            <w:vAlign w:val="center"/>
          </w:tcPr>
          <w:p w14:paraId="71EFD7B9" w14:textId="451EE1D3" w:rsidR="001A16AD" w:rsidRDefault="001A16AD">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1A16AD" w:rsidRDefault="00D541BD">
            <w:pPr>
              <w:pStyle w:val="P68B1DB1-Normal9"/>
              <w:spacing w:before="120" w:after="120"/>
              <w:jc w:val="center"/>
              <w:rPr>
                <w:noProof/>
              </w:rPr>
            </w:pPr>
            <w:r>
              <w:rPr>
                <w:noProof/>
              </w:rPr>
              <w:t>Μονάδα μέτρησης</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1A16AD" w:rsidRDefault="00D541BD">
            <w:pPr>
              <w:pStyle w:val="P68B1DB1-Normal9"/>
              <w:spacing w:before="120" w:after="120"/>
              <w:jc w:val="center"/>
              <w:rPr>
                <w:noProof/>
              </w:rPr>
            </w:pPr>
            <w:r>
              <w:rPr>
                <w:noProof/>
              </w:rPr>
              <w:t>Γραμμή βάσης</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1A16AD" w:rsidRDefault="00D541BD">
            <w:pPr>
              <w:pStyle w:val="P68B1DB1-Normal9"/>
              <w:spacing w:before="120" w:after="120"/>
              <w:jc w:val="center"/>
              <w:rPr>
                <w:noProof/>
              </w:rPr>
            </w:pPr>
            <w:r>
              <w:rPr>
                <w:noProof/>
              </w:rPr>
              <w:t>Στόχοι</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1A16AD" w:rsidRDefault="00D541BD">
            <w:pPr>
              <w:pStyle w:val="P68B1DB1-Normal9"/>
              <w:spacing w:before="120" w:after="120"/>
              <w:jc w:val="center"/>
              <w:rPr>
                <w:noProof/>
              </w:rPr>
            </w:pPr>
            <w:r>
              <w:rPr>
                <w:noProof/>
              </w:rPr>
              <w:t>Τρίμηνο</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1A16AD" w:rsidRDefault="00D541BD">
            <w:pPr>
              <w:pStyle w:val="P68B1DB1-Normal9"/>
              <w:spacing w:before="120" w:after="120"/>
              <w:jc w:val="center"/>
              <w:rPr>
                <w:noProof/>
              </w:rPr>
            </w:pPr>
            <w:r>
              <w:rPr>
                <w:noProof/>
              </w:rPr>
              <w:t>Έτος</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1A16AD" w:rsidRDefault="001A16AD">
            <w:pPr>
              <w:spacing w:before="120" w:after="120"/>
              <w:rPr>
                <w:rFonts w:ascii="Arial Narrow" w:hAnsi="Arial Narrow"/>
                <w:noProof/>
                <w:sz w:val="20"/>
              </w:rPr>
            </w:pPr>
          </w:p>
        </w:tc>
      </w:tr>
      <w:tr w:rsidR="001A16AD" w14:paraId="08E774D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1A16AD" w:rsidRDefault="00D541BD">
            <w:pPr>
              <w:pStyle w:val="P68B1DB1-Normal11"/>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1A16AD" w:rsidRDefault="00D541BD">
            <w:pPr>
              <w:pStyle w:val="P68B1DB1-Normal11"/>
              <w:jc w:val="center"/>
              <w:rPr>
                <w:noProof/>
              </w:rPr>
            </w:pPr>
            <w:r>
              <w:rPr>
                <w:noProof/>
              </w:rPr>
              <w:t>Επένδυση 1: Μετάβαση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1A16AD" w:rsidRDefault="00D541BD">
            <w:pPr>
              <w:pStyle w:val="P68B1DB1-Normal11"/>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1A16AD" w:rsidRDefault="00D541BD">
            <w:pPr>
              <w:pStyle w:val="P68B1DB1-Normal11"/>
              <w:jc w:val="center"/>
              <w:rPr>
                <w:noProof/>
              </w:rPr>
            </w:pPr>
            <w:r>
              <w:rPr>
                <w:noProof/>
              </w:rPr>
              <w:t>Έναρξη ισχύος νομικών πράξεων για τη διάθεση πιστώσεων φόρου στο πλαίσιο της μετάβασης 4.0 σε δυνητικούς δικαιούχους και σύσταση της επιστημονικής επιτροπής</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1A16AD" w:rsidRDefault="00D541BD">
            <w:pPr>
              <w:pStyle w:val="P68B1DB1-Normal11"/>
              <w:jc w:val="center"/>
              <w:rPr>
                <w:noProof/>
              </w:rPr>
            </w:pPr>
            <w:r>
              <w:rPr>
                <w:noProof/>
              </w:rPr>
              <w:t>Διάταξη του νόμου που αναφέρει την έναρξη ισχύος του νόμου περί προϋπολογισμού που επιτρέπει τις πιστώσεις φόρου και διάταξη στις σχετικές εκτελεστικές πράξεις που αναφέρουν την έναρξη ισχύος τους</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1A16AD" w:rsidRDefault="00D541BD">
            <w:pPr>
              <w:pStyle w:val="P68B1DB1-Normal11"/>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1A16AD" w:rsidRDefault="00D541BD">
            <w:pPr>
              <w:pStyle w:val="P68B1DB1-Normal11"/>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1A16AD" w:rsidRDefault="00D541BD">
            <w:pPr>
              <w:pStyle w:val="P68B1DB1-Normal11"/>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1A16AD" w:rsidRDefault="00D541BD">
            <w:pPr>
              <w:pStyle w:val="P68B1DB1-Normal11"/>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1A16AD" w:rsidRDefault="00D541BD">
            <w:pPr>
              <w:pStyle w:val="P68B1DB1-Normal11"/>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1A16AD" w:rsidRDefault="00D541BD">
            <w:pPr>
              <w:pStyle w:val="P68B1DB1-Normal11"/>
              <w:rPr>
                <w:noProof/>
              </w:rPr>
            </w:pPr>
            <w:r>
              <w:rPr>
                <w:noProof/>
              </w:rPr>
              <w:t>Οι νομικές πράξεις καθιστούν διαθέσιμες πιστώσεις φόρου για τη μετάβαση 4.0 σε δυνητικούς δικαιούχους. Πρόκειται για εκπτώσεις φόρου για i) 4.0 (δηλαδή τεχνολογικά προηγμένα) υλικά κεφαλαιουχικά αγαθά, ii) 4.0 άυλα κεφαλαιουχικά αγαθά, iii) τυπικά άυλα κεφαλαιουχικά αγαθά, iv) δραστηριότητες έρευνας, ανάπτυξης και καινοτομίας και v) δραστηριότητες κατάρτισης.</w:t>
            </w:r>
          </w:p>
          <w:p w14:paraId="5FCAFA0C" w14:textId="77777777" w:rsidR="001A16AD" w:rsidRDefault="00D541BD">
            <w:pPr>
              <w:pStyle w:val="P68B1DB1-Normal11"/>
              <w:rPr>
                <w:noProof/>
              </w:rPr>
            </w:pPr>
            <w:r>
              <w:rPr>
                <w:noProof/>
              </w:rPr>
              <w:t>Οι κωδικοί έκπτωσης φόρου ορίζονται με απόφαση της Υπηρεσίας Εσόδων, ώστε να μπορούν οι δικαιούχοι να χρησιμοποιούν τις πιστώσεις φόρου με το μοντέλο πληρωμής F24. Συγκροτείται επιστημονική επιτροπή που περιλαμβάνει εμπειρογνώμονες από το Υπουργείο Οικονομίας και Οικονομικών, το Υπουργείο Οικονομικής Ανάπτυξης και την Τράπεζα της Ιταλίας με την έκδοση υπουργικού διατάγματος για την αξιολόγηση των οικονομικών επιπτώσεων των πιστώσεων φόρου για τη μετάβαση 4.0.</w:t>
            </w:r>
          </w:p>
        </w:tc>
      </w:tr>
      <w:tr w:rsidR="001A16AD" w14:paraId="7744D97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1A16AD" w:rsidRDefault="00D541BD">
            <w:pPr>
              <w:pStyle w:val="P68B1DB1-Normal11"/>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1A16AD" w:rsidRDefault="00D541BD">
            <w:pPr>
              <w:pStyle w:val="P68B1DB1-Normal11"/>
              <w:spacing w:before="120" w:after="120"/>
              <w:jc w:val="center"/>
              <w:rPr>
                <w:noProof/>
              </w:rPr>
            </w:pPr>
            <w:r>
              <w:rPr>
                <w:noProof/>
              </w:rPr>
              <w:t>Επένδυση 1: Μετάβαση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1A16AD" w:rsidRDefault="00D541BD">
            <w:pPr>
              <w:pStyle w:val="P68B1DB1-Normal11"/>
              <w:spacing w:before="120" w:after="120"/>
              <w:jc w:val="center"/>
              <w:rPr>
                <w:noProof/>
              </w:rPr>
            </w:pPr>
            <w:r>
              <w:rPr>
                <w:noProof/>
              </w:rPr>
              <w:t>Στόχος</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1A16AD" w:rsidRDefault="00D541BD">
            <w:pPr>
              <w:pStyle w:val="P68B1DB1-Normal11"/>
              <w:spacing w:before="120" w:after="120"/>
              <w:jc w:val="center"/>
              <w:rPr>
                <w:noProof/>
              </w:rPr>
            </w:pPr>
            <w:r>
              <w:rPr>
                <w:noProof/>
              </w:rPr>
              <w:t>Πιστώσεις φόρου μετάβασης 4.0 που χορηγήθηκαν σε επιχειρήσεις βάσει φορολογικών δηλώσεων που υποβλήθηκαν την περίοδο 2021-2022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1A16AD" w:rsidRDefault="00D541BD">
            <w:pPr>
              <w:pStyle w:val="P68B1DB1-Normal11"/>
              <w:spacing w:before="120" w:after="120"/>
              <w:jc w:val="center"/>
              <w:rPr>
                <w:noProof/>
              </w:rPr>
            </w:pPr>
            <w:r>
              <w:rPr>
                <w:noProof/>
              </w:rPr>
              <w:t>Α/Α</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1A16AD" w:rsidRDefault="00D541BD">
            <w:pPr>
              <w:pStyle w:val="P68B1DB1-Normal11"/>
              <w:spacing w:before="120" w:after="120"/>
              <w:jc w:val="center"/>
              <w:rPr>
                <w:noProof/>
              </w:rPr>
            </w:pPr>
            <w:r>
              <w:rPr>
                <w:noProof/>
              </w:rPr>
              <w:t>Αριθμός</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1A16AD" w:rsidRDefault="00D541BD">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1A16AD" w:rsidRDefault="00D541BD">
            <w:pPr>
              <w:pStyle w:val="P68B1DB1-Normal11"/>
              <w:spacing w:before="120" w:after="120"/>
              <w:jc w:val="center"/>
              <w:rPr>
                <w:noProof/>
              </w:rPr>
            </w:pPr>
            <w:r>
              <w:rPr>
                <w:noProof/>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1A16AD" w:rsidRDefault="00D541BD">
            <w:pPr>
              <w:pStyle w:val="P68B1DB1-Normal11"/>
              <w:spacing w:before="120" w:after="120"/>
              <w:jc w:val="center"/>
              <w:rPr>
                <w:noProof/>
              </w:rPr>
            </w:pPr>
            <w:r>
              <w:rPr>
                <w:noProof/>
              </w:rPr>
              <w:t>ΤΡΊΜΗΝΟ 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1A16AD" w:rsidRDefault="00D541BD">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1A16AD" w:rsidRDefault="00D541BD">
            <w:pPr>
              <w:pStyle w:val="P68B1DB1-Normal12"/>
              <w:rPr>
                <w:rFonts w:ascii="Arial Narrow" w:hAnsi="Arial Narrow"/>
                <w:noProof/>
              </w:rPr>
            </w:pPr>
            <w:r>
              <w:rPr>
                <w:rFonts w:ascii="Arial Narrow" w:hAnsi="Arial Narrow"/>
                <w:noProof/>
              </w:rPr>
              <w:t>Τουλάχιστον 69</w:t>
            </w:r>
            <w:r>
              <w:rPr>
                <w:noProof/>
              </w:rPr>
              <w:t xml:space="preserve"> </w:t>
            </w:r>
            <w:r>
              <w:rPr>
                <w:rFonts w:ascii="Arial Narrow" w:hAnsi="Arial Narrow"/>
                <w:noProof/>
              </w:rPr>
              <w:t>900 πιστώσεις φόρου Transition 4.0 χορηγήθηκαν σε επιχειρήσεις για 4.0 ενσώματα κεφαλαιουχικά αγαθά, 4.0 άυλα κεφαλαιουχικά αγαθά, τυποποιημένα άυλα κεφαλαιουχικά αγαθά, δραστηριότητες έρευνας, ανάπτυξης και καινοτομίας ή δραστηριότητες κατάρτισης, βάσει φορολογικών δηλώσεων που υποβλήθηκαν μεταξύ 1 Ιανουαρίου 2021 και 31 Δεκεμβρίου 2022. Ειδικότερα, αναμένεται ότι:</w:t>
            </w:r>
          </w:p>
          <w:p w14:paraId="271088BA" w14:textId="6AE1E289"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17700 πιστώσεις φόρου για 4.0 υλικά κεφαλαιουχικά αγαθά, βάσει φορολογικών δηλώσεων που υποβλήθηκαν μεταξύ 1 Ιανουαρίου 2021 και 31 Δεκεμβρίου 2022·</w:t>
            </w:r>
          </w:p>
          <w:p w14:paraId="405A2070" w14:textId="3C1D7089"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27300 πιστώσεις φόρου για 4.0 άυλα επενδυτικά αγαθά, βάσει φορολογικών δηλώσεων που υποβλήθηκαν μεταξύ 1 Ιανουαρίου 2021 και 31 Δεκεμβρίου 2022·</w:t>
            </w:r>
          </w:p>
          <w:p w14:paraId="5C9B2C7F" w14:textId="66F93C0D" w:rsidR="001A16AD" w:rsidRDefault="00D541BD">
            <w:pPr>
              <w:pStyle w:val="P68B1DB1-Normal12"/>
              <w:rPr>
                <w:rFonts w:ascii="Arial Narrow" w:hAnsi="Arial Narrow"/>
                <w:noProof/>
              </w:rPr>
            </w:pPr>
            <w:r>
              <w:rPr>
                <w:rFonts w:ascii="Arial Narrow" w:hAnsi="Arial Narrow"/>
                <w:noProof/>
              </w:rPr>
              <w:t>- έχουν χορηγηθεί στις επιχειρήσεις τουλάχιστον 13600 εκπτώσεις φόρου για τυποποιημένα άυλα επενδυτικά αγαθά, βάσει φορολογικών δηλώσεων που υποβλήθηκαν μεταξύ 1 Ιανουαρίου 2021 και 31 Δεκεμβρίου 2022·</w:t>
            </w:r>
          </w:p>
          <w:p w14:paraId="4806ECBD" w14:textId="4594E6A2"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10300 εκπτώσεις φόρου για δραστηριότητες έρευνας, ανάπτυξης και καινοτομίας, βάσει φορολογικών δηλώσεων που υποβλήθηκαν μεταξύ 1 Ιανουαρίου και 31 Δεκεμβρίου 2022·</w:t>
            </w:r>
          </w:p>
          <w:p w14:paraId="4CB4D804" w14:textId="242BE434" w:rsidR="001A16AD" w:rsidRDefault="00D541BD">
            <w:pPr>
              <w:pStyle w:val="P68B1DB1-Normal12"/>
              <w:rPr>
                <w:rFonts w:ascii="Arial Narrow" w:hAnsi="Arial Narrow"/>
                <w:noProof/>
              </w:rPr>
            </w:pPr>
            <w:r>
              <w:rPr>
                <w:rFonts w:ascii="Arial Narrow" w:hAnsi="Arial Narrow"/>
                <w:noProof/>
              </w:rPr>
              <w:t>- έχουν χορηγηθεί στις επιχειρήσεις τουλάχιστον 1000 εκπτώσεις φόρου για δραστηριότητες κατάρτισης, βάσει φορολογικών δηλώσεων που υποβλήθηκαν μεταξύ 1 Ιανουαρίου και 31 Δεκεμβρίου 2022.</w:t>
            </w:r>
          </w:p>
          <w:p w14:paraId="5282996D" w14:textId="0B315898" w:rsidR="001A16AD" w:rsidRDefault="00D541BD">
            <w:pPr>
              <w:pStyle w:val="P68B1DB1-Normal11"/>
              <w:rPr>
                <w:noProof/>
              </w:rPr>
            </w:pPr>
            <w:r>
              <w:rPr>
                <w:noProof/>
              </w:rPr>
              <w:t>Για τις επιχειρήσεις των οποίων το φορολογικό έτος δεν αντιστοιχεί στο ημερολογιακό έτος, το τέλος της σχετικής περιόδου για την υποβολή των φορολογικών δηλώσεων που αφορούν όλες τις προαναφερθείσες εκπτώσεις φόρου παρατείνεται από την 31 Δεκεμβρίου 2022 έως τις 30 Νοεμβρίου 2023.</w:t>
            </w:r>
          </w:p>
        </w:tc>
      </w:tr>
      <w:tr w:rsidR="001A16AD" w14:paraId="79C117E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1A16AD" w:rsidRDefault="00D541BD">
            <w:pPr>
              <w:pStyle w:val="P68B1DB1-Normal11"/>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1A16AD" w:rsidRDefault="00D541BD">
            <w:pPr>
              <w:pStyle w:val="P68B1DB1-Normal11"/>
              <w:spacing w:before="120" w:after="120"/>
              <w:jc w:val="center"/>
              <w:rPr>
                <w:noProof/>
              </w:rPr>
            </w:pPr>
            <w:r>
              <w:rPr>
                <w:noProof/>
              </w:rPr>
              <w:t>Επένδυση 1: Μετάβαση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1A16AD" w:rsidRDefault="00D541BD">
            <w:pPr>
              <w:pStyle w:val="P68B1DB1-Normal11"/>
              <w:spacing w:before="120" w:after="120"/>
              <w:jc w:val="center"/>
              <w:rPr>
                <w:noProof/>
              </w:rPr>
            </w:pPr>
            <w:r>
              <w:rPr>
                <w:noProof/>
              </w:rPr>
              <w:t>Στόχος</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1A16AD" w:rsidRDefault="00D541BD">
            <w:pPr>
              <w:pStyle w:val="P68B1DB1-Normal11"/>
              <w:spacing w:before="120" w:after="120"/>
              <w:jc w:val="center"/>
              <w:rPr>
                <w:noProof/>
              </w:rPr>
            </w:pPr>
            <w:r>
              <w:rPr>
                <w:noProof/>
              </w:rPr>
              <w:t>Πιστώσεις φόρου μετάβασης 4.0 που χορηγήθηκαν σε επιχειρήσεις βάσει φορολογικών δηλώσεων που υποβλήθηκαν την περίοδο 2021-2023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1A16AD" w:rsidRDefault="00D541BD">
            <w:pPr>
              <w:pStyle w:val="P68B1DB1-Normal11"/>
              <w:spacing w:before="120" w:after="120"/>
              <w:jc w:val="center"/>
              <w:rPr>
                <w:noProof/>
              </w:rPr>
            </w:pPr>
            <w:r>
              <w:rPr>
                <w:noProof/>
              </w:rPr>
              <w:t>Α/Α</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1A16AD" w:rsidRDefault="00D541BD">
            <w:pPr>
              <w:pStyle w:val="P68B1DB1-Normal11"/>
              <w:spacing w:before="120" w:after="120"/>
              <w:jc w:val="center"/>
              <w:rPr>
                <w:noProof/>
              </w:rPr>
            </w:pPr>
            <w:r>
              <w:rPr>
                <w:noProof/>
              </w:rPr>
              <w:t>Αριθμός</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1A16AD" w:rsidRDefault="00D541BD">
            <w:pPr>
              <w:pStyle w:val="P68B1DB1-Normal11"/>
              <w:spacing w:before="120" w:after="120"/>
              <w:jc w:val="center"/>
              <w:rPr>
                <w:noProof/>
              </w:rPr>
            </w:pPr>
            <w:r>
              <w:rPr>
                <w:noProof/>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1A16AD" w:rsidRDefault="00D541BD">
            <w:pPr>
              <w:pStyle w:val="P68B1DB1-Normal11"/>
              <w:spacing w:before="120" w:after="120"/>
              <w:jc w:val="center"/>
              <w:rPr>
                <w:noProof/>
              </w:rPr>
            </w:pPr>
            <w:r>
              <w:rPr>
                <w:noProof/>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1A16AD" w:rsidRDefault="00D541BD">
            <w:pPr>
              <w:pStyle w:val="P68B1DB1-Normal11"/>
              <w:spacing w:before="120" w:after="120"/>
              <w:jc w:val="center"/>
              <w:rPr>
                <w:noProof/>
              </w:rPr>
            </w:pPr>
            <w:r>
              <w:rPr>
                <w:noProof/>
              </w:rPr>
              <w:t>ΤΡΊΜΗΝΟ 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1A16AD" w:rsidRDefault="00D541BD">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1A16AD" w:rsidRDefault="00D541BD">
            <w:pPr>
              <w:pStyle w:val="P68B1DB1-Normal12"/>
              <w:rPr>
                <w:rFonts w:ascii="Arial Narrow" w:hAnsi="Arial Narrow"/>
                <w:noProof/>
              </w:rPr>
            </w:pPr>
            <w:r>
              <w:rPr>
                <w:rFonts w:ascii="Arial Narrow" w:hAnsi="Arial Narrow"/>
                <w:noProof/>
              </w:rPr>
              <w:t>Τουλάχιστον 111</w:t>
            </w:r>
            <w:r>
              <w:rPr>
                <w:noProof/>
              </w:rPr>
              <w:t xml:space="preserve"> </w:t>
            </w:r>
            <w:r>
              <w:rPr>
                <w:rFonts w:ascii="Arial Narrow" w:hAnsi="Arial Narrow"/>
                <w:noProof/>
              </w:rPr>
              <w:t>700 πιστώσεις φόρου Transition 4.0 χορηγήθηκαν σε επιχειρήσεις για 4.0 ενσώματα κεφαλαιουχικά αγαθά, 4.0 άυλα κεφαλαιουχικά αγαθά, τυποποιημένα άυλα κεφαλαιουχικά αγαθά, δραστηριότητες έρευνας, ανάπτυξης και καινοτομίας ή δραστηριότητες κατάρτισης, βάσει φορολογικών δηλώσεων που υποβλήθηκαν μεταξύ 1 Ιανουαρίου 2021 και 31 Δεκεμβρίου 2023. Ειδικότερα, αναμένεται ότι:</w:t>
            </w:r>
          </w:p>
          <w:p w14:paraId="0F2CF622" w14:textId="5909D2CA"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26900 πιστώσεις φόρου για 4.0 υλικά κεφαλαιουχικά αγαθά, βάσει φορολογικών δηλώσεων που υποβλήθηκαν μεταξύ 1 Ιανουαρίου 2021 και 31 Δεκεμβρίου 2023·</w:t>
            </w:r>
          </w:p>
          <w:p w14:paraId="4AEB26E8" w14:textId="39EDE0CA"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41500 πιστώσεις φόρου για 4.0 άυλα επενδυτικά αγαθά, βάσει φορολογικών δηλώσεων που υποβλήθηκαν μεταξύ 1 Ιανουαρίου 2021 και 31 Δεκεμβρίου 2023·</w:t>
            </w:r>
          </w:p>
          <w:p w14:paraId="3A4060BB" w14:textId="1A05C4D0" w:rsidR="001A16AD" w:rsidRDefault="00D541BD">
            <w:pPr>
              <w:pStyle w:val="P68B1DB1-Normal12"/>
              <w:rPr>
                <w:rFonts w:ascii="Arial Narrow" w:hAnsi="Arial Narrow"/>
                <w:noProof/>
              </w:rPr>
            </w:pPr>
            <w:r>
              <w:rPr>
                <w:rFonts w:ascii="Arial Narrow" w:hAnsi="Arial Narrow"/>
                <w:noProof/>
              </w:rPr>
              <w:t>- έχουν χορηγηθεί στις επιχειρήσεις τουλάχιστον 20700 εκπτώσεις φόρου για τυποποιημένα άυλα επενδυτικά αγαθά, βάσει φορολογικών δηλώσεων που υποβλήθηκαν μεταξύ 1 Ιανουαρίου 2021 και 31 Δεκεμβρίου 2023·</w:t>
            </w:r>
          </w:p>
          <w:p w14:paraId="52CBC697" w14:textId="6C331732" w:rsidR="001A16AD" w:rsidRDefault="00D541BD">
            <w:pPr>
              <w:pStyle w:val="P68B1DB1-Normal12"/>
              <w:rPr>
                <w:rFonts w:ascii="Arial Narrow" w:hAnsi="Arial Narrow"/>
                <w:noProof/>
              </w:rPr>
            </w:pPr>
            <w:r>
              <w:rPr>
                <w:rFonts w:ascii="Arial Narrow" w:hAnsi="Arial Narrow"/>
                <w:noProof/>
              </w:rPr>
              <w:t>- έχουν χορηγηθεί σε επιχειρήσεις τουλάχιστον 20600 εκπτώσεις φόρου για δραστηριότητες έρευνας, ανάπτυξης και καινοτομίας, βάσει φορολογικών δηλώσεων που υποβλήθηκαν μεταξύ 1 Ιανουαρίου 2022 και 31 Δεκεμβρίου 2023·</w:t>
            </w:r>
          </w:p>
          <w:p w14:paraId="6E8E74D5" w14:textId="4E679EC7" w:rsidR="001A16AD" w:rsidRDefault="00D541BD">
            <w:pPr>
              <w:pStyle w:val="P68B1DB1-Normal12"/>
              <w:rPr>
                <w:rFonts w:ascii="Arial Narrow" w:hAnsi="Arial Narrow"/>
                <w:noProof/>
              </w:rPr>
            </w:pPr>
            <w:r>
              <w:rPr>
                <w:rFonts w:ascii="Arial Narrow" w:hAnsi="Arial Narrow"/>
                <w:noProof/>
              </w:rPr>
              <w:t>- έχουν χορηγηθεί στις επιχειρήσεις τουλάχιστον 2000 εκπτώσεις φόρου για δραστηριότητες κατάρτισης, βάσει φορολογικών δηλώσεων που υποβλήθηκαν μεταξύ 1 Ιανουαρίου 2022 και 31 Δεκεμβρίου 2023.</w:t>
            </w:r>
          </w:p>
          <w:p w14:paraId="6A24F162" w14:textId="77777777" w:rsidR="001A16AD" w:rsidRDefault="00D541BD">
            <w:pPr>
              <w:pStyle w:val="P68B1DB1-Normal11"/>
              <w:rPr>
                <w:noProof/>
              </w:rPr>
            </w:pPr>
            <w:r>
              <w:rPr>
                <w:noProof/>
              </w:rPr>
              <w:t>Για τις επιχειρήσεις των οποίων το φορολογικό έτος δεν αντιστοιχεί στο ημερολογιακό έτος, το τέλος της σχετικής περιόδου για την υποβολή των φορολογικών δηλώσεων που αφορούν όλες τις προαναφερθείσες εκπτώσεις φόρου παρατείνεται από την 31 Δεκεμβρίου 2023 έως τις 30 Νοεμβρίου 2024.</w:t>
            </w:r>
          </w:p>
          <w:p w14:paraId="264D2CEC" w14:textId="77777777" w:rsidR="001A16AD" w:rsidRDefault="00D541BD">
            <w:pPr>
              <w:pStyle w:val="P68B1DB1-Normal11"/>
              <w:rPr>
                <w:noProof/>
              </w:rPr>
            </w:pPr>
            <w:r>
              <w:rPr>
                <w:noProof/>
              </w:rPr>
              <w:t>Το βασικό σενάριο αναφέρεται στον αριθμό των πιστώσεων φόρου Transition 4.0 που χορηγήθηκαν σε επιχειρήσεις, με βάση τις φορολογικές δηλώσεις που υποβλήθηκαν μεταξύ 1 Ιανουαρίου 2021 και 31 Δεκεμβρίου 2022 για 4.0 ενσώματα κεφαλαιουχικά αγαθά, 4.0 άυλα κεφαλαιουχικά αγαθά και τυποποιημένα άυλα αγαθά και βάσει φορολογικών δηλώσεων που υποβλήθηκαν μεταξύ 1 Ιανουαρίου και 31 Δεκεμβρίου 2022 για δραστηριότητες έρευνας, ανάπτυξης και καινοτομίας, καθώς και δραστηριότητες κατάρτισης. Για τις επιχειρήσεις των οποίων το φορολογικό έτος δεν αντιστοιχεί στο ημερολογιακό έτος, περιλαμβάνονται επίσης φορολογικές δηλώσεις που υποβλήθηκαν έως τις 30 Νοεμβρίου 2023 στο βασικό σενάριο για όλες τις προαναφερθείσες πιστώσεις φόρου.</w:t>
            </w:r>
          </w:p>
        </w:tc>
      </w:tr>
      <w:tr w:rsidR="001A16AD" w14:paraId="4B5575D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1A16AD" w:rsidRDefault="00D541BD">
            <w:pPr>
              <w:pStyle w:val="P68B1DB1-Normal11"/>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1A16AD" w:rsidRDefault="00D541BD">
            <w:pPr>
              <w:pStyle w:val="P68B1DB1-Normal11"/>
              <w:spacing w:before="120" w:after="120"/>
              <w:jc w:val="center"/>
              <w:rPr>
                <w:noProof/>
              </w:rPr>
            </w:pPr>
            <w:r>
              <w:rPr>
                <w:noProof/>
              </w:rPr>
              <w:t>Μεταρρύθμιση 1: Μεταρρύθμιση του συστήματος βιομηχανικής ιδιοκτησίας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1A16AD" w:rsidRDefault="00D541BD">
            <w:pPr>
              <w:pStyle w:val="P68B1DB1-Normal11"/>
              <w:spacing w:before="120" w:after="120"/>
              <w:jc w:val="center"/>
              <w:rPr>
                <w:noProof/>
              </w:rPr>
            </w:pPr>
            <w:r>
              <w:rPr>
                <w:noProof/>
              </w:rPr>
              <w:t>Έναρξη ισχύος νομοθετικού διατάγματος για τη μεταρρύθμιση του ιταλικού κώδικα βιομηχανικής ιδιοκτησίας και των σχετικών εκτελεστικών πράξεων</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1A16AD" w:rsidRDefault="00D541BD">
            <w:pPr>
              <w:pStyle w:val="P68B1DB1-Normal11"/>
              <w:spacing w:before="120" w:after="120"/>
              <w:jc w:val="center"/>
              <w:rPr>
                <w:noProof/>
              </w:rPr>
            </w:pPr>
            <w:r>
              <w:rPr>
                <w:noProof/>
              </w:rPr>
              <w:t>Διάταξη του νόμου που αναφέρει την έναρξη ισχύος του νέου κώδικα βιομηχανικής ιδιοκτησίας και διάταξη στις σχετικές εκτελεστικές πράξεις που αναφέρει την έναρξη ισχύος τους</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1A16AD" w:rsidRDefault="00D541BD">
            <w:pPr>
              <w:pStyle w:val="P68B1DB1-Normal11"/>
              <w:spacing w:before="120" w:after="120"/>
              <w:jc w:val="center"/>
              <w:rPr>
                <w:noProof/>
              </w:rPr>
            </w:pPr>
            <w:r>
              <w:rPr>
                <w:noProof/>
              </w:rPr>
              <w:t>ΤΡΊΜΗΝΟ 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1A16AD" w:rsidRDefault="00D541BD">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1A16AD" w:rsidRDefault="00D541BD">
            <w:pPr>
              <w:pStyle w:val="P68B1DB1-Normal11"/>
              <w:rPr>
                <w:noProof/>
              </w:rPr>
            </w:pPr>
            <w:r>
              <w:rPr>
                <w:noProof/>
              </w:rPr>
              <w:t>Το νέο νομοθετικό διάταγμα τροποποιεί τον ιταλικό κώδικα βιομηχανικής ιδιοκτησίας (νομοθετικό διάταγμα αριθ. 30 της 10 Φεβρουαρίου 2005) και καλύπτει τουλάχιστον τους ακόλουθους τομείς: (I) επανεξέταση του κανονιστικού πλαισίου για την ενίσχυση της προστασίας των δικαιωμάτων βιομηχανικής ιδιοκτησίας και την απλούστευση των διαδικασιών, (ii) την ενίσχυση της στήριξης των εταιρειών και των ερευνητικών ιδρυμάτων, (iii) τη βελτίωση της ανάπτυξης δεξιοτήτων και ικανοτήτων, (iv) τη διευκόλυνση της μεταφοράς γνώσεων, (v) την ενίσχυση της προώθησης καινοτόμων υπηρεσιών.</w:t>
            </w:r>
          </w:p>
        </w:tc>
      </w:tr>
      <w:tr w:rsidR="001A16AD" w14:paraId="737869E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1A16AD" w:rsidRDefault="00D541BD">
            <w:pPr>
              <w:pStyle w:val="P68B1DB1-Normal11"/>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1A16AD" w:rsidRDefault="00D541BD">
            <w:pPr>
              <w:pStyle w:val="P68B1DB1-Normal11"/>
              <w:spacing w:before="120" w:after="120"/>
              <w:jc w:val="center"/>
              <w:rPr>
                <w:noProof/>
              </w:rPr>
            </w:pPr>
            <w:r>
              <w:rPr>
                <w:noProof/>
              </w:rPr>
              <w:t>Επένδυση 6: Επενδύσεις στο σύστημα βιομηχανικής ιδιοκτησίας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1A16AD" w:rsidRDefault="00D541BD">
            <w:pPr>
              <w:pStyle w:val="P68B1DB1-Normal11"/>
              <w:spacing w:before="120" w:after="120"/>
              <w:jc w:val="center"/>
              <w:rPr>
                <w:noProof/>
              </w:rPr>
            </w:pPr>
            <w:r>
              <w:rPr>
                <w:noProof/>
              </w:rPr>
              <w:t>Στόχος</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1A16AD" w:rsidRDefault="00D541BD">
            <w:pPr>
              <w:pStyle w:val="P68B1DB1-Normal11"/>
              <w:spacing w:before="120" w:after="120"/>
              <w:jc w:val="center"/>
              <w:rPr>
                <w:noProof/>
              </w:rPr>
            </w:pPr>
            <w:r>
              <w:rPr>
                <w:noProof/>
              </w:rPr>
              <w:t>Έργα που υποστηρίζονται από ευκαιρίες χρηματοδότησης που σχετίζονται με τα βιομηχανικά ακίνητα</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1A16AD" w:rsidRDefault="00D541BD">
            <w:pPr>
              <w:pStyle w:val="P68B1DB1-Normal11"/>
              <w:spacing w:before="120" w:after="120"/>
              <w:jc w:val="center"/>
              <w:rPr>
                <w:noProof/>
              </w:rPr>
            </w:pPr>
            <w:r>
              <w:rPr>
                <w:noProof/>
              </w:rPr>
              <w:t>Α/Α</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1A16AD" w:rsidRDefault="00D541BD">
            <w:pPr>
              <w:pStyle w:val="P68B1DB1-Normal11"/>
              <w:spacing w:before="120" w:after="120"/>
              <w:jc w:val="center"/>
              <w:rPr>
                <w:noProof/>
              </w:rPr>
            </w:pPr>
            <w:r>
              <w:rPr>
                <w:noProof/>
              </w:rPr>
              <w:t>Αριθμός</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1A16AD" w:rsidRDefault="00D541BD">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1A16AD" w:rsidRDefault="00D541BD">
            <w:pPr>
              <w:pStyle w:val="P68B1DB1-Normal11"/>
              <w:spacing w:before="120" w:after="120"/>
              <w:jc w:val="center"/>
              <w:rPr>
                <w:noProof/>
              </w:rPr>
            </w:pPr>
            <w:r>
              <w:rPr>
                <w:noProof/>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1A16AD" w:rsidRDefault="00D541BD">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7777777" w:rsidR="001A16AD" w:rsidRDefault="00D541BD">
            <w:pPr>
              <w:pStyle w:val="P68B1DB1-Normal19"/>
              <w:spacing w:before="120" w:after="120"/>
              <w:rPr>
                <w:noProof/>
              </w:rPr>
            </w:pPr>
            <w:r>
              <w:rPr>
                <w:noProof/>
                <w:color w:val="006100"/>
              </w:rPr>
              <w:t>Τουλάχιστον 254 επιπλέον έργα που υποστηρίζονται από ευκαιρίες χρηματοδότησης που σχετίζονται με βιομηχανικά ακίνητα για εταιρείες και ερευνητικούς φορείς, όπως μέτρα σχετικά με τα διπλώματα ευρεσιτεχνίας (Brevetti +), προγράμματα απόδειξης της ορθότητας της ιδέας (POC) και γραφεία μεταφοράς τεχνολογίας (TTO),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w:t>
            </w:r>
            <w:r>
              <w:rPr>
                <w:noProof/>
              </w:rPr>
              <w:t xml:space="preserve"> </w:t>
            </w:r>
            <w:r>
              <w:rPr>
                <w:noProof/>
                <w:color w:val="006100"/>
              </w:rPr>
              <w:t>σχετική ενωσιακή και εθνική περιβαλλοντική νομοθεσία.</w:t>
            </w:r>
          </w:p>
        </w:tc>
      </w:tr>
      <w:tr w:rsidR="001A16AD" w14:paraId="1355106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1A16AD" w:rsidRDefault="00D541BD">
            <w:pPr>
              <w:pStyle w:val="P68B1DB1-Normal11"/>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1A16AD" w:rsidRDefault="00D541BD">
            <w:pPr>
              <w:pStyle w:val="P68B1DB1-Normal11"/>
              <w:spacing w:before="120" w:after="120"/>
              <w:jc w:val="center"/>
              <w:rPr>
                <w:noProof/>
              </w:rPr>
            </w:pPr>
            <w:r>
              <w:rPr>
                <w:noProof/>
              </w:rPr>
              <w:t>Έναρξη ισχύος του ετήσιου νόμου περί ανταγωνισμού του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1A16AD" w:rsidRDefault="00D541BD">
            <w:pPr>
              <w:pStyle w:val="P68B1DB1-Normal11"/>
              <w:spacing w:before="120" w:after="120"/>
              <w:jc w:val="center"/>
              <w:rPr>
                <w:noProof/>
              </w:rPr>
            </w:pPr>
            <w:r>
              <w:rPr>
                <w:noProof/>
              </w:rPr>
              <w:t>Διάταξη που αναφέρει την έναρξη ισχύος του ετήσιου νόμου περί ανταγωνισμού του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1A16AD" w:rsidRDefault="00D541BD">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1A16AD" w:rsidRDefault="00D541BD">
            <w:pPr>
              <w:pStyle w:val="P68B1DB1-Normal11"/>
              <w:spacing w:before="120" w:after="120"/>
              <w:rPr>
                <w:noProof/>
              </w:rPr>
            </w:pPr>
            <w:r>
              <w:rPr>
                <w:noProof/>
              </w:rPr>
              <w:t>Ο ετήσιος νόμος περί ανταγωνισμού περιλαμβάνει, τουλάχιστον, τα ακόλουθα βασικά στοιχεία, των οποίων τα εκτελεστικά μέτρα και το παράγωγο δίκαιο (εφόσον απαιτείται) θεσπίζονται και τίθενται σε ισχύ το αργότερο στις 31 Δεκεμβρίου 2022.</w:t>
            </w:r>
          </w:p>
          <w:p w14:paraId="17CB22BA" w14:textId="77777777" w:rsidR="001A16AD" w:rsidRDefault="00D541BD">
            <w:pPr>
              <w:pStyle w:val="P68B1DB1-Normal10"/>
              <w:spacing w:before="120" w:after="120"/>
              <w:rPr>
                <w:noProof/>
                <w:color w:val="006100"/>
                <w:sz w:val="20"/>
              </w:rPr>
            </w:pPr>
            <w:r>
              <w:rPr>
                <w:noProof/>
                <w:color w:val="006100"/>
                <w:sz w:val="20"/>
              </w:rPr>
              <w:t>Το ουδέν αφορά:</w:t>
            </w:r>
            <w:r>
              <w:rPr>
                <w:noProof/>
              </w:rPr>
              <w:t xml:space="preserve"> </w:t>
            </w:r>
            <w:r>
              <w:rPr>
                <w:noProof/>
              </w:rPr>
              <w:br/>
            </w:r>
            <w:r>
              <w:rPr>
                <w:noProof/>
                <w:color w:val="006100"/>
                <w:sz w:val="20"/>
              </w:rPr>
              <w:t>— Επιβολή της αντιμονοπωλιακής νομοθεσίας</w:t>
            </w:r>
            <w:r>
              <w:rPr>
                <w:noProof/>
              </w:rPr>
              <w:t xml:space="preserve"> </w:t>
            </w:r>
            <w:r>
              <w:rPr>
                <w:noProof/>
              </w:rPr>
              <w:br/>
              <w:t xml:space="preserve"> </w:t>
            </w:r>
            <w:r>
              <w:rPr>
                <w:noProof/>
                <w:color w:val="006100"/>
                <w:sz w:val="20"/>
              </w:rPr>
              <w:t>— Τοπικές δημόσιες υπηρεσίες</w:t>
            </w:r>
            <w:r>
              <w:rPr>
                <w:noProof/>
              </w:rPr>
              <w:t xml:space="preserve"> </w:t>
            </w:r>
            <w:r>
              <w:rPr>
                <w:noProof/>
              </w:rPr>
              <w:br/>
              <w:t xml:space="preserve"> </w:t>
            </w:r>
            <w:r>
              <w:rPr>
                <w:noProof/>
                <w:color w:val="006100"/>
                <w:sz w:val="20"/>
              </w:rPr>
              <w:t>— Ενέργεια</w:t>
            </w:r>
            <w:r>
              <w:rPr>
                <w:noProof/>
              </w:rPr>
              <w:t xml:space="preserve"> </w:t>
            </w:r>
            <w:r>
              <w:rPr>
                <w:noProof/>
              </w:rPr>
              <w:br/>
              <w:t xml:space="preserve"> </w:t>
            </w:r>
            <w:r>
              <w:rPr>
                <w:noProof/>
                <w:color w:val="006100"/>
                <w:sz w:val="20"/>
              </w:rPr>
              <w:t>Μεταφορές</w:t>
            </w:r>
            <w:r>
              <w:rPr>
                <w:noProof/>
              </w:rPr>
              <w:t xml:space="preserve"> </w:t>
            </w:r>
            <w:r>
              <w:rPr>
                <w:noProof/>
              </w:rPr>
              <w:br/>
              <w:t xml:space="preserve"> </w:t>
            </w:r>
            <w:r>
              <w:rPr>
                <w:noProof/>
                <w:color w:val="006100"/>
                <w:sz w:val="20"/>
              </w:rPr>
              <w:t>— Απόβλητα</w:t>
            </w:r>
            <w:r>
              <w:rPr>
                <w:noProof/>
              </w:rPr>
              <w:t xml:space="preserve"> </w:t>
            </w:r>
            <w:r>
              <w:rPr>
                <w:noProof/>
              </w:rPr>
              <w:br/>
              <w:t xml:space="preserve"> </w:t>
            </w:r>
            <w:r>
              <w:rPr>
                <w:noProof/>
                <w:color w:val="006100"/>
                <w:sz w:val="20"/>
              </w:rPr>
              <w:t>— Σύσταση επιχείρησης</w:t>
            </w:r>
            <w:r>
              <w:rPr>
                <w:noProof/>
              </w:rPr>
              <w:t xml:space="preserve"> </w:t>
            </w:r>
            <w:r>
              <w:rPr>
                <w:noProof/>
              </w:rPr>
              <w:br/>
              <w:t xml:space="preserve"> </w:t>
            </w:r>
            <w:r>
              <w:rPr>
                <w:noProof/>
                <w:color w:val="006100"/>
                <w:sz w:val="20"/>
              </w:rPr>
              <w:t>— Εποπτεία της αγοράς</w:t>
            </w:r>
          </w:p>
          <w:p w14:paraId="03D3E6ED" w14:textId="77777777" w:rsidR="001A16AD" w:rsidRDefault="00D541BD">
            <w:pPr>
              <w:pStyle w:val="P68B1DB1-Normal11"/>
              <w:spacing w:before="120" w:after="120"/>
              <w:rPr>
                <w:noProof/>
              </w:rPr>
            </w:pPr>
            <w:r>
              <w:rPr>
                <w:noProof/>
              </w:rPr>
              <w:t>Επιβολή της αντιμονοπωλιακής νομοθεσίας:</w:t>
            </w:r>
          </w:p>
          <w:p w14:paraId="734EBF94" w14:textId="77777777" w:rsidR="001A16AD" w:rsidRDefault="00D541BD">
            <w:pPr>
              <w:pStyle w:val="P68B1DB1-Normal11"/>
              <w:spacing w:before="120" w:after="120"/>
              <w:rPr>
                <w:noProof/>
              </w:rPr>
            </w:pPr>
            <w:r>
              <w:rPr>
                <w:noProof/>
              </w:rPr>
              <w:t>I. Εξάλειψη πρόσθετων εμποδίων στον έλεγχο της συγχώνευσης μέσω της περαιτέρω ευθυγράμμισης των ιταλικών κανόνων για τον έλεγχο των συγχωνεύσεων με το δίκαιο της ΕΕ.</w:t>
            </w:r>
          </w:p>
          <w:p w14:paraId="58371D30" w14:textId="77777777" w:rsidR="001A16AD" w:rsidRDefault="00D541BD">
            <w:pPr>
              <w:pStyle w:val="P68B1DB1-Normal11"/>
              <w:spacing w:before="120" w:after="120"/>
              <w:rPr>
                <w:noProof/>
              </w:rPr>
            </w:pPr>
            <w:r>
              <w:rPr>
                <w:noProof/>
              </w:rPr>
              <w:t>Τοπικές δημόσιες υπηρεσίες:</w:t>
            </w:r>
          </w:p>
          <w:p w14:paraId="55679EFE" w14:textId="77777777" w:rsidR="001A16AD" w:rsidRDefault="00D541BD">
            <w:pPr>
              <w:pStyle w:val="P68B1DB1-Normal11"/>
              <w:spacing w:before="120" w:after="120"/>
              <w:rPr>
                <w:noProof/>
              </w:rPr>
            </w:pPr>
            <w:r>
              <w:rPr>
                <w:noProof/>
              </w:rPr>
              <w:t>II. Ενίσχυση και ευρύτερη χρήση της αρχής του ανταγωνισμού για τις τοπικές δημόσιες συμβάσεις υπηρεσιών, ιδίως όσον αφορά τα απόβλητα και τις τοπικές δημόσιες μεταφορές.</w:t>
            </w:r>
          </w:p>
          <w:p w14:paraId="034B46FA" w14:textId="77777777" w:rsidR="001A16AD" w:rsidRDefault="00D541BD">
            <w:pPr>
              <w:pStyle w:val="P68B1DB1-Normal11"/>
              <w:spacing w:before="120" w:after="120"/>
              <w:rPr>
                <w:noProof/>
              </w:rPr>
            </w:pPr>
            <w:r>
              <w:rPr>
                <w:noProof/>
              </w:rPr>
              <w:t>III. Να περιορίσει τις απευθείας αναθέσεις απαιτώντας από τις τοπικές δημόσιες αρχές να αιτιολογούν οποιαδήποτε απόκλιση από τη διαδικασία υποβολής προσφορών για συμβάσεις παροχής δημόσιας υπηρεσίας (σύμφωνα με το άρθρο 192 του κώδικα δημοσίων συμβάσεων).</w:t>
            </w:r>
          </w:p>
          <w:p w14:paraId="79EE89FB" w14:textId="77777777" w:rsidR="001A16AD" w:rsidRDefault="00D541BD">
            <w:pPr>
              <w:pStyle w:val="P68B1DB1-Normal11"/>
              <w:spacing w:before="120" w:after="120"/>
              <w:rPr>
                <w:noProof/>
              </w:rPr>
            </w:pPr>
            <w:r>
              <w:rPr>
                <w:noProof/>
              </w:rPr>
              <w:t>IV. Πρόβλεψη για την ορθή ρύθμιση των συμβάσεων παροχής δημόσιας υπηρεσίας με την εφαρμογή του άρθρου 19 του ν. 124/2015 ως ενιαίου κειμένου για τις τοπικές δημόσιες υπηρεσίες, ιδίως όσον αφορά τη διαχείριση των αποβλήτων.</w:t>
            </w:r>
          </w:p>
          <w:p w14:paraId="4F3065FC" w14:textId="41ED1F13" w:rsidR="001A16AD" w:rsidRDefault="00D541BD">
            <w:pPr>
              <w:pStyle w:val="P68B1DB1-Normal12"/>
              <w:spacing w:before="120" w:after="120"/>
              <w:rPr>
                <w:rFonts w:ascii="Arial Narrow" w:hAnsi="Arial Narrow"/>
                <w:noProof/>
              </w:rPr>
            </w:pPr>
            <w:r>
              <w:rPr>
                <w:rFonts w:ascii="Arial Narrow" w:hAnsi="Arial Narrow"/>
                <w:noProof/>
              </w:rPr>
              <w:t>V. Οι κανόνες και οι μηχανισμοί συγκέντρωσης παρέχουν κίνητρα στις ενώσεις δήμων προκειμένου να μειωθεί ο αριθμός των φορέων και των αναθετουσών αρχών συνδέοντάς τους με τις βέλτιστες εδαφικές συναθροίσεις («ambiti territoriali ottimali») και τις περιοχές και τα επαρκή επίπεδα τοπικών και περιφερειακών υπηρεσιών δημόσιων μεταφορών («bacini e livelli adeguati di servizi di trasporto pubblico locale e regionale») με πληθυσμό τουλάχιστον 350</w:t>
            </w:r>
            <w:r>
              <w:rPr>
                <w:noProof/>
              </w:rPr>
              <w:t xml:space="preserve"> </w:t>
            </w:r>
            <w:r>
              <w:rPr>
                <w:rFonts w:ascii="Arial Narrow" w:hAnsi="Arial Narrow"/>
                <w:noProof/>
              </w:rPr>
              <w:t>000 κατοίκους.</w:t>
            </w:r>
          </w:p>
          <w:p w14:paraId="42F836A7" w14:textId="77777777" w:rsidR="001A16AD" w:rsidRDefault="00D541BD">
            <w:pPr>
              <w:pStyle w:val="P68B1DB1-Normal11"/>
              <w:spacing w:before="120" w:after="120"/>
              <w:rPr>
                <w:noProof/>
              </w:rPr>
            </w:pPr>
            <w:r>
              <w:rPr>
                <w:noProof/>
              </w:rPr>
              <w:t>Η νομική πράξη για τις τοπικές δημόσιες υπηρεσίες, με την οποία τίθεται σε εφαρμογή το άρθρο 19 του ν. 124/2015, τουλάχιστον:</w:t>
            </w:r>
          </w:p>
          <w:p w14:paraId="475585B3" w14:textId="77777777" w:rsidR="001A16AD" w:rsidRDefault="00D541BD">
            <w:pPr>
              <w:pStyle w:val="P68B1DB1-Normal11"/>
              <w:spacing w:before="120" w:after="120"/>
              <w:rPr>
                <w:noProof/>
              </w:rPr>
            </w:pPr>
            <w:r>
              <w:rPr>
                <w:noProof/>
              </w:rPr>
              <w:t>— καθορισμός των δημόσιων υπηρεσιών βάσει κριτηρίων του δικαίου της ΕΕ·</w:t>
            </w:r>
          </w:p>
          <w:p w14:paraId="36F7067C" w14:textId="77777777" w:rsidR="001A16AD" w:rsidRDefault="00D541BD">
            <w:pPr>
              <w:pStyle w:val="P68B1DB1-Normal11"/>
              <w:spacing w:before="120" w:after="120"/>
              <w:rPr>
                <w:noProof/>
              </w:rPr>
            </w:pPr>
            <w:r>
              <w:rPr>
                <w:noProof/>
              </w:rPr>
              <w:t>— προβλέπει τις γενικές αρχές παροχής, ρύθμισης και διαχείρισης των τοπικών δημόσιων υπηρεσιών·</w:t>
            </w:r>
          </w:p>
          <w:p w14:paraId="3DC09073" w14:textId="77777777" w:rsidR="001A16AD" w:rsidRDefault="00D541BD">
            <w:pPr>
              <w:pStyle w:val="P68B1DB1-Normal11"/>
              <w:spacing w:before="120" w:after="120"/>
              <w:rPr>
                <w:noProof/>
              </w:rPr>
            </w:pPr>
            <w:r>
              <w:rPr>
                <w:noProof/>
              </w:rPr>
              <w:t>— θέσπιση γενικής αρχής της αναλογικότητας όσον αφορά τη διάρκεια των συμβάσεων παροχής δημόσιας υπηρεσίας·</w:t>
            </w:r>
          </w:p>
          <w:p w14:paraId="1F72579B" w14:textId="77777777" w:rsidR="001A16AD" w:rsidRDefault="00D541BD">
            <w:pPr>
              <w:pStyle w:val="P68B1DB1-Normal11"/>
              <w:spacing w:before="120" w:after="120"/>
              <w:rPr>
                <w:noProof/>
              </w:rPr>
            </w:pPr>
            <w:r>
              <w:rPr>
                <w:noProof/>
              </w:rPr>
              <w:t>— να διαχωρίζουν σαφώς τα καθήκοντα ρύθμισης και ελέγχου από τη διαχείριση των συμβάσεων παροχής δημόσιας υπηρεσίας·</w:t>
            </w:r>
          </w:p>
          <w:p w14:paraId="0097A842" w14:textId="77777777" w:rsidR="001A16AD" w:rsidRDefault="00D541BD">
            <w:pPr>
              <w:pStyle w:val="P68B1DB1-Normal11"/>
              <w:spacing w:before="120" w:after="120"/>
              <w:rPr>
                <w:noProof/>
              </w:rPr>
            </w:pPr>
            <w:r>
              <w:rPr>
                <w:noProof/>
              </w:rPr>
              <w:t>— να διασφαλίσει ότι οι τοπικές δημόσιες αρχές αιτιολογούν την αύξηση των μεριδίων των συμμετεχουσών εταιρειών για εσωτερική ανάθεση·</w:t>
            </w:r>
          </w:p>
          <w:p w14:paraId="551EA260" w14:textId="77777777" w:rsidR="001A16AD" w:rsidRDefault="00D541BD">
            <w:pPr>
              <w:pStyle w:val="P68B1DB1-Normal11"/>
              <w:spacing w:before="120" w:after="120"/>
              <w:rPr>
                <w:noProof/>
              </w:rPr>
            </w:pPr>
            <w:r>
              <w:rPr>
                <w:noProof/>
              </w:rPr>
              <w:t>— πρόβλεψη κατάλληλης αντιστάθμισης των συμβάσεων παροχής δημόσιας υπηρεσίας, με βάση την κοστολόγηση που εποπτεύεται από ανεξάρτητες ρυθμιστικές αρχές (π.χ. ARERA για την ενέργεια ή ART για τις μεταφορές)·</w:t>
            </w:r>
          </w:p>
          <w:p w14:paraId="134811C6" w14:textId="6B1AB47F" w:rsidR="001A16AD" w:rsidRDefault="00D541BD">
            <w:pPr>
              <w:pStyle w:val="P68B1DB1-Normal11"/>
              <w:spacing w:before="120" w:after="120"/>
              <w:rPr>
                <w:noProof/>
              </w:rPr>
            </w:pPr>
            <w:r>
              <w:rPr>
                <w:noProof/>
              </w:rPr>
              <w:t>— να περιορίσει τη μέση διάρκεια των εσωτερικών συμβάσεων και να μειώσει και να εναρμονίσει μεταξύ των αναθετουσών οντοτήτων τη συνήθη διάρκεια των δημοπρατούμενων συμβάσεων, υπό την προϋπόθεση ότι η διάρκεια διασφαλίζει την οικονομική και χρηματοοικονομική ισορροπία των συμβάσεων, με βάση επίσης τα κριτήρια που έχει καθορίσει η Αρχή Μεταφορών.</w:t>
            </w:r>
          </w:p>
          <w:p w14:paraId="4B4CFCFD" w14:textId="77777777" w:rsidR="001A16AD" w:rsidRDefault="00D541BD">
            <w:pPr>
              <w:pStyle w:val="P68B1DB1-Normal11"/>
              <w:spacing w:before="120" w:after="120"/>
              <w:rPr>
                <w:noProof/>
              </w:rPr>
            </w:pPr>
            <w:r>
              <w:rPr>
                <w:noProof/>
              </w:rPr>
              <w:t>Ενέργεια:</w:t>
            </w:r>
          </w:p>
          <w:p w14:paraId="63924110" w14:textId="35F7E71D" w:rsidR="001A16AD" w:rsidRDefault="00D541BD">
            <w:pPr>
              <w:pStyle w:val="P68B1DB1-Normal10"/>
              <w:spacing w:before="120" w:after="120"/>
              <w:rPr>
                <w:noProof/>
                <w:color w:val="006100"/>
                <w:sz w:val="20"/>
              </w:rPr>
            </w:pPr>
            <w:r>
              <w:rPr>
                <w:noProof/>
                <w:color w:val="006100"/>
                <w:sz w:val="20"/>
              </w:rPr>
              <w:t>VI.</w:t>
            </w:r>
            <w:r>
              <w:rPr>
                <w:noProof/>
              </w:rPr>
              <w:t xml:space="preserve"> </w:t>
            </w:r>
            <w:r>
              <w:rPr>
                <w:noProof/>
                <w:color w:val="006100"/>
                <w:sz w:val="20"/>
              </w:rPr>
              <w:t>Να καταστήσει υποχρεωτική την υποβολή προσφορών για συμβάσεις παραχώρησης υδροηλεκτρικής ενέργειας και να καθορίσει το κανονιστικό πλαίσιο για τις συμβάσεις παραχώρησης υδροηλεκτρικής ενέργειας.</w:t>
            </w:r>
          </w:p>
          <w:p w14:paraId="7CD6E3C4" w14:textId="3A970D53" w:rsidR="001A16AD" w:rsidRDefault="00D541BD">
            <w:pPr>
              <w:pStyle w:val="P68B1DB1-Normal10"/>
              <w:spacing w:before="120" w:after="120"/>
              <w:rPr>
                <w:noProof/>
                <w:color w:val="006100"/>
                <w:sz w:val="20"/>
              </w:rPr>
            </w:pPr>
            <w:r>
              <w:rPr>
                <w:noProof/>
                <w:color w:val="006100"/>
                <w:sz w:val="20"/>
              </w:rPr>
              <w:t>VII.</w:t>
            </w:r>
            <w:r>
              <w:rPr>
                <w:noProof/>
              </w:rPr>
              <w:t xml:space="preserve"> </w:t>
            </w:r>
            <w:r>
              <w:rPr>
                <w:noProof/>
                <w:color w:val="006100"/>
                <w:sz w:val="20"/>
              </w:rPr>
              <w:t>Να καταστήσει υποχρεωτική την προκήρυξη διαγωνισμών συμβάσεων παραχώρησης για τη διανομή φυσικού αερίου.</w:t>
            </w:r>
          </w:p>
          <w:p w14:paraId="5AECD80D" w14:textId="6CF4ACBD" w:rsidR="001A16AD" w:rsidRDefault="00D541BD">
            <w:pPr>
              <w:pStyle w:val="P68B1DB1-Normal10"/>
              <w:spacing w:before="120" w:after="120"/>
              <w:rPr>
                <w:noProof/>
                <w:color w:val="006100"/>
                <w:sz w:val="20"/>
              </w:rPr>
            </w:pPr>
            <w:r>
              <w:rPr>
                <w:noProof/>
                <w:color w:val="006100"/>
                <w:sz w:val="20"/>
              </w:rPr>
              <w:t>VIII.</w:t>
            </w:r>
            <w:r>
              <w:rPr>
                <w:noProof/>
              </w:rPr>
              <w:t xml:space="preserve"> </w:t>
            </w:r>
            <w:r>
              <w:rPr>
                <w:noProof/>
                <w:color w:val="006100"/>
                <w:sz w:val="20"/>
              </w:rPr>
              <w:t>Θέσπιση διαφανών και αμερόληπτων απαιτήσεων για τον καθορισμό δημόσιων χώρων ηλεκτρικής φόρτισης ή για την επιλογή των φορέων εκμετάλλευσης σημείων φόρτισης/σταθμών.</w:t>
            </w:r>
          </w:p>
          <w:p w14:paraId="4B2962AF" w14:textId="091F1F73" w:rsidR="001A16AD" w:rsidRDefault="00D541BD">
            <w:pPr>
              <w:pStyle w:val="P68B1DB1-Normal10"/>
              <w:spacing w:before="120" w:after="120"/>
              <w:rPr>
                <w:noProof/>
                <w:color w:val="006100"/>
                <w:sz w:val="20"/>
              </w:rPr>
            </w:pPr>
            <w:r>
              <w:rPr>
                <w:noProof/>
                <w:color w:val="006100"/>
                <w:sz w:val="20"/>
              </w:rPr>
              <w:t>ΙΧ.</w:t>
            </w:r>
            <w:r>
              <w:rPr>
                <w:noProof/>
              </w:rPr>
              <w:t xml:space="preserve"> </w:t>
            </w:r>
            <w:r>
              <w:rPr>
                <w:noProof/>
                <w:color w:val="006100"/>
                <w:sz w:val="20"/>
              </w:rPr>
              <w:t>Κατάργηση των ρυθμιζόμενων τιμολογίων παροχής ηλεκτρικής ενέργειας για τη φόρτιση ηλεκτρικών οχημάτων.</w:t>
            </w:r>
          </w:p>
          <w:p w14:paraId="72DBF9FB" w14:textId="77777777" w:rsidR="001A16AD" w:rsidRDefault="00D541BD">
            <w:pPr>
              <w:pStyle w:val="P68B1DB1-Normal11"/>
              <w:spacing w:before="120" w:after="120"/>
              <w:rPr>
                <w:noProof/>
              </w:rPr>
            </w:pPr>
            <w:r>
              <w:rPr>
                <w:noProof/>
              </w:rPr>
              <w:t>Το πλαίσιο ανταγωνισμού για τις συμβάσεις παραχώρησης υδροηλεκτρικής ενέργειας πρέπει τουλάχιστον:</w:t>
            </w:r>
          </w:p>
          <w:p w14:paraId="7C1203EC" w14:textId="2ADB2830" w:rsidR="001A16AD" w:rsidRDefault="00D541BD">
            <w:pPr>
              <w:pStyle w:val="P68B1DB1-Normal10"/>
              <w:spacing w:before="120" w:after="120"/>
              <w:rPr>
                <w:noProof/>
                <w:color w:val="006100"/>
                <w:sz w:val="20"/>
              </w:rPr>
            </w:pPr>
            <w:r>
              <w:rPr>
                <w:noProof/>
                <w:color w:val="006100"/>
                <w:sz w:val="20"/>
              </w:rPr>
              <w:t>—</w:t>
            </w:r>
            <w:r>
              <w:rPr>
                <w:noProof/>
              </w:rPr>
              <w:t xml:space="preserve"> </w:t>
            </w:r>
            <w:r>
              <w:rPr>
                <w:noProof/>
                <w:color w:val="006100"/>
                <w:sz w:val="20"/>
              </w:rPr>
              <w:t>Να απαιτήσει οι σημαντικές εγκαταστάσεις υδροηλεκτρικής ενέργειας να ρυθμίζονται με γενικά και ενιαία κριτήρια σε κεντρικό επίπεδο.</w:t>
            </w:r>
          </w:p>
          <w:p w14:paraId="5A2D6ABF" w14:textId="332AA898" w:rsidR="001A16AD" w:rsidRDefault="00D541BD">
            <w:pPr>
              <w:pStyle w:val="P68B1DB1-Normal10"/>
              <w:spacing w:before="120" w:after="120"/>
              <w:rPr>
                <w:noProof/>
                <w:color w:val="006100"/>
                <w:sz w:val="20"/>
              </w:rPr>
            </w:pPr>
            <w:r>
              <w:rPr>
                <w:noProof/>
                <w:color w:val="006100"/>
                <w:sz w:val="20"/>
              </w:rPr>
              <w:t>—</w:t>
            </w:r>
            <w:r>
              <w:rPr>
                <w:noProof/>
              </w:rPr>
              <w:t xml:space="preserve"> </w:t>
            </w:r>
            <w:r>
              <w:rPr>
                <w:noProof/>
                <w:color w:val="006100"/>
                <w:sz w:val="20"/>
              </w:rPr>
              <w:t>Να απαιτήσει από τις περιφέρειες να καθορίσουν τα οικονομικά κριτήρια στα οποία βασίζεται η διάρκεια των συμβάσεων παραχώρησης.</w:t>
            </w:r>
          </w:p>
          <w:p w14:paraId="1B64FE86" w14:textId="0692A368" w:rsidR="001A16AD" w:rsidRDefault="00D541BD">
            <w:pPr>
              <w:pStyle w:val="P68B1DB1-Normal11"/>
              <w:spacing w:before="120" w:after="120"/>
              <w:rPr>
                <w:noProof/>
              </w:rPr>
            </w:pPr>
            <w:r>
              <w:rPr>
                <w:noProof/>
              </w:rPr>
              <w:t>— Σταδιακή κατάργηση της δυνατότητας παράτασης των συμβάσεων (όπως έχει ήδη αποφανθεί το ιταλικό Συνταγματικό Δικαστήριο).</w:t>
            </w:r>
          </w:p>
          <w:p w14:paraId="0C852C0E" w14:textId="2D3821E8" w:rsidR="001A16AD" w:rsidRDefault="00D541BD">
            <w:pPr>
              <w:pStyle w:val="P68B1DB1-Normal10"/>
              <w:spacing w:before="120" w:after="120"/>
              <w:rPr>
                <w:noProof/>
                <w:color w:val="006100"/>
                <w:sz w:val="20"/>
              </w:rPr>
            </w:pPr>
            <w:r>
              <w:rPr>
                <w:noProof/>
                <w:color w:val="006100"/>
                <w:sz w:val="20"/>
              </w:rPr>
              <w:t>—</w:t>
            </w:r>
            <w:r>
              <w:rPr>
                <w:noProof/>
              </w:rPr>
              <w:t xml:space="preserve"> </w:t>
            </w:r>
            <w:r>
              <w:rPr>
                <w:noProof/>
                <w:color w:val="006100"/>
                <w:sz w:val="20"/>
              </w:rPr>
              <w:t>Να απαιτήσει από τις περιφέρειες να εναρμονίσουν τα κριτήρια πρόσβασης στα κριτήρια υποβολής προσφορών (για τη δημιουργία ενός προβλέψιμου επιχειρηματικού περιβάλλοντος).</w:t>
            </w:r>
          </w:p>
          <w:p w14:paraId="1D573CA8" w14:textId="77777777" w:rsidR="001A16AD" w:rsidRDefault="00D541BD">
            <w:pPr>
              <w:pStyle w:val="P68B1DB1-Normal11"/>
              <w:spacing w:before="120" w:after="120"/>
              <w:rPr>
                <w:noProof/>
              </w:rPr>
            </w:pPr>
            <w:r>
              <w:rPr>
                <w:noProof/>
              </w:rPr>
              <w:t>Μεταφορές:</w:t>
            </w:r>
          </w:p>
          <w:p w14:paraId="36BEC349" w14:textId="1D0468A7" w:rsidR="001A16AD" w:rsidRDefault="00D541BD">
            <w:pPr>
              <w:pStyle w:val="P68B1DB1-Normal10"/>
              <w:spacing w:before="120" w:after="120"/>
              <w:rPr>
                <w:noProof/>
                <w:color w:val="006100"/>
                <w:sz w:val="20"/>
              </w:rPr>
            </w:pPr>
            <w:r>
              <w:rPr>
                <w:noProof/>
                <w:color w:val="006100"/>
                <w:sz w:val="20"/>
              </w:rPr>
              <w:t>X.</w:t>
            </w:r>
            <w:r>
              <w:rPr>
                <w:noProof/>
              </w:rPr>
              <w:t xml:space="preserve"> </w:t>
            </w:r>
            <w:r>
              <w:rPr>
                <w:noProof/>
                <w:color w:val="006100"/>
                <w:sz w:val="20"/>
              </w:rPr>
              <w:t>Θέσπιση σαφών, αμερόληπτων και διαφανών κριτηρίων για την ανάθεση συμβάσεων παραχώρησης λιμένων.</w:t>
            </w:r>
          </w:p>
          <w:p w14:paraId="4F56A195" w14:textId="3407E6F3" w:rsidR="001A16AD" w:rsidRDefault="00D541BD">
            <w:pPr>
              <w:pStyle w:val="P68B1DB1-Normal10"/>
              <w:spacing w:before="120" w:after="120"/>
              <w:rPr>
                <w:noProof/>
                <w:color w:val="006100"/>
                <w:sz w:val="20"/>
              </w:rPr>
            </w:pPr>
            <w:r>
              <w:rPr>
                <w:noProof/>
                <w:color w:val="006100"/>
                <w:sz w:val="20"/>
              </w:rPr>
              <w:t>XI.</w:t>
            </w:r>
            <w:r>
              <w:rPr>
                <w:noProof/>
              </w:rPr>
              <w:t xml:space="preserve"> </w:t>
            </w:r>
            <w:r>
              <w:rPr>
                <w:noProof/>
                <w:color w:val="006100"/>
                <w:sz w:val="20"/>
              </w:rPr>
              <w:t>Άρση των εμποδίων για τους παραχωρησιούχους λιμένων όσον αφορά τη συγχώνευση των δραστηριοτήτων παραχώρησης λιμένων σε αρκετούς μεγάλους και μεσαίους λιμένες.</w:t>
            </w:r>
          </w:p>
          <w:p w14:paraId="4981B7B5" w14:textId="1289D7AC" w:rsidR="001A16AD" w:rsidRDefault="00D541BD">
            <w:pPr>
              <w:pStyle w:val="P68B1DB1-Normal10"/>
              <w:spacing w:before="120" w:after="120"/>
              <w:rPr>
                <w:noProof/>
                <w:color w:val="006100"/>
                <w:sz w:val="20"/>
              </w:rPr>
            </w:pPr>
            <w:r>
              <w:rPr>
                <w:noProof/>
                <w:color w:val="006100"/>
                <w:sz w:val="20"/>
              </w:rPr>
              <w:t>ΧΙΙ.</w:t>
            </w:r>
            <w:r>
              <w:rPr>
                <w:noProof/>
              </w:rPr>
              <w:t xml:space="preserve"> </w:t>
            </w:r>
            <w:r>
              <w:rPr>
                <w:noProof/>
                <w:color w:val="006100"/>
                <w:sz w:val="20"/>
              </w:rPr>
              <w:t>Άρση των εμποδίων που εμποδίζουν τους παραχωρησιούχους να παρέχουν οι ίδιοι ορισμένες από τις λιμενικές υπηρεσίες και να χρησιμοποιούν δικό τους εξοπλισμό, με την επιφύλαξη της ασφάλειας των εργαζομένων, υπό την προϋπόθεση ότι οι σχετικοί όροι που απαιτούνται για την προστασία της ασφάλειας των εργαζομένων είναι αναγκαίοι και αναλογικοί προς τον στόχο της ασφάλειας στις λιμενικές περιοχές.</w:t>
            </w:r>
          </w:p>
          <w:p w14:paraId="107167C9" w14:textId="69FF4890" w:rsidR="001A16AD" w:rsidRDefault="00D541BD">
            <w:pPr>
              <w:pStyle w:val="P68B1DB1-Normal10"/>
              <w:spacing w:before="120" w:after="120"/>
              <w:rPr>
                <w:noProof/>
                <w:color w:val="006100"/>
                <w:sz w:val="20"/>
              </w:rPr>
            </w:pPr>
            <w:r>
              <w:rPr>
                <w:noProof/>
                <w:color w:val="006100"/>
                <w:sz w:val="20"/>
              </w:rPr>
              <w:t>ΧΙΙΙ.</w:t>
            </w:r>
            <w:r>
              <w:rPr>
                <w:noProof/>
              </w:rPr>
              <w:t xml:space="preserve"> </w:t>
            </w:r>
            <w:r>
              <w:rPr>
                <w:noProof/>
                <w:color w:val="006100"/>
                <w:sz w:val="20"/>
              </w:rPr>
              <w:t>Απλούστευση της αναθεώρησης των διαδικασιών αναθεώρησης των σχεδίων αδειοδότησης λιμένων.</w:t>
            </w:r>
          </w:p>
          <w:p w14:paraId="69A73301" w14:textId="7E26B4D3" w:rsidR="001A16AD" w:rsidRDefault="00D541BD">
            <w:pPr>
              <w:pStyle w:val="P68B1DB1-Normal10"/>
              <w:spacing w:before="120" w:after="120"/>
              <w:rPr>
                <w:noProof/>
                <w:color w:val="006100"/>
                <w:sz w:val="20"/>
              </w:rPr>
            </w:pPr>
            <w:r>
              <w:rPr>
                <w:noProof/>
                <w:color w:val="006100"/>
                <w:sz w:val="20"/>
              </w:rPr>
              <w:t>XIV.</w:t>
            </w:r>
            <w:r>
              <w:rPr>
                <w:noProof/>
              </w:rPr>
              <w:t xml:space="preserve"> </w:t>
            </w:r>
            <w:r>
              <w:rPr>
                <w:noProof/>
                <w:color w:val="006100"/>
                <w:sz w:val="20"/>
              </w:rPr>
              <w:t>Εφαρμογή του άρθρου 27 παράγραφος 2 στοιχείο δ) του νομοθετικού διατάγματος 50/2017, το οποίο παρέχει κίνητρα στις περιφέρειες να προκηρύσσουν διαγωνισμούς για τις περιφερειακές σιδηροδρομικές συμβάσεις τους.</w:t>
            </w:r>
          </w:p>
          <w:p w14:paraId="50C9AFE5" w14:textId="77777777" w:rsidR="001A16AD" w:rsidRDefault="00D541BD">
            <w:pPr>
              <w:pStyle w:val="P68B1DB1-Normal11"/>
              <w:spacing w:before="120" w:after="120"/>
              <w:rPr>
                <w:noProof/>
              </w:rPr>
            </w:pPr>
            <w:r>
              <w:rPr>
                <w:noProof/>
              </w:rPr>
              <w:t>Απόβλητα:</w:t>
            </w:r>
          </w:p>
          <w:p w14:paraId="646DCAB1" w14:textId="0640BBB6" w:rsidR="001A16AD" w:rsidRDefault="00D541BD">
            <w:pPr>
              <w:pStyle w:val="P68B1DB1-Normal10"/>
              <w:spacing w:before="120" w:after="120"/>
              <w:rPr>
                <w:noProof/>
                <w:color w:val="006100"/>
                <w:sz w:val="20"/>
              </w:rPr>
            </w:pPr>
            <w:r>
              <w:rPr>
                <w:noProof/>
                <w:color w:val="006100"/>
                <w:sz w:val="20"/>
              </w:rPr>
              <w:t>XV.</w:t>
            </w:r>
            <w:r>
              <w:rPr>
                <w:noProof/>
              </w:rPr>
              <w:t xml:space="preserve"> </w:t>
            </w:r>
            <w:r>
              <w:rPr>
                <w:noProof/>
                <w:color w:val="006100"/>
                <w:sz w:val="20"/>
              </w:rPr>
              <w:t>Απλούστευση των διαδικασιών αδειοδότησης για τις εγκαταστάσεις επεξεργασίας αποβλήτων.</w:t>
            </w:r>
          </w:p>
          <w:p w14:paraId="71BE90AD" w14:textId="77777777" w:rsidR="001A16AD" w:rsidRDefault="00D541BD">
            <w:pPr>
              <w:pStyle w:val="P68B1DB1-Normal11"/>
              <w:spacing w:before="120" w:after="120"/>
              <w:rPr>
                <w:noProof/>
              </w:rPr>
            </w:pPr>
            <w:r>
              <w:rPr>
                <w:noProof/>
              </w:rPr>
              <w:t>Σύσταση επιχείρησης:</w:t>
            </w:r>
          </w:p>
          <w:p w14:paraId="36C12406" w14:textId="2024B985" w:rsidR="001A16AD" w:rsidRDefault="00D541BD">
            <w:pPr>
              <w:pStyle w:val="P68B1DB1-Normal10"/>
              <w:spacing w:before="120" w:after="120"/>
              <w:rPr>
                <w:noProof/>
                <w:color w:val="006100"/>
                <w:sz w:val="20"/>
              </w:rPr>
            </w:pPr>
            <w:r>
              <w:rPr>
                <w:noProof/>
                <w:color w:val="006100"/>
                <w:sz w:val="20"/>
              </w:rPr>
              <w:t>XVI.</w:t>
            </w:r>
            <w:r>
              <w:rPr>
                <w:noProof/>
              </w:rPr>
              <w:t xml:space="preserve"> </w:t>
            </w:r>
            <w:r>
              <w:rPr>
                <w:noProof/>
                <w:color w:val="006100"/>
                <w:sz w:val="20"/>
              </w:rPr>
              <w:t>Μείωση του χρόνου διαπίστευσης για την παροχή πληροφοριών σχετικά με τους εργαζομένους, από επτά σε τέσσερις ημέρες, ώστε να μειωθεί ο αριθμός των ημερών για τη σύσταση επιχείρησης.</w:t>
            </w:r>
          </w:p>
          <w:p w14:paraId="6B77CD78" w14:textId="77777777" w:rsidR="001A16AD" w:rsidRDefault="00D541BD">
            <w:pPr>
              <w:pStyle w:val="P68B1DB1-Normal11"/>
              <w:spacing w:before="120" w:after="120"/>
              <w:rPr>
                <w:noProof/>
              </w:rPr>
            </w:pPr>
            <w:r>
              <w:rPr>
                <w:noProof/>
              </w:rPr>
              <w:t>Εποπτεία της αγοράς:</w:t>
            </w:r>
          </w:p>
          <w:p w14:paraId="6E125B05" w14:textId="33524200" w:rsidR="001A16AD" w:rsidRDefault="00D541BD">
            <w:pPr>
              <w:pStyle w:val="P68B1DB1-Normal10"/>
              <w:spacing w:before="120" w:after="120"/>
              <w:rPr>
                <w:noProof/>
                <w:color w:val="006100"/>
                <w:sz w:val="20"/>
              </w:rPr>
            </w:pPr>
            <w:r>
              <w:rPr>
                <w:noProof/>
                <w:color w:val="006100"/>
                <w:sz w:val="20"/>
              </w:rPr>
              <w:t>XVII.</w:t>
            </w:r>
            <w:r>
              <w:rPr>
                <w:noProof/>
              </w:rPr>
              <w:t xml:space="preserve"> </w:t>
            </w:r>
            <w:r>
              <w:rPr>
                <w:noProof/>
                <w:color w:val="006100"/>
                <w:sz w:val="20"/>
              </w:rPr>
              <w:t>Ενοποίηση των εθνικών αρχών εποπτείας της αγοράς σε όχι περισσότερους από δέκα οργανισμούς που βρίσκονται στις κύριες περιφέρειες της Ιταλίας, καθένας από τους οποίους καλύπτει όλες τις ομάδες προϊόντων και υποβάλλει εκθέσεις στον ενιαίο αξιωματικό σύνδεσμο που έχει συσταθεί σύμφωνα με τον κανονισμό 2019/1020 («δέσμη μέτρων για τα προϊόντα»).</w:t>
            </w:r>
          </w:p>
          <w:p w14:paraId="513AB458" w14:textId="174D1F99" w:rsidR="001A16AD" w:rsidRDefault="00D541BD">
            <w:pPr>
              <w:pStyle w:val="P68B1DB1-Normal10"/>
              <w:spacing w:before="120" w:after="120"/>
              <w:rPr>
                <w:noProof/>
                <w:color w:val="006100"/>
                <w:sz w:val="20"/>
              </w:rPr>
            </w:pPr>
            <w:r>
              <w:rPr>
                <w:noProof/>
                <w:color w:val="006100"/>
                <w:sz w:val="20"/>
              </w:rPr>
              <w:t>XVIII.</w:t>
            </w:r>
            <w:r>
              <w:rPr>
                <w:noProof/>
              </w:rPr>
              <w:t xml:space="preserve"> </w:t>
            </w:r>
            <w:r>
              <w:rPr>
                <w:noProof/>
                <w:color w:val="006100"/>
                <w:sz w:val="20"/>
              </w:rPr>
              <w:t>Να απαιτούν από τις εθνικές αρχές εποπτείας της αγοράς να διενεργούν ψηφιοποιημένες επιθεωρήσεις προϊόντων και συλλογή δεδομένων, να εφαρμόζουν τεχνητή νοημοσύνη για τον εντοπισμό επικίνδυνων και παράνομων προϊόντων και να εντοπίζουν τάσεις και κινδύνους στην ενιαία αγορά.</w:t>
            </w:r>
          </w:p>
          <w:p w14:paraId="5425729A" w14:textId="1C9EED67" w:rsidR="001A16AD" w:rsidRDefault="00D541BD">
            <w:pPr>
              <w:pStyle w:val="P68B1DB1-Normal10"/>
              <w:spacing w:before="120" w:after="120"/>
              <w:rPr>
                <w:noProof/>
                <w:color w:val="006100"/>
                <w:sz w:val="20"/>
              </w:rPr>
            </w:pPr>
            <w:r>
              <w:rPr>
                <w:noProof/>
                <w:color w:val="006100"/>
                <w:sz w:val="20"/>
              </w:rPr>
              <w:t>XIX.</w:t>
            </w:r>
            <w:r>
              <w:rPr>
                <w:noProof/>
              </w:rPr>
              <w:t xml:space="preserve"> </w:t>
            </w:r>
            <w:r>
              <w:rPr>
                <w:noProof/>
                <w:color w:val="006100"/>
                <w:sz w:val="20"/>
              </w:rPr>
              <w:t>Να απαιτήσουν από τις εθνικές αρχές εποπτείας της αγοράς να συμπεριλάβουν την κατάρτιση και τη χρήση του συστήματος πληροφόρησης και επικοινωνίας για την πανευρωπαϊκή εποπτεία της αγοράς.</w:t>
            </w:r>
          </w:p>
          <w:p w14:paraId="3BAA6798" w14:textId="416B5AEB" w:rsidR="001A16AD" w:rsidRDefault="00D541BD">
            <w:pPr>
              <w:pStyle w:val="P68B1DB1-Normal10"/>
              <w:spacing w:before="120" w:after="120"/>
              <w:rPr>
                <w:noProof/>
                <w:color w:val="006100"/>
                <w:sz w:val="20"/>
              </w:rPr>
            </w:pPr>
            <w:r>
              <w:rPr>
                <w:noProof/>
                <w:color w:val="006100"/>
                <w:sz w:val="20"/>
              </w:rPr>
              <w:t>XX.</w:t>
            </w:r>
            <w:r>
              <w:rPr>
                <w:noProof/>
              </w:rPr>
              <w:t xml:space="preserve"> </w:t>
            </w:r>
            <w:r>
              <w:rPr>
                <w:noProof/>
                <w:color w:val="006100"/>
                <w:sz w:val="20"/>
              </w:rPr>
              <w:t>Δημιουργία νέων διαπιστευμένων εργαστηρίων για τις δοκιμές προϊόντων για όλες τις ομάδες προϊόντων. Τα εργαστήρια αυτά διενεργούν δοκιμές ηλεκτρονικού εμπορίου, φυσικές εργαστηριακές δοκιμές, κοινές δράσεις (τελωνειακές αρχές/αρχές εποπτείας της αγοράς· δύο ή περισσότερες εθνικές αρχές εποπτείας της αγοράς, εθνικές και ενωσιακές αρχές αγοράς).</w:t>
            </w:r>
          </w:p>
        </w:tc>
      </w:tr>
      <w:tr w:rsidR="001A16AD" w14:paraId="4C62F9D7"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1A16AD" w:rsidRDefault="00D541BD">
            <w:pPr>
              <w:pStyle w:val="P68B1DB1-Normal11"/>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1A16AD" w:rsidRDefault="00D541BD">
            <w:pPr>
              <w:pStyle w:val="P68B1DB1-Normal11"/>
              <w:spacing w:before="120" w:after="120"/>
              <w:jc w:val="center"/>
              <w:rPr>
                <w:noProof/>
              </w:rPr>
            </w:pPr>
            <w:r>
              <w:rPr>
                <w:noProof/>
              </w:rPr>
              <w:t>Έναρξη ισχύος όλων των μέτρων εφαρμογής που σχετίζονται με την ενέργεια και του παράγωγου δικαίου (εφόσον απαιτείται)</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1A16AD" w:rsidRDefault="00D541BD">
            <w:pPr>
              <w:pStyle w:val="P68B1DB1-Normal11"/>
              <w:spacing w:before="120" w:after="120"/>
              <w:jc w:val="center"/>
              <w:rPr>
                <w:noProof/>
              </w:rPr>
            </w:pPr>
            <w:r>
              <w:rPr>
                <w:noProof/>
              </w:rPr>
              <w:t>Έναρξη ισχύος όλων των μέτρων εφαρμογής που σχετίζονται με την ενέργεια και του παράγωγου δικαίου (εφόσον απαιτείται)</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1A16AD" w:rsidRDefault="00D541BD">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1A16AD" w:rsidRDefault="00D541BD">
            <w:pPr>
              <w:pStyle w:val="P68B1DB1-Normal11"/>
              <w:spacing w:before="120" w:after="120"/>
              <w:rPr>
                <w:noProof/>
              </w:rPr>
            </w:pPr>
            <w:r>
              <w:rPr>
                <w:noProof/>
              </w:rPr>
              <w:t>Έναρξη ισχύος όλων των μέτρων εφαρμογής που σχετίζονται με την ενέργεια και του παράγωγου δικαίου (εφόσον απαιτείται) με σκοπό:</w:t>
            </w:r>
          </w:p>
          <w:p w14:paraId="52CBE93D" w14:textId="5FF860E1" w:rsidR="001A16AD" w:rsidRDefault="00D541BD">
            <w:pPr>
              <w:pStyle w:val="P68B1DB1-Normal10"/>
              <w:spacing w:before="120" w:after="120"/>
              <w:rPr>
                <w:noProof/>
                <w:color w:val="006100"/>
                <w:sz w:val="20"/>
              </w:rPr>
            </w:pPr>
            <w:r>
              <w:rPr>
                <w:noProof/>
                <w:color w:val="006100"/>
                <w:sz w:val="20"/>
              </w:rPr>
              <w:t>I.</w:t>
            </w:r>
            <w:r>
              <w:rPr>
                <w:noProof/>
              </w:rPr>
              <w:t xml:space="preserve"> </w:t>
            </w:r>
            <w:r>
              <w:rPr>
                <w:noProof/>
                <w:color w:val="006100"/>
                <w:sz w:val="20"/>
              </w:rPr>
              <w:t>Φάση των ρυθμιζόμενων τιμών για τις πολύ μικρές επιχειρήσεις και τα νοικοκυριά από την 1 Ιανουαρίου 2023.</w:t>
            </w:r>
          </w:p>
          <w:p w14:paraId="73BFAA44" w14:textId="76134502" w:rsidR="001A16AD" w:rsidRDefault="00D541BD">
            <w:pPr>
              <w:pStyle w:val="P68B1DB1-Normal10"/>
              <w:spacing w:before="120" w:after="120"/>
              <w:rPr>
                <w:noProof/>
                <w:color w:val="006100"/>
                <w:sz w:val="20"/>
              </w:rPr>
            </w:pPr>
            <w:r>
              <w:rPr>
                <w:noProof/>
                <w:color w:val="006100"/>
                <w:sz w:val="20"/>
              </w:rPr>
              <w:t>II.</w:t>
            </w:r>
            <w:r>
              <w:rPr>
                <w:noProof/>
              </w:rPr>
              <w:t xml:space="preserve"> </w:t>
            </w:r>
            <w:r>
              <w:rPr>
                <w:noProof/>
                <w:color w:val="006100"/>
                <w:sz w:val="20"/>
              </w:rPr>
              <w:t>Θέσπιση συνοδευτικών μέτρων για τη στήριξη της υιοθέτησης του ανταγωνισμού στις λιανικές αγορές ηλεκτρικής ενέργειας.</w:t>
            </w:r>
          </w:p>
          <w:p w14:paraId="1850A759" w14:textId="77777777" w:rsidR="001A16AD" w:rsidRDefault="00D541BD">
            <w:pPr>
              <w:pStyle w:val="P68B1DB1-Normal11"/>
              <w:spacing w:before="120" w:after="120"/>
              <w:rPr>
                <w:noProof/>
              </w:rPr>
            </w:pPr>
            <w:r>
              <w:rPr>
                <w:noProof/>
              </w:rPr>
              <w:t>Τα συνοδευτικά μέτρα για τη διασφάλιση της υιοθέτησης του ανταγωνισμού στις λιανικές αγορές ηλεκτρικής ενέργειας παρέχουν τουλάχιστον τα ακόλουθα:</w:t>
            </w:r>
          </w:p>
          <w:p w14:paraId="6930AE23" w14:textId="77777777" w:rsidR="001A16AD" w:rsidRDefault="00D541BD">
            <w:pPr>
              <w:pStyle w:val="P68B1DB1-Normal11"/>
              <w:spacing w:before="120" w:after="120"/>
              <w:rPr>
                <w:noProof/>
              </w:rPr>
            </w:pPr>
            <w:r>
              <w:rPr>
                <w:noProof/>
              </w:rPr>
              <w:t>— Δημοπρασία της πελατειακής βάσης για ίσους όρους ανταγωνισμού για τους νεοεισερχόμενους.</w:t>
            </w:r>
          </w:p>
          <w:p w14:paraId="0B956662" w14:textId="77777777" w:rsidR="001A16AD" w:rsidRDefault="00D541BD">
            <w:pPr>
              <w:pStyle w:val="P68B1DB1-Normal11"/>
              <w:spacing w:before="120" w:after="120"/>
              <w:rPr>
                <w:noProof/>
              </w:rPr>
            </w:pPr>
            <w:r>
              <w:rPr>
                <w:noProof/>
              </w:rPr>
              <w:t>— Να καθορίσει ανώτατο όριο ως μέγιστο μερίδιο αγοράς που διατίθεται σε κάθε προμηθευτή·</w:t>
            </w:r>
          </w:p>
          <w:p w14:paraId="7D858621" w14:textId="77777777" w:rsidR="001A16AD" w:rsidRDefault="00D541BD">
            <w:pPr>
              <w:pStyle w:val="P68B1DB1-Normal11"/>
              <w:spacing w:before="120" w:after="120"/>
              <w:rPr>
                <w:noProof/>
              </w:rPr>
            </w:pPr>
            <w:r>
              <w:rPr>
                <w:noProof/>
              </w:rPr>
              <w:t>— Να επιτρέπουν στους Ιταλούς καταναλωτές να ζητούν από τον προμηθευτή ενέργειας να αποκαλύπτουν τα δεδομένα τιμολόγησης σε τρίτους παρόχους·</w:t>
            </w:r>
          </w:p>
          <w:p w14:paraId="0677999A" w14:textId="77777777" w:rsidR="001A16AD" w:rsidRDefault="00D541BD">
            <w:pPr>
              <w:pStyle w:val="P68B1DB1-Normal11"/>
              <w:spacing w:before="120" w:after="120"/>
              <w:rPr>
                <w:noProof/>
              </w:rPr>
            </w:pPr>
            <w:r>
              <w:rPr>
                <w:noProof/>
              </w:rPr>
              <w:t>— Αύξηση της διαφάνειας όσον αφορά τον λογαριασμό ηλεκτρικής ενέργειας, παρέχοντας στους καταναλωτές πρόσβαση στα επιμέρους στοιχεία του «spesi per oneri di sistema»·</w:t>
            </w:r>
          </w:p>
          <w:p w14:paraId="354C54EE" w14:textId="77777777" w:rsidR="001A16AD" w:rsidRDefault="00D541BD">
            <w:pPr>
              <w:pStyle w:val="P68B1DB1-Normal11"/>
              <w:spacing w:before="120" w:after="120"/>
              <w:rPr>
                <w:noProof/>
              </w:rPr>
            </w:pPr>
            <w:r>
              <w:rPr>
                <w:noProof/>
              </w:rPr>
              <w:t>— Κατάργηση της υποχρέωσης των προμηθευτών να εισπράττουν τέλη που δεν σχετίζονται με τον τομέα της ενέργειας.</w:t>
            </w:r>
          </w:p>
        </w:tc>
      </w:tr>
      <w:tr w:rsidR="001A16AD" w14:paraId="170CFD4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1A16AD" w:rsidRDefault="00D541BD">
            <w:pPr>
              <w:pStyle w:val="P68B1DB1-Normal11"/>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1A16AD" w:rsidRDefault="00D541BD">
            <w:pPr>
              <w:pStyle w:val="P68B1DB1-Normal11"/>
              <w:spacing w:before="120" w:after="120"/>
              <w:jc w:val="center"/>
              <w:rPr>
                <w:noProof/>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1A16AD" w:rsidRDefault="00D541BD">
            <w:pPr>
              <w:pStyle w:val="P68B1DB1-Normal11"/>
              <w:spacing w:before="120" w:after="120"/>
              <w:jc w:val="center"/>
              <w:rPr>
                <w:noProof/>
              </w:rPr>
            </w:pPr>
            <w:r>
              <w:rPr>
                <w:noProof/>
              </w:rPr>
              <w:t>Έναρξη ισχύος του συνόλου του παράγωγου δικαίου, συμπεριλαμβανομένων όλων των αναγκαίων κανονισμών για τα μέτρα που απορρέουν από την ετήσια νομοθεσία περί ανταγωνισμού του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1A16AD" w:rsidRDefault="00D541BD">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1A16AD" w:rsidRDefault="00D541BD">
            <w:pPr>
              <w:pStyle w:val="P68B1DB1-Normal11"/>
              <w:spacing w:before="120" w:after="120"/>
              <w:rPr>
                <w:noProof/>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2021.</w:t>
            </w:r>
          </w:p>
        </w:tc>
      </w:tr>
      <w:tr w:rsidR="001A16AD" w14:paraId="5095E8B3"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1A16AD" w:rsidRDefault="00D541BD">
            <w:pPr>
              <w:pStyle w:val="P68B1DB1-Normal11"/>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1A16AD" w:rsidRDefault="00D541BD">
            <w:pPr>
              <w:pStyle w:val="P68B1DB1-Normal11"/>
              <w:spacing w:before="120" w:after="120"/>
              <w:jc w:val="center"/>
              <w:rPr>
                <w:noProof/>
              </w:rPr>
            </w:pPr>
            <w:r>
              <w:rPr>
                <w:noProof/>
              </w:rPr>
              <w:t>Έναρξη ισχύος του ετήσιου νόμου περί ανταγωνισμού του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1A16AD" w:rsidRDefault="00D541BD">
            <w:pPr>
              <w:pStyle w:val="P68B1DB1-Normal11"/>
              <w:spacing w:before="120" w:after="120"/>
              <w:jc w:val="center"/>
              <w:rPr>
                <w:noProof/>
              </w:rPr>
            </w:pPr>
            <w:r>
              <w:rPr>
                <w:noProof/>
              </w:rPr>
              <w:t>Διάταξη που αναφέρει την έναρξη ισχύος του ετήσιου νόμου περί ανταγωνισμού του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1A16AD" w:rsidRDefault="00D541BD">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1A16AD" w:rsidRDefault="00D541BD">
            <w:pPr>
              <w:pStyle w:val="P68B1DB1-Normal10"/>
              <w:spacing w:after="120"/>
              <w:rPr>
                <w:noProof/>
                <w:color w:val="006100"/>
                <w:sz w:val="20"/>
              </w:rPr>
            </w:pPr>
            <w:r>
              <w:rPr>
                <w:noProof/>
                <w:color w:val="006100"/>
                <w:sz w:val="20"/>
              </w:rPr>
              <w:t>Έναρξη ισχύος του ετήσιου νόμου περί ανταγωνισμού του 2022</w:t>
            </w:r>
            <w:r>
              <w:rPr>
                <w:noProof/>
              </w:rPr>
              <w:t xml:space="preserve"> </w:t>
            </w:r>
            <w:r>
              <w:rPr>
                <w:noProof/>
              </w:rPr>
              <w:br/>
            </w:r>
            <w:r>
              <w:rPr>
                <w:noProof/>
                <w:color w:val="006100"/>
                <w:sz w:val="20"/>
              </w:rPr>
              <w:t>Η ετήσια νομοθεσία περί ανταγωνισμού περιλαμβάνει, τουλάχιστον, τα ακόλουθα βασικά στοιχεία, των οποίων τα μέτρα εφαρμογής και το παράγωγο δίκαιο (εφόσον απαιτείται) εγκρίνονται και τίθενται σε ισχύ το αργότερο στις 31 Δεκεμβρίου 2023.</w:t>
            </w:r>
          </w:p>
          <w:p w14:paraId="590D001C" w14:textId="77777777" w:rsidR="001A16AD" w:rsidRDefault="00D541BD">
            <w:pPr>
              <w:pStyle w:val="P68B1DB1-Normal11"/>
              <w:spacing w:before="120" w:after="120"/>
              <w:rPr>
                <w:noProof/>
              </w:rPr>
            </w:pPr>
            <w:r>
              <w:rPr>
                <w:noProof/>
              </w:rPr>
              <w:t xml:space="preserve">Οφείλει: </w:t>
            </w:r>
          </w:p>
          <w:p w14:paraId="62CA24A9" w14:textId="71E5714C" w:rsidR="001A16AD" w:rsidRDefault="00D541BD">
            <w:pPr>
              <w:pStyle w:val="P68B1DB1-Normal11"/>
              <w:spacing w:before="120" w:after="120"/>
              <w:rPr>
                <w:noProof/>
              </w:rPr>
            </w:pPr>
            <w:r>
              <w:rPr>
                <w:b/>
                <w:noProof/>
              </w:rPr>
              <w:t>I)</w:t>
            </w:r>
            <w:r>
              <w:rPr>
                <w:noProof/>
              </w:rPr>
              <w:t xml:space="preserve"> Θα θεσπίσει σαφή διαδικασία για την έγκριση</w:t>
            </w:r>
            <w:r>
              <w:rPr>
                <w:b/>
                <w:noProof/>
              </w:rPr>
              <w:t xml:space="preserve">, </w:t>
            </w:r>
            <w:r>
              <w:rPr>
                <w:noProof/>
              </w:rPr>
              <w:t xml:space="preserve"> εντός προκαθορισμένων προθεσμιών και σε κάθε περίπτωση έως τις 31 Δεκεμβρίου της σχετικής περιόδου (ανά διετία) (*), του Σχεδίου Ανάπτυξης Δικτύου Ηλεκτρικής Ενέργειας για την επόμενη δεκαετία, η οποία θα διασφαλίζει την ολοκλήρωση της διαδικασίας και θα απλουστεύει τη διαδικασία έγκρισης.</w:t>
            </w:r>
          </w:p>
          <w:p w14:paraId="7FED5636" w14:textId="47EA4A94" w:rsidR="001A16AD" w:rsidRDefault="00D541BD">
            <w:pPr>
              <w:pStyle w:val="P68B1DB1-Normal11"/>
              <w:spacing w:before="120" w:after="120"/>
              <w:rPr>
                <w:noProof/>
              </w:rPr>
            </w:pPr>
            <w:r>
              <w:rPr>
                <w:noProof/>
              </w:rPr>
              <w:t>(*) Το σχέδιο ανάπτυξης του δικτύου ηλεκτρικής ενέργειας του 2021 εγκρίνεται έως τις 31 Δεκεμβρίου 2023.</w:t>
            </w:r>
          </w:p>
          <w:p w14:paraId="4F114842" w14:textId="77777777" w:rsidR="001A16AD" w:rsidRDefault="00D541BD">
            <w:pPr>
              <w:pStyle w:val="P68B1DB1-Normal11"/>
              <w:spacing w:before="120" w:after="120"/>
              <w:rPr>
                <w:noProof/>
              </w:rPr>
            </w:pPr>
            <w:r>
              <w:rPr>
                <w:b/>
                <w:noProof/>
              </w:rPr>
              <w:t>II)</w:t>
            </w:r>
            <w:r>
              <w:rPr>
                <w:noProof/>
              </w:rPr>
              <w:t xml:space="preserve"> προώθηση της εγκατάστασης 2 έξυπνων μετρητών ηλεκτρικής ενέργειας</w:t>
            </w:r>
            <w:r>
              <w:rPr>
                <w:noProof/>
                <w:vertAlign w:val="superscript"/>
              </w:rPr>
              <w:t>δεύτερης γενιάς</w:t>
            </w:r>
            <w:r>
              <w:rPr>
                <w:noProof/>
              </w:rPr>
              <w:t xml:space="preserve"> · </w:t>
            </w:r>
          </w:p>
          <w:p w14:paraId="650DE284" w14:textId="77777777" w:rsidR="001A16AD" w:rsidRDefault="001A16AD">
            <w:pPr>
              <w:rPr>
                <w:rFonts w:ascii="Arial Narrow" w:hAnsi="Arial Narrow"/>
                <w:b/>
                <w:noProof/>
                <w:color w:val="006100"/>
                <w:sz w:val="20"/>
              </w:rPr>
            </w:pPr>
          </w:p>
          <w:p w14:paraId="60B7DA49" w14:textId="77777777" w:rsidR="001A16AD" w:rsidRDefault="00D541BD">
            <w:pPr>
              <w:pStyle w:val="P68B1DB1-Normal20"/>
              <w:rPr>
                <w:noProof/>
              </w:rPr>
            </w:pPr>
            <w:r>
              <w:rPr>
                <w:noProof/>
              </w:rPr>
              <w:t>Αντιμονοπωλιακή νομοθεσία:</w:t>
            </w:r>
          </w:p>
          <w:p w14:paraId="083E17C9" w14:textId="695B4D46" w:rsidR="001A16AD" w:rsidRDefault="00D541BD">
            <w:pPr>
              <w:pStyle w:val="P68B1DB1-Normal11"/>
              <w:rPr>
                <w:noProof/>
              </w:rPr>
            </w:pPr>
            <w:r>
              <w:rPr>
                <w:b/>
                <w:noProof/>
              </w:rPr>
              <w:t>III)</w:t>
            </w:r>
            <w:r>
              <w:rPr>
                <w:noProof/>
              </w:rPr>
              <w:t xml:space="preserve"> αύξηση της διάρκειας για την αξιολόγηση από την ιταλική αρχή ανταγωνισμού (</w:t>
            </w:r>
            <w:r>
              <w:rPr>
                <w:i/>
                <w:noProof/>
              </w:rPr>
              <w:t>Autorità Garante della Concorrenza e del Mercato</w:t>
            </w:r>
            <w:r>
              <w:rPr>
                <w:noProof/>
              </w:rPr>
              <w:t>) των συγκεντρώσεων που ενδέχεται να παρακωλύσουν σημαντικά τον αποτελεσματικό ανταγωνισμό σύμφωνα με το άρθρο 6 του νόμου 287/1990, από 45 ημέρες σε 90 ημέρες.</w:t>
            </w:r>
          </w:p>
          <w:p w14:paraId="512337C2" w14:textId="77777777" w:rsidR="001A16AD" w:rsidRDefault="001A16AD">
            <w:pPr>
              <w:rPr>
                <w:rFonts w:ascii="Arial Narrow" w:hAnsi="Arial Narrow"/>
                <w:b/>
                <w:noProof/>
                <w:color w:val="006100"/>
                <w:sz w:val="20"/>
              </w:rPr>
            </w:pPr>
          </w:p>
          <w:p w14:paraId="4F1F0117" w14:textId="77777777" w:rsidR="001A16AD" w:rsidRDefault="00D541BD">
            <w:pPr>
              <w:pStyle w:val="P68B1DB1-Normal20"/>
              <w:rPr>
                <w:noProof/>
              </w:rPr>
            </w:pPr>
            <w:r>
              <w:rPr>
                <w:noProof/>
              </w:rPr>
              <w:t>Λιανικό εμπόριο:</w:t>
            </w:r>
          </w:p>
          <w:p w14:paraId="7379B39B" w14:textId="77777777" w:rsidR="001A16AD" w:rsidRDefault="00D541BD">
            <w:pPr>
              <w:pStyle w:val="P68B1DB1-Normal11"/>
              <w:rPr>
                <w:noProof/>
              </w:rPr>
            </w:pPr>
            <w:r>
              <w:rPr>
                <w:b/>
                <w:noProof/>
              </w:rPr>
              <w:t xml:space="preserve">IV) </w:t>
            </w:r>
            <w:r>
              <w:rPr>
                <w:noProof/>
              </w:rPr>
              <w:t>απλούστευση των διαδικασιών αδειοδότησης για τις διαφημιστικές πωλήσεις από επιχειρήσεις που διαθέτουν σημεία πώλησης σε διαφορετικούς δήμους.</w:t>
            </w:r>
          </w:p>
          <w:p w14:paraId="1EEC42DD" w14:textId="77777777" w:rsidR="001A16AD" w:rsidRDefault="001A16AD">
            <w:pPr>
              <w:rPr>
                <w:rFonts w:ascii="Arial Narrow" w:hAnsi="Arial Narrow"/>
                <w:b/>
                <w:noProof/>
                <w:color w:val="006100"/>
                <w:sz w:val="20"/>
              </w:rPr>
            </w:pPr>
          </w:p>
          <w:p w14:paraId="68CDCE02" w14:textId="77777777" w:rsidR="001A16AD" w:rsidRDefault="00D541BD">
            <w:pPr>
              <w:pStyle w:val="P68B1DB1-Normal20"/>
              <w:rPr>
                <w:noProof/>
              </w:rPr>
            </w:pPr>
            <w:r>
              <w:rPr>
                <w:noProof/>
              </w:rPr>
              <w:t>Φαρμακευτικά προϊόντα:</w:t>
            </w:r>
          </w:p>
          <w:p w14:paraId="3A6505A2" w14:textId="77777777" w:rsidR="001A16AD" w:rsidRDefault="00D541BD">
            <w:pPr>
              <w:pStyle w:val="P68B1DB1-Normal11"/>
              <w:rPr>
                <w:noProof/>
              </w:rPr>
            </w:pPr>
            <w:r>
              <w:rPr>
                <w:b/>
                <w:noProof/>
              </w:rPr>
              <w:t>Ε)</w:t>
            </w:r>
            <w:r>
              <w:rPr>
                <w:noProof/>
              </w:rPr>
              <w:t xml:space="preserve"> διασφάλιση της αναλογικότητας των απαιτήσεων αδειοδότησης για την πώληση γαλενικών φαρμακευτικών προϊόντων.</w:t>
            </w:r>
          </w:p>
        </w:tc>
      </w:tr>
      <w:tr w:rsidR="001A16AD" w14:paraId="12236A4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1A16AD" w:rsidRDefault="00D541BD">
            <w:pPr>
              <w:pStyle w:val="P68B1DB1-Normal11"/>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1A16AD" w:rsidRDefault="00D541BD">
            <w:pPr>
              <w:pStyle w:val="P68B1DB1-Normal11"/>
              <w:spacing w:before="120" w:after="120"/>
              <w:jc w:val="center"/>
              <w:rPr>
                <w:noProof/>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1A16AD" w:rsidRDefault="00D541BD">
            <w:pPr>
              <w:pStyle w:val="P68B1DB1-Normal11"/>
              <w:spacing w:before="120" w:after="120"/>
              <w:jc w:val="center"/>
              <w:rPr>
                <w:noProof/>
              </w:rPr>
            </w:pPr>
            <w:r>
              <w:rPr>
                <w:noProof/>
              </w:rPr>
              <w:t>Έναρξη ισχύος του συνόλου του παράγωγου δικαίου, συμπεριλαμβανομένων όλων των αναγκαίων κανονισμών για τα μέτρα που απορρέουν από την ετήσια νομοθεσία περί ανταγωνισμού του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1A16AD" w:rsidRDefault="00D541BD">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1A16AD" w:rsidRDefault="00D541BD">
            <w:pPr>
              <w:pStyle w:val="P68B1DB1-Normal11"/>
              <w:spacing w:before="120" w:after="120"/>
              <w:rPr>
                <w:noProof/>
              </w:rPr>
            </w:pPr>
            <w:r>
              <w:rPr>
                <w:noProof/>
              </w:rPr>
              <w:t>Έναρξη ισχύος του συνόλου του παράγωγου δικαίου (εφόσον απαιτείται), συμπεριλαμβανομένων όλων των αναγκαίων κανονισμών για την αποτελεσματική υλοποίηση και εφαρμογή όλων των προαναφερθέντων μέτρων που απορρέουν από τον ετήσιο νόμο περί ανταγωνισμού του 2022.</w:t>
            </w:r>
          </w:p>
        </w:tc>
      </w:tr>
      <w:tr w:rsidR="001A16AD" w14:paraId="0042D8E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1A16AD" w:rsidRDefault="00D541BD">
            <w:pPr>
              <w:pStyle w:val="P68B1DB1-Normal11"/>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1A16AD" w:rsidRDefault="00D541BD">
            <w:pPr>
              <w:pStyle w:val="P68B1DB1-Normal11"/>
              <w:spacing w:before="120" w:after="120"/>
              <w:jc w:val="center"/>
              <w:rPr>
                <w:noProof/>
              </w:rPr>
            </w:pPr>
            <w:r>
              <w:rPr>
                <w:noProof/>
              </w:rPr>
              <w:t>Έναρξη ισχύος του ετήσιου νόμου περί ανταγωνισμού του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1A16AD" w:rsidRDefault="00D541BD">
            <w:pPr>
              <w:pStyle w:val="P68B1DB1-Normal11"/>
              <w:spacing w:before="120" w:after="120"/>
              <w:jc w:val="center"/>
              <w:rPr>
                <w:noProof/>
              </w:rPr>
            </w:pPr>
            <w:r>
              <w:rPr>
                <w:noProof/>
              </w:rPr>
              <w:t>Διάταξη που αναφέρει την έναρξη ισχύος του ετήσιου νόμου περί ανταγωνισμού του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1A16AD" w:rsidRDefault="00D541BD">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1A16AD" w:rsidRDefault="00D541BD">
            <w:pPr>
              <w:pStyle w:val="P68B1DB1-Normal11"/>
              <w:rPr>
                <w:noProof/>
              </w:rPr>
            </w:pPr>
            <w:r>
              <w:rPr>
                <w:noProof/>
              </w:rPr>
              <w:t>Έναρξη ισχύος του ετήσιου νόμου περί ανταγωνισμού του 2023. Ο ετήσιος νόμος περί ανταγωνισμού περιλαμβάνει, τουλάχιστον, τα ακόλουθα βασικά στοιχεία, των οποίων τα εκτελεστικά μέτρα και το παράγωγο δίκαιο (εφόσον απαιτείται) θεσπίζονται και τίθενται σε ισχύ το αργότερο στις 31 Δεκεμβρίου 2024.</w:t>
            </w:r>
          </w:p>
          <w:p w14:paraId="5DD6262C" w14:textId="77777777" w:rsidR="001A16AD" w:rsidRDefault="001A16AD">
            <w:pPr>
              <w:rPr>
                <w:rFonts w:ascii="Arial Narrow" w:hAnsi="Arial Narrow"/>
                <w:noProof/>
                <w:color w:val="006100"/>
                <w:sz w:val="20"/>
              </w:rPr>
            </w:pPr>
          </w:p>
          <w:p w14:paraId="7B83607D" w14:textId="77777777" w:rsidR="001A16AD" w:rsidRDefault="00D541BD">
            <w:pPr>
              <w:pStyle w:val="P68B1DB1-Normal11"/>
              <w:rPr>
                <w:noProof/>
              </w:rPr>
            </w:pPr>
            <w:r>
              <w:rPr>
                <w:noProof/>
              </w:rPr>
              <w:t>Περιλαμβάνει τουλάχιστον τα ακόλουθα μέτρα:</w:t>
            </w:r>
          </w:p>
          <w:p w14:paraId="7A199AEF" w14:textId="77777777" w:rsidR="001A16AD" w:rsidRDefault="001A16AD">
            <w:pPr>
              <w:rPr>
                <w:rFonts w:ascii="Arial Narrow" w:hAnsi="Arial Narrow"/>
                <w:noProof/>
                <w:color w:val="006100"/>
                <w:sz w:val="20"/>
              </w:rPr>
            </w:pPr>
          </w:p>
          <w:p w14:paraId="4359C905" w14:textId="77777777" w:rsidR="001A16AD" w:rsidRDefault="00D541BD">
            <w:pPr>
              <w:pStyle w:val="P68B1DB1-Normal20"/>
              <w:rPr>
                <w:noProof/>
              </w:rPr>
            </w:pPr>
            <w:r>
              <w:rPr>
                <w:noProof/>
              </w:rPr>
              <w:t>Αυτοκινητόδρομοι:</w:t>
            </w:r>
          </w:p>
          <w:p w14:paraId="6681AAF1" w14:textId="77777777" w:rsidR="001A16AD" w:rsidRDefault="001A16AD">
            <w:pPr>
              <w:rPr>
                <w:rFonts w:ascii="Arial Narrow" w:hAnsi="Arial Narrow"/>
                <w:noProof/>
                <w:color w:val="006100"/>
                <w:sz w:val="20"/>
              </w:rPr>
            </w:pPr>
          </w:p>
          <w:p w14:paraId="1787CF7F" w14:textId="01E2735D" w:rsidR="001A16AD" w:rsidRDefault="00D541BD">
            <w:pPr>
              <w:pStyle w:val="P68B1DB1-Normal11"/>
              <w:spacing w:after="120"/>
              <w:jc w:val="both"/>
              <w:rPr>
                <w:noProof/>
              </w:rPr>
            </w:pPr>
            <w:r>
              <w:rPr>
                <w:b/>
                <w:noProof/>
              </w:rPr>
              <w:t>I)</w:t>
            </w:r>
            <w:r>
              <w:rPr>
                <w:noProof/>
              </w:rPr>
              <w:t xml:space="preserve"> όσον αφορά την πρόσβαση σε συμβάσεις παραχώρησης και τη λύση της σύμβασης, ο ετήσιος νόμος περί ανταγωνισμού πρέπει τουλάχιστον:</w:t>
            </w:r>
          </w:p>
          <w:p w14:paraId="502FFCD9" w14:textId="689DE208" w:rsidR="001A16AD" w:rsidRDefault="00D541BD">
            <w:pPr>
              <w:pStyle w:val="P68B1DB1-Normal11"/>
              <w:spacing w:after="80"/>
              <w:ind w:left="340"/>
              <w:jc w:val="both"/>
              <w:rPr>
                <w:noProof/>
              </w:rPr>
            </w:pPr>
            <w:r>
              <w:rPr>
                <w:noProof/>
              </w:rPr>
              <w:t xml:space="preserve">— </w:t>
            </w:r>
            <w:r>
              <w:rPr>
                <w:b/>
                <w:noProof/>
              </w:rPr>
              <w:t>να καταστήσει υποχρεωτική την προκήρυξη διαγωνισμών για τις συμβάσεις παραχώρησης αυτοκινητοδρόμων και να ενισχύσει την εκτελεστότητα του κανονιστικού πλαισίου</w:t>
            </w:r>
            <w:r>
              <w:rPr>
                <w:noProof/>
              </w:rPr>
              <w:t xml:space="preserve"> για τη χορήγηση αδειών εκμετάλλευσης αυτοκινητοδρόμων και τη διασφάλιση επαρκών επιπέδων εξυπηρέτησης για τους χρήστες των αυτοκινητοδρόμων, με την επιφύλαξη της εσωτερικής παροχής εντός των ορίων που θέτει η νομοθεσία της ΕΕ (*)· </w:t>
            </w:r>
          </w:p>
          <w:p w14:paraId="5C03F622" w14:textId="77777777" w:rsidR="001A16AD" w:rsidRDefault="00D541BD">
            <w:pPr>
              <w:pStyle w:val="P68B1DB1-Normal20"/>
              <w:autoSpaceDE w:val="0"/>
              <w:autoSpaceDN w:val="0"/>
              <w:adjustRightInd w:val="0"/>
              <w:spacing w:after="80"/>
              <w:ind w:left="340"/>
              <w:jc w:val="both"/>
              <w:rPr>
                <w:noProof/>
              </w:rPr>
            </w:pPr>
            <w:r>
              <w:rPr>
                <w:noProof/>
              </w:rPr>
              <w:t>— βελτίωση της αποτελεσματικότητας των διοικητικών διαδικασιών λήψης αποφάσεων που σχετίζονται με τις συμβάσεις παραχώρησης·</w:t>
            </w:r>
          </w:p>
          <w:p w14:paraId="1F06665F" w14:textId="77777777" w:rsidR="001A16AD" w:rsidRDefault="00D541BD">
            <w:pPr>
              <w:pStyle w:val="P68B1DB1-Normal11"/>
              <w:spacing w:after="80"/>
              <w:ind w:left="340"/>
              <w:jc w:val="both"/>
              <w:rPr>
                <w:noProof/>
              </w:rPr>
            </w:pPr>
            <w:r>
              <w:rPr>
                <w:noProof/>
              </w:rPr>
              <w:t>— να απαιτούν λεπτομερή και διαφανή περιγραφή του αντικειμένου της σύμβασης παραχώρησης</w:t>
            </w:r>
          </w:p>
          <w:p w14:paraId="53921331" w14:textId="0A56B13E" w:rsidR="001A16AD" w:rsidRDefault="00D541BD">
            <w:pPr>
              <w:pStyle w:val="P68B1DB1-Normal11"/>
              <w:spacing w:after="80"/>
              <w:ind w:left="340"/>
              <w:jc w:val="both"/>
              <w:rPr>
                <w:noProof/>
              </w:rPr>
            </w:pPr>
            <w:r>
              <w:rPr>
                <w:noProof/>
              </w:rPr>
              <w:t>— να υποχρεώνουν τις παραχωρούσες αρχές να ορίζουν παραχωρήσεις για τμήματα αυτοκινητοδρόμων, τα οποία ανατίθενται με δημόσια διαδικασία, λαμβάνοντας υπόψη τις εκτιμήσεις της αποδοτικότητας κλίμακας και του κόστους των παραχωρησιούχων αυτοκινητοδρόμων που έχει καταρτίσει η ρυθμιστική αρχή (</w:t>
            </w:r>
            <w:r>
              <w:rPr>
                <w:i/>
                <w:noProof/>
              </w:rPr>
              <w:t xml:space="preserve">Autorità di Regolazione dei Trasporti </w:t>
            </w:r>
            <w:r>
              <w:rPr>
                <w:noProof/>
              </w:rPr>
              <w:t xml:space="preserve">— ART)· </w:t>
            </w:r>
          </w:p>
          <w:p w14:paraId="25F71FFC" w14:textId="77777777" w:rsidR="001A16AD" w:rsidRDefault="00D541BD">
            <w:pPr>
              <w:pStyle w:val="P68B1DB1-Normal11"/>
              <w:spacing w:after="80"/>
              <w:ind w:left="340"/>
              <w:jc w:val="both"/>
              <w:rPr>
                <w:noProof/>
              </w:rPr>
            </w:pPr>
            <w:r>
              <w:rPr>
                <w:noProof/>
              </w:rPr>
              <w:t>— ενίσχυση των ελέγχων του Υπουργείου Υποδομών σχετικά με το κόστος και την εκτέλεση των υποδομών των αυτοκινητοδρόμων·</w:t>
            </w:r>
          </w:p>
          <w:p w14:paraId="1492D094" w14:textId="42AAD02A" w:rsidR="001A16AD" w:rsidRDefault="00D541BD">
            <w:pPr>
              <w:pStyle w:val="P68B1DB1-Normal11"/>
              <w:spacing w:after="80"/>
              <w:ind w:left="340"/>
              <w:jc w:val="both"/>
              <w:rPr>
                <w:noProof/>
              </w:rPr>
            </w:pPr>
            <w:r>
              <w:rPr>
                <w:noProof/>
              </w:rPr>
              <w:t>— να αποτρέπει την αυτόματη ανανέωση των συμβάσεων παραχώρησης, μεταξύ άλλων μέσω της ουσιαστικής βελτίωσης της αποτελεσματικότητας της διαχείρισης για όλες τις τεχνικές και διοικητικές διαδικασίες που σχετίζονται με την περιοδική επικαιροποίηση των οικονομικών και χρηματοδοτικών σχεδίων και την ετήσια εφαρμογή των σχεδίων αυτών, καθώς και με την απαγόρευση της χρήσης των διαδικασιών που ρυθμίζονται από το άρθρο 193 του Κώδικα Δημοσίων Συμβάσεων ως μέσου ανάθεσης συμβάσεων παραχώρησης σε αυτοκινητόδρομους που έχουν λήξει ή λήγουν·</w:t>
            </w:r>
          </w:p>
          <w:p w14:paraId="5F5882EC" w14:textId="77777777" w:rsidR="001A16AD" w:rsidRDefault="00D541BD">
            <w:pPr>
              <w:pStyle w:val="P68B1DB1-Normal11"/>
              <w:spacing w:after="80"/>
              <w:ind w:left="340"/>
              <w:jc w:val="both"/>
              <w:rPr>
                <w:noProof/>
              </w:rPr>
            </w:pPr>
            <w:r>
              <w:rPr>
                <w:noProof/>
              </w:rPr>
              <w:t xml:space="preserve">— απλούστευση/αποσαφήνιση της ρύθμισης των όρων καταγγελίας και ακύρωσης της σύμβασης, μεταξύ άλλων με σκοπό τη διατήρηση επαρκούς επιπέδου διεκδίκησης των παραχωρήσεων για τη σχετική αγορά ή τις σχετικές αγορές· </w:t>
            </w:r>
          </w:p>
          <w:p w14:paraId="61A38AAC" w14:textId="497A0C25" w:rsidR="001A16AD" w:rsidRDefault="00D541BD">
            <w:pPr>
              <w:pStyle w:val="P68B1DB1-Normal11"/>
              <w:spacing w:after="80"/>
              <w:ind w:left="340"/>
              <w:jc w:val="both"/>
              <w:rPr>
                <w:noProof/>
              </w:rPr>
            </w:pPr>
            <w:r>
              <w:rPr>
                <w:noProof/>
              </w:rPr>
              <w:t>— έγκαιρη και πλήρης εφαρμογή του κανονιστικού μοντέλου χρέωσης της πρόσβασης που εγκρίθηκε λαμβάνοντας υπόψη: I) τις περιοδικές επικαιροποιήσεις του πολυετούς οικονομικού και δημοσιονομικού προγραμματισμού των παραχωρησιούχων (όπως εγκρίνεται από την αρμόδια ρυθμιστική αρχή) και ii) την ετήσια ανάπτυξη των εν λόγω σχεδίων.</w:t>
            </w:r>
          </w:p>
          <w:p w14:paraId="5A0BDAC0" w14:textId="77777777" w:rsidR="001A16AD" w:rsidRDefault="00D541BD">
            <w:pPr>
              <w:pStyle w:val="P68B1DB1-Normal11"/>
              <w:spacing w:after="80"/>
              <w:ind w:left="340"/>
              <w:jc w:val="both"/>
              <w:rPr>
                <w:noProof/>
              </w:rPr>
            </w:pPr>
            <w:r>
              <w:rPr>
                <w:noProof/>
              </w:rPr>
              <w:t>— για τη λύση της σύμβασης προς το δημόσιο συμφέρον, ο νόμος προβλέπει τουλάχιστον επαρκή αποζημίωση ώστε ο παραχωρησιούχος να μπορεί να αποσβέσει επενδύσεις που δεν έχουν πλήρως αποσβεσθεί. Όσον αφορά την καταγγελία της σύμβασης λόγω σοβαρής παράβασης, ο νόμος προβλέπει κατάλληλη ισορροπία μεταξύ της αποκατάστασης της ζημίας που ζητήθηκε από τον παραχωρησιούχο και μιας εύλογης αποζημίωσης για επενδύσεις που δεν έχουν ακόμη ανακτηθεί. Οι περιπτώσεις σοβαρής παραβίασης προσδιορίζονται ρητά από τον νόμο.</w:t>
            </w:r>
          </w:p>
          <w:p w14:paraId="13D3D1AB" w14:textId="77777777" w:rsidR="001A16AD" w:rsidRDefault="00D541BD">
            <w:pPr>
              <w:pStyle w:val="P68B1DB1-Normal11"/>
              <w:jc w:val="both"/>
              <w:rPr>
                <w:noProof/>
              </w:rPr>
            </w:pPr>
            <w:r>
              <w:rPr>
                <w:noProof/>
              </w:rPr>
              <w:t xml:space="preserve"> </w:t>
            </w:r>
          </w:p>
          <w:p w14:paraId="401F3F66" w14:textId="7012D10C" w:rsidR="001A16AD" w:rsidRDefault="00D541BD">
            <w:pPr>
              <w:pStyle w:val="P68B1DB1-Normal11"/>
              <w:spacing w:after="120"/>
              <w:jc w:val="both"/>
              <w:rPr>
                <w:noProof/>
              </w:rPr>
            </w:pPr>
            <w:r>
              <w:rPr>
                <w:b/>
                <w:noProof/>
              </w:rPr>
              <w:t>II)</w:t>
            </w:r>
            <w:r>
              <w:rPr>
                <w:noProof/>
              </w:rPr>
              <w:t xml:space="preserve"> όσον αφορά το κανονιστικό μοντέλο χρέωσης, ο ετήσιος νόμος περί ανταγωνισμού πρέπει τουλάχιστον:</w:t>
            </w:r>
          </w:p>
          <w:p w14:paraId="09D00154" w14:textId="77777777" w:rsidR="001A16AD" w:rsidRDefault="00D541BD">
            <w:pPr>
              <w:pStyle w:val="P68B1DB1-Normal11"/>
              <w:spacing w:after="80"/>
              <w:ind w:left="340"/>
              <w:jc w:val="both"/>
              <w:rPr>
                <w:noProof/>
              </w:rPr>
            </w:pPr>
            <w:r>
              <w:rPr>
                <w:noProof/>
              </w:rPr>
              <w:t>— Να απαιτήσει από τους παραχωρησιούχους να διασφαλίζουν την πλήρη και έγκαιρη εφαρμογή του κανονιστικού μοντέλου χρέωσης της ART για τον υπολογισμό των τελών πρόσβασης.  </w:t>
            </w:r>
          </w:p>
          <w:p w14:paraId="0BCF9BC1" w14:textId="77777777" w:rsidR="001A16AD" w:rsidRDefault="00D541BD">
            <w:pPr>
              <w:pStyle w:val="P68B1DB1-Normal11"/>
              <w:spacing w:after="80"/>
              <w:ind w:left="340"/>
              <w:jc w:val="both"/>
              <w:rPr>
                <w:noProof/>
              </w:rPr>
            </w:pPr>
            <w:r>
              <w:rPr>
                <w:noProof/>
              </w:rPr>
              <w:t>— Να απαιτήσει από τους παραχωρησιούχους να διασφαλίσουν την πλήρη και έγκαιρη εφαρμογή του ρυθμιστικού μοντέλου της ART σχετικά με τα συστήματα τιμολόγησης και υποβολής προσφορών για τις υποπαραχωρήσεις για την παροχή υπηρεσιών επαναφόρτισης ηλεκτρικών οχημάτων και άλλων υπηρεσιών. </w:t>
            </w:r>
          </w:p>
          <w:p w14:paraId="36970358" w14:textId="77777777" w:rsidR="001A16AD" w:rsidRDefault="00D541BD">
            <w:pPr>
              <w:pStyle w:val="P68B1DB1-Normal11"/>
              <w:spacing w:after="80"/>
              <w:ind w:left="340"/>
              <w:jc w:val="both"/>
              <w:rPr>
                <w:noProof/>
              </w:rPr>
            </w:pPr>
            <w:r>
              <w:rPr>
                <w:noProof/>
              </w:rPr>
              <w:t>Τα τέλη πρόσβασης παρέχουν κίνητρα για επενδύσεις και βασίζονται σε μεθοδολογία ανώτατων τιμών που βασίζεται σε διαφανή συγκριτική ανάλυση του κόστους ολόκληρου του οικονομικού τομέα, σύμφωνα με σαφή, ενιαία και διαφανή κριτήρια.</w:t>
            </w:r>
          </w:p>
          <w:p w14:paraId="5A6824B4" w14:textId="27494196" w:rsidR="001A16AD" w:rsidRDefault="00D541BD">
            <w:pPr>
              <w:pStyle w:val="P68B1DB1-Normal11"/>
              <w:spacing w:after="120"/>
              <w:jc w:val="both"/>
              <w:rPr>
                <w:noProof/>
              </w:rPr>
            </w:pPr>
            <w:r>
              <w:rPr>
                <w:b/>
                <w:noProof/>
              </w:rPr>
              <w:t>όσον</w:t>
            </w:r>
            <w:r>
              <w:rPr>
                <w:noProof/>
              </w:rPr>
              <w:t xml:space="preserve"> αφορά τα δικαιώματα των χρηστών, ο ετήσιος νόμος περί ανταγωνισμού πρέπει τουλάχιστον:</w:t>
            </w:r>
          </w:p>
          <w:p w14:paraId="6854F025" w14:textId="77777777" w:rsidR="001A16AD" w:rsidRDefault="00D541BD">
            <w:pPr>
              <w:pStyle w:val="P68B1DB1-Normal11"/>
              <w:spacing w:after="80"/>
              <w:ind w:left="340"/>
              <w:jc w:val="both"/>
              <w:rPr>
                <w:noProof/>
              </w:rPr>
            </w:pPr>
            <w:r>
              <w:rPr>
                <w:noProof/>
              </w:rPr>
              <w:t>— διασφάλιση της πλήρους και έγκαιρης εφαρμογής του κανονιστικού πλαισίου της ART σχετικά με τη διασφάλιση των δικαιωμάτων των χρηστών και την παροχή επαρκών επιπέδων υπηρεσιών.</w:t>
            </w:r>
          </w:p>
          <w:p w14:paraId="1D8DA4B8" w14:textId="77777777" w:rsidR="001A16AD" w:rsidRDefault="001A16AD">
            <w:pPr>
              <w:jc w:val="both"/>
              <w:rPr>
                <w:rFonts w:ascii="Arial Narrow" w:hAnsi="Arial Narrow"/>
                <w:noProof/>
                <w:color w:val="006100"/>
                <w:sz w:val="20"/>
              </w:rPr>
            </w:pPr>
          </w:p>
          <w:p w14:paraId="5DF4E22F" w14:textId="75A2EE4D" w:rsidR="001A16AD" w:rsidRDefault="00D541BD">
            <w:pPr>
              <w:pStyle w:val="P68B1DB1-Normal11"/>
              <w:jc w:val="both"/>
              <w:rPr>
                <w:noProof/>
              </w:rPr>
            </w:pPr>
            <w:r>
              <w:rPr>
                <w:b/>
                <w:noProof/>
              </w:rPr>
              <w:t>όσον αφορά την</w:t>
            </w:r>
            <w:r>
              <w:rPr>
                <w:noProof/>
              </w:rPr>
              <w:t xml:space="preserve"> εξωτερική ανάθεση κατασκευαστικών εργασιών, ο ετήσιος νόμος περί ανταγωνισμού πρέπει τουλάχιστον: </w:t>
            </w:r>
          </w:p>
          <w:p w14:paraId="16961FE2" w14:textId="213EDFB0" w:rsidR="001A16AD" w:rsidRDefault="00D541BD">
            <w:pPr>
              <w:pStyle w:val="P68B1DB1-Normal11"/>
              <w:spacing w:after="80"/>
              <w:ind w:left="340"/>
              <w:jc w:val="both"/>
              <w:rPr>
                <w:noProof/>
              </w:rPr>
            </w:pPr>
            <w:r>
              <w:rPr>
                <w:noProof/>
              </w:rPr>
              <w:t>— Σύμφωνα με το άρθρο 186 παράγραφος 2 του νομοθετικού διατάγματος αριθ. 36/2023, θεσπίζεται η υποχρέωση των παραχωρησιούχων αυτοκινητοδρόμων να αναθέτουν σε τρίτους, μέσω διαδικασιών δημόσιας απόδειξης, μεταξύ 50 % και 60 % των συμβάσεων έργων, υπηρεσιών και προμηθειών. Τα μερίδια υπολογίζονται σύμφωνα με τα ποσά των οικονομικών και χρηματοδοτικών σχεδίων που επισυνάπτονται στα έγγραφα της σύμβασης παραχώρησης και λαμβανομένων υπόψη του οικονομικού μεγέθους και των οικονομικών χαρακτηριστικών του παραχωρησιούχου, της διάρκειας της σύμβασης παραχώρησης, της εναπομένουσας διάρκειας, του αντικειμένου της, της οικονομικής αξίας της και του ποσού των επενδύσεων που πραγματοποιήθηκαν.</w:t>
            </w:r>
          </w:p>
          <w:p w14:paraId="1851EFC7" w14:textId="77777777" w:rsidR="001A16AD" w:rsidRDefault="001A16AD">
            <w:pPr>
              <w:jc w:val="both"/>
              <w:rPr>
                <w:rFonts w:ascii="Arial Narrow" w:hAnsi="Arial Narrow"/>
                <w:noProof/>
                <w:color w:val="006100"/>
                <w:sz w:val="20"/>
              </w:rPr>
            </w:pPr>
          </w:p>
          <w:p w14:paraId="1A68747F" w14:textId="77777777" w:rsidR="001A16AD" w:rsidRDefault="00D541BD">
            <w:pPr>
              <w:pStyle w:val="P68B1DB1-Normal11"/>
              <w:jc w:val="both"/>
              <w:rPr>
                <w:noProof/>
              </w:rPr>
            </w:pPr>
            <w:r>
              <w:rPr>
                <w:noProof/>
              </w:rPr>
              <w:t>(*) όσον αφορά τις εσωτερικές αναθέσεις, ο νόμος:</w:t>
            </w:r>
          </w:p>
          <w:p w14:paraId="3449DF64" w14:textId="77777777" w:rsidR="001A16AD" w:rsidRDefault="00D541BD">
            <w:pPr>
              <w:pStyle w:val="P68B1DB1-Normal11"/>
              <w:spacing w:after="80"/>
              <w:ind w:left="340"/>
              <w:jc w:val="both"/>
              <w:rPr>
                <w:noProof/>
              </w:rPr>
            </w:pPr>
            <w:r>
              <w:rPr>
                <w:noProof/>
              </w:rPr>
              <w:t xml:space="preserve">— να απαιτούν υποχρεωτική </w:t>
            </w:r>
            <w:r>
              <w:rPr>
                <w:i/>
                <w:noProof/>
              </w:rPr>
              <w:t>εκ των προτέρων</w:t>
            </w:r>
            <w:r>
              <w:rPr>
                <w:noProof/>
              </w:rPr>
              <w:t xml:space="preserve"> επαλήθευση της νομιμότητας της εσωτερικής ανάθεσης και να απαγορεύουν την έναρξη της διαδικασίας υποβολής προσφορών ή των εσωτερικών αναθέσεων χωρίς την εν λόγω επαλήθευση·</w:t>
            </w:r>
          </w:p>
          <w:p w14:paraId="110BBC19" w14:textId="39C10519" w:rsidR="001A16AD" w:rsidRDefault="00D541BD">
            <w:pPr>
              <w:pStyle w:val="P68B1DB1-Normal11"/>
              <w:spacing w:after="80"/>
              <w:ind w:left="340"/>
              <w:jc w:val="both"/>
              <w:rPr>
                <w:noProof/>
              </w:rPr>
            </w:pPr>
            <w:r>
              <w:rPr>
                <w:noProof/>
              </w:rPr>
              <w:t>— να αναθέσει στην Αρχή για τη Ρύθμιση των Μεταφορών (ART) τα κατάλληλα μέσα και εξουσίες για τη διενέργεια των προαναφερόμενων επαληθεύσεων, καθώς και την (νομική) υποστήριξη της Εθνικής Αρχής Καταπολέμησης της Διαφθοράς (ANAC)·</w:t>
            </w:r>
          </w:p>
          <w:p w14:paraId="0A3BCA7A" w14:textId="190FD9C0" w:rsidR="001A16AD" w:rsidRDefault="00D541BD">
            <w:pPr>
              <w:pStyle w:val="P68B1DB1-Normal11"/>
              <w:spacing w:after="80"/>
              <w:ind w:left="340"/>
              <w:jc w:val="both"/>
              <w:rPr>
                <w:noProof/>
              </w:rPr>
            </w:pPr>
            <w:r>
              <w:rPr>
                <w:noProof/>
              </w:rPr>
              <w:t>— να απαιτήσει την εγκατάσταση ελάχιστου αριθμού σημείων ηλεκτρικής φόρτισης, τη δημιουργία κατάλληλων χώρων στάθμευσης και ανάπαυσης για τους φορείς εκμετάλλευσης εμπορευματικών μεταφορών και την πλήρη συμμόρφωση με το κανονιστικό πλαίσιο που έχει διαμορφώσει η ART για τη διασφάλιση των δικαιωμάτων των χρηστών και την παροχή επαρκών επιπέδων εξυπηρέτησης, ως κριτήρια ανάθεσης νέων συμβάσεων παραχώρησης αυτοκινητοδρόμων.</w:t>
            </w:r>
          </w:p>
          <w:p w14:paraId="32D3510F" w14:textId="77777777" w:rsidR="001A16AD" w:rsidRDefault="001A16AD">
            <w:pPr>
              <w:jc w:val="both"/>
              <w:rPr>
                <w:rFonts w:ascii="Arial Narrow" w:hAnsi="Arial Narrow"/>
                <w:noProof/>
                <w:color w:val="006100"/>
                <w:sz w:val="20"/>
              </w:rPr>
            </w:pPr>
          </w:p>
          <w:p w14:paraId="6FD982C4" w14:textId="77777777" w:rsidR="001A16AD" w:rsidRDefault="00D541BD">
            <w:pPr>
              <w:pStyle w:val="P68B1DB1-Normal11"/>
              <w:jc w:val="both"/>
              <w:rPr>
                <w:noProof/>
              </w:rPr>
            </w:pPr>
            <w:r>
              <w:rPr>
                <w:b/>
                <w:noProof/>
              </w:rPr>
              <w:t>Ψυχρό σιδέρωμα</w:t>
            </w:r>
            <w:r>
              <w:rPr>
                <w:noProof/>
              </w:rPr>
              <w:t xml:space="preserve">: </w:t>
            </w:r>
          </w:p>
          <w:p w14:paraId="067A7CA3" w14:textId="0E0793E5" w:rsidR="001A16AD" w:rsidRDefault="00D541BD">
            <w:pPr>
              <w:pStyle w:val="P68B1DB1-Normal11"/>
              <w:rPr>
                <w:noProof/>
              </w:rPr>
            </w:pPr>
            <w:r>
              <w:rPr>
                <w:noProof/>
              </w:rPr>
              <w:t>έναρξη</w:t>
            </w:r>
            <w:r>
              <w:rPr>
                <w:b/>
                <w:noProof/>
              </w:rPr>
              <w:t>ισχύος</w:t>
            </w:r>
            <w:r>
              <w:rPr>
                <w:noProof/>
              </w:rPr>
              <w:t xml:space="preserve"> ρυθμιστικών κινήτρων για τη χρήση υπηρεσιών ψυχρής σιδερώματος στους λιμένες·</w:t>
            </w:r>
          </w:p>
          <w:p w14:paraId="240C2E31" w14:textId="77777777" w:rsidR="001A16AD" w:rsidRDefault="001A16AD">
            <w:pPr>
              <w:jc w:val="both"/>
              <w:rPr>
                <w:rFonts w:ascii="Arial Narrow" w:hAnsi="Arial Narrow"/>
                <w:noProof/>
                <w:color w:val="006100"/>
                <w:sz w:val="20"/>
              </w:rPr>
            </w:pPr>
          </w:p>
          <w:p w14:paraId="0254D164" w14:textId="77777777" w:rsidR="001A16AD" w:rsidRDefault="00D541BD">
            <w:pPr>
              <w:pStyle w:val="P68B1DB1-Normal20"/>
              <w:jc w:val="both"/>
              <w:rPr>
                <w:noProof/>
              </w:rPr>
            </w:pPr>
            <w:r>
              <w:rPr>
                <w:noProof/>
              </w:rPr>
              <w:t>Κατάλογος εμπόρων λιανικής πώλησης φυσικού αερίου:</w:t>
            </w:r>
          </w:p>
          <w:p w14:paraId="0AF196AA" w14:textId="77777777" w:rsidR="001A16AD" w:rsidRDefault="00D541BD">
            <w:pPr>
              <w:pStyle w:val="P68B1DB1-Normal11"/>
              <w:jc w:val="both"/>
              <w:rPr>
                <w:noProof/>
              </w:rPr>
            </w:pPr>
            <w:r>
              <w:rPr>
                <w:b/>
                <w:noProof/>
              </w:rPr>
              <w:t>VI)</w:t>
            </w:r>
            <w:r>
              <w:rPr>
                <w:noProof/>
              </w:rPr>
              <w:t xml:space="preserve"> Καθορισμός των κριτηρίων και των απαιτήσεων σχετικά με την πρόσβαση και τη μονιμότητα των επιχειρήσεων στον κατάλογο των εμπόρων λιανικής πώλησης φυσικού αερίου που θεσπίστηκε με το άρθρο 17 του νομοθετικού διατάγματος αριθ. 164/2000 με στόχο την ενίσχυση της διαφάνειας και τη στήριξη της επιλογής των καταναλωτών σε ανταγωνιστικές αγορές·</w:t>
            </w:r>
          </w:p>
          <w:p w14:paraId="712DA71D" w14:textId="77777777" w:rsidR="001A16AD" w:rsidRDefault="001A16AD">
            <w:pPr>
              <w:rPr>
                <w:rFonts w:ascii="Arial Narrow" w:hAnsi="Arial Narrow"/>
                <w:noProof/>
                <w:color w:val="006100"/>
                <w:sz w:val="20"/>
              </w:rPr>
            </w:pPr>
          </w:p>
          <w:p w14:paraId="7F70EC92" w14:textId="77777777" w:rsidR="001A16AD" w:rsidRDefault="00D541BD">
            <w:pPr>
              <w:pStyle w:val="P68B1DB1-Normal20"/>
              <w:rPr>
                <w:noProof/>
              </w:rPr>
            </w:pPr>
            <w:r>
              <w:rPr>
                <w:noProof/>
              </w:rPr>
              <w:t>Ασφάλιση:</w:t>
            </w:r>
          </w:p>
          <w:p w14:paraId="2A30A76F" w14:textId="158ED0FE" w:rsidR="001A16AD" w:rsidRDefault="00D541BD">
            <w:pPr>
              <w:pStyle w:val="P68B1DB1-Normal11"/>
              <w:rPr>
                <w:noProof/>
              </w:rPr>
            </w:pPr>
            <w:r>
              <w:rPr>
                <w:b/>
                <w:noProof/>
              </w:rPr>
              <w:t>VII)</w:t>
            </w:r>
            <w:r>
              <w:rPr>
                <w:noProof/>
              </w:rPr>
              <w:t xml:space="preserve"> Έναρξη ισχύος των αναγκαίων πράξεων για να καταστεί δυνατή η φορητότητα των δεδομένων για τα μαύρα κουτιά αυτοκινήτων μεταξύ ασφαλιστών·</w:t>
            </w:r>
          </w:p>
          <w:p w14:paraId="279413AF" w14:textId="77777777" w:rsidR="001A16AD" w:rsidRDefault="001A16AD">
            <w:pPr>
              <w:rPr>
                <w:rFonts w:ascii="Arial Narrow" w:hAnsi="Arial Narrow"/>
                <w:noProof/>
                <w:color w:val="006100"/>
                <w:sz w:val="20"/>
              </w:rPr>
            </w:pPr>
          </w:p>
          <w:p w14:paraId="76C3E98D" w14:textId="77777777" w:rsidR="001A16AD" w:rsidRDefault="00D541BD">
            <w:pPr>
              <w:pStyle w:val="P68B1DB1-Normal20"/>
              <w:rPr>
                <w:noProof/>
              </w:rPr>
            </w:pPr>
            <w:r>
              <w:rPr>
                <w:noProof/>
              </w:rPr>
              <w:t>Σύσταση επιχείρησης:</w:t>
            </w:r>
          </w:p>
          <w:p w14:paraId="43C88FD6" w14:textId="1FB0651F" w:rsidR="001A16AD" w:rsidRDefault="00D541BD">
            <w:pPr>
              <w:pStyle w:val="P68B1DB1-Normal11"/>
              <w:jc w:val="both"/>
              <w:rPr>
                <w:noProof/>
              </w:rPr>
            </w:pPr>
            <w:r>
              <w:rPr>
                <w:b/>
                <w:noProof/>
              </w:rPr>
              <w:t>VIII)</w:t>
            </w:r>
            <w:r>
              <w:rPr>
                <w:noProof/>
              </w:rPr>
              <w:t xml:space="preserve"> Αναθεώρηση και επικαιροποίηση της νομοθεσίας σχετικά με τις νεοφυείς επιχειρήσεις, τις καινοτόμες ΜΜΕ και τα επιχειρηματικά κεφάλαια (π.χ. Start Up Act 2012) προκειμένου να εξορθολογιστεί η υφιστάμενη νομοθεσία, να επανεξεταστεί ο ορισμός των νεοσύστατων επιχειρήσεων και να προωθηθούν οι επενδύσεις σε επιχειρηματικά κεφάλαια από ιδιώτες και θεσμικούς επενδυτές.</w:t>
            </w:r>
          </w:p>
        </w:tc>
      </w:tr>
      <w:tr w:rsidR="001A16AD" w14:paraId="5ECAEE5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1A16AD" w:rsidRDefault="00D541BD">
            <w:pPr>
              <w:pStyle w:val="P68B1DB1-Normal11"/>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1A16AD" w:rsidRDefault="00D541BD">
            <w:pPr>
              <w:pStyle w:val="P68B1DB1-Normal11"/>
              <w:spacing w:before="120" w:after="120"/>
              <w:jc w:val="center"/>
              <w:rPr>
                <w:noProof/>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1A16AD" w:rsidRDefault="00D541BD">
            <w:pPr>
              <w:pStyle w:val="P68B1DB1-Normal11"/>
              <w:spacing w:before="120" w:after="120"/>
              <w:jc w:val="center"/>
              <w:rPr>
                <w:noProof/>
              </w:rPr>
            </w:pPr>
            <w:r>
              <w:rPr>
                <w:noProof/>
              </w:rPr>
              <w:t>Έναρξη ισχύος του συνόλου του παράγωγου δικαίου, συμπεριλαμβανομένων όλων των αναγκαίων κανονισμών για τα μέτρα που απορρέουν από την ετήσια νομοθεσία περί ανταγωνισμού του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1A16AD" w:rsidRDefault="00D541BD">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1A16AD" w:rsidRDefault="00D541BD">
            <w:pPr>
              <w:pStyle w:val="P68B1DB1-Normal11"/>
              <w:spacing w:before="120" w:after="120"/>
              <w:rPr>
                <w:noProof/>
              </w:rPr>
            </w:pPr>
            <w:r>
              <w:rPr>
                <w:noProof/>
              </w:rPr>
              <w:t>Έναρξη ισχύος του συνόλου του παράγωγου δικαίου (εφόσον απαιτείται), συμπεριλαμβανομένων όλων των αναγκαίων κανονισμών για την αποτελεσματική υλοποίηση και εφαρμογή όλων των μέτρων που απορρέουν από την ετήσια νομοθεσία περί ανταγωνισμού του 2023.</w:t>
            </w:r>
          </w:p>
        </w:tc>
      </w:tr>
      <w:tr w:rsidR="001A16AD" w14:paraId="5D49AE0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1A16AD" w:rsidRDefault="00D541BD">
            <w:pPr>
              <w:pStyle w:val="P68B1DB1-Normal11"/>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1A16AD" w:rsidRDefault="00D541BD">
            <w:pPr>
              <w:pStyle w:val="P68B1DB1-Normal11"/>
              <w:spacing w:before="120" w:after="120"/>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1A16AD" w:rsidRDefault="00D541BD">
            <w:pPr>
              <w:pStyle w:val="P68B1DB1-Normal11"/>
              <w:spacing w:before="120" w:after="120"/>
              <w:jc w:val="center"/>
              <w:rPr>
                <w:noProof/>
              </w:rPr>
            </w:pPr>
            <w:r>
              <w:rPr>
                <w:noProof/>
              </w:rPr>
              <w:t>Έναρξη ισχύος του ετήσιου νόμου περί ανταγωνισμού του 2024</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1A16AD" w:rsidRDefault="00D541BD">
            <w:pPr>
              <w:pStyle w:val="P68B1DB1-Normal11"/>
              <w:spacing w:before="120" w:after="120"/>
              <w:jc w:val="center"/>
              <w:rPr>
                <w:noProof/>
              </w:rPr>
            </w:pPr>
            <w:r>
              <w:rPr>
                <w:noProof/>
              </w:rPr>
              <w:t>Διάταξη που αναφέρει την έναρξη ισχύος του ετήσιου νόμου περί ανταγωνισμού του 2024.</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1A16AD" w:rsidRDefault="00D541BD">
            <w:pPr>
              <w:pStyle w:val="P68B1DB1-Normal11"/>
              <w:spacing w:before="120" w:after="120"/>
              <w:jc w:val="center"/>
              <w:rPr>
                <w:noProof/>
              </w:rPr>
            </w:pPr>
            <w:r>
              <w:rPr>
                <w:noProof/>
              </w:rPr>
              <w:t>Α/Α</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1A16AD" w:rsidRDefault="00D541BD">
            <w:pPr>
              <w:pStyle w:val="P68B1DB1-Normal11"/>
              <w:spacing w:before="120" w:after="120"/>
              <w:jc w:val="center"/>
              <w:rPr>
                <w:noProof/>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1A16AD" w:rsidRDefault="00D541BD">
            <w:pPr>
              <w:pStyle w:val="P68B1DB1-Normal11"/>
              <w:spacing w:before="120" w:after="120"/>
              <w:jc w:val="center"/>
              <w:rPr>
                <w:noProof/>
              </w:rPr>
            </w:pPr>
            <w:r>
              <w:rPr>
                <w:noProof/>
              </w:rPr>
              <w:t>Α/Α</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1A16AD" w:rsidRDefault="00D541BD">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1A16AD" w:rsidRDefault="00D541BD">
            <w:pPr>
              <w:pStyle w:val="P68B1DB1-Normal11"/>
              <w:spacing w:before="120" w:after="120"/>
              <w:rPr>
                <w:noProof/>
              </w:rPr>
            </w:pPr>
            <w:r>
              <w:rPr>
                <w:noProof/>
              </w:rPr>
              <w:t>Έναρξη ισχύος του ετήσιου νόμου περί ανταγωνισμού του 2024.</w:t>
            </w:r>
          </w:p>
          <w:p w14:paraId="76E8D53E" w14:textId="5C4B42BA" w:rsidR="001A16AD" w:rsidRDefault="00D541BD">
            <w:pPr>
              <w:pStyle w:val="P68B1DB1-Normal11"/>
              <w:spacing w:before="120" w:after="120"/>
              <w:rPr>
                <w:noProof/>
              </w:rPr>
            </w:pPr>
            <w:r>
              <w:rPr>
                <w:noProof/>
              </w:rPr>
              <w:t>Το νομοσχέδιο κατατίθεται στη Βουλή μέχρι τον Ιούνιο του 2024. Εγκρίνεται από τα Τμήματα έως το τέλος του 2024. Παράγωγο δίκαιο (εάν είναι απαραίτητο) το αργότερο έως τις 4Q 2025.</w:t>
            </w:r>
          </w:p>
        </w:tc>
      </w:tr>
      <w:tr w:rsidR="001A16AD" w14:paraId="08E6159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1A16AD" w:rsidRDefault="00D541BD">
            <w:pPr>
              <w:pStyle w:val="P68B1DB1-Normal11"/>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1A16AD" w:rsidRDefault="00D541BD">
            <w:pPr>
              <w:pStyle w:val="P68B1DB1-Normal11"/>
              <w:spacing w:before="120" w:after="120"/>
              <w:jc w:val="center"/>
              <w:rPr>
                <w:noProof/>
              </w:rPr>
            </w:pPr>
            <w:r>
              <w:rPr>
                <w:noProof/>
              </w:rPr>
              <w:t>Μεταρρύθμιση 2: ΕΤΗΣΙΟΙ ΝΟΜΟΙ περι ΑΝΤΑΓΩΝΙΣΜΟΥ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1A16AD" w:rsidRDefault="00D541BD">
            <w:pPr>
              <w:pStyle w:val="P68B1DB1-Normal11"/>
              <w:spacing w:before="120" w:after="120"/>
              <w:jc w:val="center"/>
              <w:rPr>
                <w:noProof/>
              </w:rPr>
            </w:pPr>
            <w:r>
              <w:rPr>
                <w:noProof/>
              </w:rPr>
              <w:t>Στόχος</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1A16AD" w:rsidRDefault="00D541BD">
            <w:pPr>
              <w:pStyle w:val="P68B1DB1-Normal11"/>
              <w:spacing w:before="120" w:after="120"/>
              <w:jc w:val="center"/>
              <w:rPr>
                <w:noProof/>
              </w:rPr>
            </w:pPr>
            <w:r>
              <w:rPr>
                <w:noProof/>
              </w:rPr>
              <w:t>Ανάπτυξη εκατομμυρίων έξυπνων μετρητών 2G.</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1A16AD" w:rsidRDefault="00D541BD">
            <w:pPr>
              <w:pStyle w:val="P68B1DB1-Normal11"/>
              <w:spacing w:before="120" w:after="120"/>
              <w:jc w:val="center"/>
              <w:rPr>
                <w:noProof/>
              </w:rPr>
            </w:pPr>
            <w:r>
              <w:rPr>
                <w:noProof/>
              </w:rPr>
              <w:t>Α/Α</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1A16AD" w:rsidRDefault="00D541BD">
            <w:pPr>
              <w:pStyle w:val="P68B1DB1-Normal11"/>
              <w:spacing w:before="120" w:after="120"/>
              <w:jc w:val="center"/>
              <w:rPr>
                <w:noProof/>
              </w:rPr>
            </w:pPr>
            <w:r>
              <w:rPr>
                <w:noProof/>
              </w:rPr>
              <w:t>Αριθμός</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1A16AD" w:rsidRDefault="00D541BD">
            <w:pPr>
              <w:pStyle w:val="P68B1DB1-Normal11"/>
              <w:spacing w:before="120" w:after="120"/>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1A16AD" w:rsidRDefault="00D541BD">
            <w:pPr>
              <w:pStyle w:val="P68B1DB1-Normal11"/>
              <w:spacing w:before="120" w:after="120"/>
              <w:jc w:val="center"/>
              <w:rPr>
                <w:noProof/>
              </w:rPr>
            </w:pPr>
            <w:r>
              <w:rPr>
                <w:noProof/>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1A16AD" w:rsidRDefault="00D541BD">
            <w:pPr>
              <w:pStyle w:val="P68B1DB1-Normal11"/>
              <w:spacing w:before="120"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1A16AD" w:rsidRDefault="00D541BD">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1A16AD" w:rsidRDefault="00D541BD">
            <w:pPr>
              <w:pStyle w:val="P68B1DB1-Normal11"/>
              <w:rPr>
                <w:noProof/>
              </w:rPr>
            </w:pPr>
            <w:r>
              <w:rPr>
                <w:noProof/>
              </w:rPr>
              <w:t>Εγκαθίστανται τουλάχιστον 33 εκατομμύρια έξυπνοι μετρητές 2G.</w:t>
            </w:r>
          </w:p>
        </w:tc>
      </w:tr>
      <w:tr w:rsidR="001A16AD" w14:paraId="6AAB8B5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1A16AD" w:rsidRDefault="00D541BD">
            <w:pPr>
              <w:pStyle w:val="P68B1DB1-Normal11"/>
              <w:jc w:val="center"/>
              <w:rPr>
                <w:noProof/>
              </w:rPr>
            </w:pPr>
            <w:r>
              <w:rPr>
                <w:noProof/>
              </w:rPr>
              <w:t>M1C2-14α</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77777777" w:rsidR="001A16AD" w:rsidRDefault="00D541BD">
            <w:pPr>
              <w:pStyle w:val="P68B1DB1-Normal11"/>
              <w:jc w:val="center"/>
              <w:rPr>
                <w:noProof/>
              </w:rPr>
            </w:pPr>
            <w:r>
              <w:rPr>
                <w:noProof/>
              </w:rPr>
              <w:t>Μεταρρύθμιση 3:   εξορθολογισμός και απλούστευση των κινήτρων για τις επιχειρήσεις.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1A16AD" w:rsidRDefault="00D541BD">
            <w:pPr>
              <w:pStyle w:val="P68B1DB1-Normal11"/>
              <w:jc w:val="center"/>
              <w:rPr>
                <w:noProof/>
              </w:rPr>
            </w:pPr>
            <w:r>
              <w:rPr>
                <w:noProof/>
              </w:rPr>
              <w:t xml:space="preserve">Ορόσημο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1A16AD" w:rsidRDefault="00D541BD">
            <w:pPr>
              <w:pStyle w:val="P68B1DB1-Normal11"/>
              <w:jc w:val="center"/>
              <w:rPr>
                <w:noProof/>
              </w:rPr>
            </w:pPr>
            <w:r>
              <w:rPr>
                <w:noProof/>
              </w:rPr>
              <w:t>Δημοσίευση της αξιολόγησης της έκθεσης όλα τα κίνητρα για τις επιχειρήσεις</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1A16AD" w:rsidRDefault="00D541BD">
            <w:pPr>
              <w:pStyle w:val="P68B1DB1-Normal11"/>
              <w:jc w:val="center"/>
              <w:rPr>
                <w:noProof/>
              </w:rPr>
            </w:pPr>
            <w:r>
              <w:rPr>
                <w:noProof/>
              </w:rPr>
              <w:t xml:space="preserve">Δημοσίευση της έκθεσης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1A16AD" w:rsidRDefault="00D541BD">
            <w:pPr>
              <w:pStyle w:val="P68B1DB1-Normal11"/>
              <w:jc w:val="center"/>
              <w:rPr>
                <w:noProof/>
              </w:rPr>
            </w:pPr>
            <w:r>
              <w:rPr>
                <w:noProof/>
              </w:rPr>
              <w:t xml:space="preserve">Α/Α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1A16AD" w:rsidRDefault="00D541BD">
            <w:pPr>
              <w:pStyle w:val="P68B1DB1-Normal11"/>
              <w:jc w:val="center"/>
              <w:rPr>
                <w:noProof/>
              </w:rPr>
            </w:pPr>
            <w:r>
              <w:rPr>
                <w:noProof/>
              </w:rPr>
              <w:t xml:space="preserve">Α/Α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1A16AD" w:rsidRDefault="00D541BD">
            <w:pPr>
              <w:pStyle w:val="P68B1DB1-Normal11"/>
              <w:jc w:val="center"/>
              <w:rPr>
                <w:noProof/>
              </w:rPr>
            </w:pPr>
            <w:r>
              <w:rPr>
                <w:noProof/>
              </w:rPr>
              <w:t xml:space="preserve">Α/Α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1A16AD" w:rsidRDefault="00D541BD">
            <w:pPr>
              <w:pStyle w:val="P68B1DB1-Normal11"/>
              <w:jc w:val="center"/>
              <w:rPr>
                <w:noProof/>
              </w:rPr>
            </w:pPr>
            <w:r>
              <w:rPr>
                <w:noProof/>
              </w:rPr>
              <w:t xml:space="preserve">ΤΡΊΜΗΝΟ 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1A16AD" w:rsidRDefault="00D541BD">
            <w:pPr>
              <w:pStyle w:val="P68B1DB1-Normal11"/>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1A16AD" w:rsidRDefault="00D541BD">
            <w:pPr>
              <w:pStyle w:val="P68B1DB1-Normal11"/>
              <w:jc w:val="both"/>
              <w:rPr>
                <w:noProof/>
              </w:rPr>
            </w:pPr>
            <w:r>
              <w:rPr>
                <w:noProof/>
              </w:rPr>
              <w:t>Το Υπουργείο Επιχειρήσεων και Made in Italy δημοσιεύει έκθεση στην οποία αξιολογούνται όλα τα κίνητρα και οι επενδύσεις για τις επιχειρήσεις.</w:t>
            </w:r>
          </w:p>
          <w:p w14:paraId="185BE74F" w14:textId="77777777" w:rsidR="001A16AD" w:rsidRDefault="00D541BD">
            <w:pPr>
              <w:pStyle w:val="P68B1DB1-Normal11"/>
              <w:jc w:val="both"/>
              <w:rPr>
                <w:noProof/>
              </w:rPr>
            </w:pPr>
            <w:r>
              <w:rPr>
                <w:noProof/>
              </w:rPr>
              <w:t>Η έκθεση αναπτύσσει συγκεκριμένες προτάσεις για τον εξορθολογισμό των εθνικών κινήτρων.</w:t>
            </w:r>
          </w:p>
          <w:p w14:paraId="18C57879" w14:textId="77777777" w:rsidR="001A16AD" w:rsidRDefault="001A16AD">
            <w:pPr>
              <w:rPr>
                <w:rFonts w:ascii="Arial Narrow" w:eastAsia="Calibri" w:hAnsi="Arial Narrow" w:cs="Calibri"/>
                <w:noProof/>
                <w:sz w:val="20"/>
              </w:rPr>
            </w:pPr>
          </w:p>
        </w:tc>
      </w:tr>
      <w:tr w:rsidR="001A16AD" w14:paraId="73D85A1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1A16AD" w:rsidRDefault="00D541BD">
            <w:pPr>
              <w:pStyle w:val="P68B1DB1-Normal11"/>
              <w:jc w:val="center"/>
              <w:rPr>
                <w:noProof/>
              </w:rPr>
            </w:pPr>
            <w:r>
              <w:rPr>
                <w:noProof/>
              </w:rPr>
              <w:t>M1C2-14ter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1A16AD" w:rsidRDefault="00D541BD">
            <w:pPr>
              <w:pStyle w:val="P68B1DB1-Normal11"/>
              <w:jc w:val="center"/>
              <w:rPr>
                <w:noProof/>
              </w:rPr>
            </w:pPr>
            <w:r>
              <w:rPr>
                <w:noProof/>
              </w:rPr>
              <w:t>Μεταρρύθμιση 3: εξορθολογισμός και απλούστευση των κινήτρων για τις επιχειρήσεις.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1A16AD" w:rsidRDefault="00D541BD">
            <w:pPr>
              <w:pStyle w:val="P68B1DB1-Normal11"/>
              <w:jc w:val="center"/>
              <w:rPr>
                <w:noProof/>
              </w:rPr>
            </w:pPr>
            <w:r>
              <w:rPr>
                <w:noProof/>
              </w:rPr>
              <w:t xml:space="preserve">Ορόσημο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1A16AD" w:rsidRDefault="00D541BD">
            <w:pPr>
              <w:pStyle w:val="P68B1DB1-Normal11"/>
              <w:jc w:val="center"/>
              <w:rPr>
                <w:noProof/>
              </w:rPr>
            </w:pPr>
            <w:r>
              <w:rPr>
                <w:noProof/>
              </w:rPr>
              <w:t>Έναρξη ισχύος πρωτογενούς νομοθεσίας για τον εξορθολογισμό των ισχυρών κινήτρων</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1A16AD" w:rsidRDefault="00D541BD">
            <w:pPr>
              <w:pStyle w:val="P68B1DB1-Normal11"/>
              <w:jc w:val="center"/>
              <w:rPr>
                <w:noProof/>
              </w:rPr>
            </w:pPr>
            <w:r>
              <w:rPr>
                <w:noProof/>
              </w:rPr>
              <w:t>Έναρξη ισχύος του πρωτογενούς δικαίου</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1A16AD" w:rsidRDefault="00D541BD">
            <w:pPr>
              <w:pStyle w:val="P68B1DB1-Normal11"/>
              <w:jc w:val="center"/>
              <w:rPr>
                <w:noProof/>
              </w:rPr>
            </w:pPr>
            <w:r>
              <w:rPr>
                <w:noProof/>
              </w:rPr>
              <w:t xml:space="preserve">Α/Α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1A16AD" w:rsidRDefault="00D541BD">
            <w:pPr>
              <w:pStyle w:val="P68B1DB1-Normal11"/>
              <w:jc w:val="center"/>
              <w:rPr>
                <w:noProof/>
              </w:rPr>
            </w:pPr>
            <w:r>
              <w:rPr>
                <w:noProof/>
              </w:rPr>
              <w:t xml:space="preserve">Α/Α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1A16AD" w:rsidRDefault="00D541BD">
            <w:pPr>
              <w:pStyle w:val="P68B1DB1-Normal11"/>
              <w:jc w:val="center"/>
              <w:rPr>
                <w:noProof/>
              </w:rPr>
            </w:pPr>
            <w:r>
              <w:rPr>
                <w:noProof/>
              </w:rPr>
              <w:t xml:space="preserve">Α/Α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1A16AD" w:rsidRDefault="00D541BD">
            <w:pPr>
              <w:pStyle w:val="P68B1DB1-Normal11"/>
              <w:jc w:val="center"/>
              <w:rPr>
                <w:noProof/>
              </w:rPr>
            </w:pPr>
            <w:r>
              <w:rPr>
                <w:noProof/>
              </w:rPr>
              <w:t xml:space="preserve">ΤΡΊΜΗΝΟ 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1A16AD" w:rsidRDefault="00D541BD">
            <w:pPr>
              <w:pStyle w:val="P68B1DB1-Normal11"/>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1A16AD" w:rsidRDefault="00D541BD">
            <w:pPr>
              <w:pStyle w:val="P68B1DB1-Normal11"/>
              <w:jc w:val="both"/>
              <w:rPr>
                <w:noProof/>
              </w:rPr>
            </w:pPr>
            <w:r>
              <w:rPr>
                <w:noProof/>
              </w:rPr>
              <w:t>Έναρξη ισχύος όλων των νομοθετικών πράξεων για τον εξορθολογισμό των ισχυρών κινήτρων.</w:t>
            </w:r>
          </w:p>
          <w:p w14:paraId="02683C27" w14:textId="77777777" w:rsidR="001A16AD" w:rsidRDefault="00D541BD">
            <w:pPr>
              <w:pStyle w:val="P68B1DB1-Normal11"/>
              <w:jc w:val="both"/>
              <w:rPr>
                <w:noProof/>
              </w:rPr>
            </w:pPr>
            <w:r>
              <w:rPr>
                <w:noProof/>
              </w:rPr>
              <w:t>Η μεταρρύθμιση αφορά τα κίνητρα σε εθνικό επίπεδο.</w:t>
            </w:r>
          </w:p>
        </w:tc>
      </w:tr>
    </w:tbl>
    <w:p w14:paraId="4E060259" w14:textId="77777777" w:rsidR="001A16AD" w:rsidRDefault="00D541BD">
      <w:pPr>
        <w:spacing w:before="120" w:after="120"/>
        <w:jc w:val="both"/>
        <w:rPr>
          <w:noProof/>
        </w:rPr>
      </w:pPr>
      <w:r>
        <w:rPr>
          <w:noProof/>
        </w:rPr>
        <w:t xml:space="preserve"> </w:t>
      </w:r>
      <w:r>
        <w:rPr>
          <w:noProof/>
        </w:rPr>
        <w:br/>
      </w:r>
    </w:p>
    <w:p w14:paraId="5794EBD2" w14:textId="77777777" w:rsidR="001A16AD" w:rsidRDefault="001A16AD">
      <w:pPr>
        <w:spacing w:before="120" w:after="120"/>
        <w:ind w:left="709"/>
        <w:jc w:val="both"/>
        <w:rPr>
          <w:rFonts w:eastAsia="Calibri"/>
          <w:noProof/>
        </w:rPr>
      </w:pPr>
    </w:p>
    <w:p w14:paraId="0727A8D1" w14:textId="77777777" w:rsidR="001A16AD" w:rsidRDefault="001A16AD">
      <w:pPr>
        <w:spacing w:before="120" w:after="120"/>
        <w:ind w:left="709"/>
        <w:jc w:val="both"/>
        <w:rPr>
          <w:noProof/>
        </w:rPr>
        <w:sectPr w:rsidR="001A16AD"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1A16AD" w:rsidRDefault="00D541BD">
      <w:pPr>
        <w:pStyle w:val="Heading3"/>
        <w:numPr>
          <w:ilvl w:val="2"/>
          <w:numId w:val="0"/>
        </w:numPr>
        <w:ind w:left="850" w:hanging="850"/>
        <w:rPr>
          <w:b/>
          <w:i w:val="0"/>
          <w:noProof/>
          <w:color w:val="4F81BD" w:themeColor="accent1"/>
          <w:u w:val="single"/>
        </w:rPr>
      </w:pPr>
      <w:r>
        <w:rPr>
          <w:b/>
          <w:i w:val="0"/>
          <w:noProof/>
          <w:u w:val="single"/>
        </w:rPr>
        <w:t xml:space="preserve">Β.3 </w:t>
      </w:r>
      <w:r>
        <w:rPr>
          <w:noProof/>
        </w:rPr>
        <w:tab/>
      </w:r>
      <w:r>
        <w:rPr>
          <w:b/>
          <w:i w:val="0"/>
          <w:noProof/>
          <w:u w:val="single"/>
        </w:rPr>
        <w:t xml:space="preserve">Περιγραφή των μεταρρυθμίσεων και των επενδύσεων που συνδέονται με τη λήψη δανείου </w:t>
      </w:r>
    </w:p>
    <w:p w14:paraId="3DDB12EC" w14:textId="77777777" w:rsidR="001A16AD" w:rsidRDefault="00D541BD">
      <w:pPr>
        <w:pStyle w:val="P68B1DB1-Normal2"/>
        <w:spacing w:before="120" w:after="120"/>
        <w:jc w:val="both"/>
        <w:rPr>
          <w:i/>
          <w:noProof/>
        </w:rPr>
      </w:pPr>
      <w:r>
        <w:rPr>
          <w:noProof/>
        </w:rPr>
        <w:t xml:space="preserve">Επένδυση 2: Καινοτομία και τεχνολογία της μικροηλεκτρονικής </w:t>
      </w:r>
    </w:p>
    <w:p w14:paraId="1871B2BE" w14:textId="560A0F37" w:rsidR="001A16AD" w:rsidRDefault="00D541BD">
      <w:pPr>
        <w:spacing w:before="120" w:after="120"/>
        <w:jc w:val="both"/>
        <w:rPr>
          <w:noProof/>
        </w:rPr>
      </w:pPr>
      <w:r>
        <w:rPr>
          <w:noProof/>
        </w:rPr>
        <w:t>Στόχος της επένδυσης είναι να στηρίξει την ανάπτυξη της στρατηγικής αλυσίδας αξίας της μικροηλεκτρονικής επενδύοντας σε υποστρώματα καρβιδίου του πυριτίου, που αποτελεί απαραίτητη εισροή για την κατασκευή συσκευών υψηλής απόδοσης. Η επένδυση υλοποιείται σύμφωνα με τους ισχύοντες κανόνες για τις κρατικές ενισχύσεις και αναμένεται να έχει θετικές επιπτώσεις στην απασχόληση.</w:t>
      </w:r>
    </w:p>
    <w:p w14:paraId="5CE2CFAE" w14:textId="77777777" w:rsidR="001A16AD" w:rsidRDefault="00D541BD">
      <w:pPr>
        <w:pStyle w:val="P68B1DB1-Normal2"/>
        <w:spacing w:before="120" w:after="120"/>
        <w:jc w:val="both"/>
        <w:rPr>
          <w:noProof/>
        </w:rPr>
      </w:pPr>
      <w:r>
        <w:rPr>
          <w:noProof/>
        </w:rPr>
        <w:t>Επένδυση 3: Γρήγορες συνδέσεις στο διαδίκτυο (Ultra Broadband και 5G)</w:t>
      </w:r>
    </w:p>
    <w:p w14:paraId="044629F2" w14:textId="77777777" w:rsidR="001A16AD" w:rsidRDefault="00D541BD">
      <w:pPr>
        <w:spacing w:after="120"/>
        <w:jc w:val="both"/>
        <w:rPr>
          <w:noProof/>
        </w:rPr>
      </w:pPr>
      <w:r>
        <w:rPr>
          <w:noProof/>
        </w:rPr>
        <w:t xml:space="preserve">Στόχος της επένδυσης είναι η ολοκλήρωση του εθνικού δικτύου υπερταχειών τηλεπικοινωνιών και τηλεπικοινωνιών 5G σε ολόκληρη την εθνική επικράτεια. Η επένδυση αυτή αναμένεται να συμβάλει σημαντικά στην επίτευξη των στόχων της ψηφιακής μετάβασης και στη μείωση του ψηφιακού χάσματος στην Ιταλία. </w:t>
      </w:r>
    </w:p>
    <w:p w14:paraId="12C3D354" w14:textId="77777777" w:rsidR="001A16AD" w:rsidRDefault="00D541BD">
      <w:pPr>
        <w:spacing w:after="120"/>
        <w:jc w:val="both"/>
        <w:rPr>
          <w:noProof/>
        </w:rPr>
      </w:pPr>
      <w:r>
        <w:rPr>
          <w:noProof/>
        </w:rPr>
        <w:t>Η επένδυση περιλαμβάνει την ανάθεση συμβάσεων παραχώρησης και περιλαμβάνει πέντε έργα ταχύτερης σύνδεσης:</w:t>
      </w:r>
    </w:p>
    <w:p w14:paraId="7D8EE9A5" w14:textId="77777777" w:rsidR="001A16AD" w:rsidRDefault="00D541BD">
      <w:pPr>
        <w:pStyle w:val="ListParagraph"/>
        <w:numPr>
          <w:ilvl w:val="0"/>
          <w:numId w:val="73"/>
        </w:numPr>
        <w:spacing w:before="0" w:after="0"/>
        <w:rPr>
          <w:rFonts w:eastAsiaTheme="minorEastAsia"/>
          <w:noProof/>
        </w:rPr>
      </w:pPr>
      <w:r>
        <w:rPr>
          <w:noProof/>
        </w:rPr>
        <w:t>«Italia a 1 Giga», το οποίο παρέχει 1 Gigabit/s σε καταφόρτωση και 200 Mbit/s σε συνδεσιμότητα αναφόρτωσης σε γκρίζες και μαύρες περιοχές πρόσβασης επόμενης γενιάς (NGA). Οι περιοχές αυτές καθορίζονται μετά την ολοκλήρωση της διαδικασίας χαρτογράφησης·</w:t>
      </w:r>
    </w:p>
    <w:p w14:paraId="6EA65E9E" w14:textId="77777777" w:rsidR="001A16AD" w:rsidRDefault="00D541BD">
      <w:pPr>
        <w:pStyle w:val="ListParagraph"/>
        <w:numPr>
          <w:ilvl w:val="0"/>
          <w:numId w:val="73"/>
        </w:numPr>
        <w:spacing w:before="0" w:after="0"/>
        <w:rPr>
          <w:rFonts w:eastAsiaTheme="minorEastAsia"/>
          <w:noProof/>
        </w:rPr>
      </w:pPr>
      <w:r>
        <w:rPr>
          <w:noProof/>
        </w:rPr>
        <w:t>«Italia 5G», το οποίο παρέχει συνδέσεις 5G σε περιοχές όπου υπάρχει ανεπάρκεια της αγοράς, δηλαδή περιοχές στις οποίες δεν έχουν αναπτυχθεί δίκτυα κινητής τηλεφωνίας· ή μόνο δίκτυα 3G είναι διαθέσιμα και δεν προγραμματίζονται δίκτυα κινητής τηλεφωνίας 4G και/ή 5G στο εγγύς μέλλον· ή υπάρχει αποδεδειγμένη ανεπάρκεια της αγοράς·</w:t>
      </w:r>
    </w:p>
    <w:p w14:paraId="7F88C104" w14:textId="77777777" w:rsidR="001A16AD" w:rsidRDefault="00D541BD">
      <w:pPr>
        <w:pStyle w:val="ListParagraph"/>
        <w:numPr>
          <w:ilvl w:val="0"/>
          <w:numId w:val="73"/>
        </w:numPr>
        <w:spacing w:before="0" w:after="0"/>
        <w:rPr>
          <w:rFonts w:eastAsiaTheme="minorEastAsia"/>
          <w:noProof/>
        </w:rPr>
      </w:pPr>
      <w:r>
        <w:rPr>
          <w:noProof/>
        </w:rPr>
        <w:t>«Συνδεδεμένα σχολεία», τα οποία παρέχουν στα σχολικά κτίρια ευρυζωνική συνδεσιμότητα 1 Gigabit·</w:t>
      </w:r>
    </w:p>
    <w:p w14:paraId="3C61ACC4" w14:textId="77777777" w:rsidR="001A16AD" w:rsidRDefault="00D541BD">
      <w:pPr>
        <w:pStyle w:val="ListParagraph"/>
        <w:numPr>
          <w:ilvl w:val="0"/>
          <w:numId w:val="73"/>
        </w:numPr>
        <w:spacing w:before="0" w:after="0"/>
        <w:rPr>
          <w:rFonts w:eastAsiaTheme="minorEastAsia"/>
          <w:noProof/>
        </w:rPr>
      </w:pPr>
      <w:r>
        <w:rPr>
          <w:noProof/>
        </w:rPr>
        <w:t>«Συνδεδεμένες εγκαταστάσεις υγειονομικής περίθαλψης», οι οποίες παρέχουν ευρυζωνική συνδεσιμότητα 1 Gigabit/s σε δημόσιες εγκαταστάσεις υγειονομικής περίθαλψης·</w:t>
      </w:r>
    </w:p>
    <w:p w14:paraId="0A2DADDA" w14:textId="77777777" w:rsidR="001A16AD" w:rsidRDefault="00D541BD">
      <w:pPr>
        <w:pStyle w:val="ListParagraph"/>
        <w:numPr>
          <w:ilvl w:val="0"/>
          <w:numId w:val="73"/>
        </w:numPr>
        <w:spacing w:before="0" w:after="0"/>
        <w:rPr>
          <w:noProof/>
        </w:rPr>
      </w:pPr>
      <w:r>
        <w:rPr>
          <w:noProof/>
        </w:rPr>
        <w:t>«Συνδεδεμένα μικρότερα νησιά», τα οποία παρέχουν υπερευρυζωνική συνδεσιμότητα σε επιλεγμένα μικρά νησιά που δεν διαθέτουν συνδέσεις οπτικών ινών με την ήπειρο.</w:t>
      </w:r>
    </w:p>
    <w:p w14:paraId="15734516" w14:textId="77777777" w:rsidR="001A16AD" w:rsidRDefault="001A16AD">
      <w:pPr>
        <w:pStyle w:val="ListParagraph"/>
        <w:spacing w:before="0" w:after="0"/>
        <w:rPr>
          <w:noProof/>
        </w:rPr>
      </w:pPr>
    </w:p>
    <w:p w14:paraId="022E1C03" w14:textId="77777777" w:rsidR="001A16AD" w:rsidRDefault="00D541BD">
      <w:pPr>
        <w:pStyle w:val="P68B1DB1-Normal2"/>
        <w:spacing w:before="120" w:after="120"/>
        <w:jc w:val="both"/>
        <w:rPr>
          <w:noProof/>
        </w:rPr>
      </w:pPr>
      <w:r>
        <w:rPr>
          <w:noProof/>
        </w:rPr>
        <w:t>Επένδυση 4: Δορυφορική τεχνολογία και οικονομία του διαστήματος</w:t>
      </w:r>
    </w:p>
    <w:p w14:paraId="3DF5495A" w14:textId="77777777" w:rsidR="001A16AD" w:rsidRDefault="00D541BD">
      <w:pPr>
        <w:jc w:val="both"/>
        <w:rPr>
          <w:noProof/>
          <w:color w:val="000000" w:themeColor="text1"/>
        </w:rPr>
      </w:pPr>
      <w:r>
        <w:rPr>
          <w:noProof/>
        </w:rPr>
        <w:t>Στόχος της επένδυσης είναι η ανάπτυξη δορυφορικών συνδέσεων ενόψει της ψηφιακής και της πράσινης μετάβασης και η συμβολή στην ανάπτυξη του διαστημικού τομέα. Η επένδυση έχει επίσης ως στόχο να καταστήσει δυνατές υπηρεσίες όπως οι ασφαλείς επικοινωνίες και οι υποδομές παρακολούθησης για διάφορους τομείς της οικονομίας και, για τον σκοπό αυτό, περιλαμβάνει τόσο δραστηριότητες προηγούμενου σταδίου (</w:t>
      </w:r>
      <w:r>
        <w:rPr>
          <w:noProof/>
          <w:color w:val="000000" w:themeColor="text1"/>
        </w:rPr>
        <w:t xml:space="preserve">υπηρεσίες εκτόξευσης, παραγωγή και λειτουργία δορυφόρων και υποδομών) όσο και δραστηριότητες επόμενου σταδίου (παραγωγή προϊόντων και υπηρεσιών με δυνατότητα παραγωγής). </w:t>
      </w:r>
    </w:p>
    <w:p w14:paraId="060BC643" w14:textId="77777777" w:rsidR="001A16AD" w:rsidRDefault="00D541BD">
      <w:pPr>
        <w:jc w:val="both"/>
        <w:rPr>
          <w:noProof/>
        </w:rPr>
      </w:pPr>
      <w:r>
        <w:rPr>
          <w:noProof/>
          <w:color w:val="000000" w:themeColor="text1"/>
        </w:rPr>
        <w:t xml:space="preserve">Η επένδυση </w:t>
      </w:r>
      <w:r>
        <w:rPr>
          <w:noProof/>
        </w:rPr>
        <w:t>περιλαμβάνει την ανάθεση συμβάσεων και περιλαμβάνει τέσσερα έργα:</w:t>
      </w:r>
    </w:p>
    <w:p w14:paraId="0CC1A42D" w14:textId="77777777" w:rsidR="001A16AD" w:rsidRDefault="00D541BD">
      <w:pPr>
        <w:pStyle w:val="ListParagraph"/>
        <w:numPr>
          <w:ilvl w:val="0"/>
          <w:numId w:val="75"/>
        </w:numPr>
        <w:spacing w:before="0" w:after="0"/>
        <w:rPr>
          <w:rFonts w:eastAsiaTheme="minorEastAsia"/>
          <w:noProof/>
        </w:rPr>
      </w:pPr>
      <w:r>
        <w:rPr>
          <w:noProof/>
        </w:rPr>
        <w:t xml:space="preserve">SATCOM, το οποίο αποτελείται από δραστηριότητες για την ανάπτυξη τεχνολογιών και συστημάτων διπλής χρήσης που θα χρησιμοποιηθούν για την παροχή καινοτόμων υπηρεσιών δορυφορικών επικοινωνιών υψηλής ασφάλειας για κυβερνητική χρήση. </w:t>
      </w:r>
    </w:p>
    <w:p w14:paraId="7BC40FC9" w14:textId="77777777" w:rsidR="001A16AD" w:rsidRDefault="00D541BD">
      <w:pPr>
        <w:pStyle w:val="ListParagraph"/>
        <w:numPr>
          <w:ilvl w:val="0"/>
          <w:numId w:val="75"/>
        </w:numPr>
        <w:spacing w:before="0" w:after="0"/>
        <w:rPr>
          <w:rFonts w:eastAsiaTheme="minorEastAsia"/>
          <w:noProof/>
        </w:rPr>
      </w:pPr>
      <w:r>
        <w:rPr>
          <w:noProof/>
        </w:rPr>
        <w:t xml:space="preserve">Γεωσκόπηση (EO), η οποία συνίσταται σε i) δραστηριότητες προηγούμενου σταδίου: συμπεριλαμβανομένων των προδιαγραφών, του σχεδιασμού, της ανάπτυξης συστοιχίας για τηλεπισκόπηση [ραντάρ συνθετικού ανοίγματος (SAR), υπερφασματικό] και της προμήθειας εκτοξεύσεων που επικεντρώνονται στην παρακολούθηση της ξηράς, της θάλασσας και της ατμόσφαιρας· II) δραστηριότητες επόμενου σταδίου: υλοποίηση του έργου CyberItaly που περιλαμβάνει τη δημιουργία ψηφιακού αντιγράφου της χώρας. </w:t>
      </w:r>
    </w:p>
    <w:p w14:paraId="2B9E9020" w14:textId="77777777" w:rsidR="001A16AD" w:rsidRDefault="00D541BD">
      <w:pPr>
        <w:pStyle w:val="ListParagraph"/>
        <w:numPr>
          <w:ilvl w:val="0"/>
          <w:numId w:val="75"/>
        </w:numPr>
        <w:spacing w:before="0" w:after="0"/>
        <w:rPr>
          <w:rFonts w:eastAsiaTheme="minorEastAsia"/>
          <w:noProof/>
        </w:rPr>
      </w:pPr>
      <w:r>
        <w:rPr>
          <w:noProof/>
        </w:rPr>
        <w:t>Διαστημικό εργοστάσιο, αποτελούμενο από δύο υποέργα: I) Διαστημικό εργοστάσιο 4.0: τις προδιαγραφές, τον σχεδιασμό και την κατασκευή εγκαταστάσεων ψηφιακής κατασκευής, συναρμολόγησης και δοκιμών για μικρούς δορυφόρους και την εφαρμογή ενός κυβερνοφυσικού συστήματος παραγωγής και δορυφορικής ψηφιακής αδελφοποίησης με στόχο τη δημιουργία αμφίδρομης σύνδεσης μεταξύ του ψηφιακού μοντέλου και του φυσικού του αντίστοιχου· II) Πρόσβαση στο διάστημα: έρευνα, ανάπτυξη και κατασκευή πρωτοτύπων για την υλοποίηση πράσινων τεχνολογιών για μελλοντική γενιά προωθητών και εκτοξευτήρων, συμπεριλαμβανομένης της επίδειξης επιλεγμένων τεχνολογιών κατά την πτήση.</w:t>
      </w:r>
    </w:p>
    <w:p w14:paraId="7D0BEA12" w14:textId="77777777" w:rsidR="001A16AD" w:rsidRDefault="00D541BD">
      <w:pPr>
        <w:pStyle w:val="ListParagraph"/>
        <w:numPr>
          <w:ilvl w:val="0"/>
          <w:numId w:val="75"/>
        </w:numPr>
        <w:spacing w:before="0" w:after="0"/>
        <w:rPr>
          <w:rFonts w:eastAsiaTheme="minorEastAsia"/>
          <w:noProof/>
        </w:rPr>
      </w:pPr>
      <w:r>
        <w:rPr>
          <w:noProof/>
        </w:rPr>
        <w:t>Οικονομία σε τροχιά, η οποία συνίσταται στην εφαρμογή ενός προγράμματος επίδειξης για τεχνολογίες συντήρησης σε τροχιά για τη διαλειτουργικότητα σε τροχιά· την αύξηση της εθνικής ικανότητας επιτήρησης και παρακολούθησης του διαστήματος (SST), συμπεριλαμβανομένου ενός δικτύου επίγειων αισθητήρων για την παρατήρηση και την παρακολούθηση διαστημικών υπολειμμάτων· σχεδιασμός, ανάπτυξη, θέση σε λειτουργία περιουσιακών στοιχείων για την απόκτηση και διαχείριση και παροχή της υπηρεσίας δεδομένων προς υποστήριξη των δραστηριοτήτων διαχείρισης της διαστημικής κυκλοφορίας.</w:t>
      </w:r>
    </w:p>
    <w:p w14:paraId="4D1FBB8F" w14:textId="77777777" w:rsidR="001A16AD" w:rsidRDefault="00D541BD">
      <w:pPr>
        <w:spacing w:before="120" w:after="120"/>
        <w:jc w:val="both"/>
        <w:rPr>
          <w:noProof/>
        </w:rPr>
      </w:pPr>
      <w:r>
        <w:rPr>
          <w:noProof/>
        </w:rPr>
        <w:t>Προβλέπεται ότι η επένδυση δεν έχει στρατιωτικούς ή αμυντικούς στόχους και συνέπειες.</w:t>
      </w:r>
    </w:p>
    <w:p w14:paraId="556B4313" w14:textId="77777777" w:rsidR="001A16AD" w:rsidRDefault="00D541BD">
      <w:pPr>
        <w:pStyle w:val="P68B1DB1-Normal2"/>
        <w:spacing w:before="120" w:after="120"/>
        <w:jc w:val="both"/>
        <w:rPr>
          <w:noProof/>
        </w:rPr>
      </w:pPr>
      <w:r>
        <w:rPr>
          <w:noProof/>
        </w:rPr>
        <w:t xml:space="preserve">Επένδυση 5: Πολιτικές για τη βιομηχανική αλυσίδα εφοδιασμού και διεθνοποίηση </w:t>
      </w:r>
    </w:p>
    <w:p w14:paraId="0EF91FD9" w14:textId="77777777" w:rsidR="001A16AD" w:rsidRDefault="00D541BD">
      <w:pPr>
        <w:jc w:val="both"/>
        <w:rPr>
          <w:noProof/>
        </w:rPr>
      </w:pPr>
      <w:r>
        <w:rPr>
          <w:noProof/>
        </w:rPr>
        <w:t>Στόχος της επένδυσης είναι η ενίσχυση των βιομηχανικών αλυσίδων εφοδιασμού, ιδίως με τη διευκόλυνση της πρόσβασης σε χρηματοδότηση, και η προώθηση της ανταγωνιστικότητας των επιχειρήσεων (ιδίως των ΜΜΕ), ιδίως με τη στήριξη της διεθνοποίησής τους και την ενίσχυση της ανθεκτικότητάς τους μετά την κρίση της νόσου COVID-19.</w:t>
      </w:r>
    </w:p>
    <w:p w14:paraId="0647898C" w14:textId="77777777" w:rsidR="001A16AD" w:rsidRDefault="00D541BD">
      <w:pPr>
        <w:jc w:val="both"/>
        <w:rPr>
          <w:noProof/>
        </w:rPr>
      </w:pPr>
      <w:r>
        <w:rPr>
          <w:noProof/>
        </w:rPr>
        <w:t>Η επένδυση αποτελείται από δύο γραμμές παρέμβασης:</w:t>
      </w:r>
    </w:p>
    <w:p w14:paraId="01747ECE" w14:textId="77777777" w:rsidR="001A16AD" w:rsidRDefault="00D541BD">
      <w:pPr>
        <w:pStyle w:val="ListParagraph"/>
        <w:numPr>
          <w:ilvl w:val="3"/>
          <w:numId w:val="111"/>
        </w:numPr>
        <w:ind w:left="1134"/>
        <w:rPr>
          <w:rFonts w:eastAsiaTheme="minorEastAsia"/>
          <w:noProof/>
        </w:rPr>
      </w:pPr>
      <w:r>
        <w:rPr>
          <w:noProof/>
        </w:rPr>
        <w:t xml:space="preserve">Αναχρηματοδότηση του Ταμείου 394/81 υπό τη διαχείριση της SIMEST. Συνίσταται στην αναχρηματοδότηση ενός υφιστάμενου ταμείου το οποίο διαχειρίζεται επί του παρόντος ο δημόσιος οργανισμός SIMEST, το οποίο παρέχει χρηματοδοτική στήριξη σε επιχειρήσεις, ιδίως ΜΜΕ, για τη στήριξη της διεθνοποίησής τους μέσω διαφόρων εργαλείων, όπως προγράμματα για την πρόσβαση σε ξένες αγορές και την ανάπτυξη του ηλεκτρονικού εμπορίου. </w:t>
      </w:r>
    </w:p>
    <w:p w14:paraId="6D314820" w14:textId="77777777" w:rsidR="001A16AD" w:rsidRDefault="00D541BD">
      <w:pPr>
        <w:pStyle w:val="ListParagraph"/>
        <w:numPr>
          <w:ilvl w:val="3"/>
          <w:numId w:val="111"/>
        </w:numPr>
        <w:ind w:left="1134"/>
        <w:rPr>
          <w:rFonts w:eastAsiaTheme="minorEastAsia"/>
          <w:noProof/>
        </w:rPr>
      </w:pPr>
      <w:r>
        <w:rPr>
          <w:noProof/>
        </w:rPr>
        <w:t xml:space="preserve">Ανταγωνιστικότητα και ανθεκτικότητα των αλυσίδων εφοδιασμού. Συνίσταται στη χρηματοδοτική στήριξη των επιχειρήσεων, μέσω του μέσου της Αναπτυξιακής Σύμβασης, για έργα που σχετίζονται με βασικές στρατηγικές αλυσίδες αξίας, όπως τα προγράμματα βιομηχανικής ανάπτυξης, τα αναπτυξιακά προγράμματα προστασίας του περιβάλλοντος, η βιώσιμη κινητικότητα και οι τουριστικές δραστηριότητες. </w:t>
      </w:r>
    </w:p>
    <w:p w14:paraId="16A8E2AC" w14:textId="77777777" w:rsidR="001A16AD" w:rsidRDefault="00D541BD">
      <w:pPr>
        <w:spacing w:after="120"/>
        <w:jc w:val="both"/>
        <w:rPr>
          <w:noProof/>
        </w:rPr>
      </w:pPr>
      <w:r>
        <w:rPr>
          <w:noProof/>
        </w:rPr>
        <w:t>Οι ανωτέρω παρεμβάσεις πραγματοποιούνται σύμφωνα με τις επενδυτικές πολιτικές σύμφωνα με τους στόχους του κανονισμού (ΕΕ) 2021/241, μεταξύ άλλων σε σχέση με την εφαρμογή της αρχής της «μη πρόκλησης σημαντικής βλάβης», όπως διευκρινίζεται περαιτέρω στην τεχνική καθοδήγηση για την εφαρμογή της αρχής της «μη πρόκλησης σημαντικής βλάβης» (2021/C58/01).</w:t>
      </w:r>
    </w:p>
    <w:p w14:paraId="680CA6D7" w14:textId="77777777" w:rsidR="001A16AD" w:rsidRDefault="00D541BD">
      <w:pPr>
        <w:spacing w:after="120"/>
        <w:jc w:val="both"/>
        <w:rPr>
          <w:noProof/>
        </w:rPr>
      </w:pPr>
      <w:r>
        <w:rPr>
          <w:noProof/>
        </w:rPr>
        <w:t xml:space="preserve">Προκειμένου να διασφαλιστεί ότι το μέτρο συμμορφώνεται με την τεχνική καθοδήγηση για την εφαρμογή της αρχής της «μη πρόκλησης σημαντικής βλάβης» (2021/C58/01), η νομική συμφωνία μεταξύ της Ιταλίας και της εντεταλμένης οντότητας ή του ενδιάμεσου χρηματοπιστωτικού οργανισμού που είναι υπεύθυνος για το χρηματοδοτικό μέσο και την επακόλουθη επενδυτική πολιτική του χρηματοδοτικού μέσου: </w:t>
      </w:r>
    </w:p>
    <w:p w14:paraId="48697573" w14:textId="77777777" w:rsidR="001A16AD" w:rsidRDefault="00D541BD">
      <w:pPr>
        <w:pStyle w:val="ListParagraph"/>
        <w:numPr>
          <w:ilvl w:val="0"/>
          <w:numId w:val="74"/>
        </w:numPr>
        <w:spacing w:before="0" w:after="0"/>
        <w:rPr>
          <w:rFonts w:eastAsiaTheme="minorEastAsia"/>
          <w:noProof/>
        </w:rPr>
      </w:pPr>
      <w:r>
        <w:rPr>
          <w:noProof/>
        </w:rPr>
        <w:t>να απαιτήσει την εφαρμογή των τεχνικών κατευθυντήριων γραμμών της Επιτροπής σχετικά με τον έλεγχο βιωσιμότητας για το ταμείο InvestEU· και</w:t>
      </w:r>
    </w:p>
    <w:p w14:paraId="10CB9379" w14:textId="77777777" w:rsidR="001A16AD" w:rsidRDefault="00D541BD">
      <w:pPr>
        <w:pStyle w:val="ListParagraph"/>
        <w:numPr>
          <w:ilvl w:val="0"/>
          <w:numId w:val="74"/>
        </w:numPr>
        <w:spacing w:before="0" w:after="0"/>
        <w:rPr>
          <w:rFonts w:eastAsiaTheme="minorEastAsia"/>
          <w:noProof/>
        </w:rPr>
      </w:pPr>
      <w:r>
        <w:rPr>
          <w:noProof/>
        </w:rPr>
        <w:t>εξαιρεί από την επιλεξιμότητα τον ακόλουθο κατάλογο δραστηριοτήτων και περιουσιακών στοιχείων:</w:t>
      </w:r>
      <w:r>
        <w:rPr>
          <w:noProof/>
          <w:color w:val="FF0000"/>
        </w:rPr>
        <w:t xml:space="preserve"> </w:t>
      </w:r>
      <w:r>
        <w:rPr>
          <w:noProof/>
        </w:rPr>
        <w:t>I) δραστηριότητες και στοιχεία ενεργητικού που σχετίζονται με ορυκτά καύσιμα, συμπεριλαμβανομένης της μεταγενέστερης χρήσης</w:t>
      </w:r>
      <w:r>
        <w:rPr>
          <w:noProof/>
        </w:rPr>
        <w:footnoteReference w:id="6"/>
      </w:r>
      <w:r>
        <w:rPr>
          <w:noProof/>
        </w:rPr>
        <w:t>· II) δραστηριότητες και στοιχεία ενεργητικού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7"/>
      </w:r>
      <w:r>
        <w:rPr>
          <w:noProof/>
        </w:rPr>
        <w:t>· III) δραστηριότητες και περιουσιακά στοιχεία που σχετίζονται με χώρους υγειονομικής ταφής αποβλήτων, αποτεφρωτήρες</w:t>
      </w:r>
      <w:r>
        <w:rPr>
          <w:noProof/>
        </w:rPr>
        <w:footnoteReference w:id="8"/>
      </w:r>
      <w:r>
        <w:rPr>
          <w:noProof/>
        </w:rPr>
        <w:t xml:space="preserve"> και μονάδες μηχανικής βιολογικής επεξεργασίας</w:t>
      </w:r>
      <w:r>
        <w:rPr>
          <w:noProof/>
        </w:rPr>
        <w:footnoteReference w:id="9"/>
      </w:r>
      <w:r>
        <w:rPr>
          <w:noProof/>
        </w:rPr>
        <w:t>· και iv) δραστηριότητες και περιουσιακά στοιχεία όπου η μακροπρόθεσμη διάθεση αποβλήτων μπορεί να προκαλέσει βλάβη στο περιβάλλον· και</w:t>
      </w:r>
    </w:p>
    <w:p w14:paraId="6CE54280" w14:textId="77777777" w:rsidR="001A16AD" w:rsidRDefault="00D541BD">
      <w:pPr>
        <w:pStyle w:val="ListParagraph"/>
        <w:numPr>
          <w:ilvl w:val="0"/>
          <w:numId w:val="74"/>
        </w:numPr>
        <w:spacing w:before="0" w:after="0"/>
        <w:rPr>
          <w:rFonts w:eastAsiaTheme="minorEastAsia"/>
          <w:noProof/>
        </w:rPr>
      </w:pPr>
      <w:r>
        <w:rPr>
          <w:noProof/>
        </w:rPr>
        <w:t>να απαιτούν την επαλήθευση της νομικής συμμόρφωσης των έργων με τη σχετική ενωσιακή και εθνική περιβαλλοντική νομοθεσία των έργων από την εντεταλμένη οντότητα ή τον ενδιάμεσο χρηματοπιστωτικό οργανισμό για όλες τις συναλλαγές, συμπεριλαμβανομένων εκείνων που εξαιρούνται από τον έλεγχο βιωσιμότητας.</w:t>
      </w:r>
    </w:p>
    <w:p w14:paraId="6AB7CE5B" w14:textId="77777777" w:rsidR="001A16AD" w:rsidRDefault="001A16AD">
      <w:pPr>
        <w:rPr>
          <w:b/>
          <w:noProof/>
          <w:u w:val="single"/>
        </w:rPr>
      </w:pPr>
    </w:p>
    <w:p w14:paraId="052E9DEF" w14:textId="0A2C96AE" w:rsidR="001A16AD" w:rsidRDefault="00D541BD">
      <w:pPr>
        <w:pStyle w:val="P68B1DB1-Normal14"/>
        <w:rPr>
          <w:noProof/>
        </w:rPr>
      </w:pPr>
      <w:r>
        <w:rPr>
          <w:noProof/>
        </w:rPr>
        <w:t>Επενδύσεις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p w14:paraId="6F049D72" w14:textId="507918A8" w:rsidR="001A16AD" w:rsidRDefault="00D541BD">
      <w:pPr>
        <w:spacing w:before="120" w:after="120"/>
        <w:jc w:val="both"/>
        <w:rPr>
          <w:noProof/>
        </w:rPr>
      </w:pPr>
      <w:r>
        <w:rPr>
          <w:noProof/>
        </w:rPr>
        <w:t>Το μέτρο αυτό συνίσταται σε δύο επιμέρους επενδύσεις.</w:t>
      </w:r>
    </w:p>
    <w:p w14:paraId="64C6B9D0" w14:textId="6A378560" w:rsidR="001A16AD" w:rsidRDefault="00D541BD">
      <w:pPr>
        <w:pStyle w:val="P68B1DB1-Normal21"/>
        <w:spacing w:before="120" w:after="120"/>
        <w:jc w:val="both"/>
        <w:rPr>
          <w:noProof/>
        </w:rPr>
      </w:pPr>
      <w:r>
        <w:rPr>
          <w:noProof/>
        </w:rPr>
        <w:t>Επιμέρους επένδυση 1:</w:t>
      </w:r>
    </w:p>
    <w:p w14:paraId="3987743F" w14:textId="7CB7A8B4" w:rsidR="001A16AD" w:rsidRDefault="00D541BD">
      <w:pPr>
        <w:spacing w:after="120"/>
        <w:jc w:val="both"/>
        <w:rPr>
          <w:rFonts w:eastAsia="Calibri"/>
          <w:noProof/>
        </w:rPr>
      </w:pPr>
      <w:r>
        <w:rPr>
          <w:noProof/>
        </w:rPr>
        <w:t xml:space="preserve">Η εν λόγω επιμέρους επένδυση συνίσταται σε δημόσια επένδυση σε έναν μηχανισμό, «τεχνολογίες μηδενικών καθαρών εκπομπών», προκειμένου να δοθούν κίνητρα για ιδιωτικές επενδύσεις και να βελτιωθεί η πρόσβαση σε χρηματοδότηση στους τομείς της ενεργειακής απόδοσης, της παραγωγής ενέργειας από ανανεώσιμες πηγές για αυτοκατανάλωση, του βιώσιμου μετασχηματισμού της παραγωγικής διαδικασίας. </w:t>
      </w:r>
    </w:p>
    <w:p w14:paraId="1C836211" w14:textId="77777777" w:rsidR="001A16AD" w:rsidRDefault="00D541BD">
      <w:pPr>
        <w:spacing w:after="120"/>
        <w:jc w:val="both"/>
        <w:rPr>
          <w:noProof/>
        </w:rPr>
      </w:pPr>
      <w:r>
        <w:rPr>
          <w:noProof/>
        </w:rPr>
        <w:t>Η επένδυση στηρίζει:</w:t>
      </w:r>
    </w:p>
    <w:p w14:paraId="7755DD18" w14:textId="77777777" w:rsidR="001A16AD" w:rsidRDefault="00D541BD">
      <w:pPr>
        <w:pStyle w:val="ListParagraph"/>
        <w:numPr>
          <w:ilvl w:val="0"/>
          <w:numId w:val="143"/>
        </w:numPr>
        <w:spacing w:before="0"/>
        <w:contextualSpacing w:val="0"/>
        <w:rPr>
          <w:noProof/>
        </w:rPr>
      </w:pPr>
      <w:r>
        <w:rPr>
          <w:noProof/>
        </w:rPr>
        <w:t xml:space="preserve">την οικολογική μετάβαση του εθνικού συστήματος παραγωγής σε διάφορα επίπεδα με τη στήριξη επενδύσεων για την ενίσχυση των αλυσίδων παραγωγής συσκευών που σχετίζονται με την οικολογική μετάβαση (όπως μπαταρίες, ηλιακοί συλλέκτες, ανεμογεννήτριες, αντλίες θερμότητας, ηλεκτρολυτικές κυψέλες και συσκευές δέσμευσης και αποθήκευσης άνθρακα),  </w:t>
      </w:r>
    </w:p>
    <w:p w14:paraId="340FE764" w14:textId="77777777" w:rsidR="001A16AD" w:rsidRDefault="00D541BD">
      <w:pPr>
        <w:pStyle w:val="ListParagraph"/>
        <w:numPr>
          <w:ilvl w:val="0"/>
          <w:numId w:val="143"/>
        </w:numPr>
        <w:spacing w:before="0"/>
        <w:contextualSpacing w:val="0"/>
        <w:rPr>
          <w:noProof/>
        </w:rPr>
      </w:pPr>
      <w:r>
        <w:rPr>
          <w:noProof/>
        </w:rPr>
        <w:t>την ενεργειακή απόδοση των διαδικασιών παραγωγής (επίσης μέσω της παραγωγής για αυτοκατανάλωση ηλεκτρικής ενέργειας από ανανεώσιμες πηγές, εξαιρουμένης της βιομάζας),</w:t>
      </w:r>
    </w:p>
    <w:p w14:paraId="612CC2F7" w14:textId="77777777" w:rsidR="001A16AD" w:rsidRDefault="00D541BD">
      <w:pPr>
        <w:pStyle w:val="ListParagraph"/>
        <w:numPr>
          <w:ilvl w:val="0"/>
          <w:numId w:val="143"/>
        </w:numPr>
        <w:spacing w:before="0"/>
        <w:contextualSpacing w:val="0"/>
        <w:rPr>
          <w:noProof/>
        </w:rPr>
      </w:pPr>
      <w:r>
        <w:rPr>
          <w:noProof/>
        </w:rPr>
        <w:t>τη βιωσιμότητα των διαδικασιών παραγωγής, μεταξύ άλλων με σκοπό την κυκλική οικονομία και την αποδοτικότερη χρήση των πόρων.</w:t>
      </w:r>
    </w:p>
    <w:p w14:paraId="0D405D31" w14:textId="03789B29" w:rsidR="001A16AD" w:rsidRDefault="00D541BD">
      <w:pPr>
        <w:spacing w:after="120"/>
        <w:jc w:val="both"/>
        <w:rPr>
          <w:noProof/>
        </w:rPr>
      </w:pPr>
      <w:r>
        <w:rPr>
          <w:noProof/>
        </w:rPr>
        <w:t>Η διευκόλυνση λειτουργεί με την παροχή μη επιστρεπτέων επιχορηγήσεων, επιδοτούμενων δανείων και επιδοτήσεων επιτοκίου απευθείας στον ιδιωτικό τομέα. Με βάση τις επενδύσεις του ΜΑΑ, ο Μηχανισμός αποσκοπεί αρχικά στην παροχή χρηματοδότησης ύψους τουλάχιστον 3</w:t>
      </w:r>
      <w:r>
        <w:rPr>
          <w:noProof/>
          <w:color w:val="006100"/>
          <w:sz w:val="20"/>
        </w:rPr>
        <w:t xml:space="preserve"> </w:t>
      </w:r>
      <w:r>
        <w:rPr>
          <w:noProof/>
        </w:rPr>
        <w:t>600</w:t>
      </w:r>
      <w:r>
        <w:rPr>
          <w:noProof/>
          <w:color w:val="006100"/>
          <w:sz w:val="20"/>
        </w:rPr>
        <w:t xml:space="preserve">  </w:t>
      </w:r>
      <w:r>
        <w:rPr>
          <w:noProof/>
        </w:rPr>
        <w:t>000 000 EUR.</w:t>
      </w:r>
    </w:p>
    <w:p w14:paraId="7943E402" w14:textId="44795E42" w:rsidR="001A16AD" w:rsidRDefault="00D541BD">
      <w:pPr>
        <w:spacing w:after="120"/>
        <w:jc w:val="both"/>
        <w:rPr>
          <w:noProof/>
        </w:rPr>
      </w:pPr>
      <w:r>
        <w:rPr>
          <w:noProof/>
        </w:rPr>
        <w:t>Τη διαχείριση της διευκόλυνσης αναλαμβάνει η Invitalia S.p.A. ως εταίρος υλοποίησης. Ο Μηχανισμός περιλαμβάνει τα ακόλουθα χρηματοδοτικά μέσα:</w:t>
      </w:r>
    </w:p>
    <w:p w14:paraId="3C8F1E4F" w14:textId="41DD0390" w:rsidR="001A16AD" w:rsidRDefault="00D541BD">
      <w:pPr>
        <w:pStyle w:val="ListParagraph"/>
        <w:numPr>
          <w:ilvl w:val="0"/>
          <w:numId w:val="109"/>
        </w:numPr>
        <w:spacing w:before="0"/>
        <w:contextualSpacing w:val="0"/>
        <w:rPr>
          <w:noProof/>
        </w:rPr>
      </w:pPr>
      <w:r>
        <w:rPr>
          <w:noProof/>
        </w:rPr>
        <w:t>Αναπτυξιακή σύμβαση η οποία θα στηρίξει έργα τεχνολογιών μηδενικών καθαρών εκπομπών άνω των 20</w:t>
      </w:r>
      <w:r>
        <w:rPr>
          <w:noProof/>
          <w:color w:val="006100"/>
          <w:sz w:val="20"/>
        </w:rPr>
        <w:t xml:space="preserve">  </w:t>
      </w:r>
      <w:r>
        <w:rPr>
          <w:noProof/>
        </w:rPr>
        <w:t>000 EUR 000 με την παροχή επιχορηγήσεων, επιδοτήσεων επιτοκίου και επιδοτούμενων δανείων.</w:t>
      </w:r>
    </w:p>
    <w:p w14:paraId="598A80A8" w14:textId="36CB8908" w:rsidR="001A16AD" w:rsidRDefault="00D541BD">
      <w:pPr>
        <w:pStyle w:val="ListParagraph"/>
        <w:numPr>
          <w:ilvl w:val="0"/>
          <w:numId w:val="109"/>
        </w:numPr>
        <w:spacing w:before="0"/>
        <w:contextualSpacing w:val="0"/>
        <w:rPr>
          <w:noProof/>
        </w:rPr>
      </w:pPr>
      <w:r>
        <w:rPr>
          <w:noProof/>
        </w:rPr>
        <w:t>Ταμείο Βιομηχανικού Μετασχηματισμού, το οποίο στηρίζει έργα ύψους από 3 EUR</w:t>
      </w:r>
      <w:r>
        <w:rPr>
          <w:noProof/>
          <w:color w:val="006100"/>
          <w:sz w:val="20"/>
        </w:rPr>
        <w:t xml:space="preserve"> </w:t>
      </w:r>
      <w:r>
        <w:rPr>
          <w:noProof/>
        </w:rPr>
        <w:t>000</w:t>
      </w:r>
      <w:r>
        <w:rPr>
          <w:noProof/>
          <w:color w:val="006100"/>
          <w:sz w:val="20"/>
        </w:rPr>
        <w:t xml:space="preserve"> </w:t>
      </w:r>
      <w:r>
        <w:rPr>
          <w:noProof/>
        </w:rPr>
        <w:t>000 έως 20 EUR</w:t>
      </w:r>
      <w:r>
        <w:rPr>
          <w:noProof/>
          <w:color w:val="006100"/>
          <w:sz w:val="20"/>
        </w:rPr>
        <w:t xml:space="preserve">  </w:t>
      </w:r>
      <w:r>
        <w:rPr>
          <w:noProof/>
        </w:rPr>
        <w:t>000 000, με την παροχή επιχορηγήσεων, επιδοτήσεων επιτοκίου και επιδοτούμενων δανείων.</w:t>
      </w:r>
    </w:p>
    <w:p w14:paraId="3176A392" w14:textId="39DCD2B6" w:rsidR="001A16AD" w:rsidRDefault="00D541BD">
      <w:pPr>
        <w:spacing w:after="120"/>
        <w:jc w:val="both"/>
        <w:rPr>
          <w:noProof/>
        </w:rPr>
      </w:pPr>
      <w:r>
        <w:rPr>
          <w:noProof/>
        </w:rPr>
        <w:t>Για την υλοποίηση της επένδυσης στη Διευκόλυνση, η Ιταλία και η Invitalia S.p.A. υπογράφουν συμφωνία εφαρμογής η οποία περιλαμβάνει το ακόλουθο περιεχόμενο:</w:t>
      </w:r>
    </w:p>
    <w:p w14:paraId="2F6DD927" w14:textId="72D01782" w:rsidR="001A16AD" w:rsidRDefault="00D541BD">
      <w:pPr>
        <w:pStyle w:val="ListParagraph"/>
        <w:numPr>
          <w:ilvl w:val="3"/>
          <w:numId w:val="27"/>
        </w:numPr>
        <w:spacing w:before="0"/>
        <w:ind w:left="709"/>
        <w:contextualSpacing w:val="0"/>
        <w:rPr>
          <w:noProof/>
        </w:rPr>
      </w:pPr>
      <w:r>
        <w:rPr>
          <w:noProof/>
        </w:rPr>
        <w:t>Περιγραφή της διαδικασίας λήψης αποφάσεων της Διευκόλυνσης: Οι τελικές αποφάσεις επένδυσης και ανάθεσης του Μηχανισμού λαμβάνονται από επιτροπή επενδύσεων ή άλλο αντίστοιχο διοικητικό όργανο και εγκρίνονται με πλειοψηφία των ψήφων μελών που είναι ανεξάρτητα από την κυβέρνηση.</w:t>
      </w:r>
    </w:p>
    <w:p w14:paraId="24308117" w14:textId="77777777" w:rsidR="001A16AD" w:rsidRDefault="00D541BD">
      <w:pPr>
        <w:pStyle w:val="ListParagraph"/>
        <w:numPr>
          <w:ilvl w:val="3"/>
          <w:numId w:val="27"/>
        </w:numPr>
        <w:spacing w:before="0"/>
        <w:ind w:left="709"/>
        <w:contextualSpacing w:val="0"/>
        <w:rPr>
          <w:noProof/>
        </w:rPr>
      </w:pPr>
      <w:r>
        <w:rPr>
          <w:noProof/>
        </w:rPr>
        <w:t>Βασικές απαιτήσεις της συναφούς επενδυτικής πολιτικής, οι οποίες περιλαμβάνουν:</w:t>
      </w:r>
    </w:p>
    <w:p w14:paraId="73D5139D" w14:textId="236CCC04" w:rsidR="001A16AD" w:rsidRDefault="00D541BD">
      <w:pPr>
        <w:pStyle w:val="ListParagraph"/>
        <w:numPr>
          <w:ilvl w:val="4"/>
          <w:numId w:val="27"/>
        </w:numPr>
        <w:spacing w:before="0"/>
        <w:ind w:left="1276"/>
        <w:contextualSpacing w:val="0"/>
        <w:rPr>
          <w:noProof/>
        </w:rPr>
      </w:pPr>
      <w:r>
        <w:rPr>
          <w:noProof/>
        </w:rPr>
        <w:t xml:space="preserve">Την περιγραφή των χρηματοδοτικών προϊόντων και των επιλέξιμων τελικών δικαιούχων. </w:t>
      </w:r>
    </w:p>
    <w:p w14:paraId="505E5A15" w14:textId="77777777" w:rsidR="001A16AD" w:rsidRDefault="00D541BD">
      <w:pPr>
        <w:pStyle w:val="ListParagraph"/>
        <w:numPr>
          <w:ilvl w:val="4"/>
          <w:numId w:val="27"/>
        </w:numPr>
        <w:spacing w:before="0"/>
        <w:ind w:left="1276"/>
        <w:contextualSpacing w:val="0"/>
        <w:rPr>
          <w:noProof/>
        </w:rPr>
      </w:pPr>
      <w:r>
        <w:rPr>
          <w:noProof/>
        </w:rPr>
        <w:t xml:space="preserve">Την απαίτηση όλες οι υποστηριζόμενες επενδύσεις να είναι οικονομικά βιώσιμες. </w:t>
      </w:r>
    </w:p>
    <w:p w14:paraId="4EB2AEC5" w14:textId="77777777" w:rsidR="001A16AD" w:rsidRDefault="00D541BD">
      <w:pPr>
        <w:pStyle w:val="ListParagraph"/>
        <w:numPr>
          <w:ilvl w:val="4"/>
          <w:numId w:val="27"/>
        </w:numPr>
        <w:spacing w:before="0"/>
        <w:ind w:left="1276"/>
        <w:contextualSpacing w:val="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10"/>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11"/>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12"/>
      </w:r>
      <w:r>
        <w:rPr>
          <w:noProof/>
        </w:rPr>
        <w:t xml:space="preserve"> και μονάδες μηχανικής βιολογικής επεξεργασίας</w:t>
      </w:r>
      <w:r>
        <w:rPr>
          <w:rStyle w:val="FootnoteReference"/>
          <w:noProof/>
        </w:rPr>
        <w:footnoteReference w:id="13"/>
      </w:r>
      <w:r>
        <w:rPr>
          <w:noProof/>
        </w:rPr>
        <w:t xml:space="preserve">. </w:t>
      </w:r>
    </w:p>
    <w:p w14:paraId="37E79EEC" w14:textId="77777777" w:rsidR="001A16AD" w:rsidRDefault="00D541BD">
      <w:pPr>
        <w:pStyle w:val="ListParagraph"/>
        <w:numPr>
          <w:ilvl w:val="4"/>
          <w:numId w:val="27"/>
        </w:numPr>
        <w:spacing w:before="0"/>
        <w:ind w:left="1276"/>
        <w:contextualSpacing w:val="0"/>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4BC89807" w14:textId="77777777" w:rsidR="001A16AD" w:rsidRDefault="00D541BD">
      <w:pPr>
        <w:pStyle w:val="ListParagraph"/>
        <w:numPr>
          <w:ilvl w:val="3"/>
          <w:numId w:val="27"/>
        </w:numPr>
        <w:spacing w:before="0"/>
        <w:ind w:left="709"/>
        <w:contextualSpacing w:val="0"/>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697D2BA4" w14:textId="77777777" w:rsidR="001A16AD" w:rsidRDefault="00D541BD">
      <w:pPr>
        <w:pStyle w:val="ListParagraph"/>
        <w:numPr>
          <w:ilvl w:val="3"/>
          <w:numId w:val="27"/>
        </w:numPr>
        <w:spacing w:before="0"/>
        <w:ind w:left="709"/>
        <w:contextualSpacing w:val="0"/>
        <w:rPr>
          <w:noProof/>
        </w:rPr>
      </w:pPr>
      <w:r>
        <w:rPr>
          <w:noProof/>
        </w:rPr>
        <w:t>Απαιτήσεις παρακολούθησης, λογιστικού και άλλου ελέγχου, συμπεριλαμβανομένων των εξής:</w:t>
      </w:r>
      <w:bookmarkStart w:id="2" w:name="_Hlk139218377"/>
    </w:p>
    <w:p w14:paraId="02003063" w14:textId="77777777" w:rsidR="001A16AD" w:rsidRDefault="00D541BD">
      <w:pPr>
        <w:pStyle w:val="ListParagraph"/>
        <w:numPr>
          <w:ilvl w:val="4"/>
          <w:numId w:val="27"/>
        </w:numPr>
        <w:spacing w:before="0"/>
        <w:ind w:left="1276"/>
        <w:contextualSpacing w:val="0"/>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5C4CF877" w14:textId="508DE294" w:rsidR="001A16AD" w:rsidRDefault="00D541BD">
      <w:pPr>
        <w:pStyle w:val="ListParagraph"/>
        <w:numPr>
          <w:ilvl w:val="4"/>
          <w:numId w:val="27"/>
        </w:numPr>
        <w:spacing w:before="0"/>
        <w:ind w:left="1276"/>
        <w:contextualSpacing w:val="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0FE4D769" w14:textId="77777777" w:rsidR="001A16AD" w:rsidRDefault="00D541BD">
      <w:pPr>
        <w:pStyle w:val="ListParagraph"/>
        <w:numPr>
          <w:ilvl w:val="4"/>
          <w:numId w:val="27"/>
        </w:numPr>
        <w:spacing w:before="0"/>
        <w:ind w:left="1276"/>
        <w:contextualSpacing w:val="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bookmarkEnd w:id="2"/>
    </w:p>
    <w:p w14:paraId="59288A05" w14:textId="529C06D7" w:rsidR="001A16AD" w:rsidRDefault="00D541BD">
      <w:pPr>
        <w:pStyle w:val="ListParagraph"/>
        <w:numPr>
          <w:ilvl w:val="4"/>
          <w:numId w:val="27"/>
        </w:numPr>
        <w:spacing w:before="0"/>
        <w:ind w:left="1276"/>
        <w:contextualSpacing w:val="0"/>
        <w:rPr>
          <w:noProof/>
        </w:rPr>
      </w:pPr>
      <w:r>
        <w:rPr>
          <w:noProof/>
        </w:rPr>
        <w:t>Υποχρέωση διενέργειας κατασταλτικών ελέγχων βάσει κινδύνου σύμφωνα με σχέδιο ελέγχου της Invitalia S.p.A. Οι έλεγχοι αυτοί επαληθεύουν:</w:t>
      </w:r>
    </w:p>
    <w:p w14:paraId="0343C879" w14:textId="77777777" w:rsidR="001A16AD" w:rsidRDefault="00D541BD">
      <w:pPr>
        <w:pStyle w:val="ListParagraph"/>
        <w:numPr>
          <w:ilvl w:val="5"/>
          <w:numId w:val="27"/>
        </w:numPr>
        <w:spacing w:before="0"/>
        <w:ind w:left="1985"/>
        <w:contextualSpacing w:val="0"/>
        <w:rPr>
          <w:noProof/>
        </w:rPr>
      </w:pPr>
      <w:r>
        <w:rPr>
          <w:noProof/>
        </w:rPr>
        <w:t>ότι τα συστήματα ελέγχου είναι αποτελεσματικά, συμπεριλαμβανομένου του εντοπισμού περιπτώσεων απάτης, διαφθοράς και σύγκρουσης συμφερόντων·</w:t>
      </w:r>
    </w:p>
    <w:p w14:paraId="5A6E7796" w14:textId="77777777" w:rsidR="001A16AD" w:rsidRDefault="00D541BD">
      <w:pPr>
        <w:pStyle w:val="ListParagraph"/>
        <w:numPr>
          <w:ilvl w:val="5"/>
          <w:numId w:val="27"/>
        </w:numPr>
        <w:spacing w:before="0"/>
        <w:ind w:left="1985"/>
        <w:contextualSpacing w:val="0"/>
        <w:rPr>
          <w:noProof/>
        </w:rPr>
      </w:pPr>
      <w:r>
        <w:rPr>
          <w:noProof/>
        </w:rPr>
        <w:t xml:space="preserve">συμμόρφωση με την αρχή της μη πρόκλησης σημαντικής βλάβης, τους κανόνες για τις κρατικές ενισχύσεις, τις απαιτήσεις κλιματικών στόχων· και </w:t>
      </w:r>
    </w:p>
    <w:p w14:paraId="5AEEA716" w14:textId="77777777" w:rsidR="001A16AD" w:rsidRDefault="00D541BD">
      <w:pPr>
        <w:pStyle w:val="ListParagraph"/>
        <w:numPr>
          <w:ilvl w:val="5"/>
          <w:numId w:val="27"/>
        </w:numPr>
        <w:spacing w:before="0"/>
        <w:ind w:left="1985"/>
        <w:contextualSpacing w:val="0"/>
        <w:rPr>
          <w:noProof/>
        </w:rPr>
      </w:pPr>
      <w:r>
        <w:rPr>
          <w:noProof/>
        </w:rPr>
        <w:t xml:space="preserve">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w:t>
      </w:r>
    </w:p>
    <w:p w14:paraId="22B030FF" w14:textId="38585760" w:rsidR="001A16AD" w:rsidRDefault="00D541BD">
      <w:pPr>
        <w:spacing w:before="120" w:after="120"/>
        <w:jc w:val="both"/>
        <w:rPr>
          <w:noProof/>
        </w:rPr>
      </w:pPr>
      <w:r>
        <w:rPr>
          <w:noProof/>
        </w:rPr>
        <w:t>5. Απαιτήσεις για επενδύσεις για το κλίμα που πραγματοποιούνται από τον εταίρο υλοποίησης: τουλάχιστον 1</w:t>
      </w:r>
      <w:r>
        <w:rPr>
          <w:noProof/>
          <w:color w:val="006100"/>
          <w:sz w:val="20"/>
        </w:rPr>
        <w:t xml:space="preserve"> </w:t>
      </w:r>
      <w:r>
        <w:rPr>
          <w:noProof/>
        </w:rPr>
        <w:t>787</w:t>
      </w:r>
      <w:r>
        <w:rPr>
          <w:noProof/>
          <w:color w:val="006100"/>
          <w:sz w:val="20"/>
        </w:rPr>
        <w:t xml:space="preserve"> </w:t>
      </w:r>
      <w:r>
        <w:rPr>
          <w:noProof/>
        </w:rPr>
        <w:t>500 EUR από</w:t>
      </w:r>
      <w:r>
        <w:rPr>
          <w:noProof/>
          <w:color w:val="006100"/>
          <w:sz w:val="20"/>
        </w:rPr>
        <w:t xml:space="preserve"> </w:t>
      </w:r>
      <w:r>
        <w:rPr>
          <w:noProof/>
        </w:rPr>
        <w:t>τις επενδύσεις του ΜΑΑ στον μηχανισμό συμβάλλουν στην επίτευξη των στόχων για την κλιματική αλλαγή σύμφωνα με το παράρτημα VI του κανονισμού ΜΑΑ</w:t>
      </w:r>
      <w:r>
        <w:rPr>
          <w:rStyle w:val="FootnoteReference"/>
          <w:noProof/>
        </w:rPr>
        <w:footnoteReference w:id="14"/>
      </w:r>
      <w:r>
        <w:rPr>
          <w:noProof/>
        </w:rPr>
        <w:t>.</w:t>
      </w:r>
    </w:p>
    <w:p w14:paraId="5CF1FB73" w14:textId="0D9229FB" w:rsidR="001A16AD" w:rsidRDefault="00D541BD">
      <w:pPr>
        <w:pStyle w:val="P68B1DB1-Normal2"/>
        <w:spacing w:before="120" w:after="120"/>
        <w:jc w:val="both"/>
        <w:rPr>
          <w:noProof/>
        </w:rPr>
      </w:pPr>
      <w:r>
        <w:rPr>
          <w:noProof/>
        </w:rPr>
        <w:t>Επιμέρους επένδυση 2:</w:t>
      </w:r>
    </w:p>
    <w:p w14:paraId="0D9F9875" w14:textId="77777777" w:rsidR="001A16AD" w:rsidRDefault="00D541BD">
      <w:pPr>
        <w:spacing w:after="120"/>
        <w:jc w:val="both"/>
        <w:rPr>
          <w:noProof/>
        </w:rPr>
      </w:pPr>
      <w:r>
        <w:rPr>
          <w:noProof/>
        </w:rPr>
        <w:t>Η εν λόγω επιμέρους επένδυση συνίσταται σε δημόσια επένδυση σε έναν μηχανισμό, «Ανταγωνιστικότητα και ανθεκτικότητα στρατηγικών αλυσίδων εφοδιασμού», προκειμένου να δοθούν κίνητρα για ιδιωτικές επενδύσεις και να βελτιωθεί η πρόσβαση σε χρηματοδότηση για την ενίσχυση των βιομηχανικών αλυσίδων εφοδιασμού.</w:t>
      </w:r>
    </w:p>
    <w:p w14:paraId="55B62F36" w14:textId="77777777" w:rsidR="001A16AD" w:rsidRDefault="00D541BD">
      <w:pPr>
        <w:spacing w:after="120"/>
        <w:jc w:val="both"/>
        <w:rPr>
          <w:noProof/>
        </w:rPr>
      </w:pPr>
      <w:r>
        <w:rPr>
          <w:noProof/>
        </w:rPr>
        <w:t>Η επένδυση στηρίζει έργα που σχετίζονται με βασικές στρατηγικές αλυσίδες αξίας, όπως προγράμματα βιομηχανικής ανάπτυξης και αναπτυξιακά προγράμματα προστασίας του περιβάλλοντος.</w:t>
      </w:r>
    </w:p>
    <w:p w14:paraId="7BC15E7C" w14:textId="1943A893" w:rsidR="001A16AD" w:rsidRDefault="00D541BD">
      <w:pPr>
        <w:spacing w:after="120"/>
        <w:jc w:val="both"/>
        <w:rPr>
          <w:noProof/>
        </w:rPr>
      </w:pPr>
      <w:r>
        <w:rPr>
          <w:noProof/>
        </w:rPr>
        <w:t>Η διευκόλυνση λειτουργεί με την παροχή μη επιστρεπτέων επιχορηγήσεων, επιδοτούμενων δανείων και επιδοτήσεων επιτοκίου απευθείας στον ιδιωτικό τομέα. Με βάση τις επενδύσεις του ΜΑΑ, ο μηχανισμός αποσκοπεί στην ενεργοποίηση χρηματοδότησης ύψους τουλάχιστον 700</w:t>
      </w:r>
      <w:r>
        <w:rPr>
          <w:noProof/>
          <w:color w:val="006100"/>
          <w:sz w:val="20"/>
        </w:rPr>
        <w:t xml:space="preserve">  </w:t>
      </w:r>
      <w:r>
        <w:rPr>
          <w:noProof/>
        </w:rPr>
        <w:t xml:space="preserve">000 000 EUR. </w:t>
      </w:r>
    </w:p>
    <w:p w14:paraId="4452B28F" w14:textId="0931AFA6" w:rsidR="001A16AD" w:rsidRDefault="00D541BD">
      <w:pPr>
        <w:spacing w:after="120"/>
        <w:jc w:val="both"/>
        <w:rPr>
          <w:noProof/>
        </w:rPr>
      </w:pPr>
      <w:r>
        <w:rPr>
          <w:noProof/>
        </w:rPr>
        <w:t xml:space="preserve">Τη διαχείριση της διευκόλυνσης αναλαμβάνει η Invitalia S.p.A. ως εταίρος υλοποίησης. </w:t>
      </w:r>
    </w:p>
    <w:p w14:paraId="3398E700" w14:textId="244496EE" w:rsidR="001A16AD" w:rsidRDefault="00D541BD">
      <w:pPr>
        <w:spacing w:after="120"/>
        <w:jc w:val="both"/>
        <w:rPr>
          <w:noProof/>
        </w:rPr>
      </w:pPr>
      <w:r>
        <w:rPr>
          <w:noProof/>
        </w:rPr>
        <w:t>Για την υλοποίηση της επένδυσης στη Διευκόλυνση, η Ιταλία και η Invitalia υπογράφουν εκτελεστική συμφωνία η οποία περιλαμβάνει το ακόλουθο περιεχόμενο:</w:t>
      </w:r>
    </w:p>
    <w:p w14:paraId="0BE2B6AE" w14:textId="51CE9B96" w:rsidR="001A16AD" w:rsidRDefault="00D541BD">
      <w:pPr>
        <w:pStyle w:val="ListParagraph"/>
        <w:numPr>
          <w:ilvl w:val="0"/>
          <w:numId w:val="132"/>
        </w:numPr>
        <w:spacing w:before="0"/>
        <w:contextualSpacing w:val="0"/>
        <w:rPr>
          <w:noProof/>
        </w:rPr>
      </w:pPr>
      <w:r>
        <w:rPr>
          <w:noProof/>
        </w:rPr>
        <w:t>Περιγραφή της διαδικασίας λήψης αποφάσεων της Διευκόλυνσης: Οι τελικές αποφάσεις επένδυσης και ανάθεσης του Μηχανισμού λαμβάνονται από επιτροπή επενδύσεων ή άλλο αντίστοιχο διοικητικό όργανο και εγκρίνονται με πλειοψηφία των ψήφων μελών που είναι ανεξάρτητα από την κυβέρνηση.</w:t>
      </w:r>
    </w:p>
    <w:p w14:paraId="2E521C53" w14:textId="36883190" w:rsidR="001A16AD" w:rsidRDefault="00D541BD">
      <w:pPr>
        <w:pStyle w:val="ListParagraph"/>
        <w:numPr>
          <w:ilvl w:val="0"/>
          <w:numId w:val="132"/>
        </w:numPr>
        <w:spacing w:before="0"/>
        <w:contextualSpacing w:val="0"/>
        <w:rPr>
          <w:noProof/>
        </w:rPr>
      </w:pPr>
      <w:r>
        <w:rPr>
          <w:noProof/>
        </w:rPr>
        <w:t>Βασικές απαιτήσεις της συναφούς επενδυτικής πολιτικής, οι οποίες περιλαμβάνουν:</w:t>
      </w:r>
    </w:p>
    <w:p w14:paraId="3BA0A759" w14:textId="16A9E3C6" w:rsidR="001A16AD" w:rsidRDefault="00D541BD">
      <w:pPr>
        <w:pStyle w:val="ListParagraph"/>
        <w:numPr>
          <w:ilvl w:val="0"/>
          <w:numId w:val="133"/>
        </w:numPr>
        <w:spacing w:before="0"/>
        <w:contextualSpacing w:val="0"/>
        <w:rPr>
          <w:noProof/>
        </w:rPr>
      </w:pPr>
      <w:r>
        <w:rPr>
          <w:noProof/>
        </w:rPr>
        <w:t xml:space="preserve">Την περιγραφή του (των) χρηματοπιστωτικού (-ών) προϊόντος (-ων) και των επιλέξιμων τελικών δικαιούχων. </w:t>
      </w:r>
    </w:p>
    <w:p w14:paraId="1D40D57B" w14:textId="3CEBE898" w:rsidR="001A16AD" w:rsidRDefault="00D541BD">
      <w:pPr>
        <w:pStyle w:val="ListParagraph"/>
        <w:numPr>
          <w:ilvl w:val="0"/>
          <w:numId w:val="133"/>
        </w:numPr>
        <w:spacing w:before="0"/>
        <w:contextualSpacing w:val="0"/>
        <w:rPr>
          <w:noProof/>
        </w:rPr>
      </w:pPr>
      <w:r>
        <w:rPr>
          <w:noProof/>
        </w:rPr>
        <w:t xml:space="preserve">Την απαίτηση όλες οι υποστηριζόμενες επενδύσεις να είναι οικονομικά βιώσιμες. </w:t>
      </w:r>
    </w:p>
    <w:p w14:paraId="5B4A827C" w14:textId="68846158" w:rsidR="001A16AD" w:rsidRDefault="00D541BD">
      <w:pPr>
        <w:pStyle w:val="ListParagraph"/>
        <w:numPr>
          <w:ilvl w:val="0"/>
          <w:numId w:val="133"/>
        </w:numPr>
        <w:spacing w:before="0"/>
        <w:contextualSpacing w:val="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15"/>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16"/>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17"/>
      </w:r>
      <w:r>
        <w:rPr>
          <w:noProof/>
        </w:rPr>
        <w:t xml:space="preserve"> και μονάδες μηχανικής βιολογικής επεξεργασίας</w:t>
      </w:r>
      <w:r>
        <w:rPr>
          <w:rStyle w:val="FootnoteReference"/>
          <w:noProof/>
        </w:rPr>
        <w:footnoteReference w:id="18"/>
      </w:r>
      <w:r>
        <w:rPr>
          <w:noProof/>
        </w:rPr>
        <w:t xml:space="preserve">. </w:t>
      </w:r>
    </w:p>
    <w:p w14:paraId="547CAEBB" w14:textId="4A7CBADA" w:rsidR="001A16AD" w:rsidRDefault="00D541BD">
      <w:pPr>
        <w:pStyle w:val="ListParagraph"/>
        <w:numPr>
          <w:ilvl w:val="0"/>
          <w:numId w:val="133"/>
        </w:numPr>
        <w:spacing w:before="0"/>
        <w:contextualSpacing w:val="0"/>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4E48140C" w14:textId="03FA4156" w:rsidR="001A16AD" w:rsidRDefault="00D541BD">
      <w:pPr>
        <w:pStyle w:val="ListParagraph"/>
        <w:numPr>
          <w:ilvl w:val="0"/>
          <w:numId w:val="132"/>
        </w:numPr>
        <w:spacing w:before="0"/>
        <w:contextualSpacing w:val="0"/>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3E360194" w14:textId="72CCC69A" w:rsidR="001A16AD" w:rsidRDefault="00D541BD">
      <w:pPr>
        <w:pStyle w:val="ListParagraph"/>
        <w:numPr>
          <w:ilvl w:val="0"/>
          <w:numId w:val="132"/>
        </w:numPr>
        <w:spacing w:before="0"/>
        <w:contextualSpacing w:val="0"/>
        <w:rPr>
          <w:noProof/>
        </w:rPr>
      </w:pPr>
      <w:r>
        <w:rPr>
          <w:noProof/>
        </w:rPr>
        <w:t>Απαιτήσεις παρακολούθησης, λογιστικού και άλλου ελέγχου, συμπεριλαμβανομένων των εξής:</w:t>
      </w:r>
    </w:p>
    <w:p w14:paraId="38E74FDA" w14:textId="1253728E" w:rsidR="001A16AD" w:rsidRDefault="00D541BD">
      <w:pPr>
        <w:pStyle w:val="ListParagraph"/>
        <w:numPr>
          <w:ilvl w:val="1"/>
          <w:numId w:val="134"/>
        </w:numPr>
        <w:spacing w:before="0"/>
        <w:contextualSpacing w:val="0"/>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1CEF23CE" w14:textId="0E576CB2" w:rsidR="001A16AD" w:rsidRDefault="00D541BD">
      <w:pPr>
        <w:pStyle w:val="ListParagraph"/>
        <w:numPr>
          <w:ilvl w:val="1"/>
          <w:numId w:val="134"/>
        </w:numPr>
        <w:spacing w:before="0"/>
        <w:contextualSpacing w:val="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1D3D65DD" w14:textId="522388DD" w:rsidR="001A16AD" w:rsidRDefault="00D541BD">
      <w:pPr>
        <w:pStyle w:val="ListParagraph"/>
        <w:numPr>
          <w:ilvl w:val="1"/>
          <w:numId w:val="134"/>
        </w:numPr>
        <w:spacing w:before="0"/>
        <w:contextualSpacing w:val="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57798276" w14:textId="1D0A7B27" w:rsidR="001A16AD" w:rsidRDefault="00D541BD">
      <w:pPr>
        <w:pStyle w:val="ListParagraph"/>
        <w:numPr>
          <w:ilvl w:val="1"/>
          <w:numId w:val="134"/>
        </w:numPr>
        <w:spacing w:before="0"/>
        <w:contextualSpacing w:val="0"/>
        <w:rPr>
          <w:noProof/>
        </w:rPr>
      </w:pPr>
      <w:r>
        <w:rPr>
          <w:noProof/>
        </w:rPr>
        <w:t>Την υποχρέωση διενέργειας κατασταλτικών ελέγχων βάσει κινδύνου σύμφωνα με σχέδιο ελέγχου της ΕΑΠ Invitalia. Οι έλεγχοι αυτοί επαληθεύουν:</w:t>
      </w:r>
    </w:p>
    <w:p w14:paraId="6B8EC507" w14:textId="0EB59056" w:rsidR="001A16AD" w:rsidRDefault="00D541BD">
      <w:pPr>
        <w:pStyle w:val="ListParagraph"/>
        <w:numPr>
          <w:ilvl w:val="2"/>
          <w:numId w:val="134"/>
        </w:numPr>
        <w:spacing w:before="0"/>
        <w:contextualSpacing w:val="0"/>
        <w:rPr>
          <w:noProof/>
        </w:rPr>
      </w:pPr>
      <w:r>
        <w:rPr>
          <w:noProof/>
        </w:rPr>
        <w:t>ότι τα συστήματα ελέγχου είναι αποτελεσματικά, συμπεριλαμβανομένου του εντοπισμού περιπτώσεων απάτης, διαφθοράς και σύγκρουσης συμφερόντων·</w:t>
      </w:r>
    </w:p>
    <w:p w14:paraId="5F29876A" w14:textId="14E71202" w:rsidR="001A16AD" w:rsidRDefault="00D541BD">
      <w:pPr>
        <w:pStyle w:val="ListParagraph"/>
        <w:numPr>
          <w:ilvl w:val="2"/>
          <w:numId w:val="134"/>
        </w:numPr>
        <w:spacing w:before="0"/>
        <w:contextualSpacing w:val="0"/>
        <w:rPr>
          <w:noProof/>
        </w:rPr>
      </w:pPr>
      <w:r>
        <w:rPr>
          <w:noProof/>
        </w:rPr>
        <w:t xml:space="preserve">συμμόρφωση με την αρχή της μη πρόκλησης σημαντικής βλάβης, τους κανόνες για τις κρατικές ενισχύσεις, τις απαιτήσεις κλιματικών στόχων· και </w:t>
      </w:r>
    </w:p>
    <w:p w14:paraId="573CE0AC" w14:textId="0EB64393" w:rsidR="001A16AD" w:rsidRDefault="00D541BD">
      <w:pPr>
        <w:pStyle w:val="ListParagraph"/>
        <w:numPr>
          <w:ilvl w:val="2"/>
          <w:numId w:val="134"/>
        </w:numPr>
        <w:spacing w:before="0"/>
        <w:contextualSpacing w:val="0"/>
        <w:rPr>
          <w:noProof/>
        </w:rPr>
      </w:pPr>
      <w:r>
        <w:rPr>
          <w:noProof/>
        </w:rPr>
        <w:t xml:space="preserve">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w:t>
      </w:r>
    </w:p>
    <w:p w14:paraId="108CCF90" w14:textId="13AB860D" w:rsidR="001A16AD" w:rsidRDefault="00D541BD">
      <w:pPr>
        <w:spacing w:before="120" w:after="120"/>
        <w:jc w:val="both"/>
        <w:rPr>
          <w:noProof/>
        </w:rPr>
        <w:sectPr w:rsidR="001A16AD">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Η εφαρμογή του μέτρου ολοκληρώνεται έως τις 31 Αυγούστου 2026.</w:t>
      </w:r>
    </w:p>
    <w:p w14:paraId="05036F41" w14:textId="77777777" w:rsidR="001A16AD" w:rsidRDefault="00D541BD">
      <w:pPr>
        <w:pStyle w:val="Heading3"/>
        <w:numPr>
          <w:ilvl w:val="2"/>
          <w:numId w:val="0"/>
        </w:numPr>
        <w:ind w:left="850" w:hanging="850"/>
        <w:rPr>
          <w:b/>
          <w:i w:val="0"/>
          <w:noProof/>
          <w:u w:val="single"/>
        </w:rPr>
      </w:pPr>
      <w:r>
        <w:rPr>
          <w:b/>
          <w:i w:val="0"/>
          <w:noProof/>
          <w:u w:val="single"/>
        </w:rPr>
        <w:t xml:space="preserve">Β.4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1A16AD" w14:paraId="0D7AC944" w14:textId="77777777">
        <w:trPr>
          <w:trHeight w:val="315"/>
          <w:tblHeader/>
        </w:trPr>
        <w:tc>
          <w:tcPr>
            <w:tcW w:w="1424" w:type="dxa"/>
            <w:vMerge w:val="restart"/>
            <w:shd w:val="clear" w:color="auto" w:fill="C6D9F1" w:themeFill="text2" w:themeFillTint="33"/>
            <w:vAlign w:val="center"/>
          </w:tcPr>
          <w:p w14:paraId="0F153C0D" w14:textId="278C06A5" w:rsidR="001A16AD" w:rsidRDefault="00D541BD">
            <w:pPr>
              <w:pStyle w:val="P68B1DB1-Normal9"/>
              <w:spacing w:before="120" w:after="120"/>
              <w:jc w:val="center"/>
              <w:rPr>
                <w:noProof/>
                <w:color w:val="006100"/>
              </w:rPr>
            </w:pPr>
            <w:r>
              <w:rPr>
                <w:noProof/>
              </w:rPr>
              <w:t>Αύξων αριθμός</w:t>
            </w:r>
          </w:p>
        </w:tc>
        <w:tc>
          <w:tcPr>
            <w:tcW w:w="1578" w:type="dxa"/>
            <w:vMerge w:val="restart"/>
            <w:shd w:val="clear" w:color="auto" w:fill="C6D9F1" w:themeFill="text2" w:themeFillTint="33"/>
            <w:vAlign w:val="center"/>
          </w:tcPr>
          <w:p w14:paraId="3CAD6A55" w14:textId="22747388" w:rsidR="001A16AD" w:rsidRDefault="00D541BD">
            <w:pPr>
              <w:pStyle w:val="P68B1DB1-Normal9"/>
              <w:spacing w:before="120" w:after="120"/>
              <w:jc w:val="center"/>
              <w:rPr>
                <w:noProof/>
                <w:color w:val="006100"/>
              </w:rPr>
            </w:pPr>
            <w:r>
              <w:rPr>
                <w:noProof/>
              </w:rPr>
              <w:t>Μέτρο</w:t>
            </w:r>
          </w:p>
        </w:tc>
        <w:tc>
          <w:tcPr>
            <w:tcW w:w="1078" w:type="dxa"/>
            <w:vMerge w:val="restart"/>
            <w:shd w:val="clear" w:color="auto" w:fill="C6D9F1" w:themeFill="text2" w:themeFillTint="33"/>
            <w:vAlign w:val="center"/>
          </w:tcPr>
          <w:p w14:paraId="63D50DC7" w14:textId="5BFC2D1D" w:rsidR="001A16AD" w:rsidRDefault="00D541BD">
            <w:pPr>
              <w:pStyle w:val="P68B1DB1-Normal9"/>
              <w:spacing w:before="120" w:after="120"/>
              <w:jc w:val="center"/>
              <w:rPr>
                <w:noProof/>
                <w:color w:val="006100"/>
              </w:rPr>
            </w:pPr>
            <w:r>
              <w:rPr>
                <w:noProof/>
              </w:rPr>
              <w:t>Ορόσημο/Στόχος</w:t>
            </w:r>
          </w:p>
        </w:tc>
        <w:tc>
          <w:tcPr>
            <w:tcW w:w="1329" w:type="dxa"/>
            <w:vMerge w:val="restart"/>
            <w:shd w:val="clear" w:color="auto" w:fill="C6D9F1" w:themeFill="text2" w:themeFillTint="33"/>
            <w:vAlign w:val="center"/>
          </w:tcPr>
          <w:p w14:paraId="7F7E6F65" w14:textId="483D39E5" w:rsidR="001A16AD" w:rsidRDefault="00D541BD">
            <w:pPr>
              <w:pStyle w:val="P68B1DB1-Normal9"/>
              <w:spacing w:before="120" w:after="120"/>
              <w:jc w:val="center"/>
              <w:rPr>
                <w:noProof/>
                <w:color w:val="006100"/>
              </w:rPr>
            </w:pPr>
            <w:r>
              <w:rPr>
                <w:noProof/>
              </w:rPr>
              <w:t>Όνομα</w:t>
            </w:r>
          </w:p>
        </w:tc>
        <w:tc>
          <w:tcPr>
            <w:tcW w:w="1275" w:type="dxa"/>
            <w:vMerge w:val="restart"/>
            <w:shd w:val="clear" w:color="auto" w:fill="C6D9F1" w:themeFill="text2" w:themeFillTint="33"/>
            <w:vAlign w:val="center"/>
          </w:tcPr>
          <w:p w14:paraId="3084694F" w14:textId="31CBB236" w:rsidR="001A16AD" w:rsidRDefault="00D541BD">
            <w:pPr>
              <w:pStyle w:val="P68B1DB1-Normal10"/>
              <w:spacing w:before="120" w:after="120"/>
              <w:jc w:val="center"/>
              <w:rPr>
                <w:noProof/>
                <w:color w:val="006100"/>
                <w:sz w:val="20"/>
              </w:rPr>
            </w:pPr>
            <w:r>
              <w:rPr>
                <w:b/>
                <w:noProof/>
                <w:sz w:val="20"/>
              </w:rPr>
              <w:t>Ποιοτικοί δείκτες</w:t>
            </w:r>
            <w:r>
              <w:rPr>
                <w:noProof/>
              </w:rPr>
              <w:br/>
            </w:r>
            <w:r>
              <w:rPr>
                <w:b/>
                <w:noProof/>
                <w:sz w:val="20"/>
              </w:rPr>
              <w:t>(για ορόσημα)</w:t>
            </w:r>
          </w:p>
        </w:tc>
        <w:tc>
          <w:tcPr>
            <w:tcW w:w="3119" w:type="dxa"/>
            <w:gridSpan w:val="3"/>
            <w:shd w:val="clear" w:color="auto" w:fill="C6D9F1" w:themeFill="text2" w:themeFillTint="33"/>
            <w:vAlign w:val="center"/>
          </w:tcPr>
          <w:p w14:paraId="70CF38E5" w14:textId="0CCC89E8" w:rsidR="001A16AD" w:rsidRDefault="00D541BD">
            <w:pPr>
              <w:pStyle w:val="P68B1DB1-Normal10"/>
              <w:spacing w:before="120" w:after="120"/>
              <w:jc w:val="center"/>
              <w:rPr>
                <w:noProof/>
                <w:color w:val="006100"/>
                <w:sz w:val="20"/>
              </w:rPr>
            </w:pPr>
            <w:r>
              <w:rPr>
                <w:b/>
                <w:noProof/>
                <w:sz w:val="20"/>
              </w:rPr>
              <w:t>Ποσοτικοί δείκτες</w:t>
            </w:r>
            <w:r>
              <w:rPr>
                <w:noProof/>
              </w:rPr>
              <w:t xml:space="preserve"> </w:t>
            </w:r>
            <w:r>
              <w:rPr>
                <w:noProof/>
              </w:rPr>
              <w:br/>
            </w:r>
            <w:r>
              <w:rPr>
                <w:b/>
                <w:noProof/>
                <w:sz w:val="20"/>
              </w:rPr>
              <w:t>(για τους στόχους)</w:t>
            </w:r>
          </w:p>
        </w:tc>
        <w:tc>
          <w:tcPr>
            <w:tcW w:w="1559" w:type="dxa"/>
            <w:gridSpan w:val="2"/>
            <w:shd w:val="clear" w:color="auto" w:fill="C6D9F1" w:themeFill="text2" w:themeFillTint="33"/>
            <w:vAlign w:val="center"/>
          </w:tcPr>
          <w:p w14:paraId="58BC3518" w14:textId="07BCA75F" w:rsidR="001A16AD" w:rsidRDefault="00D541BD">
            <w:pPr>
              <w:pStyle w:val="P68B1DB1-Normal9"/>
              <w:spacing w:before="120" w:after="120"/>
              <w:jc w:val="center"/>
              <w:rPr>
                <w:noProof/>
                <w:color w:val="006100"/>
              </w:rPr>
            </w:pPr>
            <w:r>
              <w:rPr>
                <w:noProof/>
              </w:rPr>
              <w:t>Ενδεικτικό χρονοδιάγραμμα ολοκλήρωσης</w:t>
            </w:r>
          </w:p>
        </w:tc>
        <w:tc>
          <w:tcPr>
            <w:tcW w:w="3794" w:type="dxa"/>
            <w:vMerge w:val="restart"/>
            <w:shd w:val="clear" w:color="auto" w:fill="C6D9F1" w:themeFill="text2" w:themeFillTint="33"/>
            <w:vAlign w:val="center"/>
          </w:tcPr>
          <w:p w14:paraId="474DC491" w14:textId="6175D33B" w:rsidR="001A16AD" w:rsidRDefault="00D541BD">
            <w:pPr>
              <w:pStyle w:val="P68B1DB1-Normal9"/>
              <w:spacing w:before="120" w:after="120"/>
              <w:jc w:val="center"/>
              <w:rPr>
                <w:noProof/>
              </w:rPr>
            </w:pPr>
            <w:r>
              <w:rPr>
                <w:noProof/>
              </w:rPr>
              <w:t>Περιγραφή κάθε ορόσημου και στόχου</w:t>
            </w:r>
          </w:p>
        </w:tc>
      </w:tr>
      <w:tr w:rsidR="001A16AD" w14:paraId="2A5A5517" w14:textId="77777777">
        <w:trPr>
          <w:trHeight w:val="315"/>
          <w:tblHeader/>
        </w:trPr>
        <w:tc>
          <w:tcPr>
            <w:tcW w:w="1424" w:type="dxa"/>
            <w:vMerge/>
            <w:vAlign w:val="center"/>
          </w:tcPr>
          <w:p w14:paraId="14A84DEE" w14:textId="77777777" w:rsidR="001A16AD" w:rsidRDefault="001A16AD">
            <w:pPr>
              <w:spacing w:before="120" w:after="120"/>
              <w:jc w:val="center"/>
              <w:rPr>
                <w:rFonts w:ascii="Arial Narrow" w:hAnsi="Arial Narrow"/>
                <w:noProof/>
                <w:color w:val="006100"/>
                <w:sz w:val="20"/>
              </w:rPr>
            </w:pPr>
          </w:p>
        </w:tc>
        <w:tc>
          <w:tcPr>
            <w:tcW w:w="1578" w:type="dxa"/>
            <w:vMerge/>
            <w:vAlign w:val="center"/>
          </w:tcPr>
          <w:p w14:paraId="17C254B1" w14:textId="77777777" w:rsidR="001A16AD" w:rsidRDefault="001A16AD">
            <w:pPr>
              <w:spacing w:before="120" w:after="120"/>
              <w:jc w:val="center"/>
              <w:rPr>
                <w:rFonts w:ascii="Arial Narrow" w:hAnsi="Arial Narrow"/>
                <w:noProof/>
                <w:color w:val="006100"/>
                <w:sz w:val="20"/>
              </w:rPr>
            </w:pPr>
          </w:p>
        </w:tc>
        <w:tc>
          <w:tcPr>
            <w:tcW w:w="1078" w:type="dxa"/>
            <w:vMerge/>
            <w:vAlign w:val="center"/>
          </w:tcPr>
          <w:p w14:paraId="1537CABE" w14:textId="77777777" w:rsidR="001A16AD" w:rsidRDefault="001A16AD">
            <w:pPr>
              <w:spacing w:before="120" w:after="120"/>
              <w:jc w:val="center"/>
              <w:rPr>
                <w:rFonts w:ascii="Arial Narrow" w:hAnsi="Arial Narrow"/>
                <w:noProof/>
                <w:color w:val="006100"/>
                <w:sz w:val="20"/>
              </w:rPr>
            </w:pPr>
          </w:p>
        </w:tc>
        <w:tc>
          <w:tcPr>
            <w:tcW w:w="1329" w:type="dxa"/>
            <w:vMerge/>
            <w:vAlign w:val="center"/>
          </w:tcPr>
          <w:p w14:paraId="18699698" w14:textId="77777777" w:rsidR="001A16AD" w:rsidRDefault="001A16AD">
            <w:pPr>
              <w:spacing w:before="120" w:after="120"/>
              <w:jc w:val="center"/>
              <w:rPr>
                <w:rFonts w:ascii="Arial Narrow" w:hAnsi="Arial Narrow"/>
                <w:noProof/>
                <w:color w:val="006100"/>
                <w:sz w:val="20"/>
              </w:rPr>
            </w:pPr>
          </w:p>
        </w:tc>
        <w:tc>
          <w:tcPr>
            <w:tcW w:w="1275" w:type="dxa"/>
            <w:vMerge/>
            <w:vAlign w:val="center"/>
          </w:tcPr>
          <w:p w14:paraId="25C30835" w14:textId="77777777" w:rsidR="001A16AD" w:rsidRDefault="001A16AD">
            <w:pPr>
              <w:spacing w:before="120" w:after="120"/>
              <w:jc w:val="center"/>
              <w:rPr>
                <w:rFonts w:ascii="Arial Narrow" w:hAnsi="Arial Narrow"/>
                <w:noProof/>
                <w:color w:val="006100"/>
                <w:sz w:val="20"/>
              </w:rPr>
            </w:pPr>
          </w:p>
        </w:tc>
        <w:tc>
          <w:tcPr>
            <w:tcW w:w="1134" w:type="dxa"/>
            <w:shd w:val="clear" w:color="auto" w:fill="C6D9F1" w:themeFill="text2" w:themeFillTint="33"/>
            <w:vAlign w:val="center"/>
          </w:tcPr>
          <w:p w14:paraId="461E9B91" w14:textId="1F95C8B0" w:rsidR="001A16AD" w:rsidRDefault="00D541BD">
            <w:pPr>
              <w:pStyle w:val="P68B1DB1-Normal9"/>
              <w:spacing w:before="120" w:after="120"/>
              <w:jc w:val="center"/>
              <w:rPr>
                <w:noProof/>
                <w:color w:val="006100"/>
              </w:rPr>
            </w:pPr>
            <w:r>
              <w:rPr>
                <w:noProof/>
              </w:rPr>
              <w:t>Μονάδα μέτρησης</w:t>
            </w:r>
          </w:p>
        </w:tc>
        <w:tc>
          <w:tcPr>
            <w:tcW w:w="993" w:type="dxa"/>
            <w:shd w:val="clear" w:color="auto" w:fill="C6D9F1" w:themeFill="text2" w:themeFillTint="33"/>
            <w:vAlign w:val="center"/>
          </w:tcPr>
          <w:p w14:paraId="1F42DA00" w14:textId="5040C514" w:rsidR="001A16AD" w:rsidRDefault="00D541BD">
            <w:pPr>
              <w:pStyle w:val="P68B1DB1-Normal9"/>
              <w:spacing w:before="120" w:after="120"/>
              <w:jc w:val="center"/>
              <w:rPr>
                <w:noProof/>
                <w:color w:val="006100"/>
              </w:rPr>
            </w:pPr>
            <w:r>
              <w:rPr>
                <w:noProof/>
              </w:rPr>
              <w:t>Γραμμή βάσης</w:t>
            </w:r>
          </w:p>
        </w:tc>
        <w:tc>
          <w:tcPr>
            <w:tcW w:w="992" w:type="dxa"/>
            <w:shd w:val="clear" w:color="auto" w:fill="C6D9F1" w:themeFill="text2" w:themeFillTint="33"/>
            <w:vAlign w:val="center"/>
          </w:tcPr>
          <w:p w14:paraId="62B2010C" w14:textId="5FD5727F" w:rsidR="001A16AD" w:rsidRDefault="00D541BD">
            <w:pPr>
              <w:pStyle w:val="P68B1DB1-Normal9"/>
              <w:spacing w:before="120" w:after="120"/>
              <w:jc w:val="center"/>
              <w:rPr>
                <w:noProof/>
                <w:color w:val="006100"/>
              </w:rPr>
            </w:pPr>
            <w:r>
              <w:rPr>
                <w:noProof/>
              </w:rPr>
              <w:t>Στόχοι</w:t>
            </w:r>
          </w:p>
        </w:tc>
        <w:tc>
          <w:tcPr>
            <w:tcW w:w="850" w:type="dxa"/>
            <w:shd w:val="clear" w:color="auto" w:fill="C6D9F1" w:themeFill="text2" w:themeFillTint="33"/>
            <w:vAlign w:val="center"/>
          </w:tcPr>
          <w:p w14:paraId="61DF1B66" w14:textId="678203D6" w:rsidR="001A16AD" w:rsidRDefault="00D541BD">
            <w:pPr>
              <w:pStyle w:val="P68B1DB1-Normal9"/>
              <w:spacing w:before="120" w:after="120"/>
              <w:jc w:val="center"/>
              <w:rPr>
                <w:noProof/>
                <w:color w:val="006100"/>
              </w:rPr>
            </w:pPr>
            <w:r>
              <w:rPr>
                <w:noProof/>
              </w:rPr>
              <w:t>Τρίμηνο</w:t>
            </w:r>
          </w:p>
        </w:tc>
        <w:tc>
          <w:tcPr>
            <w:tcW w:w="709" w:type="dxa"/>
            <w:shd w:val="clear" w:color="auto" w:fill="C6D9F1" w:themeFill="text2" w:themeFillTint="33"/>
            <w:vAlign w:val="center"/>
          </w:tcPr>
          <w:p w14:paraId="472B036D" w14:textId="01DA0E93" w:rsidR="001A16AD" w:rsidRDefault="00D541BD">
            <w:pPr>
              <w:pStyle w:val="P68B1DB1-Normal9"/>
              <w:spacing w:before="120" w:after="120"/>
              <w:jc w:val="center"/>
              <w:rPr>
                <w:noProof/>
                <w:color w:val="006100"/>
              </w:rPr>
            </w:pPr>
            <w:r>
              <w:rPr>
                <w:noProof/>
              </w:rPr>
              <w:t>Έτος</w:t>
            </w:r>
          </w:p>
        </w:tc>
        <w:tc>
          <w:tcPr>
            <w:tcW w:w="3794" w:type="dxa"/>
            <w:vMerge/>
            <w:vAlign w:val="center"/>
          </w:tcPr>
          <w:p w14:paraId="582F519A" w14:textId="77777777" w:rsidR="001A16AD" w:rsidRDefault="001A16AD">
            <w:pPr>
              <w:spacing w:before="120" w:after="120"/>
              <w:rPr>
                <w:rFonts w:ascii="Arial Narrow" w:hAnsi="Arial Narrow"/>
                <w:noProof/>
                <w:color w:val="006100"/>
                <w:sz w:val="20"/>
              </w:rPr>
            </w:pPr>
          </w:p>
        </w:tc>
      </w:tr>
      <w:tr w:rsidR="001A16AD" w14:paraId="350A04AB" w14:textId="77777777">
        <w:trPr>
          <w:trHeight w:val="315"/>
        </w:trPr>
        <w:tc>
          <w:tcPr>
            <w:tcW w:w="1424" w:type="dxa"/>
            <w:shd w:val="clear" w:color="auto" w:fill="C6EFCE"/>
            <w:vAlign w:val="center"/>
          </w:tcPr>
          <w:p w14:paraId="59A57DA3" w14:textId="77777777" w:rsidR="001A16AD" w:rsidRDefault="00D541BD">
            <w:pPr>
              <w:pStyle w:val="P68B1DB1-Normal11"/>
              <w:spacing w:before="120" w:after="120"/>
              <w:jc w:val="center"/>
              <w:rPr>
                <w:noProof/>
              </w:rPr>
            </w:pPr>
            <w:r>
              <w:rPr>
                <w:noProof/>
              </w:rPr>
              <w:t>M1C2-15</w:t>
            </w:r>
          </w:p>
        </w:tc>
        <w:tc>
          <w:tcPr>
            <w:tcW w:w="1578" w:type="dxa"/>
            <w:shd w:val="clear" w:color="auto" w:fill="C6EFCE"/>
            <w:vAlign w:val="center"/>
          </w:tcPr>
          <w:p w14:paraId="3CD1AC28" w14:textId="77777777" w:rsidR="001A16AD" w:rsidRDefault="00D541BD">
            <w:pPr>
              <w:pStyle w:val="P68B1DB1-Normal11"/>
              <w:spacing w:before="120" w:after="120"/>
              <w:jc w:val="center"/>
              <w:rPr>
                <w:noProof/>
              </w:rPr>
            </w:pPr>
            <w:r>
              <w:rPr>
                <w:noProof/>
              </w:rPr>
              <w:t>Επένδυση 2: Καινοτομία και τεχνολογία της μικροηλεκτρονικής</w:t>
            </w:r>
          </w:p>
        </w:tc>
        <w:tc>
          <w:tcPr>
            <w:tcW w:w="1078" w:type="dxa"/>
            <w:shd w:val="clear" w:color="auto" w:fill="C6EFCE"/>
            <w:vAlign w:val="center"/>
          </w:tcPr>
          <w:p w14:paraId="52C6617B"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1F969B8E" w14:textId="77777777" w:rsidR="001A16AD" w:rsidRDefault="00D541BD">
            <w:pPr>
              <w:pStyle w:val="P68B1DB1-Normal11"/>
              <w:spacing w:before="120" w:after="120"/>
              <w:jc w:val="center"/>
              <w:rPr>
                <w:noProof/>
              </w:rPr>
            </w:pPr>
            <w:r>
              <w:rPr>
                <w:noProof/>
              </w:rPr>
              <w:t>Παραγωγική ικανότητα υποστρωμάτων καρβιδίου του πυριτίου</w:t>
            </w:r>
          </w:p>
        </w:tc>
        <w:tc>
          <w:tcPr>
            <w:tcW w:w="1275" w:type="dxa"/>
            <w:shd w:val="clear" w:color="auto" w:fill="C6EFCE"/>
            <w:vAlign w:val="center"/>
          </w:tcPr>
          <w:p w14:paraId="6FDA5154"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256EECF1" w14:textId="734D230B"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2B84A2E8"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1A6A7174" w14:textId="29777EE5" w:rsidR="001A16AD" w:rsidRDefault="00D541BD">
            <w:pPr>
              <w:pStyle w:val="P68B1DB1-Normal11"/>
              <w:spacing w:before="120" w:after="120"/>
              <w:jc w:val="center"/>
              <w:rPr>
                <w:noProof/>
              </w:rPr>
            </w:pPr>
            <w:r>
              <w:rPr>
                <w:noProof/>
              </w:rPr>
              <w:t xml:space="preserve">374 400 </w:t>
            </w:r>
          </w:p>
        </w:tc>
        <w:tc>
          <w:tcPr>
            <w:tcW w:w="850" w:type="dxa"/>
            <w:shd w:val="clear" w:color="auto" w:fill="C6EFCE"/>
            <w:vAlign w:val="center"/>
          </w:tcPr>
          <w:p w14:paraId="008F3A73"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11C1EFF3"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581EEA29" w14:textId="227B8602" w:rsidR="001A16AD" w:rsidRDefault="00D541BD">
            <w:pPr>
              <w:pStyle w:val="P68B1DB1-Normal12"/>
              <w:spacing w:before="120" w:after="120"/>
              <w:rPr>
                <w:rFonts w:ascii="Arial Narrow" w:hAnsi="Arial Narrow"/>
                <w:noProof/>
              </w:rPr>
            </w:pPr>
            <w:r>
              <w:rPr>
                <w:rFonts w:ascii="Arial Narrow" w:hAnsi="Arial Narrow"/>
                <w:noProof/>
              </w:rPr>
              <w:t>Δημιουργία πρόσθετης παραγωγικής ικανότητας τουλάχιστον 374</w:t>
            </w:r>
            <w:r>
              <w:rPr>
                <w:noProof/>
              </w:rPr>
              <w:t xml:space="preserve"> </w:t>
            </w:r>
            <w:r>
              <w:rPr>
                <w:rFonts w:ascii="Arial Narrow" w:hAnsi="Arial Narrow"/>
                <w:noProof/>
              </w:rPr>
              <w:t>400 υποστρωμάτων καρβιδίου του πυριτίου/έτος. Η ικανοποιητική εκπλήρωση του στόχου εξαρτάται επίσης από την απασχόληση τουλάχιστον 700 επιπλέον ατόμων που συνδέονται με την πρόσθετη ικανότητα.</w:t>
            </w:r>
          </w:p>
        </w:tc>
      </w:tr>
      <w:tr w:rsidR="001A16AD" w14:paraId="75B57208" w14:textId="77777777">
        <w:trPr>
          <w:trHeight w:val="315"/>
        </w:trPr>
        <w:tc>
          <w:tcPr>
            <w:tcW w:w="1424" w:type="dxa"/>
            <w:shd w:val="clear" w:color="auto" w:fill="C6EFCE"/>
            <w:vAlign w:val="center"/>
          </w:tcPr>
          <w:p w14:paraId="5C61E724" w14:textId="77777777" w:rsidR="001A16AD" w:rsidRDefault="00D541BD">
            <w:pPr>
              <w:pStyle w:val="P68B1DB1-Normal11"/>
              <w:spacing w:before="120" w:after="120"/>
              <w:jc w:val="center"/>
              <w:rPr>
                <w:noProof/>
              </w:rPr>
            </w:pPr>
            <w:r>
              <w:rPr>
                <w:noProof/>
              </w:rPr>
              <w:t>M1C2-16</w:t>
            </w:r>
          </w:p>
        </w:tc>
        <w:tc>
          <w:tcPr>
            <w:tcW w:w="1578" w:type="dxa"/>
            <w:shd w:val="clear" w:color="auto" w:fill="C6EFCE"/>
            <w:vAlign w:val="center"/>
          </w:tcPr>
          <w:p w14:paraId="32ED33CF"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50E95CF9" w14:textId="77777777" w:rsidR="001A16AD" w:rsidRDefault="00D541BD">
            <w:pPr>
              <w:pStyle w:val="P68B1DB1-Normal11"/>
              <w:spacing w:before="120" w:after="120"/>
              <w:jc w:val="center"/>
              <w:rPr>
                <w:noProof/>
              </w:rPr>
            </w:pPr>
            <w:r>
              <w:rPr>
                <w:noProof/>
              </w:rPr>
              <w:t>Ορόσημο</w:t>
            </w:r>
          </w:p>
        </w:tc>
        <w:tc>
          <w:tcPr>
            <w:tcW w:w="1329" w:type="dxa"/>
            <w:shd w:val="clear" w:color="auto" w:fill="C6EFCE"/>
            <w:vAlign w:val="center"/>
          </w:tcPr>
          <w:p w14:paraId="23A08EF5" w14:textId="77777777" w:rsidR="001A16AD" w:rsidRDefault="00D541BD">
            <w:pPr>
              <w:pStyle w:val="P68B1DB1-Normal11"/>
              <w:spacing w:before="120" w:after="120"/>
              <w:jc w:val="center"/>
              <w:rPr>
                <w:noProof/>
              </w:rPr>
            </w:pPr>
            <w:r>
              <w:rPr>
                <w:noProof/>
              </w:rPr>
              <w:t>Ανάθεση όλων των δημόσιων συμβάσεων για έργα ταχύτερης σύνδεσης</w:t>
            </w:r>
          </w:p>
        </w:tc>
        <w:tc>
          <w:tcPr>
            <w:tcW w:w="1275" w:type="dxa"/>
            <w:shd w:val="clear" w:color="auto" w:fill="C6EFCE"/>
            <w:vAlign w:val="center"/>
          </w:tcPr>
          <w:p w14:paraId="6198FFF4" w14:textId="77777777" w:rsidR="001A16AD" w:rsidRDefault="00D541BD">
            <w:pPr>
              <w:pStyle w:val="P68B1DB1-Normal11"/>
              <w:spacing w:before="120" w:after="120"/>
              <w:jc w:val="center"/>
              <w:rPr>
                <w:noProof/>
              </w:rPr>
            </w:pPr>
            <w:r>
              <w:rPr>
                <w:noProof/>
              </w:rPr>
              <w:t>Κοινοποίηση της ανάθεσης όλων των δημόσιων συμβάσεων για έργα ταχύτερης σύνδεσης</w:t>
            </w:r>
          </w:p>
        </w:tc>
        <w:tc>
          <w:tcPr>
            <w:tcW w:w="1134" w:type="dxa"/>
            <w:shd w:val="clear" w:color="auto" w:fill="C6EFCE"/>
            <w:vAlign w:val="center"/>
          </w:tcPr>
          <w:p w14:paraId="45A02143" w14:textId="77777777" w:rsidR="001A16AD" w:rsidRDefault="00D541BD">
            <w:pPr>
              <w:pStyle w:val="P68B1DB1-Normal11"/>
              <w:spacing w:before="120" w:after="120"/>
              <w:jc w:val="center"/>
              <w:rPr>
                <w:noProof/>
              </w:rPr>
            </w:pPr>
            <w:r>
              <w:rPr>
                <w:noProof/>
              </w:rPr>
              <w:t>Α/Α</w:t>
            </w:r>
          </w:p>
        </w:tc>
        <w:tc>
          <w:tcPr>
            <w:tcW w:w="993" w:type="dxa"/>
            <w:shd w:val="clear" w:color="auto" w:fill="C6EFCE"/>
            <w:vAlign w:val="center"/>
          </w:tcPr>
          <w:p w14:paraId="2B28D737" w14:textId="77777777" w:rsidR="001A16AD" w:rsidRDefault="00D541BD">
            <w:pPr>
              <w:pStyle w:val="P68B1DB1-Normal11"/>
              <w:spacing w:before="120" w:after="120"/>
              <w:jc w:val="center"/>
              <w:rPr>
                <w:noProof/>
              </w:rPr>
            </w:pPr>
            <w:r>
              <w:rPr>
                <w:noProof/>
              </w:rPr>
              <w:t>Α/Α</w:t>
            </w:r>
          </w:p>
        </w:tc>
        <w:tc>
          <w:tcPr>
            <w:tcW w:w="992" w:type="dxa"/>
            <w:shd w:val="clear" w:color="auto" w:fill="C6EFCE"/>
            <w:vAlign w:val="center"/>
          </w:tcPr>
          <w:p w14:paraId="58D52495" w14:textId="77777777" w:rsidR="001A16AD" w:rsidRDefault="00D541BD">
            <w:pPr>
              <w:pStyle w:val="P68B1DB1-Normal11"/>
              <w:spacing w:before="120" w:after="120"/>
              <w:jc w:val="center"/>
              <w:rPr>
                <w:noProof/>
              </w:rPr>
            </w:pPr>
            <w:r>
              <w:rPr>
                <w:noProof/>
              </w:rPr>
              <w:t>Α/Α</w:t>
            </w:r>
          </w:p>
        </w:tc>
        <w:tc>
          <w:tcPr>
            <w:tcW w:w="850" w:type="dxa"/>
            <w:shd w:val="clear" w:color="auto" w:fill="C6EFCE"/>
            <w:vAlign w:val="center"/>
          </w:tcPr>
          <w:p w14:paraId="03E94C89"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2829E688" w14:textId="77777777" w:rsidR="001A16AD" w:rsidRDefault="00D541BD">
            <w:pPr>
              <w:pStyle w:val="P68B1DB1-Normal11"/>
              <w:spacing w:before="120" w:after="120"/>
              <w:jc w:val="center"/>
              <w:rPr>
                <w:noProof/>
              </w:rPr>
            </w:pPr>
            <w:r>
              <w:rPr>
                <w:noProof/>
              </w:rPr>
              <w:t>2022</w:t>
            </w:r>
          </w:p>
        </w:tc>
        <w:tc>
          <w:tcPr>
            <w:tcW w:w="3794" w:type="dxa"/>
            <w:shd w:val="clear" w:color="auto" w:fill="C6EFCE"/>
            <w:vAlign w:val="center"/>
          </w:tcPr>
          <w:p w14:paraId="6A7DC32C" w14:textId="77777777" w:rsidR="001A16AD" w:rsidRDefault="00D541BD">
            <w:pPr>
              <w:pStyle w:val="P68B1DB1-Normal11"/>
              <w:spacing w:before="120" w:after="120"/>
              <w:rPr>
                <w:noProof/>
              </w:rPr>
            </w:pPr>
            <w:r>
              <w:rPr>
                <w:noProof/>
              </w:rPr>
              <w:t>Κοινοποίηση της ανάθεσης όλων των δημόσιων συμβάσεων για έργα ταχύτερης σύνδεσης, τα οποία αποτελούνται από i) «Italia a 1 Giga», ii) «Italia 5G», iii) «Συνδεδεμένα σχολεία», iv) «Συνδεδεμένες εγκαταστάσεις υγειονομικής περίθαλψης»· και v) «Συνδεδεμένα μικρά νησιά».</w:t>
            </w:r>
          </w:p>
        </w:tc>
      </w:tr>
      <w:tr w:rsidR="001A16AD" w14:paraId="363DB6D3" w14:textId="77777777">
        <w:trPr>
          <w:trHeight w:val="315"/>
        </w:trPr>
        <w:tc>
          <w:tcPr>
            <w:tcW w:w="1424" w:type="dxa"/>
            <w:shd w:val="clear" w:color="auto" w:fill="C6EFCE"/>
            <w:vAlign w:val="center"/>
          </w:tcPr>
          <w:p w14:paraId="4CE49132" w14:textId="77777777" w:rsidR="001A16AD" w:rsidRDefault="00D541BD">
            <w:pPr>
              <w:pStyle w:val="P68B1DB1-Normal11"/>
              <w:spacing w:before="120" w:after="120"/>
              <w:jc w:val="center"/>
              <w:rPr>
                <w:noProof/>
              </w:rPr>
            </w:pPr>
            <w:r>
              <w:rPr>
                <w:noProof/>
              </w:rPr>
              <w:t>M1C2-17</w:t>
            </w:r>
          </w:p>
        </w:tc>
        <w:tc>
          <w:tcPr>
            <w:tcW w:w="1578" w:type="dxa"/>
            <w:shd w:val="clear" w:color="auto" w:fill="C6EFCE"/>
            <w:vAlign w:val="center"/>
          </w:tcPr>
          <w:p w14:paraId="77A30167"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4379CF3E"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33105D0F" w14:textId="77777777" w:rsidR="001A16AD" w:rsidRDefault="00D541BD">
            <w:pPr>
              <w:pStyle w:val="P68B1DB1-Normal11"/>
              <w:spacing w:before="120" w:after="120"/>
              <w:jc w:val="center"/>
              <w:rPr>
                <w:noProof/>
              </w:rPr>
            </w:pPr>
            <w:r>
              <w:rPr>
                <w:noProof/>
              </w:rPr>
              <w:t>Αριθμοί κατοικιών με συνδεσιμότητα 1 Gbps</w:t>
            </w:r>
          </w:p>
        </w:tc>
        <w:tc>
          <w:tcPr>
            <w:tcW w:w="1275" w:type="dxa"/>
            <w:shd w:val="clear" w:color="auto" w:fill="C6EFCE"/>
            <w:vAlign w:val="center"/>
          </w:tcPr>
          <w:p w14:paraId="15CED2A2"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3A733D96"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720E67D3"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2DB1FCAB" w14:textId="77777777" w:rsidR="001A16AD" w:rsidRDefault="00D541BD">
            <w:pPr>
              <w:pStyle w:val="P68B1DB1-Normal11"/>
              <w:spacing w:before="120" w:after="120"/>
              <w:jc w:val="center"/>
              <w:rPr>
                <w:noProof/>
              </w:rPr>
            </w:pPr>
            <w:r>
              <w:rPr>
                <w:noProof/>
              </w:rPr>
              <w:t>3 400 000</w:t>
            </w:r>
          </w:p>
        </w:tc>
        <w:tc>
          <w:tcPr>
            <w:tcW w:w="850" w:type="dxa"/>
            <w:shd w:val="clear" w:color="auto" w:fill="C6EFCE"/>
            <w:vAlign w:val="center"/>
          </w:tcPr>
          <w:p w14:paraId="2036FF12"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78E40BEF"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5FAACB14" w14:textId="77777777" w:rsidR="001A16AD" w:rsidRDefault="00D541BD">
            <w:pPr>
              <w:pStyle w:val="P68B1DB1-Normal11"/>
              <w:rPr>
                <w:noProof/>
              </w:rPr>
            </w:pPr>
            <w:r>
              <w:rPr>
                <w:noProof/>
              </w:rPr>
              <w:t>Τουλάχιστον 3 400 000 πρόσθετοι αριθμοί κατοικιών (εκ των οποίων τουλάχιστον 450 000 διασκορπισμένα νοικοκυριά, δηλαδή σε απομακρυσμένες περιοχές) που συνδέονται με συνδεσιμότητα τουλάχιστον 1 Gbps μέσω Fiber-to-the-home/building (FTTH/B), Fixed Wireless Access (FWA)</w:t>
            </w:r>
          </w:p>
        </w:tc>
      </w:tr>
      <w:tr w:rsidR="001A16AD" w14:paraId="1081A2C9" w14:textId="77777777">
        <w:trPr>
          <w:trHeight w:val="315"/>
        </w:trPr>
        <w:tc>
          <w:tcPr>
            <w:tcW w:w="1424" w:type="dxa"/>
            <w:shd w:val="clear" w:color="auto" w:fill="C6EFCE"/>
            <w:vAlign w:val="center"/>
          </w:tcPr>
          <w:p w14:paraId="789BA074" w14:textId="77777777" w:rsidR="001A16AD" w:rsidRDefault="00D541BD">
            <w:pPr>
              <w:pStyle w:val="P68B1DB1-Normal11"/>
              <w:spacing w:before="120" w:after="120"/>
              <w:jc w:val="center"/>
              <w:rPr>
                <w:noProof/>
              </w:rPr>
            </w:pPr>
            <w:r>
              <w:rPr>
                <w:noProof/>
              </w:rPr>
              <w:t>M1C2-18</w:t>
            </w:r>
          </w:p>
        </w:tc>
        <w:tc>
          <w:tcPr>
            <w:tcW w:w="1578" w:type="dxa"/>
            <w:shd w:val="clear" w:color="auto" w:fill="C6EFCE"/>
            <w:vAlign w:val="center"/>
          </w:tcPr>
          <w:p w14:paraId="05678040"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6EAFBF56"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674C26E6" w14:textId="77777777" w:rsidR="001A16AD" w:rsidRDefault="00D541BD">
            <w:pPr>
              <w:pStyle w:val="P68B1DB1-Normal11"/>
              <w:spacing w:before="120" w:after="120"/>
              <w:jc w:val="center"/>
              <w:rPr>
                <w:noProof/>
              </w:rPr>
            </w:pPr>
            <w:r>
              <w:rPr>
                <w:noProof/>
              </w:rPr>
              <w:t>Σχολικά κτίρια και εγκαταστάσεις υγειονομικής περίθαλψης με συνδεσιμότητα 1 Gbps</w:t>
            </w:r>
          </w:p>
        </w:tc>
        <w:tc>
          <w:tcPr>
            <w:tcW w:w="1275" w:type="dxa"/>
            <w:shd w:val="clear" w:color="auto" w:fill="C6EFCE"/>
            <w:vAlign w:val="center"/>
          </w:tcPr>
          <w:p w14:paraId="6F7D2BAE"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3001A228"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49B69A65"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7D4DE190" w14:textId="77777777" w:rsidR="001A16AD" w:rsidRDefault="00D541BD">
            <w:pPr>
              <w:pStyle w:val="P68B1DB1-Normal11"/>
              <w:spacing w:before="120" w:after="120"/>
              <w:jc w:val="center"/>
              <w:rPr>
                <w:noProof/>
              </w:rPr>
            </w:pPr>
            <w:r>
              <w:rPr>
                <w:noProof/>
              </w:rPr>
              <w:t>17 700</w:t>
            </w:r>
          </w:p>
        </w:tc>
        <w:tc>
          <w:tcPr>
            <w:tcW w:w="850" w:type="dxa"/>
            <w:shd w:val="clear" w:color="auto" w:fill="C6EFCE"/>
            <w:vAlign w:val="center"/>
          </w:tcPr>
          <w:p w14:paraId="2FD35F74"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5B01AEA5"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6A95D10C" w14:textId="77777777" w:rsidR="001A16AD" w:rsidRDefault="00D541BD">
            <w:pPr>
              <w:pStyle w:val="P68B1DB1-Normal11"/>
              <w:spacing w:before="120" w:after="120"/>
              <w:rPr>
                <w:noProof/>
              </w:rPr>
            </w:pPr>
            <w:r>
              <w:rPr>
                <w:noProof/>
              </w:rPr>
              <w:t>Τουλάχιστον 9 000 επιπλέον σχολεία και 8 700 δημόσιες εγκαταστάσεις υγειονομικής περίθαλψης με συνδεσιμότητα τουλάχιστον 1 Gbps.</w:t>
            </w:r>
          </w:p>
        </w:tc>
      </w:tr>
      <w:tr w:rsidR="001A16AD" w14:paraId="4C55BE3C" w14:textId="77777777">
        <w:trPr>
          <w:trHeight w:val="315"/>
        </w:trPr>
        <w:tc>
          <w:tcPr>
            <w:tcW w:w="1424" w:type="dxa"/>
            <w:shd w:val="clear" w:color="auto" w:fill="C6EFCE"/>
            <w:vAlign w:val="center"/>
          </w:tcPr>
          <w:p w14:paraId="584EC24C" w14:textId="77777777" w:rsidR="001A16AD" w:rsidRDefault="00D541BD">
            <w:pPr>
              <w:pStyle w:val="P68B1DB1-Normal11"/>
              <w:spacing w:before="120" w:after="120"/>
              <w:jc w:val="center"/>
              <w:rPr>
                <w:noProof/>
              </w:rPr>
            </w:pPr>
            <w:r>
              <w:rPr>
                <w:noProof/>
              </w:rPr>
              <w:t>M1C2-19</w:t>
            </w:r>
          </w:p>
        </w:tc>
        <w:tc>
          <w:tcPr>
            <w:tcW w:w="1578" w:type="dxa"/>
            <w:shd w:val="clear" w:color="auto" w:fill="C6EFCE"/>
            <w:vAlign w:val="center"/>
          </w:tcPr>
          <w:p w14:paraId="6080D02C"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48BF1DC5"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66E5FD15" w14:textId="77777777" w:rsidR="001A16AD" w:rsidRDefault="00D541BD">
            <w:pPr>
              <w:pStyle w:val="P68B1DB1-Normal11"/>
              <w:spacing w:before="120" w:after="120"/>
              <w:jc w:val="center"/>
              <w:rPr>
                <w:noProof/>
              </w:rPr>
            </w:pPr>
            <w:r>
              <w:rPr>
                <w:noProof/>
              </w:rPr>
              <w:t>Νησιά στα οποία παρέχεται υπερευρυζωνική συνδεσιμότητα</w:t>
            </w:r>
          </w:p>
        </w:tc>
        <w:tc>
          <w:tcPr>
            <w:tcW w:w="1275" w:type="dxa"/>
            <w:shd w:val="clear" w:color="auto" w:fill="C6EFCE"/>
            <w:vAlign w:val="center"/>
          </w:tcPr>
          <w:p w14:paraId="202B0BC3"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2E6EF85B"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723A7D98"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48F11572" w14:textId="77777777" w:rsidR="001A16AD" w:rsidRDefault="00D541BD">
            <w:pPr>
              <w:pStyle w:val="P68B1DB1-Normal11"/>
              <w:spacing w:before="120" w:after="120"/>
              <w:jc w:val="center"/>
              <w:rPr>
                <w:noProof/>
              </w:rPr>
            </w:pPr>
            <w:r>
              <w:rPr>
                <w:noProof/>
              </w:rPr>
              <w:t>18</w:t>
            </w:r>
          </w:p>
        </w:tc>
        <w:tc>
          <w:tcPr>
            <w:tcW w:w="850" w:type="dxa"/>
            <w:shd w:val="clear" w:color="auto" w:fill="C6EFCE"/>
            <w:vAlign w:val="center"/>
          </w:tcPr>
          <w:p w14:paraId="63D09F89" w14:textId="77777777" w:rsidR="001A16AD" w:rsidRDefault="00D541BD">
            <w:pPr>
              <w:pStyle w:val="P68B1DB1-Normal11"/>
              <w:spacing w:before="120" w:after="120"/>
              <w:jc w:val="center"/>
              <w:rPr>
                <w:noProof/>
              </w:rPr>
            </w:pPr>
            <w:r>
              <w:rPr>
                <w:noProof/>
              </w:rPr>
              <w:t>ΤΡΊΜΗΝΟ 4</w:t>
            </w:r>
          </w:p>
        </w:tc>
        <w:tc>
          <w:tcPr>
            <w:tcW w:w="709" w:type="dxa"/>
            <w:shd w:val="clear" w:color="auto" w:fill="C6EFCE"/>
            <w:vAlign w:val="center"/>
          </w:tcPr>
          <w:p w14:paraId="558544E7" w14:textId="77777777" w:rsidR="001A16AD" w:rsidRDefault="00D541BD">
            <w:pPr>
              <w:pStyle w:val="P68B1DB1-Normal11"/>
              <w:spacing w:before="120" w:after="120"/>
              <w:jc w:val="center"/>
              <w:rPr>
                <w:noProof/>
              </w:rPr>
            </w:pPr>
            <w:r>
              <w:rPr>
                <w:noProof/>
              </w:rPr>
              <w:t>2024</w:t>
            </w:r>
          </w:p>
        </w:tc>
        <w:tc>
          <w:tcPr>
            <w:tcW w:w="3794" w:type="dxa"/>
            <w:shd w:val="clear" w:color="auto" w:fill="C6EFCE"/>
            <w:vAlign w:val="center"/>
          </w:tcPr>
          <w:p w14:paraId="74B12E9A" w14:textId="77777777" w:rsidR="001A16AD" w:rsidRDefault="00D541BD">
            <w:pPr>
              <w:pStyle w:val="P68B1DB1-Normal11"/>
              <w:spacing w:before="120" w:after="120"/>
              <w:rPr>
                <w:noProof/>
              </w:rPr>
            </w:pPr>
            <w:r>
              <w:rPr>
                <w:noProof/>
              </w:rPr>
              <w:t>Τουλάχιστον 18 επιπλέον νησιά που δεν διαθέτουν συνδέσεις οπτικών ινών με την ήπειρο παρέχουν υπερευρυζωνική συνδεσιμότητα μέσω νέας οπτικής οπτικής οπισθόζευξης.</w:t>
            </w:r>
          </w:p>
        </w:tc>
      </w:tr>
      <w:tr w:rsidR="001A16AD" w14:paraId="530985C1" w14:textId="77777777">
        <w:trPr>
          <w:trHeight w:val="315"/>
        </w:trPr>
        <w:tc>
          <w:tcPr>
            <w:tcW w:w="1424" w:type="dxa"/>
            <w:shd w:val="clear" w:color="auto" w:fill="C6EFCE"/>
            <w:vAlign w:val="center"/>
          </w:tcPr>
          <w:p w14:paraId="106FDA0B" w14:textId="77777777" w:rsidR="001A16AD" w:rsidRDefault="00D541BD">
            <w:pPr>
              <w:pStyle w:val="P68B1DB1-Normal11"/>
              <w:spacing w:before="120" w:after="120"/>
              <w:jc w:val="center"/>
              <w:rPr>
                <w:noProof/>
              </w:rPr>
            </w:pPr>
            <w:r>
              <w:rPr>
                <w:noProof/>
              </w:rPr>
              <w:t>M1C2-20</w:t>
            </w:r>
          </w:p>
        </w:tc>
        <w:tc>
          <w:tcPr>
            <w:tcW w:w="1578" w:type="dxa"/>
            <w:shd w:val="clear" w:color="auto" w:fill="C6EFCE"/>
            <w:vAlign w:val="center"/>
          </w:tcPr>
          <w:p w14:paraId="2E0C8E19"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32B40E1B"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408DDE0D" w14:textId="77777777" w:rsidR="001A16AD" w:rsidRDefault="00D541BD">
            <w:pPr>
              <w:pStyle w:val="P68B1DB1-Normal11"/>
              <w:spacing w:before="120" w:after="120"/>
              <w:jc w:val="center"/>
              <w:rPr>
                <w:noProof/>
              </w:rPr>
            </w:pPr>
            <w:r>
              <w:rPr>
                <w:noProof/>
              </w:rPr>
              <w:t>Εξωαστικές οδοί και διάδρομοι ενεργοποιημένοι με κάλυψη 5G</w:t>
            </w:r>
          </w:p>
        </w:tc>
        <w:tc>
          <w:tcPr>
            <w:tcW w:w="1275" w:type="dxa"/>
            <w:shd w:val="clear" w:color="auto" w:fill="C6EFCE"/>
            <w:vAlign w:val="center"/>
          </w:tcPr>
          <w:p w14:paraId="1D8C7410"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304D4D66"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209F15C0"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12123C79" w14:textId="77777777" w:rsidR="001A16AD" w:rsidRDefault="00D541BD">
            <w:pPr>
              <w:pStyle w:val="P68B1DB1-Normal11"/>
              <w:spacing w:before="120" w:after="160" w:line="257" w:lineRule="auto"/>
              <w:jc w:val="center"/>
              <w:rPr>
                <w:noProof/>
              </w:rPr>
            </w:pPr>
            <w:r>
              <w:rPr>
                <w:noProof/>
              </w:rPr>
              <w:t>12 600</w:t>
            </w:r>
          </w:p>
        </w:tc>
        <w:tc>
          <w:tcPr>
            <w:tcW w:w="850" w:type="dxa"/>
            <w:shd w:val="clear" w:color="auto" w:fill="C6EFCE"/>
            <w:vAlign w:val="center"/>
          </w:tcPr>
          <w:p w14:paraId="60A699A3"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7260FE71"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0E0E3B67" w14:textId="77777777" w:rsidR="001A16AD" w:rsidRDefault="00D541BD">
            <w:pPr>
              <w:pStyle w:val="P68B1DB1-Normal11"/>
              <w:spacing w:before="120" w:after="120"/>
              <w:rPr>
                <w:noProof/>
              </w:rPr>
            </w:pPr>
            <w:r>
              <w:rPr>
                <w:noProof/>
              </w:rPr>
              <w:t>Τουλάχιστον επιπλέον 12 600 χλμ. εξωαστικών οδών και διαδρόμων με κάλυψη 5G.</w:t>
            </w:r>
          </w:p>
        </w:tc>
      </w:tr>
      <w:tr w:rsidR="001A16AD" w14:paraId="463BB30D" w14:textId="77777777">
        <w:trPr>
          <w:trHeight w:val="315"/>
        </w:trPr>
        <w:tc>
          <w:tcPr>
            <w:tcW w:w="1424" w:type="dxa"/>
            <w:shd w:val="clear" w:color="auto" w:fill="C6EFCE"/>
            <w:vAlign w:val="center"/>
          </w:tcPr>
          <w:p w14:paraId="2F5D24D1" w14:textId="77777777" w:rsidR="001A16AD" w:rsidRDefault="00D541BD">
            <w:pPr>
              <w:pStyle w:val="P68B1DB1-Normal11"/>
              <w:spacing w:before="120" w:after="120"/>
              <w:jc w:val="center"/>
              <w:rPr>
                <w:noProof/>
              </w:rPr>
            </w:pPr>
            <w:r>
              <w:rPr>
                <w:noProof/>
              </w:rPr>
              <w:t>M1C2-21</w:t>
            </w:r>
          </w:p>
        </w:tc>
        <w:tc>
          <w:tcPr>
            <w:tcW w:w="1578" w:type="dxa"/>
            <w:shd w:val="clear" w:color="auto" w:fill="C6EFCE"/>
            <w:vAlign w:val="center"/>
          </w:tcPr>
          <w:p w14:paraId="235A2864" w14:textId="77777777" w:rsidR="001A16AD" w:rsidRDefault="00D541BD">
            <w:pPr>
              <w:pStyle w:val="P68B1DB1-Normal11"/>
              <w:spacing w:before="120" w:after="120"/>
              <w:jc w:val="center"/>
              <w:rPr>
                <w:noProof/>
              </w:rPr>
            </w:pPr>
            <w:r>
              <w:rPr>
                <w:noProof/>
              </w:rPr>
              <w:t>Επένδυση 3: Γρήγορες συνδέσεις στο διαδίκτυο (Ultra-Broadband και 5G)</w:t>
            </w:r>
          </w:p>
        </w:tc>
        <w:tc>
          <w:tcPr>
            <w:tcW w:w="1078" w:type="dxa"/>
            <w:shd w:val="clear" w:color="auto" w:fill="C6EFCE"/>
            <w:vAlign w:val="center"/>
          </w:tcPr>
          <w:p w14:paraId="54CC3C39"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3A2F43E1" w14:textId="77777777" w:rsidR="001A16AD" w:rsidRDefault="00D541BD">
            <w:pPr>
              <w:pStyle w:val="P68B1DB1-Normal11"/>
              <w:spacing w:before="120" w:after="120"/>
              <w:jc w:val="center"/>
              <w:rPr>
                <w:noProof/>
              </w:rPr>
            </w:pPr>
            <w:r>
              <w:rPr>
                <w:noProof/>
              </w:rPr>
              <w:t>Οι περιοχές ανεπάρκειας της αγοράς κατέστησαν δυνατές με κάλυψη 5G</w:t>
            </w:r>
          </w:p>
        </w:tc>
        <w:tc>
          <w:tcPr>
            <w:tcW w:w="1275" w:type="dxa"/>
            <w:shd w:val="clear" w:color="auto" w:fill="C6EFCE"/>
            <w:vAlign w:val="center"/>
          </w:tcPr>
          <w:p w14:paraId="424BDB2A"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7323BE96"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3D5362A6"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42FC5258" w14:textId="77777777" w:rsidR="001A16AD" w:rsidRDefault="00D541BD">
            <w:pPr>
              <w:pStyle w:val="P68B1DB1-Normal11"/>
              <w:spacing w:before="120" w:after="120"/>
              <w:jc w:val="center"/>
              <w:rPr>
                <w:noProof/>
              </w:rPr>
            </w:pPr>
            <w:r>
              <w:rPr>
                <w:noProof/>
              </w:rPr>
              <w:t>1 400</w:t>
            </w:r>
          </w:p>
        </w:tc>
        <w:tc>
          <w:tcPr>
            <w:tcW w:w="850" w:type="dxa"/>
            <w:shd w:val="clear" w:color="auto" w:fill="C6EFCE"/>
            <w:vAlign w:val="center"/>
          </w:tcPr>
          <w:p w14:paraId="64EFE437"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6213018C"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0E2F4376" w14:textId="77777777" w:rsidR="001A16AD" w:rsidRDefault="00D541BD">
            <w:pPr>
              <w:pStyle w:val="P68B1DB1-Normal11"/>
              <w:spacing w:before="120" w:after="120"/>
              <w:rPr>
                <w:noProof/>
              </w:rPr>
            </w:pPr>
            <w:r>
              <w:rPr>
                <w:noProof/>
              </w:rPr>
              <w:t>Τουλάχιστον επιπλέον 1 400 τ.μ. κατοικημένων περιοχών με ανεπάρκεια της αγοράς με κάλυψη 5G, εκ των οποίων τουλάχιστον 500 τ.μ. παρέχουν κάλυψη 5G.</w:t>
            </w:r>
          </w:p>
        </w:tc>
      </w:tr>
      <w:tr w:rsidR="001A16AD" w14:paraId="760A162D" w14:textId="77777777">
        <w:trPr>
          <w:trHeight w:val="315"/>
        </w:trPr>
        <w:tc>
          <w:tcPr>
            <w:tcW w:w="1424" w:type="dxa"/>
            <w:shd w:val="clear" w:color="auto" w:fill="C6EFCE"/>
            <w:vAlign w:val="center"/>
          </w:tcPr>
          <w:p w14:paraId="7B50C180" w14:textId="77777777" w:rsidR="001A16AD" w:rsidRDefault="00D541BD">
            <w:pPr>
              <w:pStyle w:val="P68B1DB1-Normal11"/>
              <w:spacing w:before="120" w:after="120"/>
              <w:jc w:val="center"/>
              <w:rPr>
                <w:noProof/>
              </w:rPr>
            </w:pPr>
            <w:r>
              <w:rPr>
                <w:noProof/>
              </w:rPr>
              <w:t>M1C2-22</w:t>
            </w:r>
          </w:p>
        </w:tc>
        <w:tc>
          <w:tcPr>
            <w:tcW w:w="1578" w:type="dxa"/>
            <w:shd w:val="clear" w:color="auto" w:fill="C6EFCE"/>
            <w:vAlign w:val="center"/>
          </w:tcPr>
          <w:p w14:paraId="641C4C26" w14:textId="77777777" w:rsidR="001A16AD" w:rsidRDefault="00D541BD">
            <w:pPr>
              <w:pStyle w:val="P68B1DB1-Normal11"/>
              <w:spacing w:before="120" w:after="120"/>
              <w:jc w:val="center"/>
              <w:rPr>
                <w:noProof/>
              </w:rPr>
            </w:pPr>
            <w:r>
              <w:rPr>
                <w:noProof/>
              </w:rPr>
              <w:t>Επένδυση 4: Δορυφορική τεχνολογία και διαστημική οικονομία</w:t>
            </w:r>
          </w:p>
        </w:tc>
        <w:tc>
          <w:tcPr>
            <w:tcW w:w="1078" w:type="dxa"/>
            <w:shd w:val="clear" w:color="auto" w:fill="C6EFCE"/>
            <w:vAlign w:val="center"/>
          </w:tcPr>
          <w:p w14:paraId="2CA2495D" w14:textId="77777777" w:rsidR="001A16AD" w:rsidRDefault="00D541BD">
            <w:pPr>
              <w:pStyle w:val="P68B1DB1-Normal11"/>
              <w:spacing w:before="120" w:after="120"/>
              <w:jc w:val="center"/>
              <w:rPr>
                <w:noProof/>
              </w:rPr>
            </w:pPr>
            <w:r>
              <w:rPr>
                <w:noProof/>
              </w:rPr>
              <w:t>Ορόσημο</w:t>
            </w:r>
          </w:p>
        </w:tc>
        <w:tc>
          <w:tcPr>
            <w:tcW w:w="1329" w:type="dxa"/>
            <w:shd w:val="clear" w:color="auto" w:fill="C6EFCE"/>
            <w:vAlign w:val="center"/>
          </w:tcPr>
          <w:p w14:paraId="68E53C6A" w14:textId="77777777" w:rsidR="001A16AD" w:rsidRDefault="00D541BD">
            <w:pPr>
              <w:pStyle w:val="P68B1DB1-Normal11"/>
              <w:spacing w:before="120" w:after="120"/>
              <w:jc w:val="center"/>
              <w:rPr>
                <w:noProof/>
              </w:rPr>
            </w:pPr>
            <w:r>
              <w:rPr>
                <w:noProof/>
              </w:rPr>
              <w:t>Ανάθεση όλων των δημόσιων συμβάσεων δορυφορικής τεχνολογίας και διαστημικών έργων</w:t>
            </w:r>
          </w:p>
        </w:tc>
        <w:tc>
          <w:tcPr>
            <w:tcW w:w="1275" w:type="dxa"/>
            <w:shd w:val="clear" w:color="auto" w:fill="C6EFCE"/>
            <w:vAlign w:val="center"/>
          </w:tcPr>
          <w:p w14:paraId="3D4BA139" w14:textId="77777777" w:rsidR="001A16AD" w:rsidRDefault="00D541BD">
            <w:pPr>
              <w:pStyle w:val="P68B1DB1-Normal11"/>
              <w:spacing w:before="120" w:after="120"/>
              <w:jc w:val="center"/>
              <w:rPr>
                <w:noProof/>
              </w:rPr>
            </w:pPr>
            <w:r>
              <w:rPr>
                <w:noProof/>
              </w:rPr>
              <w:t>Κοινοποίηση της ανάθεσης όλων των δημόσιων συμβάσεων δορυφορικής τεχνολογίας και διαστημικών έργων</w:t>
            </w:r>
          </w:p>
        </w:tc>
        <w:tc>
          <w:tcPr>
            <w:tcW w:w="1134" w:type="dxa"/>
            <w:shd w:val="clear" w:color="auto" w:fill="C6EFCE"/>
            <w:vAlign w:val="center"/>
          </w:tcPr>
          <w:p w14:paraId="1974E512" w14:textId="77777777" w:rsidR="001A16AD" w:rsidRDefault="00D541BD">
            <w:pPr>
              <w:pStyle w:val="P68B1DB1-Normal11"/>
              <w:spacing w:before="120" w:after="120"/>
              <w:jc w:val="center"/>
              <w:rPr>
                <w:noProof/>
              </w:rPr>
            </w:pPr>
            <w:r>
              <w:rPr>
                <w:noProof/>
              </w:rPr>
              <w:t>Α/Α</w:t>
            </w:r>
          </w:p>
        </w:tc>
        <w:tc>
          <w:tcPr>
            <w:tcW w:w="993" w:type="dxa"/>
            <w:shd w:val="clear" w:color="auto" w:fill="C6EFCE"/>
            <w:vAlign w:val="center"/>
          </w:tcPr>
          <w:p w14:paraId="3484A374" w14:textId="77777777" w:rsidR="001A16AD" w:rsidRDefault="00D541BD">
            <w:pPr>
              <w:pStyle w:val="P68B1DB1-Normal11"/>
              <w:spacing w:before="120" w:after="120"/>
              <w:jc w:val="center"/>
              <w:rPr>
                <w:noProof/>
              </w:rPr>
            </w:pPr>
            <w:r>
              <w:rPr>
                <w:noProof/>
              </w:rPr>
              <w:t>Α/Α</w:t>
            </w:r>
          </w:p>
        </w:tc>
        <w:tc>
          <w:tcPr>
            <w:tcW w:w="992" w:type="dxa"/>
            <w:shd w:val="clear" w:color="auto" w:fill="C6EFCE"/>
            <w:vAlign w:val="center"/>
          </w:tcPr>
          <w:p w14:paraId="5F7F70A8" w14:textId="77777777" w:rsidR="001A16AD" w:rsidRDefault="00D541BD">
            <w:pPr>
              <w:pStyle w:val="P68B1DB1-Normal11"/>
              <w:spacing w:before="120" w:after="120"/>
              <w:jc w:val="center"/>
              <w:rPr>
                <w:noProof/>
              </w:rPr>
            </w:pPr>
            <w:r>
              <w:rPr>
                <w:noProof/>
              </w:rPr>
              <w:t>Α/Α</w:t>
            </w:r>
          </w:p>
        </w:tc>
        <w:tc>
          <w:tcPr>
            <w:tcW w:w="850" w:type="dxa"/>
            <w:shd w:val="clear" w:color="auto" w:fill="C6EFCE"/>
            <w:vAlign w:val="center"/>
          </w:tcPr>
          <w:p w14:paraId="3711BCDE" w14:textId="77777777" w:rsidR="001A16AD" w:rsidRDefault="00D541BD">
            <w:pPr>
              <w:pStyle w:val="P68B1DB1-Normal11"/>
              <w:spacing w:before="120" w:after="120"/>
              <w:jc w:val="center"/>
              <w:rPr>
                <w:noProof/>
              </w:rPr>
            </w:pPr>
            <w:r>
              <w:rPr>
                <w:noProof/>
              </w:rPr>
              <w:t>ΤΡΊΜΗΝΟ 1</w:t>
            </w:r>
          </w:p>
        </w:tc>
        <w:tc>
          <w:tcPr>
            <w:tcW w:w="709" w:type="dxa"/>
            <w:shd w:val="clear" w:color="auto" w:fill="C6EFCE"/>
            <w:vAlign w:val="center"/>
          </w:tcPr>
          <w:p w14:paraId="3E875057" w14:textId="77777777" w:rsidR="001A16AD" w:rsidRDefault="00D541BD">
            <w:pPr>
              <w:pStyle w:val="P68B1DB1-Normal11"/>
              <w:spacing w:before="120" w:after="120"/>
              <w:jc w:val="center"/>
              <w:rPr>
                <w:noProof/>
              </w:rPr>
            </w:pPr>
            <w:r>
              <w:rPr>
                <w:noProof/>
              </w:rPr>
              <w:t>2023</w:t>
            </w:r>
          </w:p>
        </w:tc>
        <w:tc>
          <w:tcPr>
            <w:tcW w:w="3794" w:type="dxa"/>
            <w:shd w:val="clear" w:color="auto" w:fill="C6EFCE"/>
            <w:vAlign w:val="center"/>
          </w:tcPr>
          <w:p w14:paraId="6821DC37" w14:textId="77777777" w:rsidR="001A16AD" w:rsidRDefault="00D541BD">
            <w:pPr>
              <w:pStyle w:val="P68B1DB1-Normal11"/>
              <w:spacing w:before="120" w:after="120"/>
              <w:rPr>
                <w:noProof/>
              </w:rPr>
            </w:pPr>
            <w:r>
              <w:rPr>
                <w:noProof/>
              </w:rPr>
              <w:t>Κοινοποίηση της ανάθεσης όλων των δημόσιων συμβάσεων για δορυφορική τεχνολογία και διαστημικά έργα, τα οποία συνίστανται σε i) Satcom, ii) γεωσκόπηση, iii) διαστημική εργοστάσιο και iv) οικονομία σε τροχιά.</w:t>
            </w:r>
          </w:p>
        </w:tc>
      </w:tr>
      <w:tr w:rsidR="001A16AD" w14:paraId="5C2CEBE0" w14:textId="77777777">
        <w:trPr>
          <w:trHeight w:val="315"/>
        </w:trPr>
        <w:tc>
          <w:tcPr>
            <w:tcW w:w="1424" w:type="dxa"/>
            <w:shd w:val="clear" w:color="auto" w:fill="C6EFCE"/>
            <w:vAlign w:val="center"/>
          </w:tcPr>
          <w:p w14:paraId="7C01A146" w14:textId="77777777" w:rsidR="001A16AD" w:rsidRDefault="00D541BD">
            <w:pPr>
              <w:pStyle w:val="P68B1DB1-Normal11"/>
              <w:spacing w:before="120" w:after="120"/>
              <w:jc w:val="center"/>
              <w:rPr>
                <w:noProof/>
              </w:rPr>
            </w:pPr>
            <w:r>
              <w:rPr>
                <w:noProof/>
              </w:rPr>
              <w:t>M1C2-23</w:t>
            </w:r>
          </w:p>
        </w:tc>
        <w:tc>
          <w:tcPr>
            <w:tcW w:w="1578" w:type="dxa"/>
            <w:shd w:val="clear" w:color="auto" w:fill="C6EFCE"/>
            <w:vAlign w:val="center"/>
          </w:tcPr>
          <w:p w14:paraId="6594EE0B" w14:textId="77777777" w:rsidR="001A16AD" w:rsidRDefault="00D541BD">
            <w:pPr>
              <w:pStyle w:val="P68B1DB1-Normal11"/>
              <w:spacing w:before="120" w:after="120"/>
              <w:jc w:val="center"/>
              <w:rPr>
                <w:noProof/>
              </w:rPr>
            </w:pPr>
            <w:r>
              <w:rPr>
                <w:noProof/>
              </w:rPr>
              <w:t>Επένδυση 4: Δορυφορική τεχνολογία και διαστημική οικονομία</w:t>
            </w:r>
          </w:p>
        </w:tc>
        <w:tc>
          <w:tcPr>
            <w:tcW w:w="1078" w:type="dxa"/>
            <w:shd w:val="clear" w:color="auto" w:fill="C6EFCE"/>
            <w:vAlign w:val="center"/>
          </w:tcPr>
          <w:p w14:paraId="1D7D0054"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5F82524F" w14:textId="77777777" w:rsidR="001A16AD" w:rsidRDefault="00D541BD">
            <w:pPr>
              <w:pStyle w:val="P68B1DB1-Normal11"/>
              <w:spacing w:before="120" w:after="120"/>
              <w:jc w:val="center"/>
              <w:rPr>
                <w:noProof/>
              </w:rPr>
            </w:pPr>
            <w:r>
              <w:rPr>
                <w:noProof/>
              </w:rPr>
              <w:t>Επίγεια τηλεσκόπια, επιχειρησιακό κέντρο SST, εγκατάσταση διαστημικού εργοστασίου και υγρού συστήματος επίδειξης πρόωσης</w:t>
            </w:r>
          </w:p>
        </w:tc>
        <w:tc>
          <w:tcPr>
            <w:tcW w:w="1275" w:type="dxa"/>
            <w:shd w:val="clear" w:color="auto" w:fill="C6EFCE"/>
            <w:vAlign w:val="center"/>
          </w:tcPr>
          <w:p w14:paraId="259C7898"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7ECB152A"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4FF7E411"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73F54B18" w14:textId="77777777" w:rsidR="001A16AD" w:rsidRDefault="00D541BD">
            <w:pPr>
              <w:pStyle w:val="P68B1DB1-Normal11"/>
              <w:spacing w:before="120" w:after="120"/>
              <w:jc w:val="center"/>
              <w:rPr>
                <w:noProof/>
              </w:rPr>
            </w:pPr>
            <w:r>
              <w:rPr>
                <w:noProof/>
              </w:rPr>
              <w:t>6</w:t>
            </w:r>
          </w:p>
        </w:tc>
        <w:tc>
          <w:tcPr>
            <w:tcW w:w="850" w:type="dxa"/>
            <w:shd w:val="clear" w:color="auto" w:fill="C6EFCE"/>
            <w:vAlign w:val="center"/>
          </w:tcPr>
          <w:p w14:paraId="244EDFA4"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00E65D3D"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2093ABA7" w14:textId="77777777" w:rsidR="001A16AD" w:rsidRDefault="00D541BD">
            <w:pPr>
              <w:pStyle w:val="P68B1DB1-Normal11"/>
              <w:spacing w:before="120" w:after="120"/>
              <w:rPr>
                <w:noProof/>
              </w:rPr>
            </w:pPr>
            <w:r>
              <w:rPr>
                <w:noProof/>
              </w:rPr>
              <w:t>Τουλάχιστον τρία επιπλέον τηλεσκόπια υψηλών επιδόσεων ικανά να εντοπίζουν διαστημικά αντικείμενα, ένα επιχειρησιακό κέντρο επιτήρησης και παρακολούθησης του διαστήματος (SST) (δίκτυο παρατήρησης και παρακολούθησης διαστημικών υπολειμμάτων), ένα διαστημικό εργοστάσιο [ολοκληρωμένες γραμμές για την κατασκευή, τη συναρμολόγηση, την ολοκλήρωση και τη δοκιμή (M-AIT) μικρών δορυφόρων], ένα υγρό σύστημα επίδειξης πρόωσης για νέα γενιά εκτοξευτών που έχουν αναπτυχθεί.</w:t>
            </w:r>
          </w:p>
        </w:tc>
      </w:tr>
      <w:tr w:rsidR="001A16AD" w14:paraId="3883CBF0" w14:textId="77777777">
        <w:trPr>
          <w:trHeight w:val="315"/>
        </w:trPr>
        <w:tc>
          <w:tcPr>
            <w:tcW w:w="1424" w:type="dxa"/>
            <w:shd w:val="clear" w:color="auto" w:fill="C6EFCE"/>
            <w:vAlign w:val="center"/>
          </w:tcPr>
          <w:p w14:paraId="4261DD49" w14:textId="77777777" w:rsidR="001A16AD" w:rsidRDefault="00D541BD">
            <w:pPr>
              <w:pStyle w:val="P68B1DB1-Normal11"/>
              <w:spacing w:before="120" w:after="120"/>
              <w:jc w:val="center"/>
              <w:rPr>
                <w:noProof/>
              </w:rPr>
            </w:pPr>
            <w:r>
              <w:rPr>
                <w:noProof/>
              </w:rPr>
              <w:t>M1C2-24</w:t>
            </w:r>
          </w:p>
        </w:tc>
        <w:tc>
          <w:tcPr>
            <w:tcW w:w="1578" w:type="dxa"/>
            <w:shd w:val="clear" w:color="auto" w:fill="C6EFCE"/>
            <w:vAlign w:val="center"/>
          </w:tcPr>
          <w:p w14:paraId="3F7300B4" w14:textId="77777777" w:rsidR="001A16AD" w:rsidRDefault="00D541BD">
            <w:pPr>
              <w:pStyle w:val="P68B1DB1-Normal11"/>
              <w:spacing w:before="120" w:after="120"/>
              <w:jc w:val="center"/>
              <w:rPr>
                <w:rFonts w:eastAsia="Calibri"/>
                <w:noProof/>
              </w:rPr>
            </w:pPr>
            <w:r>
              <w:rPr>
                <w:noProof/>
              </w:rPr>
              <w:t>Επένδυση 4: Δορυφορική τεχνολογία και διαστημική οικονομία</w:t>
            </w:r>
          </w:p>
        </w:tc>
        <w:tc>
          <w:tcPr>
            <w:tcW w:w="1078" w:type="dxa"/>
            <w:shd w:val="clear" w:color="auto" w:fill="C6EFCE"/>
            <w:vAlign w:val="center"/>
          </w:tcPr>
          <w:p w14:paraId="39EEC24C"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17A0AD56" w14:textId="77777777" w:rsidR="001A16AD" w:rsidRDefault="00D541BD">
            <w:pPr>
              <w:pStyle w:val="P68B1DB1-Normal11"/>
              <w:spacing w:before="120" w:after="120"/>
              <w:jc w:val="center"/>
              <w:rPr>
                <w:noProof/>
              </w:rPr>
            </w:pPr>
            <w:r>
              <w:rPr>
                <w:noProof/>
              </w:rPr>
              <w:t>Συστοιχίες ή απόδειξη της ιδέας ανάπτυξης συστοιχιών</w:t>
            </w:r>
          </w:p>
        </w:tc>
        <w:tc>
          <w:tcPr>
            <w:tcW w:w="1275" w:type="dxa"/>
            <w:shd w:val="clear" w:color="auto" w:fill="C6EFCE"/>
            <w:vAlign w:val="center"/>
          </w:tcPr>
          <w:p w14:paraId="0A2679E9"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011FA5EE"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362D5D79"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0567C5C6" w14:textId="77777777" w:rsidR="001A16AD" w:rsidRDefault="00D541BD">
            <w:pPr>
              <w:pStyle w:val="P68B1DB1-Normal11"/>
              <w:spacing w:before="120" w:after="120"/>
              <w:jc w:val="center"/>
              <w:rPr>
                <w:noProof/>
              </w:rPr>
            </w:pPr>
            <w:r>
              <w:rPr>
                <w:noProof/>
              </w:rPr>
              <w:t>2</w:t>
            </w:r>
          </w:p>
        </w:tc>
        <w:tc>
          <w:tcPr>
            <w:tcW w:w="850" w:type="dxa"/>
            <w:shd w:val="clear" w:color="auto" w:fill="C6EFCE"/>
            <w:vAlign w:val="center"/>
          </w:tcPr>
          <w:p w14:paraId="791B0190"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1C17D9D7"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5A0CCF91" w14:textId="77777777" w:rsidR="001A16AD" w:rsidRDefault="00D541BD">
            <w:pPr>
              <w:pStyle w:val="P68B1DB1-Normal11"/>
              <w:spacing w:before="120" w:after="120"/>
              <w:rPr>
                <w:noProof/>
              </w:rPr>
            </w:pPr>
            <w:r>
              <w:rPr>
                <w:noProof/>
              </w:rPr>
              <w:t>Τουλάχιστον δύο επιπλέον συστοιχίες ή απόδειξη της ιδέας σχηματισμών που αναπτύσσονται στο πλαίσιο πρωτοβουλιών δορυφορικής παρακολούθησης και γεωσκόπησης</w:t>
            </w:r>
          </w:p>
        </w:tc>
      </w:tr>
      <w:tr w:rsidR="001A16AD" w14:paraId="52476225" w14:textId="77777777">
        <w:trPr>
          <w:trHeight w:val="315"/>
        </w:trPr>
        <w:tc>
          <w:tcPr>
            <w:tcW w:w="1424" w:type="dxa"/>
            <w:shd w:val="clear" w:color="auto" w:fill="C6EFCE"/>
            <w:vAlign w:val="center"/>
          </w:tcPr>
          <w:p w14:paraId="33337CFF" w14:textId="77777777" w:rsidR="001A16AD" w:rsidRDefault="00D541BD">
            <w:pPr>
              <w:pStyle w:val="P68B1DB1-Normal11"/>
              <w:spacing w:before="120" w:after="120"/>
              <w:jc w:val="center"/>
              <w:rPr>
                <w:noProof/>
              </w:rPr>
            </w:pPr>
            <w:r>
              <w:rPr>
                <w:noProof/>
              </w:rPr>
              <w:t>M1C2-25</w:t>
            </w:r>
          </w:p>
        </w:tc>
        <w:tc>
          <w:tcPr>
            <w:tcW w:w="1578" w:type="dxa"/>
            <w:shd w:val="clear" w:color="auto" w:fill="C6EFCE"/>
            <w:vAlign w:val="center"/>
          </w:tcPr>
          <w:p w14:paraId="594F0F10" w14:textId="77777777" w:rsidR="001A16AD" w:rsidRDefault="00D541BD">
            <w:pPr>
              <w:pStyle w:val="P68B1DB1-Normal11"/>
              <w:spacing w:before="120" w:after="120"/>
              <w:jc w:val="center"/>
              <w:rPr>
                <w:rFonts w:eastAsia="Calibri"/>
                <w:noProof/>
              </w:rPr>
            </w:pPr>
            <w:r>
              <w:rPr>
                <w:noProof/>
              </w:rPr>
              <w:t>Επένδυση 4: Δορυφορική τεχνολογία και διαστημική οικονομία</w:t>
            </w:r>
          </w:p>
        </w:tc>
        <w:tc>
          <w:tcPr>
            <w:tcW w:w="1078" w:type="dxa"/>
            <w:shd w:val="clear" w:color="auto" w:fill="C6EFCE"/>
            <w:vAlign w:val="center"/>
          </w:tcPr>
          <w:p w14:paraId="4901BD24"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62C1F03B" w14:textId="77777777" w:rsidR="001A16AD" w:rsidRDefault="00D541BD">
            <w:pPr>
              <w:pStyle w:val="P68B1DB1-Normal11"/>
              <w:spacing w:before="120" w:after="120"/>
              <w:jc w:val="center"/>
              <w:rPr>
                <w:noProof/>
              </w:rPr>
            </w:pPr>
            <w:r>
              <w:rPr>
                <w:noProof/>
              </w:rPr>
              <w:t>Υπηρεσίες που παρέχονται στις δημόσιες διοικήσεις</w:t>
            </w:r>
          </w:p>
        </w:tc>
        <w:tc>
          <w:tcPr>
            <w:tcW w:w="1275" w:type="dxa"/>
            <w:shd w:val="clear" w:color="auto" w:fill="C6EFCE"/>
            <w:vAlign w:val="center"/>
          </w:tcPr>
          <w:p w14:paraId="452A05B0"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78290D3F"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59EE21B2"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1F8F9497" w14:textId="77777777" w:rsidR="001A16AD" w:rsidRDefault="00D541BD">
            <w:pPr>
              <w:pStyle w:val="P68B1DB1-Normal11"/>
              <w:spacing w:before="120" w:after="120"/>
              <w:jc w:val="center"/>
              <w:rPr>
                <w:noProof/>
              </w:rPr>
            </w:pPr>
            <w:r>
              <w:rPr>
                <w:noProof/>
              </w:rPr>
              <w:t>8</w:t>
            </w:r>
          </w:p>
        </w:tc>
        <w:tc>
          <w:tcPr>
            <w:tcW w:w="850" w:type="dxa"/>
            <w:shd w:val="clear" w:color="auto" w:fill="C6EFCE"/>
            <w:vAlign w:val="center"/>
          </w:tcPr>
          <w:p w14:paraId="6244200C" w14:textId="77777777" w:rsidR="001A16AD" w:rsidRDefault="00D541BD">
            <w:pPr>
              <w:pStyle w:val="P68B1DB1-Normal11"/>
              <w:spacing w:before="120" w:after="120"/>
              <w:jc w:val="center"/>
              <w:rPr>
                <w:noProof/>
              </w:rPr>
            </w:pPr>
            <w:r>
              <w:rPr>
                <w:noProof/>
              </w:rPr>
              <w:t>ΤΡΊΜΗΝΟ 2</w:t>
            </w:r>
          </w:p>
        </w:tc>
        <w:tc>
          <w:tcPr>
            <w:tcW w:w="709" w:type="dxa"/>
            <w:shd w:val="clear" w:color="auto" w:fill="C6EFCE"/>
            <w:vAlign w:val="center"/>
          </w:tcPr>
          <w:p w14:paraId="6A8E593A"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72020359" w14:textId="77777777" w:rsidR="001A16AD" w:rsidRDefault="00D541BD">
            <w:pPr>
              <w:pStyle w:val="P68B1DB1-Normal11"/>
              <w:spacing w:before="120" w:after="120"/>
              <w:rPr>
                <w:noProof/>
              </w:rPr>
            </w:pPr>
            <w:r>
              <w:rPr>
                <w:noProof/>
              </w:rPr>
              <w:t>Τουλάχιστον οκτώ πρόσθετες υπηρεσίες που παρέχονται στις δημόσιες διοικήσεις και απορρέουν από υποστηριζόμενες διαστημικές πρωτοβουλίες, όπως η παράκτια και θαλάσσια παράκτια παρακολούθηση, η υπηρεσία ποιότητας του αέρα, η υπηρεσία κινήσεων εδάφους, η κάλυψη υπηρεσιών παρακολούθησης και η χρήση γης, η υδρομετεωρολογική υπηρεσία, η υπηρεσία υδάτινων πόρων, οι υπηρεσίες έκτακτης ανάγκης, οι υπηρεσίες ασφάλειας.</w:t>
            </w:r>
          </w:p>
        </w:tc>
      </w:tr>
      <w:tr w:rsidR="001A16AD" w14:paraId="7056D564" w14:textId="77777777">
        <w:trPr>
          <w:trHeight w:val="315"/>
        </w:trPr>
        <w:tc>
          <w:tcPr>
            <w:tcW w:w="1424" w:type="dxa"/>
            <w:shd w:val="clear" w:color="auto" w:fill="C6EFCE"/>
            <w:vAlign w:val="center"/>
          </w:tcPr>
          <w:p w14:paraId="178D062D" w14:textId="77777777" w:rsidR="001A16AD" w:rsidRDefault="00D541BD">
            <w:pPr>
              <w:pStyle w:val="P68B1DB1-Normal11"/>
              <w:spacing w:before="120" w:after="120"/>
              <w:jc w:val="center"/>
              <w:rPr>
                <w:noProof/>
              </w:rPr>
            </w:pPr>
            <w:r>
              <w:rPr>
                <w:noProof/>
              </w:rPr>
              <w:t>M1C2-26</w:t>
            </w:r>
          </w:p>
        </w:tc>
        <w:tc>
          <w:tcPr>
            <w:tcW w:w="1578" w:type="dxa"/>
            <w:shd w:val="clear" w:color="auto" w:fill="C6EFCE"/>
            <w:vAlign w:val="center"/>
          </w:tcPr>
          <w:p w14:paraId="1832B2EF" w14:textId="77777777" w:rsidR="001A16AD" w:rsidRDefault="00D541BD">
            <w:pPr>
              <w:pStyle w:val="P68B1DB1-Normal11"/>
              <w:spacing w:before="120" w:after="120"/>
              <w:jc w:val="center"/>
              <w:rPr>
                <w:noProof/>
              </w:rPr>
            </w:pPr>
            <w:r>
              <w:rPr>
                <w:noProof/>
              </w:rPr>
              <w:t>Επένδυση 5.1: Αναχρηματοδότηση και αναδιαμόρφωση του Ταμείου 394/81 που διαχειρίζεται η SIMEST</w:t>
            </w:r>
          </w:p>
        </w:tc>
        <w:tc>
          <w:tcPr>
            <w:tcW w:w="1078" w:type="dxa"/>
            <w:shd w:val="clear" w:color="auto" w:fill="C6EFCE"/>
            <w:vAlign w:val="center"/>
          </w:tcPr>
          <w:p w14:paraId="6C073258" w14:textId="77777777" w:rsidR="001A16AD" w:rsidRDefault="00D541BD">
            <w:pPr>
              <w:pStyle w:val="P68B1DB1-Normal11"/>
              <w:spacing w:before="120" w:after="120"/>
              <w:jc w:val="center"/>
              <w:rPr>
                <w:noProof/>
              </w:rPr>
            </w:pPr>
            <w:r>
              <w:rPr>
                <w:noProof/>
              </w:rPr>
              <w:t>Ορόσημο</w:t>
            </w:r>
          </w:p>
        </w:tc>
        <w:tc>
          <w:tcPr>
            <w:tcW w:w="1329" w:type="dxa"/>
            <w:shd w:val="clear" w:color="auto" w:fill="C6EFCE"/>
            <w:vAlign w:val="center"/>
          </w:tcPr>
          <w:p w14:paraId="6B234AA9" w14:textId="77777777" w:rsidR="001A16AD" w:rsidRDefault="00D541BD">
            <w:pPr>
              <w:pStyle w:val="P68B1DB1-Normal11"/>
              <w:spacing w:before="120" w:after="120"/>
              <w:jc w:val="center"/>
              <w:rPr>
                <w:noProof/>
              </w:rPr>
            </w:pPr>
            <w:r>
              <w:rPr>
                <w:noProof/>
              </w:rPr>
              <w:t>Έναρξη ισχύος της αναχρηματοδότησης του Ταμείου 394/81 και έγκριση της επενδυτικής πολιτικής</w:t>
            </w:r>
          </w:p>
        </w:tc>
        <w:tc>
          <w:tcPr>
            <w:tcW w:w="1275" w:type="dxa"/>
            <w:shd w:val="clear" w:color="auto" w:fill="C6EFCE"/>
            <w:vAlign w:val="center"/>
          </w:tcPr>
          <w:p w14:paraId="43F4166D" w14:textId="77777777" w:rsidR="001A16AD" w:rsidRDefault="00D541BD">
            <w:pPr>
              <w:pStyle w:val="P68B1DB1-Normal11"/>
              <w:spacing w:before="120" w:after="120"/>
              <w:jc w:val="center"/>
              <w:rPr>
                <w:noProof/>
              </w:rPr>
            </w:pPr>
            <w:r>
              <w:rPr>
                <w:noProof/>
              </w:rPr>
              <w:t>Διάταξη του νόμου που αναφέρει την έναρξη ισχύος του (των) νομοθετικού διατάγματος (-ων) αναχρηματοδότησης της συνιστώσας επιχορήγησης και δανείου του Ταμείου 394/81</w:t>
            </w:r>
          </w:p>
          <w:p w14:paraId="060D3622" w14:textId="77777777" w:rsidR="001A16AD" w:rsidRDefault="001A16AD">
            <w:pPr>
              <w:spacing w:before="120" w:after="120"/>
              <w:jc w:val="center"/>
              <w:rPr>
                <w:rFonts w:ascii="Arial Narrow" w:hAnsi="Arial Narrow"/>
                <w:noProof/>
                <w:sz w:val="20"/>
              </w:rPr>
            </w:pPr>
          </w:p>
          <w:p w14:paraId="43E2645C" w14:textId="77777777" w:rsidR="001A16AD" w:rsidRDefault="00D541BD">
            <w:pPr>
              <w:pStyle w:val="P68B1DB1-Normal11"/>
              <w:spacing w:before="120" w:after="120"/>
              <w:jc w:val="center"/>
              <w:rPr>
                <w:noProof/>
              </w:rPr>
            </w:pPr>
            <w:r>
              <w:rPr>
                <w:noProof/>
              </w:rPr>
              <w:t>Έγκριση της απόφασης του Συμβουλίου για τον καθορισμό των κριτηρίων επιλογής των προς χρηματοδότηση έργων</w:t>
            </w:r>
          </w:p>
        </w:tc>
        <w:tc>
          <w:tcPr>
            <w:tcW w:w="1134" w:type="dxa"/>
            <w:shd w:val="clear" w:color="auto" w:fill="C6EFCE"/>
            <w:vAlign w:val="center"/>
          </w:tcPr>
          <w:p w14:paraId="5F30E520" w14:textId="77777777" w:rsidR="001A16AD" w:rsidRDefault="00D541BD">
            <w:pPr>
              <w:pStyle w:val="P68B1DB1-Normal11"/>
              <w:spacing w:before="120" w:after="120"/>
              <w:jc w:val="center"/>
              <w:rPr>
                <w:noProof/>
              </w:rPr>
            </w:pPr>
            <w:r>
              <w:rPr>
                <w:noProof/>
              </w:rPr>
              <w:t>Α/Α</w:t>
            </w:r>
          </w:p>
        </w:tc>
        <w:tc>
          <w:tcPr>
            <w:tcW w:w="993" w:type="dxa"/>
            <w:shd w:val="clear" w:color="auto" w:fill="C6EFCE"/>
            <w:vAlign w:val="center"/>
          </w:tcPr>
          <w:p w14:paraId="71D2F64E" w14:textId="77777777" w:rsidR="001A16AD" w:rsidRDefault="00D541BD">
            <w:pPr>
              <w:pStyle w:val="P68B1DB1-Normal11"/>
              <w:spacing w:before="120" w:after="120"/>
              <w:jc w:val="center"/>
              <w:rPr>
                <w:noProof/>
              </w:rPr>
            </w:pPr>
            <w:r>
              <w:rPr>
                <w:noProof/>
              </w:rPr>
              <w:t>Α/Α</w:t>
            </w:r>
          </w:p>
        </w:tc>
        <w:tc>
          <w:tcPr>
            <w:tcW w:w="992" w:type="dxa"/>
            <w:shd w:val="clear" w:color="auto" w:fill="C6EFCE"/>
            <w:vAlign w:val="center"/>
          </w:tcPr>
          <w:p w14:paraId="45400DF0" w14:textId="77777777" w:rsidR="001A16AD" w:rsidRDefault="00D541BD">
            <w:pPr>
              <w:pStyle w:val="P68B1DB1-Normal11"/>
              <w:spacing w:before="120" w:after="120"/>
              <w:jc w:val="center"/>
              <w:rPr>
                <w:noProof/>
              </w:rPr>
            </w:pPr>
            <w:r>
              <w:rPr>
                <w:noProof/>
              </w:rPr>
              <w:t>Α/Α</w:t>
            </w:r>
          </w:p>
        </w:tc>
        <w:tc>
          <w:tcPr>
            <w:tcW w:w="850" w:type="dxa"/>
            <w:shd w:val="clear" w:color="auto" w:fill="C6EFCE"/>
            <w:vAlign w:val="center"/>
          </w:tcPr>
          <w:p w14:paraId="456396EA" w14:textId="77777777" w:rsidR="001A16AD" w:rsidRDefault="00D541BD">
            <w:pPr>
              <w:pStyle w:val="P68B1DB1-Normal11"/>
              <w:spacing w:before="120" w:after="120"/>
              <w:jc w:val="center"/>
              <w:rPr>
                <w:noProof/>
              </w:rPr>
            </w:pPr>
            <w:r>
              <w:rPr>
                <w:noProof/>
              </w:rPr>
              <w:t>ΤΡΊΜΗΝΟ 3</w:t>
            </w:r>
          </w:p>
        </w:tc>
        <w:tc>
          <w:tcPr>
            <w:tcW w:w="709" w:type="dxa"/>
            <w:shd w:val="clear" w:color="auto" w:fill="C6EFCE"/>
            <w:vAlign w:val="center"/>
          </w:tcPr>
          <w:p w14:paraId="18A169F9" w14:textId="77777777" w:rsidR="001A16AD" w:rsidRDefault="00D541BD">
            <w:pPr>
              <w:pStyle w:val="P68B1DB1-Normal11"/>
              <w:spacing w:before="120" w:after="120"/>
              <w:jc w:val="center"/>
              <w:rPr>
                <w:noProof/>
              </w:rPr>
            </w:pPr>
            <w:r>
              <w:rPr>
                <w:noProof/>
              </w:rPr>
              <w:t>2021</w:t>
            </w:r>
          </w:p>
        </w:tc>
        <w:tc>
          <w:tcPr>
            <w:tcW w:w="3794" w:type="dxa"/>
            <w:shd w:val="clear" w:color="auto" w:fill="C6EFCE"/>
            <w:vAlign w:val="center"/>
          </w:tcPr>
          <w:p w14:paraId="036B3C91" w14:textId="77777777" w:rsidR="001A16AD" w:rsidRDefault="00D541BD">
            <w:pPr>
              <w:pStyle w:val="P68B1DB1-Normal11"/>
              <w:spacing w:before="120"/>
              <w:rPr>
                <w:noProof/>
              </w:rPr>
            </w:pPr>
            <w:r>
              <w:rPr>
                <w:noProof/>
              </w:rPr>
              <w:t>Το (τα) νομοθετικό (-ά) διάταγμα (-α) προβλέπει (-ουν) την αναχρηματοδότηση της συνιστώσας επιχορήγησης και δανείου του Ταμείου 394/81. Το διοικητικό συμβούλιο του Ταμείου εγκρίνει απόφαση για τη θέσπιση της επενδυτικής πολιτικής.</w:t>
            </w:r>
          </w:p>
          <w:p w14:paraId="43FF489D" w14:textId="77777777" w:rsidR="001A16AD" w:rsidRDefault="00D541BD">
            <w:pPr>
              <w:pStyle w:val="P68B1DB1-Normal11"/>
              <w:spacing w:before="120"/>
              <w:rPr>
                <w:noProof/>
              </w:rPr>
            </w:pPr>
            <w:r>
              <w:rPr>
                <w:noProof/>
              </w:rPr>
              <w:t>Η επενδυτική πολιτική που συνδέεται με την αναχρηματοδότηση του Ταμείου 394/81 ορίζει τουλάχιστον: I) τη φύση και το πεδίο εφαρμογής των υποστηριζόμενων έργων, τα οποία συνάδουν με τους στόχους του κανονισμού (ΕΕ) 2021/241· οι όροι αναφοράς περιλαμβάνουν κριτήρια επιλεξιμότητας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έργων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 ii) το είδος των πράξεων που λαμβάνουν στήριξη, iii) τους στοχευόμενους δικαιούχους, με επικράτηση ΜΜΕ, και τα κριτήρια επιλεξιμότητάς τους, iv) διατάξεις για την επανεπένδυση δυνητικών επανεισροών για παρόμοιους στόχους πολιτικής, και μετά το 2026, σε περίπτωση που δεν επαναχρησιμοποιούνται για την αποπληρωμή επιτοκίων που προέρχονται από δάνεια που χορηγούνται δυνάμει του κανονισμού (ΕΕ) 2021/241.</w:t>
            </w:r>
          </w:p>
          <w:p w14:paraId="339182E2" w14:textId="77777777" w:rsidR="001A16AD" w:rsidRDefault="00D541BD">
            <w:pPr>
              <w:pStyle w:val="P68B1DB1-Normal11"/>
              <w:spacing w:before="120"/>
              <w:rPr>
                <w:noProof/>
              </w:rPr>
            </w:pPr>
            <w:r>
              <w:rPr>
                <w:noProof/>
              </w:rPr>
              <w:t>Η συμβατική συμφωνία με την εντεταλμένη οντότητα ή τον ενδιάμεσο χρηματοπιστωτικό οργανισμό απαιτεί τη χρήση της τεχνικής καθοδήγησης για την εφαρμογή της αρχής της «μη πρόκλησης σημαντικής βλάβης» (2021/C58/01).</w:t>
            </w:r>
          </w:p>
        </w:tc>
      </w:tr>
      <w:tr w:rsidR="001A16AD" w14:paraId="3AB2A2E6" w14:textId="77777777">
        <w:trPr>
          <w:trHeight w:val="315"/>
        </w:trPr>
        <w:tc>
          <w:tcPr>
            <w:tcW w:w="1424" w:type="dxa"/>
            <w:shd w:val="clear" w:color="auto" w:fill="C6EFCE"/>
            <w:vAlign w:val="center"/>
          </w:tcPr>
          <w:p w14:paraId="4E454D7F" w14:textId="77777777" w:rsidR="001A16AD" w:rsidRDefault="00D541BD">
            <w:pPr>
              <w:pStyle w:val="P68B1DB1-Normal11"/>
              <w:spacing w:before="120" w:after="120"/>
              <w:jc w:val="center"/>
              <w:rPr>
                <w:noProof/>
              </w:rPr>
            </w:pPr>
            <w:r>
              <w:rPr>
                <w:noProof/>
              </w:rPr>
              <w:t>M1C2-27</w:t>
            </w:r>
          </w:p>
        </w:tc>
        <w:tc>
          <w:tcPr>
            <w:tcW w:w="1578" w:type="dxa"/>
            <w:shd w:val="clear" w:color="auto" w:fill="C6EFCE"/>
            <w:vAlign w:val="center"/>
          </w:tcPr>
          <w:p w14:paraId="53BAD7D4" w14:textId="77777777" w:rsidR="001A16AD" w:rsidRDefault="00D541BD">
            <w:pPr>
              <w:pStyle w:val="P68B1DB1-Normal11"/>
              <w:spacing w:before="120" w:after="120"/>
              <w:jc w:val="center"/>
              <w:rPr>
                <w:noProof/>
              </w:rPr>
            </w:pPr>
            <w:r>
              <w:rPr>
                <w:noProof/>
              </w:rPr>
              <w:t>Επένδυση 5.1: Αναχρηματοδότηση και αναδιαμόρφωση του Ταμείου 394/81 που διαχειρίζεται η SIMEST</w:t>
            </w:r>
          </w:p>
        </w:tc>
        <w:tc>
          <w:tcPr>
            <w:tcW w:w="1078" w:type="dxa"/>
            <w:shd w:val="clear" w:color="auto" w:fill="C6EFCE"/>
            <w:vAlign w:val="center"/>
          </w:tcPr>
          <w:p w14:paraId="41F6BFED"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322DADC2" w14:textId="77777777" w:rsidR="001A16AD" w:rsidRDefault="00D541BD">
            <w:pPr>
              <w:pStyle w:val="P68B1DB1-Normal11"/>
              <w:spacing w:before="120" w:after="120"/>
              <w:jc w:val="center"/>
              <w:rPr>
                <w:noProof/>
              </w:rPr>
            </w:pPr>
            <w:r>
              <w:rPr>
                <w:noProof/>
              </w:rPr>
              <w:t>ΜΜΕ που έλαβαν στήριξη από το Ταμείο 394/81</w:t>
            </w:r>
          </w:p>
        </w:tc>
        <w:tc>
          <w:tcPr>
            <w:tcW w:w="1275" w:type="dxa"/>
            <w:shd w:val="clear" w:color="auto" w:fill="C6EFCE"/>
            <w:vAlign w:val="center"/>
          </w:tcPr>
          <w:p w14:paraId="1D6FA9F8" w14:textId="77777777" w:rsidR="001A16AD" w:rsidRDefault="00D541BD">
            <w:pPr>
              <w:pStyle w:val="P68B1DB1-Normal11"/>
              <w:spacing w:before="120" w:after="120"/>
              <w:jc w:val="center"/>
              <w:rPr>
                <w:noProof/>
              </w:rPr>
            </w:pPr>
            <w:r>
              <w:rPr>
                <w:noProof/>
              </w:rPr>
              <w:t>Α/Α</w:t>
            </w:r>
          </w:p>
        </w:tc>
        <w:tc>
          <w:tcPr>
            <w:tcW w:w="1134" w:type="dxa"/>
            <w:shd w:val="clear" w:color="auto" w:fill="C6EFCE"/>
            <w:vAlign w:val="center"/>
          </w:tcPr>
          <w:p w14:paraId="5FD8554D" w14:textId="77777777" w:rsidR="001A16AD" w:rsidRDefault="00D541BD">
            <w:pPr>
              <w:pStyle w:val="P68B1DB1-Normal11"/>
              <w:spacing w:before="120" w:after="120"/>
              <w:jc w:val="center"/>
              <w:rPr>
                <w:noProof/>
              </w:rPr>
            </w:pPr>
            <w:r>
              <w:rPr>
                <w:noProof/>
              </w:rPr>
              <w:t>Αριθμός</w:t>
            </w:r>
          </w:p>
        </w:tc>
        <w:tc>
          <w:tcPr>
            <w:tcW w:w="993" w:type="dxa"/>
            <w:shd w:val="clear" w:color="auto" w:fill="C6EFCE"/>
            <w:vAlign w:val="center"/>
          </w:tcPr>
          <w:p w14:paraId="094D4C62" w14:textId="77777777" w:rsidR="001A16AD" w:rsidRDefault="00D541BD">
            <w:pPr>
              <w:pStyle w:val="P68B1DB1-Normal11"/>
              <w:spacing w:before="120" w:after="120"/>
              <w:jc w:val="center"/>
              <w:rPr>
                <w:noProof/>
              </w:rPr>
            </w:pPr>
            <w:r>
              <w:rPr>
                <w:noProof/>
              </w:rPr>
              <w:t>0</w:t>
            </w:r>
          </w:p>
        </w:tc>
        <w:tc>
          <w:tcPr>
            <w:tcW w:w="992" w:type="dxa"/>
            <w:shd w:val="clear" w:color="auto" w:fill="C6EFCE"/>
            <w:vAlign w:val="center"/>
          </w:tcPr>
          <w:p w14:paraId="7578042B" w14:textId="400C7AE4" w:rsidR="001A16AD" w:rsidRDefault="00D541BD">
            <w:pPr>
              <w:pStyle w:val="P68B1DB1-Normal11"/>
              <w:spacing w:before="120" w:after="120"/>
              <w:jc w:val="center"/>
              <w:rPr>
                <w:noProof/>
              </w:rPr>
            </w:pPr>
            <w:r>
              <w:rPr>
                <w:noProof/>
              </w:rPr>
              <w:t>4 000</w:t>
            </w:r>
          </w:p>
        </w:tc>
        <w:tc>
          <w:tcPr>
            <w:tcW w:w="850" w:type="dxa"/>
            <w:shd w:val="clear" w:color="auto" w:fill="C6EFCE"/>
            <w:vAlign w:val="center"/>
          </w:tcPr>
          <w:p w14:paraId="1844EB25" w14:textId="77777777" w:rsidR="001A16AD" w:rsidRDefault="00D541BD">
            <w:pPr>
              <w:pStyle w:val="P68B1DB1-Normal11"/>
              <w:spacing w:before="120" w:after="120"/>
              <w:jc w:val="center"/>
              <w:rPr>
                <w:noProof/>
              </w:rPr>
            </w:pPr>
            <w:r>
              <w:rPr>
                <w:noProof/>
              </w:rPr>
              <w:t>ΤΡΊΜΗΝΟ 4</w:t>
            </w:r>
          </w:p>
        </w:tc>
        <w:tc>
          <w:tcPr>
            <w:tcW w:w="709" w:type="dxa"/>
            <w:shd w:val="clear" w:color="auto" w:fill="C6EFCE"/>
            <w:vAlign w:val="center"/>
          </w:tcPr>
          <w:p w14:paraId="26FDB84B" w14:textId="77777777" w:rsidR="001A16AD" w:rsidRDefault="00D541BD">
            <w:pPr>
              <w:pStyle w:val="P68B1DB1-Normal11"/>
              <w:spacing w:before="120" w:after="120"/>
              <w:jc w:val="center"/>
              <w:rPr>
                <w:noProof/>
              </w:rPr>
            </w:pPr>
            <w:r>
              <w:rPr>
                <w:noProof/>
              </w:rPr>
              <w:t>2021</w:t>
            </w:r>
          </w:p>
        </w:tc>
        <w:tc>
          <w:tcPr>
            <w:tcW w:w="3794" w:type="dxa"/>
            <w:shd w:val="clear" w:color="auto" w:fill="C6EFCE"/>
            <w:vAlign w:val="center"/>
          </w:tcPr>
          <w:p w14:paraId="6E93E485" w14:textId="790A4E50" w:rsidR="001A16AD" w:rsidRDefault="00D541BD">
            <w:pPr>
              <w:pStyle w:val="P68B1DB1-Normal11"/>
              <w:spacing w:before="120" w:after="120"/>
              <w:rPr>
                <w:noProof/>
              </w:rPr>
            </w:pPr>
            <w:r>
              <w:rPr>
                <w:noProof/>
              </w:rPr>
              <w:t>Τουλάχιστον 4 000 επιπλέον ΜΜΕ έλαβαν στήριξη από το Ταμείο 394/81, αρχής γενομένης από την 1 Ιανουαρίου 2021.</w:t>
            </w:r>
          </w:p>
        </w:tc>
      </w:tr>
      <w:tr w:rsidR="001A16AD" w14:paraId="3A60A892" w14:textId="77777777">
        <w:trPr>
          <w:trHeight w:val="315"/>
        </w:trPr>
        <w:tc>
          <w:tcPr>
            <w:tcW w:w="1424" w:type="dxa"/>
            <w:shd w:val="clear" w:color="auto" w:fill="C6EFCE"/>
            <w:vAlign w:val="center"/>
          </w:tcPr>
          <w:p w14:paraId="722030A3" w14:textId="77777777" w:rsidR="001A16AD" w:rsidRDefault="00D541BD">
            <w:pPr>
              <w:pStyle w:val="P68B1DB1-Normal11"/>
              <w:spacing w:before="120" w:after="120"/>
              <w:jc w:val="center"/>
              <w:rPr>
                <w:noProof/>
              </w:rPr>
            </w:pPr>
            <w:r>
              <w:rPr>
                <w:noProof/>
              </w:rPr>
              <w:t>M1C2-28</w:t>
            </w:r>
          </w:p>
        </w:tc>
        <w:tc>
          <w:tcPr>
            <w:tcW w:w="1578" w:type="dxa"/>
            <w:shd w:val="clear" w:color="auto" w:fill="C6EFCE"/>
            <w:vAlign w:val="center"/>
          </w:tcPr>
          <w:p w14:paraId="57F6CA4F" w14:textId="77777777" w:rsidR="001A16AD" w:rsidRDefault="00D541BD">
            <w:pPr>
              <w:pStyle w:val="P68B1DB1-Normal11"/>
              <w:spacing w:before="120" w:after="120"/>
              <w:jc w:val="center"/>
              <w:rPr>
                <w:noProof/>
              </w:rPr>
            </w:pPr>
            <w:r>
              <w:rPr>
                <w:noProof/>
              </w:rPr>
              <w:t>Επένδυση 5.2: Ανταγωνιστικότητα και ανθεκτικότητα των αλυσίδων εφοδιασμού</w:t>
            </w:r>
          </w:p>
        </w:tc>
        <w:tc>
          <w:tcPr>
            <w:tcW w:w="1078" w:type="dxa"/>
            <w:shd w:val="clear" w:color="auto" w:fill="C6EFCE"/>
            <w:vAlign w:val="center"/>
          </w:tcPr>
          <w:p w14:paraId="31BC2486" w14:textId="77777777" w:rsidR="001A16AD" w:rsidRDefault="00D541BD">
            <w:pPr>
              <w:pStyle w:val="P68B1DB1-Normal11"/>
              <w:spacing w:before="120" w:after="120"/>
              <w:jc w:val="center"/>
              <w:rPr>
                <w:noProof/>
              </w:rPr>
            </w:pPr>
            <w:r>
              <w:rPr>
                <w:noProof/>
              </w:rPr>
              <w:t>Ορόσημο</w:t>
            </w:r>
          </w:p>
        </w:tc>
        <w:tc>
          <w:tcPr>
            <w:tcW w:w="1329" w:type="dxa"/>
            <w:shd w:val="clear" w:color="auto" w:fill="C6EFCE"/>
            <w:vAlign w:val="center"/>
          </w:tcPr>
          <w:p w14:paraId="19D1EAC5" w14:textId="77777777" w:rsidR="001A16AD" w:rsidRDefault="00D541BD">
            <w:pPr>
              <w:pStyle w:val="P68B1DB1-Normal11"/>
              <w:spacing w:before="120" w:after="120"/>
              <w:jc w:val="center"/>
              <w:rPr>
                <w:noProof/>
              </w:rPr>
            </w:pPr>
            <w:r>
              <w:rPr>
                <w:noProof/>
              </w:rPr>
              <w:t>Έναρξη ισχύος διατάγματος που περιλαμβάνει την επενδυτική πολιτική των αναπτυξιακών συμβάσεων</w:t>
            </w:r>
          </w:p>
        </w:tc>
        <w:tc>
          <w:tcPr>
            <w:tcW w:w="1275" w:type="dxa"/>
            <w:shd w:val="clear" w:color="auto" w:fill="C6EFCE"/>
            <w:vAlign w:val="center"/>
          </w:tcPr>
          <w:p w14:paraId="235EDFEC" w14:textId="2EBCDE7A" w:rsidR="001A16AD" w:rsidRDefault="00D541BD">
            <w:pPr>
              <w:pStyle w:val="P68B1DB1-Normal11"/>
              <w:spacing w:before="120" w:after="120"/>
              <w:jc w:val="center"/>
              <w:rPr>
                <w:noProof/>
              </w:rPr>
            </w:pPr>
            <w:r>
              <w:rPr>
                <w:noProof/>
              </w:rPr>
              <w:t>Διάταξη του νόμου που αναφέρει την έναρξη ισχύος του διατάγματος</w:t>
            </w:r>
          </w:p>
        </w:tc>
        <w:tc>
          <w:tcPr>
            <w:tcW w:w="1134" w:type="dxa"/>
            <w:shd w:val="clear" w:color="auto" w:fill="C6EFCE"/>
            <w:vAlign w:val="center"/>
          </w:tcPr>
          <w:p w14:paraId="09C13050" w14:textId="77777777" w:rsidR="001A16AD" w:rsidRDefault="00D541BD">
            <w:pPr>
              <w:pStyle w:val="P68B1DB1-Normal11"/>
              <w:spacing w:before="120" w:after="120"/>
              <w:jc w:val="center"/>
              <w:rPr>
                <w:noProof/>
              </w:rPr>
            </w:pPr>
            <w:r>
              <w:rPr>
                <w:noProof/>
              </w:rPr>
              <w:t>Α/Α</w:t>
            </w:r>
          </w:p>
        </w:tc>
        <w:tc>
          <w:tcPr>
            <w:tcW w:w="993" w:type="dxa"/>
            <w:shd w:val="clear" w:color="auto" w:fill="C6EFCE"/>
            <w:vAlign w:val="center"/>
          </w:tcPr>
          <w:p w14:paraId="53671CCA" w14:textId="77777777" w:rsidR="001A16AD" w:rsidRDefault="00D541BD">
            <w:pPr>
              <w:pStyle w:val="P68B1DB1-Normal11"/>
              <w:spacing w:before="120" w:after="120"/>
              <w:jc w:val="center"/>
              <w:rPr>
                <w:noProof/>
              </w:rPr>
            </w:pPr>
            <w:r>
              <w:rPr>
                <w:noProof/>
              </w:rPr>
              <w:t>Α/Α</w:t>
            </w:r>
          </w:p>
        </w:tc>
        <w:tc>
          <w:tcPr>
            <w:tcW w:w="992" w:type="dxa"/>
            <w:shd w:val="clear" w:color="auto" w:fill="C6EFCE"/>
            <w:vAlign w:val="center"/>
          </w:tcPr>
          <w:p w14:paraId="35C86646" w14:textId="77777777" w:rsidR="001A16AD" w:rsidRDefault="00D541BD">
            <w:pPr>
              <w:pStyle w:val="P68B1DB1-Normal11"/>
              <w:spacing w:before="120" w:after="120"/>
              <w:jc w:val="center"/>
              <w:rPr>
                <w:noProof/>
              </w:rPr>
            </w:pPr>
            <w:r>
              <w:rPr>
                <w:noProof/>
              </w:rPr>
              <w:t>Α/Α</w:t>
            </w:r>
          </w:p>
        </w:tc>
        <w:tc>
          <w:tcPr>
            <w:tcW w:w="850" w:type="dxa"/>
            <w:shd w:val="clear" w:color="auto" w:fill="C6EFCE"/>
            <w:vAlign w:val="center"/>
          </w:tcPr>
          <w:p w14:paraId="64084CB1" w14:textId="77777777" w:rsidR="001A16AD" w:rsidRDefault="00D541BD">
            <w:pPr>
              <w:pStyle w:val="P68B1DB1-Normal11"/>
              <w:spacing w:before="120" w:after="120"/>
              <w:jc w:val="center"/>
              <w:rPr>
                <w:noProof/>
              </w:rPr>
            </w:pPr>
            <w:r>
              <w:rPr>
                <w:noProof/>
              </w:rPr>
              <w:t>ΤΡΊΜΗΝΟ 1</w:t>
            </w:r>
          </w:p>
        </w:tc>
        <w:tc>
          <w:tcPr>
            <w:tcW w:w="709" w:type="dxa"/>
            <w:shd w:val="clear" w:color="auto" w:fill="C6EFCE"/>
            <w:vAlign w:val="center"/>
          </w:tcPr>
          <w:p w14:paraId="2D730429" w14:textId="77777777" w:rsidR="001A16AD" w:rsidRDefault="00D541BD">
            <w:pPr>
              <w:pStyle w:val="P68B1DB1-Normal11"/>
              <w:spacing w:before="120" w:after="120"/>
              <w:jc w:val="center"/>
              <w:rPr>
                <w:noProof/>
              </w:rPr>
            </w:pPr>
            <w:r>
              <w:rPr>
                <w:noProof/>
              </w:rPr>
              <w:t>2022</w:t>
            </w:r>
          </w:p>
        </w:tc>
        <w:tc>
          <w:tcPr>
            <w:tcW w:w="3794" w:type="dxa"/>
            <w:shd w:val="clear" w:color="auto" w:fill="C6EFCE"/>
            <w:vAlign w:val="center"/>
          </w:tcPr>
          <w:p w14:paraId="307354EA" w14:textId="77777777" w:rsidR="001A16AD" w:rsidRDefault="00D541BD">
            <w:pPr>
              <w:pStyle w:val="P68B1DB1-Normal11"/>
              <w:rPr>
                <w:noProof/>
              </w:rPr>
            </w:pPr>
            <w:r>
              <w:rPr>
                <w:noProof/>
              </w:rPr>
              <w:t>Η επενδυτική πολιτική των Αναπτυξιακών Συμβάσεων ορίζει τουλάχιστον: I) τη φύση και το πεδίο εφαρμογής των υποστηριζόμενων έργων, τα οποία συνάδουν με τους στόχους του κανονισμού (ΕΕ) 2021/241· οι όροι αναφοράς περιλαμβάνουν κριτήρια επιλεξιμότητας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έργων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 ii) το είδος των πράξεων που λαμβάνουν στήριξη, iii) τους στοχευόμενους δικαιούχους και τα κριτήρια επιλεξιμότητάς τους, iv) διατάξεις για την επανεπένδυση δυνητικών επανεισροών για παρόμοιους στόχους πολιτικής, και μετά το 2026, σε περίπτωση που δεν επαναχρησιμοποιούνται για την αποπληρωμή των επιτοκίων που προέρχονται από δάνεια που παρέχονται δυνάμει του κανονισμού (ΕΕ) 2021/241.</w:t>
            </w:r>
          </w:p>
          <w:p w14:paraId="538D5B71" w14:textId="77777777" w:rsidR="001A16AD" w:rsidRDefault="001A16AD">
            <w:pPr>
              <w:rPr>
                <w:rFonts w:ascii="Arial Narrow" w:hAnsi="Arial Narrow"/>
                <w:noProof/>
                <w:color w:val="006100"/>
                <w:sz w:val="20"/>
              </w:rPr>
            </w:pPr>
          </w:p>
          <w:p w14:paraId="70F9CDFF" w14:textId="77777777" w:rsidR="001A16AD" w:rsidRDefault="00D541BD">
            <w:pPr>
              <w:pStyle w:val="P68B1DB1-Normal11"/>
              <w:rPr>
                <w:noProof/>
              </w:rPr>
            </w:pPr>
            <w:r>
              <w:rPr>
                <w:noProof/>
              </w:rPr>
              <w:t>Η συμβατική συμφωνία με την εντεταλμένη οντότητα ή τον ενδιάμεσο χρηματοπιστωτικό οργανισμό απαιτεί τη χρήση της τεχνικής καθοδήγησης για την εφαρμογή της αρχής της «μη πρόκλησης σημαντικής βλάβης» (2021/C58/01).</w:t>
            </w:r>
          </w:p>
        </w:tc>
      </w:tr>
      <w:tr w:rsidR="001A16AD" w14:paraId="7DCE3B31" w14:textId="77777777">
        <w:trPr>
          <w:trHeight w:val="315"/>
        </w:trPr>
        <w:tc>
          <w:tcPr>
            <w:tcW w:w="1424" w:type="dxa"/>
            <w:shd w:val="clear" w:color="auto" w:fill="C6EFCE"/>
            <w:vAlign w:val="center"/>
          </w:tcPr>
          <w:p w14:paraId="292FC979" w14:textId="77777777" w:rsidR="001A16AD" w:rsidRDefault="00D541BD">
            <w:pPr>
              <w:pStyle w:val="P68B1DB1-Normal11"/>
              <w:spacing w:before="120" w:after="120"/>
              <w:jc w:val="center"/>
              <w:rPr>
                <w:noProof/>
              </w:rPr>
            </w:pPr>
            <w:r>
              <w:rPr>
                <w:noProof/>
              </w:rPr>
              <w:t>M1C2-29</w:t>
            </w:r>
          </w:p>
        </w:tc>
        <w:tc>
          <w:tcPr>
            <w:tcW w:w="1578" w:type="dxa"/>
            <w:shd w:val="clear" w:color="auto" w:fill="C6EFCE"/>
            <w:vAlign w:val="center"/>
          </w:tcPr>
          <w:p w14:paraId="2950F808" w14:textId="77777777" w:rsidR="001A16AD" w:rsidRDefault="00D541BD">
            <w:pPr>
              <w:pStyle w:val="P68B1DB1-Normal11"/>
              <w:spacing w:before="120" w:after="120"/>
              <w:jc w:val="center"/>
              <w:rPr>
                <w:noProof/>
              </w:rPr>
            </w:pPr>
            <w:r>
              <w:rPr>
                <w:noProof/>
              </w:rPr>
              <w:t>Επένδυση 5.2: Ανταγωνιστικότητα και ανθεκτικότητα των αλυσίδων εφοδιασμού</w:t>
            </w:r>
          </w:p>
        </w:tc>
        <w:tc>
          <w:tcPr>
            <w:tcW w:w="1078" w:type="dxa"/>
            <w:shd w:val="clear" w:color="auto" w:fill="C6EFCE"/>
            <w:vAlign w:val="center"/>
          </w:tcPr>
          <w:p w14:paraId="224812EA"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420A63D7" w14:textId="77777777" w:rsidR="001A16AD" w:rsidRDefault="00D541BD">
            <w:pPr>
              <w:pStyle w:val="P68B1DB1-Normal11"/>
              <w:spacing w:before="120" w:after="120"/>
              <w:jc w:val="center"/>
              <w:rPr>
                <w:noProof/>
              </w:rPr>
            </w:pPr>
            <w:r>
              <w:rPr>
                <w:noProof/>
              </w:rPr>
              <w:t>Εγκριθείσες συμβάσεις ανάπτυξης</w:t>
            </w:r>
          </w:p>
        </w:tc>
        <w:tc>
          <w:tcPr>
            <w:tcW w:w="1275" w:type="dxa"/>
            <w:shd w:val="clear" w:color="auto" w:fill="C6EFCE"/>
            <w:vAlign w:val="center"/>
          </w:tcPr>
          <w:p w14:paraId="23A4F7DD" w14:textId="77777777" w:rsidR="001A16AD" w:rsidRDefault="00D541BD">
            <w:pPr>
              <w:pStyle w:val="P68B1DB1-Normal11"/>
              <w:jc w:val="center"/>
              <w:rPr>
                <w:noProof/>
              </w:rPr>
            </w:pPr>
            <w:r>
              <w:rPr>
                <w:noProof/>
              </w:rPr>
              <w:t>Α/Α</w:t>
            </w:r>
          </w:p>
        </w:tc>
        <w:tc>
          <w:tcPr>
            <w:tcW w:w="1134" w:type="dxa"/>
            <w:shd w:val="clear" w:color="auto" w:fill="C6EFCE"/>
            <w:vAlign w:val="center"/>
          </w:tcPr>
          <w:p w14:paraId="0AC59B13" w14:textId="77777777" w:rsidR="001A16AD" w:rsidRDefault="00D541BD">
            <w:pPr>
              <w:pStyle w:val="P68B1DB1-Normal11"/>
              <w:jc w:val="center"/>
              <w:rPr>
                <w:noProof/>
              </w:rPr>
            </w:pPr>
            <w:r>
              <w:rPr>
                <w:noProof/>
              </w:rPr>
              <w:t>Αριθμός</w:t>
            </w:r>
          </w:p>
        </w:tc>
        <w:tc>
          <w:tcPr>
            <w:tcW w:w="993" w:type="dxa"/>
            <w:shd w:val="clear" w:color="auto" w:fill="C6EFCE"/>
            <w:vAlign w:val="center"/>
          </w:tcPr>
          <w:p w14:paraId="59DAEDCF" w14:textId="1B344965" w:rsidR="001A16AD" w:rsidRDefault="00D541BD">
            <w:pPr>
              <w:pStyle w:val="P68B1DB1-Normal11"/>
              <w:jc w:val="center"/>
              <w:rPr>
                <w:noProof/>
              </w:rPr>
            </w:pPr>
            <w:r>
              <w:rPr>
                <w:noProof/>
              </w:rPr>
              <w:t>0</w:t>
            </w:r>
          </w:p>
        </w:tc>
        <w:tc>
          <w:tcPr>
            <w:tcW w:w="992" w:type="dxa"/>
            <w:shd w:val="clear" w:color="auto" w:fill="C6EFCE"/>
            <w:vAlign w:val="center"/>
          </w:tcPr>
          <w:p w14:paraId="3EE20A19" w14:textId="41B7969E" w:rsidR="001A16AD" w:rsidRDefault="00D541BD">
            <w:pPr>
              <w:pStyle w:val="P68B1DB1-Normal11"/>
              <w:jc w:val="center"/>
              <w:rPr>
                <w:noProof/>
              </w:rPr>
            </w:pPr>
            <w:r>
              <w:rPr>
                <w:noProof/>
              </w:rPr>
              <w:t>40</w:t>
            </w:r>
          </w:p>
        </w:tc>
        <w:tc>
          <w:tcPr>
            <w:tcW w:w="850" w:type="dxa"/>
            <w:shd w:val="clear" w:color="auto" w:fill="C6EFCE"/>
            <w:vAlign w:val="center"/>
          </w:tcPr>
          <w:p w14:paraId="518026DD" w14:textId="024B6745" w:rsidR="001A16AD" w:rsidRDefault="00D541BD">
            <w:pPr>
              <w:pStyle w:val="P68B1DB1-Normal11"/>
              <w:jc w:val="center"/>
              <w:rPr>
                <w:noProof/>
              </w:rPr>
            </w:pPr>
            <w:r>
              <w:rPr>
                <w:noProof/>
              </w:rPr>
              <w:t>ΤΡΊΜΗΝΟ 4</w:t>
            </w:r>
          </w:p>
        </w:tc>
        <w:tc>
          <w:tcPr>
            <w:tcW w:w="709" w:type="dxa"/>
            <w:shd w:val="clear" w:color="auto" w:fill="C6EFCE"/>
            <w:vAlign w:val="center"/>
          </w:tcPr>
          <w:p w14:paraId="3C5FC4AA" w14:textId="77777777" w:rsidR="001A16AD" w:rsidRDefault="00D541BD">
            <w:pPr>
              <w:pStyle w:val="P68B1DB1-Normal11"/>
              <w:spacing w:before="120" w:after="120"/>
              <w:jc w:val="center"/>
              <w:rPr>
                <w:noProof/>
              </w:rPr>
            </w:pPr>
            <w:r>
              <w:rPr>
                <w:noProof/>
              </w:rPr>
              <w:t>2023</w:t>
            </w:r>
          </w:p>
        </w:tc>
        <w:tc>
          <w:tcPr>
            <w:tcW w:w="3794" w:type="dxa"/>
            <w:shd w:val="clear" w:color="auto" w:fill="C6EFCE"/>
            <w:vAlign w:val="center"/>
          </w:tcPr>
          <w:p w14:paraId="41087DC8" w14:textId="1FA0258F" w:rsidR="001A16AD" w:rsidRDefault="00D541BD">
            <w:pPr>
              <w:pStyle w:val="P68B1DB1-Normal12"/>
              <w:spacing w:before="120" w:after="120"/>
              <w:rPr>
                <w:rFonts w:ascii="Arial Narrow" w:hAnsi="Arial Narrow"/>
                <w:noProof/>
              </w:rPr>
            </w:pPr>
            <w:r>
              <w:rPr>
                <w:noProof/>
              </w:rPr>
              <w:t>Έχουν εγκριθεί</w:t>
            </w:r>
            <w:r>
              <w:rPr>
                <w:rFonts w:ascii="Arial Narrow" w:hAnsi="Arial Narrow"/>
                <w:noProof/>
              </w:rPr>
              <w:t>τουλάχιστον 40 αναπτυξιακές συμβάσεις, σύμφωνα με την επενδυτική πολιτική τους. Η ικανοποιητική εκπλήρωση του στόχου εξαρτάται επίσης από την ενεργοποίηση επενδύσεων ύψους τουλάχιστον 1 500 εκατ. ευρώ.</w:t>
            </w:r>
          </w:p>
        </w:tc>
      </w:tr>
      <w:tr w:rsidR="001A16AD" w14:paraId="3BE11AB6" w14:textId="77777777">
        <w:trPr>
          <w:trHeight w:val="315"/>
        </w:trPr>
        <w:tc>
          <w:tcPr>
            <w:tcW w:w="1424" w:type="dxa"/>
            <w:shd w:val="clear" w:color="auto" w:fill="C6EFCE"/>
            <w:vAlign w:val="center"/>
          </w:tcPr>
          <w:p w14:paraId="6BC1C953" w14:textId="77777777" w:rsidR="001A16AD" w:rsidRDefault="00D541BD">
            <w:pPr>
              <w:pStyle w:val="P68B1DB1-Normal11"/>
              <w:spacing w:before="120" w:after="120"/>
              <w:jc w:val="center"/>
              <w:rPr>
                <w:noProof/>
              </w:rPr>
            </w:pPr>
            <w:r>
              <w:rPr>
                <w:noProof/>
              </w:rPr>
              <w:t>M1C2-30</w:t>
            </w:r>
          </w:p>
        </w:tc>
        <w:tc>
          <w:tcPr>
            <w:tcW w:w="1578" w:type="dxa"/>
            <w:shd w:val="clear" w:color="auto" w:fill="C6EFCE"/>
            <w:vAlign w:val="center"/>
          </w:tcPr>
          <w:p w14:paraId="04555F2E" w14:textId="647410A1" w:rsidR="001A16AD" w:rsidRDefault="00D541BD">
            <w:pPr>
              <w:pStyle w:val="P68B1DB1-Normal11"/>
              <w:spacing w:before="120" w:after="120"/>
              <w:jc w:val="center"/>
              <w:rPr>
                <w:noProof/>
              </w:rPr>
            </w:pPr>
            <w:r>
              <w:rPr>
                <w:noProof/>
              </w:rPr>
              <w:t>Επενδύσεις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078" w:type="dxa"/>
            <w:shd w:val="clear" w:color="auto" w:fill="C6EFCE"/>
            <w:vAlign w:val="center"/>
          </w:tcPr>
          <w:p w14:paraId="5A311C16" w14:textId="77777777" w:rsidR="001A16AD" w:rsidRDefault="00D541BD">
            <w:pPr>
              <w:pStyle w:val="P68B1DB1-Normal11"/>
              <w:spacing w:before="120" w:after="120"/>
              <w:rPr>
                <w:noProof/>
              </w:rPr>
            </w:pPr>
            <w:r>
              <w:rPr>
                <w:noProof/>
              </w:rPr>
              <w:t>Ορόσημο</w:t>
            </w:r>
          </w:p>
        </w:tc>
        <w:tc>
          <w:tcPr>
            <w:tcW w:w="1329" w:type="dxa"/>
            <w:shd w:val="clear" w:color="auto" w:fill="C6EFCE"/>
            <w:vAlign w:val="center"/>
          </w:tcPr>
          <w:p w14:paraId="290F508F" w14:textId="77777777" w:rsidR="001A16AD" w:rsidRDefault="00D541BD">
            <w:pPr>
              <w:pStyle w:val="P68B1DB1-Normal11"/>
              <w:spacing w:before="120" w:after="120"/>
              <w:rPr>
                <w:noProof/>
              </w:rPr>
            </w:pPr>
            <w:r>
              <w:rPr>
                <w:noProof/>
              </w:rPr>
              <w:t>Συμφωνία εφαρμογής</w:t>
            </w:r>
          </w:p>
        </w:tc>
        <w:tc>
          <w:tcPr>
            <w:tcW w:w="1275" w:type="dxa"/>
            <w:shd w:val="clear" w:color="auto" w:fill="C6EFCE"/>
            <w:vAlign w:val="center"/>
          </w:tcPr>
          <w:p w14:paraId="4B924C40" w14:textId="77777777" w:rsidR="001A16AD" w:rsidRDefault="00D541BD">
            <w:pPr>
              <w:pStyle w:val="P68B1DB1-Normal11"/>
              <w:rPr>
                <w:noProof/>
              </w:rPr>
            </w:pPr>
            <w:r>
              <w:rPr>
                <w:noProof/>
              </w:rPr>
              <w:t>Έναρξη ισχύος της συμφωνίας εφαρμογής</w:t>
            </w:r>
          </w:p>
        </w:tc>
        <w:tc>
          <w:tcPr>
            <w:tcW w:w="1134" w:type="dxa"/>
            <w:shd w:val="clear" w:color="auto" w:fill="C6EFCE"/>
            <w:vAlign w:val="center"/>
          </w:tcPr>
          <w:p w14:paraId="468405F9" w14:textId="331097DC" w:rsidR="001A16AD" w:rsidRDefault="00D541BD">
            <w:pPr>
              <w:pStyle w:val="P68B1DB1-Normal11"/>
              <w:jc w:val="center"/>
              <w:rPr>
                <w:noProof/>
              </w:rPr>
            </w:pPr>
            <w:r>
              <w:rPr>
                <w:noProof/>
              </w:rPr>
              <w:t>Α/Α</w:t>
            </w:r>
          </w:p>
        </w:tc>
        <w:tc>
          <w:tcPr>
            <w:tcW w:w="993" w:type="dxa"/>
            <w:shd w:val="clear" w:color="auto" w:fill="C6EFCE"/>
            <w:vAlign w:val="center"/>
          </w:tcPr>
          <w:p w14:paraId="51E5E950" w14:textId="45FDC18A" w:rsidR="001A16AD" w:rsidRDefault="00D541BD">
            <w:pPr>
              <w:pStyle w:val="P68B1DB1-Normal11"/>
              <w:jc w:val="center"/>
              <w:rPr>
                <w:noProof/>
              </w:rPr>
            </w:pPr>
            <w:r>
              <w:rPr>
                <w:noProof/>
              </w:rPr>
              <w:t>Α/Α</w:t>
            </w:r>
          </w:p>
        </w:tc>
        <w:tc>
          <w:tcPr>
            <w:tcW w:w="992" w:type="dxa"/>
            <w:shd w:val="clear" w:color="auto" w:fill="C6EFCE"/>
            <w:vAlign w:val="center"/>
          </w:tcPr>
          <w:p w14:paraId="7C348351" w14:textId="3DAA7908" w:rsidR="001A16AD" w:rsidRDefault="00D541BD">
            <w:pPr>
              <w:pStyle w:val="P68B1DB1-Normal11"/>
              <w:jc w:val="center"/>
              <w:rPr>
                <w:noProof/>
              </w:rPr>
            </w:pPr>
            <w:r>
              <w:rPr>
                <w:noProof/>
              </w:rPr>
              <w:t>Α/Α</w:t>
            </w:r>
          </w:p>
        </w:tc>
        <w:tc>
          <w:tcPr>
            <w:tcW w:w="850" w:type="dxa"/>
            <w:shd w:val="clear" w:color="auto" w:fill="C6EFCE"/>
            <w:vAlign w:val="center"/>
          </w:tcPr>
          <w:p w14:paraId="059EB1CA" w14:textId="77777777" w:rsidR="001A16AD" w:rsidRDefault="00D541BD">
            <w:pPr>
              <w:pStyle w:val="P68B1DB1-Normal11"/>
              <w:jc w:val="center"/>
              <w:rPr>
                <w:noProof/>
              </w:rPr>
            </w:pPr>
            <w:r>
              <w:rPr>
                <w:noProof/>
              </w:rPr>
              <w:t>ΤΡΊΜΗΝΟ 4</w:t>
            </w:r>
          </w:p>
        </w:tc>
        <w:tc>
          <w:tcPr>
            <w:tcW w:w="709" w:type="dxa"/>
            <w:shd w:val="clear" w:color="auto" w:fill="C6EFCE"/>
            <w:vAlign w:val="center"/>
          </w:tcPr>
          <w:p w14:paraId="3417537F" w14:textId="77777777" w:rsidR="001A16AD" w:rsidRDefault="00D541BD">
            <w:pPr>
              <w:pStyle w:val="P68B1DB1-Normal11"/>
              <w:spacing w:before="120" w:after="120"/>
              <w:jc w:val="center"/>
              <w:rPr>
                <w:noProof/>
              </w:rPr>
            </w:pPr>
            <w:r>
              <w:rPr>
                <w:noProof/>
              </w:rPr>
              <w:t>2024</w:t>
            </w:r>
          </w:p>
        </w:tc>
        <w:tc>
          <w:tcPr>
            <w:tcW w:w="3794" w:type="dxa"/>
            <w:shd w:val="clear" w:color="auto" w:fill="C6EFCE"/>
            <w:vAlign w:val="center"/>
          </w:tcPr>
          <w:p w14:paraId="7DEB030E" w14:textId="11477B88" w:rsidR="001A16AD" w:rsidRDefault="00D541BD">
            <w:pPr>
              <w:pStyle w:val="P68B1DB1-Normal11"/>
              <w:spacing w:before="120" w:after="120"/>
              <w:rPr>
                <w:noProof/>
              </w:rPr>
            </w:pPr>
            <w:r>
              <w:rPr>
                <w:noProof/>
              </w:rPr>
              <w:t>Έναρξη ισχύος της συμφωνίας εφαρμογής.</w:t>
            </w:r>
          </w:p>
        </w:tc>
      </w:tr>
      <w:tr w:rsidR="001A16AD" w14:paraId="57DDA9BB" w14:textId="77777777">
        <w:trPr>
          <w:trHeight w:val="315"/>
        </w:trPr>
        <w:tc>
          <w:tcPr>
            <w:tcW w:w="1424" w:type="dxa"/>
            <w:shd w:val="clear" w:color="auto" w:fill="C6EFCE"/>
            <w:vAlign w:val="center"/>
          </w:tcPr>
          <w:p w14:paraId="45CA7DE0" w14:textId="77777777" w:rsidR="001A16AD" w:rsidRDefault="00D541BD">
            <w:pPr>
              <w:pStyle w:val="P68B1DB1-Normal11"/>
              <w:spacing w:before="120" w:after="120"/>
              <w:jc w:val="center"/>
              <w:rPr>
                <w:noProof/>
              </w:rPr>
            </w:pPr>
            <w:r>
              <w:rPr>
                <w:noProof/>
              </w:rPr>
              <w:t>M1C2-31</w:t>
            </w:r>
          </w:p>
        </w:tc>
        <w:tc>
          <w:tcPr>
            <w:tcW w:w="1578" w:type="dxa"/>
            <w:shd w:val="clear" w:color="auto" w:fill="C6EFCE"/>
            <w:vAlign w:val="center"/>
          </w:tcPr>
          <w:p w14:paraId="044BD857" w14:textId="563B3317" w:rsidR="001A16AD" w:rsidRDefault="00D541BD">
            <w:pPr>
              <w:pStyle w:val="P68B1DB1-Normal11"/>
              <w:spacing w:before="120" w:after="120"/>
              <w:jc w:val="center"/>
              <w:rPr>
                <w:noProof/>
              </w:rPr>
            </w:pPr>
            <w:r>
              <w:rPr>
                <w:noProof/>
              </w:rPr>
              <w:t>Επένδυση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078" w:type="dxa"/>
            <w:shd w:val="clear" w:color="auto" w:fill="C6EFCE"/>
            <w:vAlign w:val="center"/>
          </w:tcPr>
          <w:p w14:paraId="6CB72C89" w14:textId="77777777" w:rsidR="001A16AD" w:rsidRDefault="00D541BD">
            <w:pPr>
              <w:pStyle w:val="P68B1DB1-Normal11"/>
              <w:spacing w:before="120" w:after="120"/>
              <w:rPr>
                <w:noProof/>
              </w:rPr>
            </w:pPr>
            <w:r>
              <w:rPr>
                <w:noProof/>
              </w:rPr>
              <w:t>Ορόσημο</w:t>
            </w:r>
          </w:p>
        </w:tc>
        <w:tc>
          <w:tcPr>
            <w:tcW w:w="1329" w:type="dxa"/>
            <w:shd w:val="clear" w:color="auto" w:fill="C6EFCE"/>
            <w:vAlign w:val="center"/>
          </w:tcPr>
          <w:p w14:paraId="4A34870B" w14:textId="77777777" w:rsidR="001A16AD" w:rsidRDefault="00D541BD">
            <w:pPr>
              <w:pStyle w:val="P68B1DB1-Normal11"/>
              <w:spacing w:before="120" w:after="120"/>
              <w:rPr>
                <w:noProof/>
              </w:rPr>
            </w:pPr>
            <w:r>
              <w:rPr>
                <w:noProof/>
              </w:rPr>
              <w:t>Το Υπουργείο Επιχειρήσεων και Κατασκευών της Ιταλίας ολοκλήρωσε την επένδυση</w:t>
            </w:r>
          </w:p>
        </w:tc>
        <w:tc>
          <w:tcPr>
            <w:tcW w:w="1275" w:type="dxa"/>
            <w:shd w:val="clear" w:color="auto" w:fill="C6EFCE"/>
            <w:vAlign w:val="center"/>
          </w:tcPr>
          <w:p w14:paraId="5C2D93D3" w14:textId="77777777" w:rsidR="001A16AD" w:rsidRDefault="00D541BD">
            <w:pPr>
              <w:pStyle w:val="P68B1DB1-Normal11"/>
              <w:rPr>
                <w:noProof/>
              </w:rPr>
            </w:pPr>
            <w:r>
              <w:rPr>
                <w:noProof/>
              </w:rPr>
              <w:t xml:space="preserve">ΠΙΣΤΟΠΟΙΗΤΙΚΟ ΜΕΤΑΒΙΒΑΣΗΣ </w:t>
            </w:r>
          </w:p>
        </w:tc>
        <w:tc>
          <w:tcPr>
            <w:tcW w:w="1134" w:type="dxa"/>
            <w:shd w:val="clear" w:color="auto" w:fill="C6EFCE"/>
            <w:vAlign w:val="center"/>
          </w:tcPr>
          <w:p w14:paraId="5B8CF5E5" w14:textId="063FD5D3" w:rsidR="001A16AD" w:rsidRDefault="00D541BD">
            <w:pPr>
              <w:pStyle w:val="P68B1DB1-Normal11"/>
              <w:jc w:val="center"/>
              <w:rPr>
                <w:noProof/>
              </w:rPr>
            </w:pPr>
            <w:r>
              <w:rPr>
                <w:noProof/>
              </w:rPr>
              <w:t>Α/Α</w:t>
            </w:r>
          </w:p>
        </w:tc>
        <w:tc>
          <w:tcPr>
            <w:tcW w:w="993" w:type="dxa"/>
            <w:shd w:val="clear" w:color="auto" w:fill="C6EFCE"/>
            <w:vAlign w:val="center"/>
          </w:tcPr>
          <w:p w14:paraId="49C22FC7" w14:textId="59FAA62A" w:rsidR="001A16AD" w:rsidRDefault="00D541BD">
            <w:pPr>
              <w:pStyle w:val="P68B1DB1-Normal11"/>
              <w:jc w:val="center"/>
              <w:rPr>
                <w:noProof/>
              </w:rPr>
            </w:pPr>
            <w:r>
              <w:rPr>
                <w:noProof/>
              </w:rPr>
              <w:t>Α/Α</w:t>
            </w:r>
          </w:p>
        </w:tc>
        <w:tc>
          <w:tcPr>
            <w:tcW w:w="992" w:type="dxa"/>
            <w:shd w:val="clear" w:color="auto" w:fill="C6EFCE"/>
            <w:vAlign w:val="center"/>
          </w:tcPr>
          <w:p w14:paraId="39AFBA1D" w14:textId="7FC58108" w:rsidR="001A16AD" w:rsidRDefault="00D541BD">
            <w:pPr>
              <w:pStyle w:val="P68B1DB1-Normal11"/>
              <w:jc w:val="center"/>
              <w:rPr>
                <w:noProof/>
              </w:rPr>
            </w:pPr>
            <w:r>
              <w:rPr>
                <w:noProof/>
              </w:rPr>
              <w:t>Α/Α</w:t>
            </w:r>
          </w:p>
        </w:tc>
        <w:tc>
          <w:tcPr>
            <w:tcW w:w="850" w:type="dxa"/>
            <w:shd w:val="clear" w:color="auto" w:fill="C6EFCE"/>
            <w:vAlign w:val="center"/>
          </w:tcPr>
          <w:p w14:paraId="2583B5B1" w14:textId="77777777" w:rsidR="001A16AD" w:rsidRDefault="00D541BD">
            <w:pPr>
              <w:pStyle w:val="P68B1DB1-Normal11"/>
              <w:jc w:val="center"/>
              <w:rPr>
                <w:noProof/>
              </w:rPr>
            </w:pPr>
            <w:r>
              <w:rPr>
                <w:noProof/>
              </w:rPr>
              <w:t>ΤΡΊΜΗΝΟ 4</w:t>
            </w:r>
          </w:p>
        </w:tc>
        <w:tc>
          <w:tcPr>
            <w:tcW w:w="709" w:type="dxa"/>
            <w:shd w:val="clear" w:color="auto" w:fill="C6EFCE"/>
            <w:vAlign w:val="center"/>
          </w:tcPr>
          <w:p w14:paraId="48DE01E5" w14:textId="77777777" w:rsidR="001A16AD" w:rsidRDefault="00D541BD">
            <w:pPr>
              <w:pStyle w:val="P68B1DB1-Normal11"/>
              <w:spacing w:before="120" w:after="120"/>
              <w:jc w:val="center"/>
              <w:rPr>
                <w:noProof/>
              </w:rPr>
            </w:pPr>
            <w:r>
              <w:rPr>
                <w:noProof/>
              </w:rPr>
              <w:t>2024</w:t>
            </w:r>
          </w:p>
        </w:tc>
        <w:tc>
          <w:tcPr>
            <w:tcW w:w="3794" w:type="dxa"/>
            <w:shd w:val="clear" w:color="auto" w:fill="C6EFCE"/>
            <w:vAlign w:val="center"/>
          </w:tcPr>
          <w:p w14:paraId="55A11E7A" w14:textId="1BEC1ABA" w:rsidR="001A16AD" w:rsidRDefault="00D541BD">
            <w:pPr>
              <w:pStyle w:val="P68B1DB1-Normal12"/>
              <w:spacing w:before="120" w:after="120"/>
              <w:rPr>
                <w:rFonts w:ascii="Arial Narrow" w:hAnsi="Arial Narrow"/>
                <w:noProof/>
              </w:rPr>
            </w:pPr>
            <w:r>
              <w:rPr>
                <w:rFonts w:ascii="Arial Narrow" w:hAnsi="Arial Narrow"/>
                <w:noProof/>
              </w:rPr>
              <w:t>Η Ιταλία μεταφέρει 2</w:t>
            </w:r>
            <w:r>
              <w:rPr>
                <w:noProof/>
              </w:rPr>
              <w:t xml:space="preserve"> </w:t>
            </w:r>
            <w:r>
              <w:rPr>
                <w:rFonts w:ascii="Arial Narrow" w:hAnsi="Arial Narrow"/>
                <w:noProof/>
              </w:rPr>
              <w:t>500</w:t>
            </w:r>
            <w:r>
              <w:rPr>
                <w:noProof/>
              </w:rPr>
              <w:t xml:space="preserve"> </w:t>
            </w:r>
            <w:r>
              <w:rPr>
                <w:rFonts w:ascii="Arial Narrow" w:hAnsi="Arial Narrow"/>
                <w:noProof/>
              </w:rPr>
              <w:t>000 000</w:t>
            </w:r>
            <w:r>
              <w:rPr>
                <w:noProof/>
              </w:rPr>
              <w:t xml:space="preserve"> </w:t>
            </w:r>
            <w:r>
              <w:rPr>
                <w:rFonts w:ascii="Arial Narrow" w:hAnsi="Arial Narrow"/>
                <w:noProof/>
              </w:rPr>
              <w:t>EUR στην Invitalia για τη διευκόλυνση.</w:t>
            </w:r>
          </w:p>
          <w:p w14:paraId="3B9221AA" w14:textId="30BA8D01" w:rsidR="001A16AD" w:rsidRDefault="00D541BD">
            <w:pPr>
              <w:pStyle w:val="P68B1DB1-Normal11"/>
              <w:spacing w:before="120" w:after="120"/>
              <w:rPr>
                <w:noProof/>
              </w:rPr>
            </w:pPr>
            <w:r>
              <w:rPr>
                <w:noProof/>
              </w:rPr>
              <w:t xml:space="preserve">Εκ των οποίων: </w:t>
            </w:r>
          </w:p>
          <w:p w14:paraId="08AD545B" w14:textId="62BB5F17" w:rsidR="001A16AD" w:rsidRDefault="00D541BD">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w:t>
            </w:r>
            <w:r>
              <w:rPr>
                <w:noProof/>
              </w:rPr>
              <w:t xml:space="preserve"> </w:t>
            </w:r>
            <w:r>
              <w:rPr>
                <w:rFonts w:ascii="Arial Narrow" w:hAnsi="Arial Narrow"/>
                <w:noProof/>
              </w:rPr>
              <w:t>000</w:t>
            </w:r>
            <w:r>
              <w:rPr>
                <w:noProof/>
              </w:rPr>
              <w:t xml:space="preserve"> </w:t>
            </w:r>
            <w:r>
              <w:rPr>
                <w:rFonts w:ascii="Arial Narrow" w:hAnsi="Arial Narrow"/>
                <w:noProof/>
              </w:rPr>
              <w:t>EUR για την επιμέρους επένδυση 1 Καθαρές μηδενικές τεχνολογίες·</w:t>
            </w:r>
          </w:p>
          <w:p w14:paraId="07FB89AF" w14:textId="4902D946" w:rsidR="001A16AD" w:rsidRDefault="00D541BD">
            <w:pPr>
              <w:pStyle w:val="P68B1DB1-ListParagraph22"/>
              <w:numPr>
                <w:ilvl w:val="0"/>
                <w:numId w:val="135"/>
              </w:numPr>
              <w:rPr>
                <w:rFonts w:ascii="Arial Narrow" w:hAnsi="Arial Narrow"/>
                <w:noProof/>
              </w:rPr>
            </w:pPr>
            <w:r>
              <w:rPr>
                <w:rFonts w:ascii="Arial Narrow" w:hAnsi="Arial Narrow"/>
                <w:noProof/>
              </w:rPr>
              <w:t>500 000 EUR</w:t>
            </w:r>
            <w:r>
              <w:rPr>
                <w:noProof/>
              </w:rPr>
              <w:t xml:space="preserve"> </w:t>
            </w:r>
            <w:r>
              <w:rPr>
                <w:rFonts w:ascii="Arial Narrow" w:hAnsi="Arial Narrow"/>
                <w:noProof/>
              </w:rPr>
              <w:t>000 για την επιμέρους επένδυση 2 Ανταγωνιστικότητα και ανθεκτικότητα στρατηγικών αλυσίδων εφοδιασμού.</w:t>
            </w:r>
          </w:p>
        </w:tc>
      </w:tr>
      <w:tr w:rsidR="001A16AD" w14:paraId="3F255485" w14:textId="77777777">
        <w:trPr>
          <w:trHeight w:val="315"/>
        </w:trPr>
        <w:tc>
          <w:tcPr>
            <w:tcW w:w="1424" w:type="dxa"/>
            <w:shd w:val="clear" w:color="auto" w:fill="C6EFCE"/>
            <w:vAlign w:val="center"/>
          </w:tcPr>
          <w:p w14:paraId="6DC55CBF" w14:textId="77777777" w:rsidR="001A16AD" w:rsidRDefault="00D541BD">
            <w:pPr>
              <w:pStyle w:val="P68B1DB1-Normal11"/>
              <w:spacing w:before="120" w:after="120"/>
              <w:jc w:val="center"/>
              <w:rPr>
                <w:noProof/>
              </w:rPr>
            </w:pPr>
            <w:r>
              <w:rPr>
                <w:noProof/>
              </w:rPr>
              <w:t>M1C2-32</w:t>
            </w:r>
          </w:p>
        </w:tc>
        <w:tc>
          <w:tcPr>
            <w:tcW w:w="1578" w:type="dxa"/>
            <w:shd w:val="clear" w:color="auto" w:fill="C6EFCE"/>
            <w:vAlign w:val="center"/>
          </w:tcPr>
          <w:p w14:paraId="47840838" w14:textId="2EACEAD3" w:rsidR="001A16AD" w:rsidRDefault="00D541BD">
            <w:pPr>
              <w:pStyle w:val="P68B1DB1-Normal11"/>
              <w:spacing w:before="120" w:after="120"/>
              <w:jc w:val="center"/>
              <w:rPr>
                <w:noProof/>
              </w:rPr>
            </w:pPr>
            <w:r>
              <w:rPr>
                <w:noProof/>
              </w:rPr>
              <w:t>Επενδύσεις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078" w:type="dxa"/>
            <w:shd w:val="clear" w:color="auto" w:fill="C6EFCE"/>
            <w:vAlign w:val="center"/>
          </w:tcPr>
          <w:p w14:paraId="2F3C1780" w14:textId="77777777" w:rsidR="001A16AD" w:rsidRDefault="00D541BD">
            <w:pPr>
              <w:pStyle w:val="P68B1DB1-Normal11"/>
              <w:spacing w:before="120" w:after="120"/>
              <w:jc w:val="center"/>
              <w:rPr>
                <w:noProof/>
              </w:rPr>
            </w:pPr>
            <w:r>
              <w:rPr>
                <w:noProof/>
              </w:rPr>
              <w:t>Στόχος</w:t>
            </w:r>
          </w:p>
        </w:tc>
        <w:tc>
          <w:tcPr>
            <w:tcW w:w="1329" w:type="dxa"/>
            <w:shd w:val="clear" w:color="auto" w:fill="C6EFCE"/>
            <w:vAlign w:val="center"/>
          </w:tcPr>
          <w:p w14:paraId="2F5E4418" w14:textId="77777777" w:rsidR="001A16AD" w:rsidRDefault="00D541BD">
            <w:pPr>
              <w:pStyle w:val="P68B1DB1-Normal11"/>
              <w:spacing w:before="120" w:after="120"/>
              <w:rPr>
                <w:noProof/>
              </w:rPr>
            </w:pPr>
            <w:r>
              <w:rPr>
                <w:noProof/>
              </w:rPr>
              <w:t>Νομικές συμφωνίες που υπογράφηκαν με τους τελικούς δικαιούχους</w:t>
            </w:r>
          </w:p>
        </w:tc>
        <w:tc>
          <w:tcPr>
            <w:tcW w:w="1275" w:type="dxa"/>
            <w:shd w:val="clear" w:color="auto" w:fill="C6EFCE"/>
            <w:vAlign w:val="center"/>
          </w:tcPr>
          <w:p w14:paraId="4E672835" w14:textId="77777777" w:rsidR="001A16AD" w:rsidRDefault="00D541BD">
            <w:pPr>
              <w:pStyle w:val="P68B1DB1-Normal11"/>
              <w:rPr>
                <w:noProof/>
              </w:rPr>
            </w:pPr>
            <w:r>
              <w:rPr>
                <w:noProof/>
              </w:rPr>
              <w:t>Έναρξη ισχύος των νομικών συμφωνιών χρηματοδότησης</w:t>
            </w:r>
          </w:p>
        </w:tc>
        <w:tc>
          <w:tcPr>
            <w:tcW w:w="1134" w:type="dxa"/>
            <w:shd w:val="clear" w:color="auto" w:fill="C6EFCE"/>
            <w:vAlign w:val="center"/>
          </w:tcPr>
          <w:p w14:paraId="667E4AC6" w14:textId="77777777" w:rsidR="001A16AD" w:rsidRDefault="00D541BD">
            <w:pPr>
              <w:pStyle w:val="P68B1DB1-Normal11"/>
              <w:jc w:val="center"/>
              <w:rPr>
                <w:noProof/>
              </w:rPr>
            </w:pPr>
            <w:r>
              <w:rPr>
                <w:noProof/>
              </w:rPr>
              <w:t>Ποσοστό</w:t>
            </w:r>
          </w:p>
        </w:tc>
        <w:tc>
          <w:tcPr>
            <w:tcW w:w="993" w:type="dxa"/>
            <w:shd w:val="clear" w:color="auto" w:fill="C6EFCE"/>
            <w:vAlign w:val="center"/>
          </w:tcPr>
          <w:p w14:paraId="16077FC0" w14:textId="77777777" w:rsidR="001A16AD" w:rsidRDefault="00D541BD">
            <w:pPr>
              <w:pStyle w:val="P68B1DB1-Normal11"/>
              <w:jc w:val="center"/>
              <w:rPr>
                <w:noProof/>
              </w:rPr>
            </w:pPr>
            <w:r>
              <w:rPr>
                <w:noProof/>
              </w:rPr>
              <w:t>0</w:t>
            </w:r>
          </w:p>
        </w:tc>
        <w:tc>
          <w:tcPr>
            <w:tcW w:w="992" w:type="dxa"/>
            <w:shd w:val="clear" w:color="auto" w:fill="C6EFCE"/>
            <w:vAlign w:val="center"/>
          </w:tcPr>
          <w:p w14:paraId="38BC98DB" w14:textId="77777777" w:rsidR="001A16AD" w:rsidRDefault="00D541BD">
            <w:pPr>
              <w:pStyle w:val="P68B1DB1-Normal11"/>
              <w:jc w:val="center"/>
              <w:rPr>
                <w:noProof/>
              </w:rPr>
            </w:pPr>
            <w:r>
              <w:rPr>
                <w:noProof/>
              </w:rPr>
              <w:t>100</w:t>
            </w:r>
          </w:p>
        </w:tc>
        <w:tc>
          <w:tcPr>
            <w:tcW w:w="850" w:type="dxa"/>
            <w:shd w:val="clear" w:color="auto" w:fill="C6EFCE"/>
            <w:vAlign w:val="center"/>
          </w:tcPr>
          <w:p w14:paraId="3640D490" w14:textId="77777777" w:rsidR="001A16AD" w:rsidRDefault="00D541BD">
            <w:pPr>
              <w:pStyle w:val="P68B1DB1-Normal11"/>
              <w:jc w:val="center"/>
              <w:rPr>
                <w:noProof/>
              </w:rPr>
            </w:pPr>
            <w:r>
              <w:rPr>
                <w:noProof/>
              </w:rPr>
              <w:t>ΤΡΊΜΗΝΟ 2</w:t>
            </w:r>
          </w:p>
        </w:tc>
        <w:tc>
          <w:tcPr>
            <w:tcW w:w="709" w:type="dxa"/>
            <w:shd w:val="clear" w:color="auto" w:fill="C6EFCE"/>
            <w:vAlign w:val="center"/>
          </w:tcPr>
          <w:p w14:paraId="70276B55" w14:textId="77777777" w:rsidR="001A16AD" w:rsidRDefault="00D541BD">
            <w:pPr>
              <w:pStyle w:val="P68B1DB1-Normal11"/>
              <w:spacing w:before="120" w:after="120"/>
              <w:jc w:val="center"/>
              <w:rPr>
                <w:noProof/>
              </w:rPr>
            </w:pPr>
            <w:r>
              <w:rPr>
                <w:noProof/>
              </w:rPr>
              <w:t>2026</w:t>
            </w:r>
          </w:p>
        </w:tc>
        <w:tc>
          <w:tcPr>
            <w:tcW w:w="3794" w:type="dxa"/>
            <w:shd w:val="clear" w:color="auto" w:fill="C6EFCE"/>
            <w:vAlign w:val="center"/>
          </w:tcPr>
          <w:p w14:paraId="7070375E" w14:textId="442CFA33" w:rsidR="001A16AD" w:rsidRDefault="00D541BD">
            <w:pPr>
              <w:pStyle w:val="P68B1DB1-Normal23"/>
              <w:spacing w:before="120" w:after="120"/>
              <w:rPr>
                <w:rFonts w:ascii="Arial Narrow" w:hAnsi="Arial Narrow"/>
                <w:noProof/>
                <w:sz w:val="20"/>
              </w:rPr>
            </w:pPr>
            <w:r>
              <w:rPr>
                <w:rFonts w:ascii="Arial Narrow" w:hAnsi="Arial Narrow"/>
                <w:noProof/>
                <w:sz w:val="20"/>
              </w:rPr>
              <w:t>Η Invitalia έχει συνάψει νομικές συμφωνίες χρηματοδότησης με τελικούς δικαιούχους για το ποσό που απαιτείται για τη χρήση του 100 % των επενδύσεων του ΜΑΑ ύψους 2  500 000 000</w:t>
            </w:r>
            <w:r>
              <w:rPr>
                <w:noProof/>
                <w:sz w:val="20"/>
              </w:rPr>
              <w:t xml:space="preserve"> EUR</w:t>
            </w:r>
            <w:r>
              <w:rPr>
                <w:rFonts w:ascii="Arial Narrow" w:hAnsi="Arial Narrow"/>
                <w:noProof/>
                <w:sz w:val="22"/>
              </w:rPr>
              <w:t>(λαμβανομένων υπόψη των εξόδων διαχείρισης).</w:t>
            </w:r>
          </w:p>
          <w:p w14:paraId="7766FAF9" w14:textId="178B2DF3" w:rsidR="001A16AD" w:rsidRDefault="00D541BD">
            <w:pPr>
              <w:pStyle w:val="P68B1DB1-Normal11"/>
              <w:spacing w:before="120" w:after="120"/>
              <w:rPr>
                <w:noProof/>
              </w:rPr>
            </w:pPr>
            <w:r>
              <w:rPr>
                <w:noProof/>
              </w:rPr>
              <w:t xml:space="preserve">Ειδικότερα: </w:t>
            </w:r>
          </w:p>
          <w:p w14:paraId="44B71A31" w14:textId="600DDE95" w:rsidR="001A16AD" w:rsidRDefault="00D541BD">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w:t>
            </w:r>
            <w:r>
              <w:rPr>
                <w:noProof/>
              </w:rPr>
              <w:t xml:space="preserve"> </w:t>
            </w:r>
            <w:r>
              <w:rPr>
                <w:rFonts w:ascii="Arial Narrow" w:hAnsi="Arial Narrow"/>
                <w:noProof/>
              </w:rPr>
              <w:t>000</w:t>
            </w:r>
            <w:r>
              <w:rPr>
                <w:noProof/>
              </w:rPr>
              <w:t xml:space="preserve"> </w:t>
            </w:r>
            <w:r>
              <w:rPr>
                <w:rFonts w:ascii="Arial Narrow" w:hAnsi="Arial Narrow"/>
                <w:noProof/>
              </w:rPr>
              <w:t>EUR για την επιμέρους επένδυση 1 Καθαρές μηδενικές τεχνολογίες·</w:t>
            </w:r>
          </w:p>
          <w:p w14:paraId="334D7F9C" w14:textId="13632E28" w:rsidR="001A16AD" w:rsidRDefault="00D541BD">
            <w:pPr>
              <w:pStyle w:val="P68B1DB1-ListParagraph22"/>
              <w:numPr>
                <w:ilvl w:val="0"/>
                <w:numId w:val="135"/>
              </w:numPr>
              <w:rPr>
                <w:rFonts w:ascii="Arial Narrow" w:hAnsi="Arial Narrow"/>
                <w:noProof/>
              </w:rPr>
            </w:pPr>
            <w:r>
              <w:rPr>
                <w:rFonts w:ascii="Arial Narrow" w:hAnsi="Arial Narrow"/>
                <w:noProof/>
              </w:rPr>
              <w:t>500 000 EUR</w:t>
            </w:r>
            <w:r>
              <w:rPr>
                <w:noProof/>
              </w:rPr>
              <w:t xml:space="preserve"> </w:t>
            </w:r>
            <w:r>
              <w:rPr>
                <w:rFonts w:ascii="Arial Narrow" w:hAnsi="Arial Narrow"/>
                <w:noProof/>
              </w:rPr>
              <w:t>000 για την επιμέρους επένδυση 2 Ανταγωνιστικότητα και ανθεκτικότητα στρατηγικών αλυσίδων εφοδιασμού.</w:t>
            </w:r>
          </w:p>
        </w:tc>
      </w:tr>
    </w:tbl>
    <w:p w14:paraId="16284BC9" w14:textId="77777777" w:rsidR="001A16AD" w:rsidRDefault="001A16AD">
      <w:pPr>
        <w:spacing w:before="120" w:after="120"/>
        <w:jc w:val="both"/>
        <w:rPr>
          <w:b/>
          <w:noProof/>
        </w:rPr>
      </w:pPr>
    </w:p>
    <w:p w14:paraId="22F00CDA" w14:textId="77777777" w:rsidR="001A16AD" w:rsidRDefault="001A16AD">
      <w:pPr>
        <w:rPr>
          <w:b/>
          <w:noProof/>
        </w:rPr>
        <w:sectPr w:rsidR="001A16AD"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1A16AD" w:rsidRDefault="00D541BD">
      <w:pPr>
        <w:pStyle w:val="Heading2"/>
        <w:numPr>
          <w:ilvl w:val="0"/>
          <w:numId w:val="0"/>
        </w:numPr>
        <w:ind w:left="850" w:hanging="850"/>
        <w:rPr>
          <w:noProof/>
          <w:u w:val="single"/>
        </w:rPr>
      </w:pPr>
      <w:r>
        <w:rPr>
          <w:noProof/>
        </w:rPr>
        <w:t xml:space="preserve">Γ. ΑΠΟΣΤΟΛΉ 1 ΣΥΝΙΣΤΏΣΑ 3: </w:t>
      </w:r>
      <w:r>
        <w:rPr>
          <w:noProof/>
          <w:u w:val="single"/>
        </w:rPr>
        <w:t>Τουρισμός και πολιτισμός 4.0</w:t>
      </w:r>
      <w:r>
        <w:rPr>
          <w:noProof/>
        </w:rPr>
        <w:t xml:space="preserve">. </w:t>
      </w:r>
    </w:p>
    <w:p w14:paraId="23FCB66B" w14:textId="77777777" w:rsidR="001A16AD" w:rsidRDefault="00D541BD">
      <w:pPr>
        <w:spacing w:before="120" w:after="120"/>
        <w:jc w:val="both"/>
        <w:rPr>
          <w:noProof/>
        </w:rPr>
      </w:pPr>
      <w:r>
        <w:rPr>
          <w:noProof/>
        </w:rPr>
        <w:t xml:space="preserve">Αυτή η συνιστώσα του ιταλικού σχεδίου ανάκαμψης και ανθεκτικότητας επικεντρώνεται στην επανεκκίνηση δύο τομέων που έχουν πληγεί σοβαρά από την κρίση COVID-19: πολιτισμός και τουρισμός. Τα μέτρα που σχετίζονται με τον τομέα του πολιτισμού αποσκοπούν στο να καταστήσουν τους χώρους πολιτισμού πιο προσβάσιμους τόσο ψηφιακά όσο και φυσικά, ενεργειακά αποδοτικότερους και ασφαλέστερους όσον αφορά τις φυσικές καταστροφές, στηρίζοντας την ανάκαμψη του πολιτιστικού και του δημιουργικού τομέα, μεταξύ άλλων με τη στήριξη της ελκυστικότητας των μικρών πολιτιστικών χώρων και της αγροτικής αρχιτεκτονικής, καθώς και για την ενίσχυση της εδαφικής συνοχής. Προβλέπονται τρεις δέσμες μέτρων: I) παρεμβάσεις για την ανάπτυξη της πολιτιστικής κληρονομιάς για την επόμενη γενιά, συμπεριλαμβανομένων επενδύσεων για την ψηφιακή μετάβαση και τη βελτίωση της ενεργειακής απόδοσης των πολιτιστικών χώρων, ii) ανάπλαση μικρών ιστορικών χώρων, θρησκευτικής και αγροτικής κληρονομιάς με γνώμονα τον πολιτισμό· III) παρεμβάσεις για τους κλάδους του πολιτισμού και της δημιουργικότητας 4.0. Τα μέτρα που σχετίζονται με τον τουρισμό αποσκοπούν στην ενίσχυση της ανταγωνιστικότητας του τομέα, μεταξύ άλλων με τη μείωση του κατακερματισμού του τομέα και την ενίσχυση των οικονομιών κλίμακας, τη βελτίωση και την αναβάθμιση των προτύπων του τομέα της φιλοξενίας, την ενθάρρυνση της ψηφιακής καινοτομίας και της χρήσης νέων τεχνολογιών από τους φορείς εκμετάλλευσης, και τη στήριξη της πράσινης μετάβασης του τομέα. Στο πλαίσιο αυτό, προβλέπονται μέτρα για τη στήριξη των επιχειρήσεων, συμπεριλαμβανομένων των ΜΜΕ, που δραστηριοποιούνται στον τομέα του τουρισμού και των τουριστικών φορέων, μεταξύ άλλων μέσω επενδύσεων σε ψηφιακά εργαλεία. </w:t>
      </w:r>
    </w:p>
    <w:p w14:paraId="30EEF001" w14:textId="77777777" w:rsidR="001A16AD" w:rsidRDefault="00D541BD">
      <w:pPr>
        <w:spacing w:before="120" w:after="120"/>
        <w:jc w:val="both"/>
        <w:rPr>
          <w:noProof/>
        </w:rPr>
      </w:pPr>
      <w:r>
        <w:rPr>
          <w:noProof/>
        </w:rPr>
        <w:t xml:space="preserve">Οι επενδύσεις και οι μεταρρυθμίσεις στο πλαίσιο αυτής της συνιστώσας συμβάλλουν στην εφαρμογή των ειδικών ανά χώρα συστάσεων που απευθύνονται στην Ιταλία, ιδίως όσον αφορά την ανάγκη «προώθησης των ιδιωτικών επενδύσεων για την προώθηση της οικονομικής ανάκαμψης και την εστίαση των επενδύσεων στην πράσινη και την ψηφιακή μετάβαση» (ειδική ανά χώρα σύσταση 3, 2020). Στηρίζουν επίσης την κοινωνική και εδαφική συνοχή και την ανταγωνιστικότητα της ιταλικής οικονομίας, προωθώντας παράλληλα την ψηφιοποίηση και τη βιωσιμότητα του τουριστικού τομέα. </w:t>
      </w:r>
    </w:p>
    <w:p w14:paraId="597A14A1" w14:textId="77777777" w:rsidR="001A16AD" w:rsidRDefault="00D541BD">
      <w:pPr>
        <w:pStyle w:val="Heading3"/>
        <w:numPr>
          <w:ilvl w:val="0"/>
          <w:numId w:val="0"/>
        </w:numPr>
        <w:ind w:left="850" w:hanging="850"/>
        <w:rPr>
          <w:rFonts w:eastAsia="Times New Roman"/>
          <w:b/>
          <w:i w:val="0"/>
          <w:noProof/>
          <w:u w:val="single"/>
        </w:rPr>
      </w:pPr>
      <w:r>
        <w:rPr>
          <w:b/>
          <w:i w:val="0"/>
          <w:noProof/>
          <w:u w:val="single"/>
        </w:rPr>
        <w:t xml:space="preserve">Γ.1.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3B763C28" w14:textId="77777777" w:rsidR="001A16AD" w:rsidRDefault="00D541BD">
      <w:pPr>
        <w:pStyle w:val="P68B1DB1-Normal2"/>
        <w:spacing w:before="120" w:after="120"/>
        <w:jc w:val="both"/>
        <w:rPr>
          <w:noProof/>
        </w:rPr>
      </w:pPr>
      <w:r>
        <w:rPr>
          <w:noProof/>
        </w:rPr>
        <w:t xml:space="preserve">Επένδυση 1.1 Ψηφιακή στρατηγική και πλατφόρμες πολιτιστικής κληρονομιάς </w:t>
      </w:r>
    </w:p>
    <w:p w14:paraId="41EE91F0" w14:textId="77777777" w:rsidR="001A16AD" w:rsidRDefault="00D541BD">
      <w:pPr>
        <w:spacing w:before="120" w:after="120"/>
        <w:jc w:val="both"/>
        <w:rPr>
          <w:noProof/>
        </w:rPr>
      </w:pPr>
      <w:r>
        <w:rPr>
          <w:noProof/>
        </w:rPr>
        <w:t>Το μέτρο περιλαμβάνει δράσεις για την ψηφιοποίηση της ιταλικής πολιτιστικής κληρονομιάς, ώστε να βελτιωθεί η πρόσβαση σε πολιτιστικούς πόρους και ψηφιακές υπηρεσίες.</w:t>
      </w:r>
    </w:p>
    <w:p w14:paraId="786181FF" w14:textId="77777777" w:rsidR="001A16AD" w:rsidRDefault="00D541BD">
      <w:pPr>
        <w:spacing w:before="120" w:after="120"/>
        <w:jc w:val="both"/>
        <w:rPr>
          <w:noProof/>
        </w:rPr>
      </w:pPr>
      <w:r>
        <w:rPr>
          <w:noProof/>
        </w:rPr>
        <w:t xml:space="preserve">Η παρέμβαση δημιουργεί μια νέα εθνική ψηφιακή υποδομή για τη συλλογή, την ενσωμάτωση και τη διατήρηση ψηφιακών πόρων, καθιστώντας τους διαθέσιμους για δημόσια χρήση μέσω ειδικών πλατφορμών. Οι παρεμβάσεις για τη «φυσική» κληρονομιά συνοδεύονται από την ψηφιοποίηση μουσείων, αρχείων, βιβλιοθηκών και πολιτιστικών χώρων, ώστε να μπορούν οι πολίτες να διερευνούν νέες μορφές αξιοποίησης της πολιτιστικής κληρονομιάς. </w:t>
      </w:r>
    </w:p>
    <w:p w14:paraId="4FC4FD5C" w14:textId="77777777" w:rsidR="001A16AD" w:rsidRDefault="00D541BD">
      <w:pPr>
        <w:pStyle w:val="P68B1DB1-Normal2"/>
        <w:spacing w:before="120" w:after="120"/>
        <w:jc w:val="both"/>
        <w:rPr>
          <w:noProof/>
        </w:rPr>
      </w:pPr>
      <w:r>
        <w:rPr>
          <w:noProof/>
        </w:rPr>
        <w:t>Επένδυση 1.2: Άρση των φυσικών και γνωστικών φραγμών στα μουσεία, τις βιβλιοθήκες και τα αρχεία, ώστε να καταστεί δυνατή η ευρύτερη πρόσβαση και συμμετοχή στον πολιτισμό</w:t>
      </w:r>
    </w:p>
    <w:p w14:paraId="533897A6" w14:textId="77777777" w:rsidR="001A16AD" w:rsidRDefault="00D541BD">
      <w:pPr>
        <w:spacing w:before="120" w:after="120"/>
        <w:jc w:val="both"/>
        <w:rPr>
          <w:noProof/>
        </w:rPr>
      </w:pPr>
      <w:r>
        <w:rPr>
          <w:noProof/>
        </w:rPr>
        <w:t>Το μέτρο αποσκοπεί στην άρση των αρχιτεκτονικών, πολιτιστικών και γνωστικών φραγμών σε ορισμένα ιταλικά πολιτιστικά ιδρύματα. Οι παρεμβάσεις συνδυάζονται με την κατάρτιση του διοικητικού προσωπικού και των πολιτιστικών φορέων, προωθώντας μια κουλτούρα προσβασιμότητας και αναπτύσσοντας εμπειρογνωμοσύνη σε νομικά θέματα, υποδοχή, πολιτιστική διαμεσολάβηση και προώθηση.</w:t>
      </w:r>
    </w:p>
    <w:p w14:paraId="3D1EA45B" w14:textId="77777777" w:rsidR="001A16AD" w:rsidRDefault="00D541BD">
      <w:pPr>
        <w:pStyle w:val="P68B1DB1-Normal2"/>
        <w:spacing w:before="120" w:after="120"/>
        <w:jc w:val="both"/>
        <w:rPr>
          <w:noProof/>
        </w:rPr>
      </w:pPr>
      <w:r>
        <w:rPr>
          <w:noProof/>
        </w:rPr>
        <w:t>Επένδυση 1.3: Βελτίωση της ενεργειακής απόδοσης στους κινηματογράφους, τα θέατρα και τα μουσεία</w:t>
      </w:r>
    </w:p>
    <w:p w14:paraId="5B9403DC" w14:textId="77777777" w:rsidR="001A16AD" w:rsidRDefault="00D541BD">
      <w:pPr>
        <w:spacing w:before="120" w:after="120"/>
        <w:jc w:val="both"/>
        <w:rPr>
          <w:noProof/>
        </w:rPr>
      </w:pPr>
      <w:r>
        <w:rPr>
          <w:noProof/>
        </w:rPr>
        <w:t>Το μέτρο βελτιώνει την ενεργειακή απόδοση των κτιρίων που συνδέονται με τον πολιτιστικό και τον δημιουργικό τομέα. Συχνά απαντούν σε παρωχημένες, ενεργειακά μη αποδοτικές εγκαταστάσεις που συνεπάγονται υψηλό κόστος συντήρησης που σχετίζεται με τον κλιματισμό, τον φωτισμό, την επικοινωνία και την ασφάλεια. Η επένδυση θα χρηματοδοτήσει δράσεις για τη βελτίωση της ενεργειακής απόδοσης των ιταλικών μουσείων, κινηματογράφων και θεάτρων (δημόσιων και ιδιωτικών).</w:t>
      </w:r>
    </w:p>
    <w:p w14:paraId="5864EFBA" w14:textId="77777777" w:rsidR="001A16AD" w:rsidRDefault="00D541BD">
      <w:pPr>
        <w:pStyle w:val="P68B1DB1-Normal2"/>
        <w:spacing w:before="120" w:after="120"/>
        <w:jc w:val="both"/>
        <w:rPr>
          <w:noProof/>
        </w:rPr>
      </w:pPr>
      <w:r>
        <w:rPr>
          <w:noProof/>
        </w:rPr>
        <w:t>Μεταρρύθμιση 3.1: Θέσπιση ελάχιστων περιβαλλοντικών κριτηρίων για πολιτιστικές εκδηλώσεις</w:t>
      </w:r>
    </w:p>
    <w:p w14:paraId="334DA67C" w14:textId="77777777" w:rsidR="001A16AD" w:rsidRDefault="00D541BD">
      <w:pPr>
        <w:spacing w:before="120" w:after="120"/>
        <w:jc w:val="both"/>
        <w:rPr>
          <w:noProof/>
        </w:rPr>
      </w:pPr>
      <w:r>
        <w:rPr>
          <w:noProof/>
        </w:rPr>
        <w:t>Στόχος της μεταρρύθμισης είναι η βελτίωση του οικολογικού αποτυπώματος των πολιτιστικών εκδηλώσεων (όπως εκθέσεις, φεστιβάλ, πολιτιστικές εκδηλώσεις και μουσικές εκδηλώσεις) με τη συμπερίληψη κοινωνικών και περιβαλλοντικών κριτηρίων στις δημόσιες συμβάσεις για πολιτιστικές εκδηλώσεις που χρηματοδοτούνται, προωθούνται ή διοργανώνονται από τη δημόσια αρχή.</w:t>
      </w:r>
    </w:p>
    <w:p w14:paraId="44F8BCD0" w14:textId="77777777" w:rsidR="001A16AD" w:rsidRDefault="00D541BD">
      <w:pPr>
        <w:pStyle w:val="P68B1DB1-Normal24"/>
        <w:spacing w:before="120" w:after="120"/>
        <w:jc w:val="both"/>
        <w:rPr>
          <w:noProof/>
        </w:rPr>
      </w:pPr>
      <w:r>
        <w:rPr>
          <w:noProof/>
        </w:rPr>
        <w:t xml:space="preserve">Επένδυση 3.3: Ανάπτυξη ικανοτήτων των φορέων του πολιτιστικού τομέα για τη διαχείριση της ψηφιακής και της πράσινης μετάβασης </w:t>
      </w:r>
    </w:p>
    <w:p w14:paraId="15704245" w14:textId="77777777" w:rsidR="001A16AD" w:rsidRDefault="00D541BD">
      <w:pPr>
        <w:spacing w:before="120" w:after="120"/>
        <w:jc w:val="both"/>
        <w:rPr>
          <w:noProof/>
        </w:rPr>
      </w:pPr>
      <w:r>
        <w:rPr>
          <w:noProof/>
        </w:rPr>
        <w:t xml:space="preserve">Ο γενικός στόχος της επένδυσης είναι η στήριξη της ανάκαμψης του πολιτιστικού και του δημιουργικού τομέα. Πρόκειται για δύο παρεμβάσεις. </w:t>
      </w:r>
    </w:p>
    <w:p w14:paraId="0EAB0838" w14:textId="77777777" w:rsidR="001A16AD" w:rsidRDefault="00D541BD">
      <w:pPr>
        <w:spacing w:before="120" w:after="120"/>
        <w:jc w:val="both"/>
        <w:rPr>
          <w:noProof/>
        </w:rPr>
      </w:pPr>
      <w:r>
        <w:rPr>
          <w:noProof/>
        </w:rPr>
        <w:t>Η πρώτη παρέμβαση («Υποστήριξη της ανάκαμψης των πολιτιστικών δραστηριοτήτων μέσω της ενθάρρυνσης της καινοτομίας και της χρήσης της ψηφιακής τεχνολογίας σε ολόκληρη την αλυσίδα αξίας») αποσκοπεί στη στήριξη των πολιτιστικών και δημιουργικών φορέων για την εφαρμογή ψηφιακών στρατηγικών και την αύξηση των ικανοτήτων διαχείρισής τους.</w:t>
      </w:r>
    </w:p>
    <w:p w14:paraId="5266F3D5" w14:textId="4CC2F72C" w:rsidR="001A16AD" w:rsidRDefault="00D541BD">
      <w:pPr>
        <w:spacing w:before="120" w:after="120"/>
        <w:jc w:val="both"/>
        <w:rPr>
          <w:noProof/>
        </w:rPr>
      </w:pPr>
      <w:r>
        <w:rPr>
          <w:noProof/>
        </w:rPr>
        <w:t>Η δεύτερη παρέμβαση («Προώθηση μιας πράσινης προσέγγισης σε ολόκληρη την πολιτιστική και δημιουργική αλυσίδα») αποσκοπεί στην ενθάρρυνση μιας περιβαλλοντικά βιώσιμης προσέγγισης σε ολόκληρη την αλυσίδα, στη μείωση του οικολογικού αποτυπώματος, στην προώθηση του καινοτόμου και χωρίς αποκλεισμούς οικολογικού σχεδιασμού, μεταξύ άλλων στο πλαίσιο της κυκλικής οικονομίας, προκειμένου να κατευθυνθεί το κοινό προς μια πιο υπεύθυνη περιβαλλοντική συμπεριφορά.</w:t>
      </w:r>
    </w:p>
    <w:p w14:paraId="52A501A7" w14:textId="2D09B1E6" w:rsidR="001A16AD" w:rsidRDefault="00D541BD">
      <w:pPr>
        <w:spacing w:before="120" w:after="120"/>
        <w:jc w:val="both"/>
        <w:rPr>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19"/>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20"/>
      </w:r>
      <w:r>
        <w:rPr>
          <w:noProof/>
        </w:rPr>
        <w:t>· III) δραστηριότητες που σχετίζονται με χώρους υγειονομικής ταφής αποβλήτων, αποτεφρωτήρες</w:t>
      </w:r>
      <w:r>
        <w:rPr>
          <w:rStyle w:val="FootnoteReference"/>
          <w:noProof/>
        </w:rPr>
        <w:footnoteReference w:id="21"/>
      </w:r>
      <w:r>
        <w:rPr>
          <w:noProof/>
        </w:rPr>
        <w:t xml:space="preserve"> και μονάδες μηχανικής βιολογικής επεξεργασίας</w:t>
      </w:r>
      <w:r>
        <w:rPr>
          <w:rStyle w:val="FootnoteReference"/>
          <w:noProof/>
        </w:rPr>
        <w:footnoteReference w:id="22"/>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1F3D4441" w14:textId="6995E33B" w:rsidR="001A16AD" w:rsidRDefault="00D541BD">
      <w:pPr>
        <w:pStyle w:val="P68B1DB1-Normal2"/>
        <w:rPr>
          <w:i/>
          <w:noProof/>
        </w:rPr>
      </w:pPr>
      <w:r>
        <w:rPr>
          <w:noProof/>
        </w:rPr>
        <w:t>Επένδυση 4.1: Κόμβος ψηφιακού τουρισμού</w:t>
      </w:r>
    </w:p>
    <w:p w14:paraId="0C702A43" w14:textId="77777777" w:rsidR="001A16AD" w:rsidRDefault="00D541BD">
      <w:pPr>
        <w:spacing w:before="120" w:after="120"/>
        <w:jc w:val="both"/>
        <w:rPr>
          <w:noProof/>
        </w:rPr>
      </w:pPr>
      <w:r>
        <w:rPr>
          <w:noProof/>
        </w:rPr>
        <w:t>Στόχος του μέτρου είναι η δημιουργία ενός κόμβου ψηφιακού τουρισμού, προσβάσιμου μέσω ειδικής διαδικτυακής πλατφόρμας, που θα επιτρέπει σε ολόκληρο το τουριστικό οικοσύστημα να ενισχύει, να ενσωματώνει και να προωθεί τη δική του προσφορά. Η επένδυση θα χρηματοδοτήσει μια νέα ψηφιακή υποδομή και θα στηρίξει τις επιχειρήσεις με εργαλεία ανάλυσης δεδομένων που παρέχονται από το Εθνικό Παρατηρητήριο Τουρισμού.</w:t>
      </w:r>
    </w:p>
    <w:p w14:paraId="46120C1B" w14:textId="047888E3" w:rsidR="001A16AD" w:rsidRDefault="00D541BD">
      <w:pPr>
        <w:spacing w:before="120" w:after="120"/>
        <w:jc w:val="both"/>
        <w:rPr>
          <w:noProof/>
        </w:rPr>
      </w:pPr>
      <w:r>
        <w:rPr>
          <w:noProof/>
        </w:rPr>
        <w:t>Τέλος, το μέτρο προβλέπει επίσης τη δημιουργία κέντρου ικανοτήτων για τη στήριξη προγραμμάτων επιτάχυνσης.</w:t>
      </w:r>
    </w:p>
    <w:p w14:paraId="3D673163" w14:textId="407C4A56" w:rsidR="001A16AD" w:rsidRDefault="00D541BD">
      <w:pPr>
        <w:spacing w:before="120" w:after="120"/>
        <w:jc w:val="both"/>
        <w:rPr>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23"/>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24"/>
      </w:r>
      <w:r>
        <w:rPr>
          <w:noProof/>
        </w:rPr>
        <w:t>· III) δραστηριότητες που σχετίζονται με χώρους υγειονομικής ταφής αποβλήτων, αποτεφρωτήρες</w:t>
      </w:r>
      <w:r>
        <w:rPr>
          <w:rStyle w:val="FootnoteReference"/>
          <w:noProof/>
        </w:rPr>
        <w:footnoteReference w:id="25"/>
      </w:r>
      <w:r>
        <w:rPr>
          <w:noProof/>
        </w:rPr>
        <w:t xml:space="preserve"> και μονάδες μηχανικής βιολογικής επεξεργασίας</w:t>
      </w:r>
      <w:r>
        <w:rPr>
          <w:rStyle w:val="FootnoteReference"/>
          <w:noProof/>
        </w:rPr>
        <w:footnoteReference w:id="26"/>
      </w:r>
      <w:r>
        <w:rPr>
          <w:noProof/>
        </w:rPr>
        <w:t>· και iv) δραστηριότητες όπου η μακροπρόθεσμη διάθεση αποβλήτων μπορεί να βλάψει το περιβάλλον. Οι όροι εντολής απαιτούν επιπλέον να μπορούν να επιλέγονται μόνο οι δραστηριότητες που συμμορφώνονται με τη σχετική ενωσιακή και εθνική περιβαλλοντική νομοθεσία.</w:t>
      </w:r>
    </w:p>
    <w:p w14:paraId="3ADE8B0A" w14:textId="77777777" w:rsidR="001A16AD" w:rsidRDefault="00D541BD">
      <w:pPr>
        <w:pStyle w:val="P68B1DB1-Normal24"/>
        <w:jc w:val="both"/>
        <w:rPr>
          <w:noProof/>
        </w:rPr>
      </w:pPr>
      <w:r>
        <w:rPr>
          <w:noProof/>
        </w:rPr>
        <w:t>Μεταρρύθμιση 4.1: Κανονιστική απόφαση για τα επαγγέλματα των ξεναγών</w:t>
      </w:r>
    </w:p>
    <w:p w14:paraId="0688E3F1" w14:textId="77777777" w:rsidR="001A16AD" w:rsidRDefault="00D541BD">
      <w:pPr>
        <w:spacing w:before="120" w:after="120"/>
        <w:jc w:val="both"/>
        <w:rPr>
          <w:noProof/>
        </w:rPr>
      </w:pPr>
      <w:r>
        <w:rPr>
          <w:noProof/>
        </w:rPr>
        <w:t>Η επένδυση στον κόμβο ψηφιακού τουρισμού συμπληρώνεται από μεταρρύθμιση για τον εξορθολογισμό των κανονισμών σχετικά με τους τουριστικούς οδηγούς. Το μέτρο προβλέπει, λαμβάνοντας δεόντως υπόψη τις τοπικές κανονιστικές ρυθμίσεις, μια επαγγελματική οργάνωση για τους ξεναγούς και την περιοχή προέλευσής τους. Η συστηματική και ομοιόμορφη εφαρμογή της μεταρρύθμισης θα καταστήσει δυνατή τη ρύθμιση των θεμελιωδών αρχών του επαγγέλματος και την τυποποίηση των επιπέδων παροχής υπηρεσιών σε ολόκληρη την εθνική επικράτεια, με θετικό αντίκτυπο στην αγορά. Η μεταρρύθμιση περιλαμβάνει κατάρτιση και περαιτέρω κατάρτιση για την καλύτερη υποστήριξη της προσφοράς.</w:t>
      </w:r>
    </w:p>
    <w:p w14:paraId="4C9D37D7" w14:textId="77777777" w:rsidR="001A16AD" w:rsidRDefault="001A16AD">
      <w:pPr>
        <w:pStyle w:val="Heading3"/>
        <w:numPr>
          <w:ilvl w:val="0"/>
          <w:numId w:val="0"/>
        </w:numPr>
        <w:ind w:left="850" w:hanging="850"/>
        <w:rPr>
          <w:rFonts w:eastAsia="Calibri"/>
          <w:noProof/>
          <w:color w:val="000000" w:themeColor="text1"/>
        </w:rPr>
        <w:sectPr w:rsidR="001A16AD">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58259A6B" w:rsidR="001A16AD" w:rsidRDefault="00D541BD">
      <w:pPr>
        <w:pStyle w:val="Heading3"/>
        <w:numPr>
          <w:ilvl w:val="0"/>
          <w:numId w:val="0"/>
        </w:numPr>
        <w:ind w:left="850" w:hanging="850"/>
        <w:rPr>
          <w:b/>
          <w:i w:val="0"/>
          <w:noProof/>
          <w:u w:val="single"/>
        </w:rPr>
      </w:pPr>
      <w:r>
        <w:rPr>
          <w:b/>
          <w:i w:val="0"/>
          <w:noProof/>
          <w:u w:val="single"/>
        </w:rPr>
        <w:t xml:space="preserve">Γ.2.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1A16AD" w14:paraId="49A5B195" w14:textId="77777777">
        <w:trPr>
          <w:trHeight w:val="1013"/>
          <w:tblHeader/>
        </w:trPr>
        <w:tc>
          <w:tcPr>
            <w:tcW w:w="366" w:type="pct"/>
            <w:vMerge w:val="restart"/>
            <w:shd w:val="clear" w:color="auto" w:fill="BDD7EE"/>
            <w:vAlign w:val="center"/>
          </w:tcPr>
          <w:p w14:paraId="704EECFC" w14:textId="77777777" w:rsidR="001A16AD" w:rsidRDefault="00D541BD">
            <w:pPr>
              <w:pStyle w:val="P68B1DB1-Normal9"/>
              <w:spacing w:after="200" w:line="276" w:lineRule="auto"/>
              <w:rPr>
                <w:noProof/>
              </w:rPr>
            </w:pPr>
            <w:r>
              <w:rPr>
                <w:noProof/>
              </w:rPr>
              <w:t>Αύξων αριθμός</w:t>
            </w:r>
          </w:p>
        </w:tc>
        <w:tc>
          <w:tcPr>
            <w:tcW w:w="460" w:type="pct"/>
            <w:vMerge w:val="restart"/>
            <w:shd w:val="clear" w:color="auto" w:fill="BDD7EE"/>
            <w:vAlign w:val="center"/>
          </w:tcPr>
          <w:p w14:paraId="1EE66FF1" w14:textId="77777777" w:rsidR="001A16AD" w:rsidRDefault="00D541BD">
            <w:pPr>
              <w:pStyle w:val="P68B1DB1-Normal9"/>
              <w:jc w:val="center"/>
              <w:rPr>
                <w:noProof/>
              </w:rPr>
            </w:pPr>
            <w:r>
              <w:rPr>
                <w:noProof/>
              </w:rPr>
              <w:t>Μέτρο</w:t>
            </w:r>
          </w:p>
        </w:tc>
        <w:tc>
          <w:tcPr>
            <w:tcW w:w="368" w:type="pct"/>
            <w:vMerge w:val="restart"/>
            <w:shd w:val="clear" w:color="auto" w:fill="BDD7EE"/>
            <w:vAlign w:val="center"/>
          </w:tcPr>
          <w:p w14:paraId="096135B7" w14:textId="77777777" w:rsidR="001A16AD" w:rsidRDefault="00D541BD">
            <w:pPr>
              <w:pStyle w:val="P68B1DB1-Normal9"/>
              <w:jc w:val="center"/>
              <w:rPr>
                <w:noProof/>
              </w:rPr>
            </w:pPr>
            <w:r>
              <w:rPr>
                <w:noProof/>
              </w:rPr>
              <w:t>Ορόσημο/Στόχος</w:t>
            </w:r>
          </w:p>
        </w:tc>
        <w:tc>
          <w:tcPr>
            <w:tcW w:w="436" w:type="pct"/>
            <w:vMerge w:val="restart"/>
            <w:shd w:val="clear" w:color="auto" w:fill="BDD7EE"/>
            <w:vAlign w:val="center"/>
          </w:tcPr>
          <w:p w14:paraId="715653B1" w14:textId="77777777" w:rsidR="001A16AD" w:rsidRDefault="00D541BD">
            <w:pPr>
              <w:pStyle w:val="P68B1DB1-Normal9"/>
              <w:jc w:val="center"/>
              <w:rPr>
                <w:noProof/>
              </w:rPr>
            </w:pPr>
            <w:r>
              <w:rPr>
                <w:noProof/>
              </w:rPr>
              <w:t>Όνομα</w:t>
            </w:r>
          </w:p>
        </w:tc>
        <w:tc>
          <w:tcPr>
            <w:tcW w:w="520" w:type="pct"/>
            <w:vMerge w:val="restart"/>
            <w:shd w:val="clear" w:color="auto" w:fill="BDD7EE"/>
            <w:vAlign w:val="center"/>
          </w:tcPr>
          <w:p w14:paraId="17D59F92" w14:textId="77777777" w:rsidR="001A16AD" w:rsidRDefault="00D541BD">
            <w:pPr>
              <w:pStyle w:val="P68B1DB1-Normal19"/>
              <w:jc w:val="center"/>
              <w:rPr>
                <w:b/>
                <w:noProof/>
              </w:rPr>
            </w:pPr>
            <w:r>
              <w:rPr>
                <w:b/>
                <w:noProof/>
              </w:rPr>
              <w:t>Ποιοτικοί δείκτες</w:t>
            </w:r>
            <w:r>
              <w:rPr>
                <w:noProof/>
              </w:rPr>
              <w:t xml:space="preserve"> </w:t>
            </w:r>
            <w:r>
              <w:rPr>
                <w:noProof/>
              </w:rPr>
              <w:br/>
            </w:r>
            <w:r>
              <w:rPr>
                <w:b/>
                <w:noProof/>
              </w:rPr>
              <w:t>(για ορόσημα)</w:t>
            </w:r>
          </w:p>
        </w:tc>
        <w:tc>
          <w:tcPr>
            <w:tcW w:w="1113" w:type="pct"/>
            <w:gridSpan w:val="3"/>
            <w:shd w:val="clear" w:color="auto" w:fill="BDD7EE"/>
            <w:vAlign w:val="center"/>
          </w:tcPr>
          <w:p w14:paraId="795757A9" w14:textId="77777777" w:rsidR="001A16AD" w:rsidRDefault="00D541BD">
            <w:pPr>
              <w:pStyle w:val="P68B1DB1-Normal19"/>
              <w:jc w:val="center"/>
              <w:rPr>
                <w:b/>
                <w:noProof/>
              </w:rPr>
            </w:pPr>
            <w:r>
              <w:rPr>
                <w:b/>
                <w:noProof/>
              </w:rPr>
              <w:t>Ποσοτικοί δείκτες</w:t>
            </w:r>
            <w:r>
              <w:rPr>
                <w:noProof/>
              </w:rPr>
              <w:t xml:space="preserve"> </w:t>
            </w:r>
            <w:r>
              <w:rPr>
                <w:noProof/>
              </w:rPr>
              <w:br/>
            </w:r>
            <w:r>
              <w:rPr>
                <w:b/>
                <w:noProof/>
              </w:rPr>
              <w:t>(για τους στόχους)</w:t>
            </w:r>
          </w:p>
        </w:tc>
        <w:tc>
          <w:tcPr>
            <w:tcW w:w="546" w:type="pct"/>
            <w:gridSpan w:val="2"/>
            <w:shd w:val="clear" w:color="auto" w:fill="BDD7EE"/>
            <w:vAlign w:val="center"/>
          </w:tcPr>
          <w:p w14:paraId="26CAF45E" w14:textId="77777777" w:rsidR="001A16AD" w:rsidRDefault="00D541BD">
            <w:pPr>
              <w:pStyle w:val="P68B1DB1-Normal9"/>
              <w:jc w:val="center"/>
              <w:rPr>
                <w:noProof/>
              </w:rPr>
            </w:pPr>
            <w:r>
              <w:rPr>
                <w:noProof/>
              </w:rPr>
              <w:t>Ενδεικτικό χρονοδιάγραμμα ολοκλήρωσης</w:t>
            </w:r>
          </w:p>
        </w:tc>
        <w:tc>
          <w:tcPr>
            <w:tcW w:w="1192" w:type="pct"/>
            <w:vMerge w:val="restart"/>
            <w:shd w:val="clear" w:color="auto" w:fill="BDD7EE"/>
            <w:vAlign w:val="center"/>
          </w:tcPr>
          <w:p w14:paraId="530D8B4C" w14:textId="77777777" w:rsidR="001A16AD" w:rsidRDefault="00D541BD">
            <w:pPr>
              <w:pStyle w:val="P68B1DB1-Normal9"/>
              <w:rPr>
                <w:noProof/>
              </w:rPr>
            </w:pPr>
            <w:r>
              <w:rPr>
                <w:noProof/>
              </w:rPr>
              <w:t>Περιγραφή κάθε ορόσημου και στόχου</w:t>
            </w:r>
          </w:p>
        </w:tc>
      </w:tr>
      <w:tr w:rsidR="001A16AD" w14:paraId="68C0102A" w14:textId="77777777">
        <w:trPr>
          <w:trHeight w:val="1013"/>
          <w:tblHeader/>
        </w:trPr>
        <w:tc>
          <w:tcPr>
            <w:tcW w:w="366" w:type="pct"/>
            <w:vMerge/>
            <w:vAlign w:val="center"/>
            <w:hideMark/>
          </w:tcPr>
          <w:p w14:paraId="749A8C33" w14:textId="77777777" w:rsidR="001A16AD" w:rsidRDefault="001A16AD">
            <w:pPr>
              <w:spacing w:after="200" w:line="276" w:lineRule="auto"/>
              <w:rPr>
                <w:rFonts w:ascii="Arial Narrow" w:hAnsi="Arial Narrow"/>
                <w:b/>
                <w:noProof/>
                <w:sz w:val="20"/>
              </w:rPr>
            </w:pPr>
          </w:p>
        </w:tc>
        <w:tc>
          <w:tcPr>
            <w:tcW w:w="460" w:type="pct"/>
            <w:vMerge/>
            <w:vAlign w:val="center"/>
            <w:hideMark/>
          </w:tcPr>
          <w:p w14:paraId="68017005" w14:textId="77777777" w:rsidR="001A16AD" w:rsidRDefault="001A16AD">
            <w:pPr>
              <w:jc w:val="center"/>
              <w:rPr>
                <w:rFonts w:ascii="Arial Narrow" w:hAnsi="Arial Narrow"/>
                <w:b/>
                <w:noProof/>
                <w:sz w:val="20"/>
              </w:rPr>
            </w:pPr>
          </w:p>
        </w:tc>
        <w:tc>
          <w:tcPr>
            <w:tcW w:w="368" w:type="pct"/>
            <w:vMerge/>
            <w:vAlign w:val="center"/>
            <w:hideMark/>
          </w:tcPr>
          <w:p w14:paraId="1A335473" w14:textId="77777777" w:rsidR="001A16AD" w:rsidRDefault="001A16AD">
            <w:pPr>
              <w:jc w:val="center"/>
              <w:rPr>
                <w:rFonts w:ascii="Arial Narrow" w:hAnsi="Arial Narrow"/>
                <w:b/>
                <w:noProof/>
                <w:sz w:val="20"/>
              </w:rPr>
            </w:pPr>
          </w:p>
        </w:tc>
        <w:tc>
          <w:tcPr>
            <w:tcW w:w="436" w:type="pct"/>
            <w:vMerge/>
            <w:vAlign w:val="center"/>
            <w:hideMark/>
          </w:tcPr>
          <w:p w14:paraId="3E3B7115" w14:textId="77777777" w:rsidR="001A16AD" w:rsidRDefault="001A16AD">
            <w:pPr>
              <w:jc w:val="center"/>
              <w:rPr>
                <w:rFonts w:ascii="Arial Narrow" w:hAnsi="Arial Narrow"/>
                <w:b/>
                <w:noProof/>
                <w:sz w:val="20"/>
              </w:rPr>
            </w:pPr>
          </w:p>
        </w:tc>
        <w:tc>
          <w:tcPr>
            <w:tcW w:w="520" w:type="pct"/>
            <w:vMerge/>
            <w:vAlign w:val="center"/>
            <w:hideMark/>
          </w:tcPr>
          <w:p w14:paraId="096DFA0A" w14:textId="77777777" w:rsidR="001A16AD" w:rsidRDefault="001A16AD">
            <w:pPr>
              <w:jc w:val="center"/>
              <w:rPr>
                <w:rFonts w:ascii="Arial Narrow" w:hAnsi="Arial Narrow"/>
                <w:b/>
                <w:noProof/>
                <w:sz w:val="20"/>
              </w:rPr>
            </w:pPr>
          </w:p>
        </w:tc>
        <w:tc>
          <w:tcPr>
            <w:tcW w:w="368" w:type="pct"/>
            <w:shd w:val="clear" w:color="auto" w:fill="BDD7EE"/>
            <w:vAlign w:val="center"/>
            <w:hideMark/>
          </w:tcPr>
          <w:p w14:paraId="5B1E0914" w14:textId="77777777" w:rsidR="001A16AD" w:rsidRDefault="00D541BD">
            <w:pPr>
              <w:pStyle w:val="P68B1DB1-Normal9"/>
              <w:jc w:val="center"/>
              <w:rPr>
                <w:noProof/>
              </w:rPr>
            </w:pPr>
            <w:r>
              <w:rPr>
                <w:noProof/>
              </w:rPr>
              <w:t>Μονάδα μέτρησης</w:t>
            </w:r>
          </w:p>
        </w:tc>
        <w:tc>
          <w:tcPr>
            <w:tcW w:w="368" w:type="pct"/>
            <w:shd w:val="clear" w:color="auto" w:fill="BDD7EE"/>
            <w:vAlign w:val="center"/>
            <w:hideMark/>
          </w:tcPr>
          <w:p w14:paraId="2A4F2DFE" w14:textId="77777777" w:rsidR="001A16AD" w:rsidRDefault="00D541BD">
            <w:pPr>
              <w:pStyle w:val="P68B1DB1-Normal9"/>
              <w:jc w:val="center"/>
              <w:rPr>
                <w:noProof/>
              </w:rPr>
            </w:pPr>
            <w:r>
              <w:rPr>
                <w:noProof/>
              </w:rPr>
              <w:t>Γραμμή βάσης</w:t>
            </w:r>
          </w:p>
        </w:tc>
        <w:tc>
          <w:tcPr>
            <w:tcW w:w="377" w:type="pct"/>
            <w:shd w:val="clear" w:color="auto" w:fill="BDD7EE"/>
            <w:vAlign w:val="center"/>
            <w:hideMark/>
          </w:tcPr>
          <w:p w14:paraId="3AA42810" w14:textId="77777777" w:rsidR="001A16AD" w:rsidRDefault="00D541BD">
            <w:pPr>
              <w:pStyle w:val="P68B1DB1-Normal9"/>
              <w:jc w:val="center"/>
              <w:rPr>
                <w:noProof/>
              </w:rPr>
            </w:pPr>
            <w:r>
              <w:rPr>
                <w:noProof/>
              </w:rPr>
              <w:t>Στόχοι</w:t>
            </w:r>
          </w:p>
        </w:tc>
        <w:tc>
          <w:tcPr>
            <w:tcW w:w="321" w:type="pct"/>
            <w:shd w:val="clear" w:color="auto" w:fill="BDD7EE"/>
            <w:vAlign w:val="center"/>
            <w:hideMark/>
          </w:tcPr>
          <w:p w14:paraId="46A1CFE5" w14:textId="77777777" w:rsidR="001A16AD" w:rsidRDefault="00D541BD">
            <w:pPr>
              <w:pStyle w:val="P68B1DB1-Normal9"/>
              <w:jc w:val="center"/>
              <w:rPr>
                <w:noProof/>
              </w:rPr>
            </w:pPr>
            <w:r>
              <w:rPr>
                <w:noProof/>
              </w:rPr>
              <w:t>Τρίμηνο</w:t>
            </w:r>
          </w:p>
        </w:tc>
        <w:tc>
          <w:tcPr>
            <w:tcW w:w="224" w:type="pct"/>
            <w:shd w:val="clear" w:color="auto" w:fill="BDD7EE"/>
            <w:vAlign w:val="center"/>
            <w:hideMark/>
          </w:tcPr>
          <w:p w14:paraId="48B1551D" w14:textId="77777777" w:rsidR="001A16AD" w:rsidRDefault="00D541BD">
            <w:pPr>
              <w:pStyle w:val="P68B1DB1-Normal9"/>
              <w:jc w:val="center"/>
              <w:rPr>
                <w:noProof/>
              </w:rPr>
            </w:pPr>
            <w:r>
              <w:rPr>
                <w:noProof/>
              </w:rPr>
              <w:t>Έτος</w:t>
            </w:r>
          </w:p>
        </w:tc>
        <w:tc>
          <w:tcPr>
            <w:tcW w:w="1192" w:type="pct"/>
            <w:vMerge/>
            <w:vAlign w:val="center"/>
            <w:hideMark/>
          </w:tcPr>
          <w:p w14:paraId="561B19F8" w14:textId="77777777" w:rsidR="001A16AD" w:rsidRDefault="001A16AD">
            <w:pPr>
              <w:rPr>
                <w:rFonts w:ascii="Arial Narrow" w:hAnsi="Arial Narrow"/>
                <w:b/>
                <w:noProof/>
                <w:sz w:val="20"/>
              </w:rPr>
            </w:pPr>
          </w:p>
        </w:tc>
      </w:tr>
      <w:tr w:rsidR="001A16AD" w14:paraId="47B14BBD" w14:textId="77777777">
        <w:trPr>
          <w:trHeight w:val="309"/>
        </w:trPr>
        <w:tc>
          <w:tcPr>
            <w:tcW w:w="366" w:type="pct"/>
            <w:shd w:val="clear" w:color="auto" w:fill="C6EFCE"/>
            <w:noWrap/>
            <w:vAlign w:val="center"/>
            <w:hideMark/>
          </w:tcPr>
          <w:p w14:paraId="2B3909A1" w14:textId="77777777" w:rsidR="001A16AD" w:rsidRDefault="00D541BD">
            <w:pPr>
              <w:pStyle w:val="P68B1DB1-Normal11"/>
              <w:jc w:val="center"/>
              <w:rPr>
                <w:noProof/>
              </w:rPr>
            </w:pPr>
            <w:r>
              <w:rPr>
                <w:noProof/>
              </w:rPr>
              <w:t>M1C3-1</w:t>
            </w:r>
          </w:p>
        </w:tc>
        <w:tc>
          <w:tcPr>
            <w:tcW w:w="460" w:type="pct"/>
            <w:shd w:val="clear" w:color="auto" w:fill="C6EFCE"/>
            <w:noWrap/>
            <w:vAlign w:val="center"/>
            <w:hideMark/>
          </w:tcPr>
          <w:p w14:paraId="46332E52" w14:textId="77777777" w:rsidR="001A16AD" w:rsidRDefault="00D541BD">
            <w:pPr>
              <w:pStyle w:val="P68B1DB1-Normal11"/>
              <w:jc w:val="center"/>
              <w:rPr>
                <w:noProof/>
              </w:rPr>
            </w:pPr>
            <w:r>
              <w:rPr>
                <w:noProof/>
              </w:rPr>
              <w:t>Επένδυση 1.1 Ψηφιακή στρατηγική και πλατφόρμες για την πολιτιστική κληρονομιά</w:t>
            </w:r>
          </w:p>
        </w:tc>
        <w:tc>
          <w:tcPr>
            <w:tcW w:w="368" w:type="pct"/>
            <w:shd w:val="clear" w:color="auto" w:fill="C6EFCE"/>
            <w:noWrap/>
            <w:vAlign w:val="center"/>
            <w:hideMark/>
          </w:tcPr>
          <w:p w14:paraId="3484C88C"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650E64A5" w14:textId="77777777" w:rsidR="001A16AD" w:rsidRDefault="00D541BD">
            <w:pPr>
              <w:pStyle w:val="P68B1DB1-Normal11"/>
              <w:jc w:val="center"/>
              <w:rPr>
                <w:noProof/>
              </w:rPr>
            </w:pPr>
            <w:r>
              <w:rPr>
                <w:noProof/>
              </w:rPr>
              <w:t>Εκπαιδευμένοι χρήστες μέσω της πλατφόρμας ηλεκτρονικής μάθησης για την πολιτιστική κληρονομιά</w:t>
            </w:r>
          </w:p>
        </w:tc>
        <w:tc>
          <w:tcPr>
            <w:tcW w:w="520" w:type="pct"/>
            <w:shd w:val="clear" w:color="auto" w:fill="C6EFCE"/>
            <w:noWrap/>
            <w:vAlign w:val="center"/>
            <w:hideMark/>
          </w:tcPr>
          <w:p w14:paraId="7437FA36"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2286D584"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29B9F203"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5D861463" w14:textId="06C300C0" w:rsidR="001A16AD" w:rsidRDefault="00D541BD">
            <w:pPr>
              <w:pStyle w:val="P68B1DB1-Normal11"/>
              <w:jc w:val="center"/>
              <w:rPr>
                <w:noProof/>
              </w:rPr>
            </w:pPr>
            <w:r>
              <w:rPr>
                <w:noProof/>
              </w:rPr>
              <w:t>30 000</w:t>
            </w:r>
          </w:p>
        </w:tc>
        <w:tc>
          <w:tcPr>
            <w:tcW w:w="321" w:type="pct"/>
            <w:shd w:val="clear" w:color="auto" w:fill="C6EFCE"/>
            <w:noWrap/>
            <w:vAlign w:val="center"/>
            <w:hideMark/>
          </w:tcPr>
          <w:p w14:paraId="7BC8F5C0"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6788B425" w14:textId="77777777" w:rsidR="001A16AD" w:rsidRDefault="00D541BD">
            <w:pPr>
              <w:pStyle w:val="P68B1DB1-Normal11"/>
              <w:jc w:val="center"/>
              <w:rPr>
                <w:noProof/>
              </w:rPr>
            </w:pPr>
            <w:r>
              <w:rPr>
                <w:noProof/>
              </w:rPr>
              <w:t>2025</w:t>
            </w:r>
          </w:p>
        </w:tc>
        <w:tc>
          <w:tcPr>
            <w:tcW w:w="1192" w:type="pct"/>
            <w:shd w:val="clear" w:color="auto" w:fill="C6EFCE"/>
            <w:noWrap/>
            <w:vAlign w:val="center"/>
            <w:hideMark/>
          </w:tcPr>
          <w:p w14:paraId="0273D0C7" w14:textId="77777777" w:rsidR="001A16AD" w:rsidRDefault="00D541BD">
            <w:pPr>
              <w:pStyle w:val="P68B1DB1-Normal11"/>
              <w:rPr>
                <w:noProof/>
              </w:rPr>
            </w:pPr>
            <w:r>
              <w:rPr>
                <w:noProof/>
              </w:rPr>
              <w:t>Οι στοχευόμενοι χρήστες που εκπαιδεύονται μετρούν την αποτελεσματικότητα της προσφοράς κατάρτισης που παρέχεται ψηφιακά για το πρόγραμμα διά βίου μάθησης.</w:t>
            </w:r>
          </w:p>
          <w:p w14:paraId="301D13E6" w14:textId="77777777" w:rsidR="001A16AD" w:rsidRDefault="00D541BD">
            <w:pPr>
              <w:pStyle w:val="P68B1DB1-Normal11"/>
              <w:rPr>
                <w:noProof/>
              </w:rPr>
            </w:pPr>
            <w:r>
              <w:rPr>
                <w:noProof/>
              </w:rPr>
              <w:t>Το είδος των παρεμβάσεων περιλαμβάνει:</w:t>
            </w:r>
          </w:p>
          <w:p w14:paraId="66911B79" w14:textId="77777777" w:rsidR="001A16AD" w:rsidRDefault="00D541BD">
            <w:pPr>
              <w:pStyle w:val="P68B1DB1-Normal11"/>
              <w:rPr>
                <w:noProof/>
              </w:rPr>
            </w:pPr>
            <w:r>
              <w:rPr>
                <w:noProof/>
              </w:rPr>
              <w:t>παραγωγή μαθημάτων κατάρτισης, υλοποίηση μέσω προγραμμάτων μετωπικής διδασκαλίας και ηλεκτρονικής μάθησης που έχουν σχεδιαστεί βάσει αξιολόγησης ικανοτήτων διαφορετικών ομάδων-στόχων εκπαιδευομένων (που αντιστοιχούν σε τρία επίπεδα μαθημάτων: θεμελιώδεις δεξιότητες, εξειδικευμένες δεξιότητες, διευθυντικές δεξιότητες).</w:t>
            </w:r>
          </w:p>
          <w:p w14:paraId="67D7D549" w14:textId="77777777" w:rsidR="001A16AD" w:rsidRDefault="00D541BD">
            <w:pPr>
              <w:pStyle w:val="P68B1DB1-Normal11"/>
              <w:rPr>
                <w:noProof/>
              </w:rPr>
            </w:pPr>
            <w:r>
              <w:rPr>
                <w:noProof/>
              </w:rPr>
              <w:t>Αποδέκτες του μέτρου αυτού είναι: υπάλληλοι υπουργείου, υπάλληλοι πολιτιστικών ιδρυμάτων τοπικής αυτοδιοίκησης, ελεύθεροι επαγγελματίες πολιτιστικοί φορείς.</w:t>
            </w:r>
          </w:p>
          <w:p w14:paraId="5E1E33AD" w14:textId="77777777" w:rsidR="001A16AD" w:rsidRDefault="001A16AD">
            <w:pPr>
              <w:rPr>
                <w:rFonts w:ascii="Arial Narrow" w:hAnsi="Arial Narrow"/>
                <w:noProof/>
                <w:color w:val="006100"/>
                <w:sz w:val="20"/>
              </w:rPr>
            </w:pPr>
          </w:p>
        </w:tc>
      </w:tr>
      <w:tr w:rsidR="001A16AD" w14:paraId="341D5C18" w14:textId="77777777">
        <w:trPr>
          <w:trHeight w:val="309"/>
        </w:trPr>
        <w:tc>
          <w:tcPr>
            <w:tcW w:w="366" w:type="pct"/>
            <w:shd w:val="clear" w:color="auto" w:fill="C6EFCE"/>
            <w:noWrap/>
            <w:vAlign w:val="center"/>
            <w:hideMark/>
          </w:tcPr>
          <w:p w14:paraId="77B36DF8" w14:textId="77777777" w:rsidR="001A16AD" w:rsidRDefault="00D541BD">
            <w:pPr>
              <w:pStyle w:val="P68B1DB1-Normal11"/>
              <w:jc w:val="center"/>
              <w:rPr>
                <w:noProof/>
              </w:rPr>
            </w:pPr>
            <w:r>
              <w:rPr>
                <w:noProof/>
              </w:rPr>
              <w:t>M1C3-2</w:t>
            </w:r>
          </w:p>
        </w:tc>
        <w:tc>
          <w:tcPr>
            <w:tcW w:w="460" w:type="pct"/>
            <w:shd w:val="clear" w:color="auto" w:fill="C6EFCE"/>
            <w:noWrap/>
            <w:vAlign w:val="center"/>
            <w:hideMark/>
          </w:tcPr>
          <w:p w14:paraId="398EBAE8" w14:textId="77777777" w:rsidR="001A16AD" w:rsidRDefault="00D541BD">
            <w:pPr>
              <w:pStyle w:val="P68B1DB1-Normal11"/>
              <w:jc w:val="center"/>
              <w:rPr>
                <w:noProof/>
              </w:rPr>
            </w:pPr>
            <w:r>
              <w:rPr>
                <w:noProof/>
              </w:rPr>
              <w:t>Επενδύσεις — Ψηφιακή στρατηγική και πλατφόρμες για την πολιτιστική κληρονομιά 1.1</w:t>
            </w:r>
          </w:p>
        </w:tc>
        <w:tc>
          <w:tcPr>
            <w:tcW w:w="368" w:type="pct"/>
            <w:shd w:val="clear" w:color="auto" w:fill="C6EFCE"/>
            <w:noWrap/>
            <w:vAlign w:val="center"/>
            <w:hideMark/>
          </w:tcPr>
          <w:p w14:paraId="33A51AD7"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60038BA9" w14:textId="77777777" w:rsidR="001A16AD" w:rsidRDefault="00D541BD">
            <w:pPr>
              <w:pStyle w:val="P68B1DB1-Normal11"/>
              <w:jc w:val="center"/>
              <w:rPr>
                <w:noProof/>
              </w:rPr>
            </w:pPr>
            <w:r>
              <w:rPr>
                <w:noProof/>
              </w:rPr>
              <w:t>Οι ψηφιακοί πόροι παράγονται και δημοσιεύονται στην ψηφιακή βιβλιοθήκη</w:t>
            </w:r>
          </w:p>
          <w:p w14:paraId="0311BF45" w14:textId="77777777" w:rsidR="001A16AD" w:rsidRDefault="001A16AD">
            <w:pPr>
              <w:jc w:val="center"/>
              <w:rPr>
                <w:rFonts w:ascii="Arial Narrow" w:hAnsi="Arial Narrow"/>
                <w:noProof/>
                <w:color w:val="006100"/>
                <w:sz w:val="20"/>
              </w:rPr>
            </w:pPr>
          </w:p>
        </w:tc>
        <w:tc>
          <w:tcPr>
            <w:tcW w:w="520" w:type="pct"/>
            <w:shd w:val="clear" w:color="auto" w:fill="C6EFCE"/>
            <w:noWrap/>
            <w:vAlign w:val="center"/>
            <w:hideMark/>
          </w:tcPr>
          <w:p w14:paraId="5AE36A9E"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617E2436"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3F402347"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1A9637B5" w14:textId="2BCB918E" w:rsidR="001A16AD" w:rsidRDefault="00D541BD">
            <w:pPr>
              <w:pStyle w:val="P68B1DB1-Normal11"/>
              <w:jc w:val="center"/>
              <w:rPr>
                <w:noProof/>
              </w:rPr>
            </w:pPr>
            <w:r>
              <w:rPr>
                <w:noProof/>
              </w:rPr>
              <w:t>65 000 000</w:t>
            </w:r>
          </w:p>
        </w:tc>
        <w:tc>
          <w:tcPr>
            <w:tcW w:w="321" w:type="pct"/>
            <w:shd w:val="clear" w:color="auto" w:fill="C6EFCE"/>
            <w:noWrap/>
            <w:vAlign w:val="center"/>
            <w:hideMark/>
          </w:tcPr>
          <w:p w14:paraId="0FE3D739"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32C46F96" w14:textId="77777777" w:rsidR="001A16AD" w:rsidRDefault="001A16AD">
            <w:pPr>
              <w:jc w:val="center"/>
              <w:rPr>
                <w:rFonts w:ascii="Arial Narrow" w:hAnsi="Arial Narrow"/>
                <w:noProof/>
                <w:color w:val="006100"/>
                <w:sz w:val="20"/>
              </w:rPr>
            </w:pPr>
          </w:p>
          <w:p w14:paraId="34F9AB14" w14:textId="77777777" w:rsidR="001A16AD" w:rsidRDefault="00D541BD">
            <w:pPr>
              <w:pStyle w:val="P68B1DB1-Normal11"/>
              <w:jc w:val="center"/>
              <w:rPr>
                <w:noProof/>
              </w:rPr>
            </w:pPr>
            <w:r>
              <w:rPr>
                <w:noProof/>
              </w:rPr>
              <w:t>2025</w:t>
            </w:r>
          </w:p>
          <w:p w14:paraId="6924F315" w14:textId="77777777" w:rsidR="001A16AD" w:rsidRDefault="001A16AD">
            <w:pPr>
              <w:jc w:val="center"/>
              <w:rPr>
                <w:rFonts w:ascii="Arial Narrow" w:hAnsi="Arial Narrow"/>
                <w:noProof/>
                <w:color w:val="006100"/>
                <w:sz w:val="20"/>
              </w:rPr>
            </w:pPr>
          </w:p>
        </w:tc>
        <w:tc>
          <w:tcPr>
            <w:tcW w:w="1192" w:type="pct"/>
            <w:shd w:val="clear" w:color="auto" w:fill="C6EFCE"/>
            <w:noWrap/>
            <w:vAlign w:val="center"/>
            <w:hideMark/>
          </w:tcPr>
          <w:p w14:paraId="498E5E25" w14:textId="77777777" w:rsidR="001A16AD" w:rsidRDefault="00D541BD">
            <w:pPr>
              <w:pStyle w:val="P68B1DB1-Normal11"/>
              <w:rPr>
                <w:noProof/>
              </w:rPr>
            </w:pPr>
            <w:r>
              <w:rPr>
                <w:noProof/>
              </w:rPr>
              <w:t>Οι στοχευόμενοι ψηφιακοί πόροι μετρούν την αύξηση της ποσότητας των ψηφιοποιημένων πολιτιστικών αγαθών, των οποίων οι ψηφιακές αναπαραγωγές μπορούν να χρησιμοποιηθούν επιγραμμικά μέσω ψηφιακών τεχνολογιών.</w:t>
            </w:r>
          </w:p>
          <w:p w14:paraId="75BE9265" w14:textId="77777777" w:rsidR="001A16AD" w:rsidRDefault="00D541BD">
            <w:pPr>
              <w:pStyle w:val="P68B1DB1-Normal11"/>
              <w:rPr>
                <w:noProof/>
              </w:rPr>
            </w:pPr>
            <w:r>
              <w:rPr>
                <w:noProof/>
              </w:rPr>
              <w:t>Το είδος των ψηφιακών πόρων που πρέπει να συμπληρωθούν περιλαμβάνει: ψηφιοποίηση βιβλίων και χειρόγραφων, εγγράφων και φωτογραφιών, έργων τέχνης και ιστορικών και αρχαιολογικών τεχνουργημάτων, μνημείων και αρχαιολογικών χώρων, οπτικοακουστικού υλικού, συμπεριλαμβανομένης της κανονικοποίησης προηγούμενων ψηφιοποιήσεων και μεταδεδομένων</w:t>
            </w:r>
          </w:p>
          <w:p w14:paraId="2B032E8B" w14:textId="77777777" w:rsidR="001A16AD" w:rsidRDefault="00D541BD">
            <w:pPr>
              <w:pStyle w:val="P68B1DB1-Normal11"/>
              <w:rPr>
                <w:noProof/>
              </w:rPr>
            </w:pPr>
            <w:r>
              <w:rPr>
                <w:noProof/>
              </w:rPr>
              <w:t>Δικαιούχοι: μουσεία, αρχεία, βιβλιοθήκες και πολιτιστικά ιδρύματα</w:t>
            </w:r>
          </w:p>
        </w:tc>
      </w:tr>
      <w:tr w:rsidR="001A16AD" w14:paraId="6A56286B" w14:textId="77777777">
        <w:trPr>
          <w:trHeight w:val="309"/>
        </w:trPr>
        <w:tc>
          <w:tcPr>
            <w:tcW w:w="366" w:type="pct"/>
            <w:shd w:val="clear" w:color="auto" w:fill="C6EFCE"/>
            <w:noWrap/>
            <w:vAlign w:val="center"/>
            <w:hideMark/>
          </w:tcPr>
          <w:p w14:paraId="6562D723" w14:textId="77777777" w:rsidR="001A16AD" w:rsidRDefault="00D541BD">
            <w:pPr>
              <w:pStyle w:val="P68B1DB1-Normal11"/>
              <w:jc w:val="center"/>
              <w:rPr>
                <w:noProof/>
              </w:rPr>
            </w:pPr>
            <w:r>
              <w:rPr>
                <w:noProof/>
              </w:rPr>
              <w:t>M1C3-3</w:t>
            </w:r>
          </w:p>
        </w:tc>
        <w:tc>
          <w:tcPr>
            <w:tcW w:w="460" w:type="pct"/>
            <w:shd w:val="clear" w:color="auto" w:fill="C6EFCE"/>
            <w:noWrap/>
            <w:vAlign w:val="center"/>
            <w:hideMark/>
          </w:tcPr>
          <w:p w14:paraId="1BE4526D" w14:textId="77777777" w:rsidR="001A16AD" w:rsidRDefault="00D541BD">
            <w:pPr>
              <w:pStyle w:val="P68B1DB1-Normal11"/>
              <w:jc w:val="center"/>
              <w:rPr>
                <w:noProof/>
              </w:rPr>
            </w:pPr>
            <w:r>
              <w:rPr>
                <w:noProof/>
              </w:rPr>
              <w:t>Επενδύσεις — 1.2 Κατάργηση των φυσικών και γνωστικών φραγμών σε μουσεία, βιβλιοθήκες και αρχεία, ώστε να καταστεί δυνατή η ευρύτερη πρόσβαση και συμμετοχή στον πολιτισμό</w:t>
            </w:r>
          </w:p>
        </w:tc>
        <w:tc>
          <w:tcPr>
            <w:tcW w:w="368" w:type="pct"/>
            <w:shd w:val="clear" w:color="auto" w:fill="C6EFCE"/>
            <w:noWrap/>
            <w:vAlign w:val="center"/>
            <w:hideMark/>
          </w:tcPr>
          <w:p w14:paraId="213AEAFA"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6C554851" w14:textId="77777777" w:rsidR="001A16AD" w:rsidRDefault="00D541BD">
            <w:pPr>
              <w:pStyle w:val="P68B1DB1-Normal11"/>
              <w:jc w:val="center"/>
              <w:rPr>
                <w:noProof/>
              </w:rPr>
            </w:pPr>
            <w:r>
              <w:rPr>
                <w:noProof/>
              </w:rPr>
              <w:t>Παρεμβάσεις για τη βελτίωση της φυσικής και γνωστικής προσβασιμότητας σε χώρους πολιτισμού</w:t>
            </w:r>
          </w:p>
        </w:tc>
        <w:tc>
          <w:tcPr>
            <w:tcW w:w="520" w:type="pct"/>
            <w:shd w:val="clear" w:color="auto" w:fill="C6EFCE"/>
            <w:noWrap/>
            <w:vAlign w:val="center"/>
            <w:hideMark/>
          </w:tcPr>
          <w:p w14:paraId="1EC440EA"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69FB23A7"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6293A4EB"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552AB0C0" w14:textId="77777777" w:rsidR="001A16AD" w:rsidRDefault="00D541BD">
            <w:pPr>
              <w:pStyle w:val="P68B1DB1-Normal11"/>
              <w:jc w:val="center"/>
              <w:rPr>
                <w:noProof/>
              </w:rPr>
            </w:pPr>
            <w:r>
              <w:rPr>
                <w:noProof/>
              </w:rPr>
              <w:t>617</w:t>
            </w:r>
          </w:p>
        </w:tc>
        <w:tc>
          <w:tcPr>
            <w:tcW w:w="321" w:type="pct"/>
            <w:shd w:val="clear" w:color="auto" w:fill="C6EFCE"/>
            <w:noWrap/>
            <w:vAlign w:val="center"/>
            <w:hideMark/>
          </w:tcPr>
          <w:p w14:paraId="61CB865F" w14:textId="77777777" w:rsidR="001A16AD" w:rsidRDefault="00D541BD">
            <w:pPr>
              <w:pStyle w:val="P68B1DB1-Normal11"/>
              <w:jc w:val="center"/>
              <w:rPr>
                <w:noProof/>
              </w:rPr>
            </w:pPr>
            <w:r>
              <w:rPr>
                <w:noProof/>
              </w:rPr>
              <w:t>ΤΡΊΜΗΝΟ 2</w:t>
            </w:r>
          </w:p>
        </w:tc>
        <w:tc>
          <w:tcPr>
            <w:tcW w:w="224" w:type="pct"/>
            <w:shd w:val="clear" w:color="auto" w:fill="C6EFCE"/>
            <w:noWrap/>
            <w:vAlign w:val="center"/>
            <w:hideMark/>
          </w:tcPr>
          <w:p w14:paraId="57EED56F" w14:textId="77777777" w:rsidR="001A16AD" w:rsidRDefault="00D541BD">
            <w:pPr>
              <w:pStyle w:val="P68B1DB1-Normal11"/>
              <w:jc w:val="center"/>
              <w:rPr>
                <w:noProof/>
              </w:rPr>
            </w:pPr>
            <w:r>
              <w:rPr>
                <w:noProof/>
              </w:rPr>
              <w:t>2026</w:t>
            </w:r>
          </w:p>
        </w:tc>
        <w:tc>
          <w:tcPr>
            <w:tcW w:w="1192" w:type="pct"/>
            <w:shd w:val="clear" w:color="auto" w:fill="C6EFCE"/>
            <w:noWrap/>
            <w:vAlign w:val="center"/>
            <w:hideMark/>
          </w:tcPr>
          <w:p w14:paraId="007EE4E3" w14:textId="77777777" w:rsidR="001A16AD" w:rsidRDefault="001A16AD">
            <w:pPr>
              <w:rPr>
                <w:rFonts w:ascii="Arial Narrow" w:hAnsi="Arial Narrow"/>
                <w:noProof/>
                <w:color w:val="006100"/>
                <w:sz w:val="20"/>
              </w:rPr>
            </w:pPr>
          </w:p>
          <w:p w14:paraId="1F1F789D" w14:textId="77777777" w:rsidR="001A16AD" w:rsidRDefault="00D541BD">
            <w:pPr>
              <w:pStyle w:val="P68B1DB1-Normal11"/>
              <w:rPr>
                <w:noProof/>
              </w:rPr>
            </w:pPr>
            <w:r>
              <w:rPr>
                <w:noProof/>
              </w:rPr>
              <w:t>352 μουσεία, μνημεία/, αρχαιολογικοί χώροι και πάρκα, 129 αρχεία, 46 βιβλιοθήκες και 90 μη κρατικοί πολιτιστικοί χώροι.</w:t>
            </w:r>
          </w:p>
          <w:p w14:paraId="1562CF98" w14:textId="77777777" w:rsidR="001A16AD" w:rsidRDefault="001A16AD">
            <w:pPr>
              <w:rPr>
                <w:rFonts w:ascii="Arial Narrow" w:hAnsi="Arial Narrow"/>
                <w:noProof/>
                <w:color w:val="006100"/>
                <w:sz w:val="20"/>
              </w:rPr>
            </w:pPr>
          </w:p>
          <w:p w14:paraId="0AC2ADCF" w14:textId="77777777" w:rsidR="001A16AD" w:rsidRDefault="00D541BD">
            <w:pPr>
              <w:pStyle w:val="P68B1DB1-Normal11"/>
              <w:rPr>
                <w:noProof/>
              </w:rPr>
            </w:pPr>
            <w:r>
              <w:rPr>
                <w:noProof/>
              </w:rPr>
              <w:t>Οι παρεμβάσεις αφορούν φυσικές παρεμβάσεις για την άρση αρχιτεκτονικών φραγμών και την εγκατάσταση τεχνολογικών εργαλείων που επιτρέπουν τη χρήση ατόμων με μειωμένες αισθητηριακές ικανότητες (απτικές, ηχητικές, οσφρητικές εμπειρίες)</w:t>
            </w:r>
          </w:p>
          <w:p w14:paraId="6992A724" w14:textId="77777777" w:rsidR="001A16AD" w:rsidRDefault="001A16AD">
            <w:pPr>
              <w:rPr>
                <w:rFonts w:ascii="Arial Narrow" w:hAnsi="Arial Narrow"/>
                <w:noProof/>
                <w:color w:val="006100"/>
                <w:sz w:val="20"/>
              </w:rPr>
            </w:pPr>
          </w:p>
          <w:p w14:paraId="3A22F678" w14:textId="77777777" w:rsidR="001A16AD" w:rsidRDefault="00D541BD">
            <w:pPr>
              <w:pStyle w:val="P68B1DB1-Normal11"/>
              <w:rPr>
                <w:noProof/>
              </w:rPr>
            </w:pPr>
            <w:r>
              <w:rPr>
                <w:noProof/>
              </w:rPr>
              <w:t>Το 37 % των παρεμβάσεων πραγματοποιούνται σε νότιες περιφέρειες</w:t>
            </w:r>
          </w:p>
        </w:tc>
      </w:tr>
      <w:tr w:rsidR="001A16AD" w14:paraId="137FD82E" w14:textId="77777777">
        <w:trPr>
          <w:trHeight w:val="309"/>
        </w:trPr>
        <w:tc>
          <w:tcPr>
            <w:tcW w:w="366" w:type="pct"/>
            <w:shd w:val="clear" w:color="auto" w:fill="C6EFCE"/>
            <w:noWrap/>
            <w:vAlign w:val="center"/>
            <w:hideMark/>
          </w:tcPr>
          <w:p w14:paraId="06596E03" w14:textId="77777777" w:rsidR="001A16AD" w:rsidRDefault="00D541BD">
            <w:pPr>
              <w:pStyle w:val="P68B1DB1-Normal11"/>
              <w:jc w:val="center"/>
              <w:rPr>
                <w:noProof/>
              </w:rPr>
            </w:pPr>
            <w:r>
              <w:rPr>
                <w:noProof/>
              </w:rPr>
              <w:t>M1C3-4</w:t>
            </w:r>
          </w:p>
        </w:tc>
        <w:tc>
          <w:tcPr>
            <w:tcW w:w="460" w:type="pct"/>
            <w:shd w:val="clear" w:color="auto" w:fill="C6EFCE"/>
            <w:noWrap/>
            <w:vAlign w:val="center"/>
            <w:hideMark/>
          </w:tcPr>
          <w:p w14:paraId="2FDE141A" w14:textId="77777777" w:rsidR="001A16AD" w:rsidRDefault="00D541BD">
            <w:pPr>
              <w:pStyle w:val="P68B1DB1-Normal11"/>
              <w:jc w:val="center"/>
              <w:rPr>
                <w:noProof/>
              </w:rPr>
            </w:pPr>
            <w:r>
              <w:rPr>
                <w:noProof/>
              </w:rPr>
              <w:t>Επενδύσεις — 1.3 Βελτίωση της ενεργειακής απόδοσης στους κινηματογράφους, τα θέατρα και τα μουσεία</w:t>
            </w:r>
          </w:p>
        </w:tc>
        <w:tc>
          <w:tcPr>
            <w:tcW w:w="368" w:type="pct"/>
            <w:shd w:val="clear" w:color="auto" w:fill="C6EFCE"/>
            <w:noWrap/>
            <w:vAlign w:val="center"/>
            <w:hideMark/>
          </w:tcPr>
          <w:p w14:paraId="75B5E6F5"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5E6A4A13" w14:textId="77777777" w:rsidR="001A16AD" w:rsidRDefault="00D541BD">
            <w:pPr>
              <w:pStyle w:val="P68B1DB1-Normal11"/>
              <w:jc w:val="center"/>
              <w:rPr>
                <w:noProof/>
              </w:rPr>
            </w:pPr>
            <w:r>
              <w:rPr>
                <w:noProof/>
              </w:rPr>
              <w:t>Περατώθηκαν παρεμβάσεις σε κρατικά μουσεία και χώρους πολιτισμού, θεατρικές αίθουσες και κινηματογράφους (πρώτη δέσμη)</w:t>
            </w:r>
          </w:p>
        </w:tc>
        <w:tc>
          <w:tcPr>
            <w:tcW w:w="520" w:type="pct"/>
            <w:shd w:val="clear" w:color="auto" w:fill="C6EFCE"/>
            <w:noWrap/>
            <w:vAlign w:val="center"/>
            <w:hideMark/>
          </w:tcPr>
          <w:p w14:paraId="2EA8AB85"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17C8E762"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11615AD1"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5EE5D0F3" w14:textId="77777777" w:rsidR="001A16AD" w:rsidRDefault="00D541BD">
            <w:pPr>
              <w:pStyle w:val="P68B1DB1-Normal11"/>
              <w:jc w:val="center"/>
              <w:rPr>
                <w:noProof/>
              </w:rPr>
            </w:pPr>
            <w:r>
              <w:rPr>
                <w:noProof/>
              </w:rPr>
              <w:t>80</w:t>
            </w:r>
          </w:p>
        </w:tc>
        <w:tc>
          <w:tcPr>
            <w:tcW w:w="321" w:type="pct"/>
            <w:shd w:val="clear" w:color="auto" w:fill="C6EFCE"/>
            <w:noWrap/>
            <w:vAlign w:val="center"/>
            <w:hideMark/>
          </w:tcPr>
          <w:p w14:paraId="318DEFFE" w14:textId="77777777" w:rsidR="001A16AD" w:rsidRDefault="00D541BD">
            <w:pPr>
              <w:pStyle w:val="P68B1DB1-Normal11"/>
              <w:jc w:val="center"/>
              <w:rPr>
                <w:noProof/>
              </w:rPr>
            </w:pPr>
            <w:r>
              <w:rPr>
                <w:noProof/>
              </w:rPr>
              <w:t>ΤΡΊΜΗΝΟ 3</w:t>
            </w:r>
          </w:p>
        </w:tc>
        <w:tc>
          <w:tcPr>
            <w:tcW w:w="224" w:type="pct"/>
            <w:shd w:val="clear" w:color="auto" w:fill="C6EFCE"/>
            <w:noWrap/>
            <w:vAlign w:val="center"/>
            <w:hideMark/>
          </w:tcPr>
          <w:p w14:paraId="2D3CA476" w14:textId="77777777" w:rsidR="001A16AD" w:rsidRDefault="00D541BD">
            <w:pPr>
              <w:pStyle w:val="P68B1DB1-Normal11"/>
              <w:jc w:val="center"/>
              <w:rPr>
                <w:noProof/>
              </w:rPr>
            </w:pPr>
            <w:r>
              <w:rPr>
                <w:noProof/>
              </w:rPr>
              <w:t>2023</w:t>
            </w:r>
          </w:p>
        </w:tc>
        <w:tc>
          <w:tcPr>
            <w:tcW w:w="1192" w:type="pct"/>
            <w:shd w:val="clear" w:color="auto" w:fill="C6EFCE"/>
            <w:noWrap/>
            <w:vAlign w:val="center"/>
            <w:hideMark/>
          </w:tcPr>
          <w:p w14:paraId="0A7E1DC2" w14:textId="77777777" w:rsidR="001A16AD" w:rsidRDefault="00D541BD">
            <w:pPr>
              <w:pStyle w:val="P68B1DB1-Normal11"/>
              <w:rPr>
                <w:noProof/>
              </w:rPr>
            </w:pPr>
            <w:r>
              <w:rPr>
                <w:noProof/>
              </w:rPr>
              <w:t>Ο δείκτης αναφέρεται στον αριθμό των παρεμβάσεων που ολοκληρώθηκαν, όπως αποδεικνύεται από την πιστοποίηση της τακτικής εκτέλεσης των εργασιών.</w:t>
            </w:r>
          </w:p>
          <w:p w14:paraId="29EF8275" w14:textId="149DC8DA" w:rsidR="001A16AD" w:rsidRDefault="00D541BD">
            <w:pPr>
              <w:pStyle w:val="P68B1DB1-Normal11"/>
              <w:rPr>
                <w:noProof/>
              </w:rPr>
            </w:pPr>
            <w:r>
              <w:rPr>
                <w:noProof/>
              </w:rPr>
              <w:t>Το είδος των παρεμβάσεων που πρέπει να ολοκληρωθούν περιλαμβάνει:</w:t>
            </w:r>
          </w:p>
          <w:p w14:paraId="646C95F9" w14:textId="77777777" w:rsidR="001A16AD" w:rsidRDefault="00D541BD">
            <w:pPr>
              <w:pStyle w:val="P68B1DB1-Normal10"/>
              <w:ind w:left="315" w:hanging="315"/>
              <w:rPr>
                <w:noProof/>
                <w:color w:val="006100"/>
                <w:sz w:val="20"/>
              </w:rPr>
            </w:pPr>
            <w:r>
              <w:rPr>
                <w:noProof/>
                <w:color w:val="006100"/>
                <w:sz w:val="20"/>
              </w:rPr>
              <w:t>-</w:t>
            </w:r>
            <w:r>
              <w:rPr>
                <w:noProof/>
              </w:rPr>
              <w:tab/>
            </w:r>
            <w:r>
              <w:rPr>
                <w:noProof/>
                <w:color w:val="006100"/>
                <w:sz w:val="20"/>
              </w:rPr>
              <w:t>τεχνικός και οικονομικοοικονομικός σχεδιασμός, ενεργειακοί έλεγχοι, αρχικές περιβαλλοντικές αναλύσεις, εκτίμηση περιβαλλοντικών επιπτώσεων, ελαφρύνσεις και αξιολογήσεις που αποσκοπούν στον εντοπισμό κρίσιμων ζητημάτων, προσδιορισμός των επακόλουθων παρεμβάσεων για τη βελτίωση της ενεργειακής απόδοσης·</w:t>
            </w:r>
          </w:p>
          <w:p w14:paraId="34C258A2" w14:textId="77777777" w:rsidR="001A16AD" w:rsidRDefault="00D541BD">
            <w:pPr>
              <w:pStyle w:val="P68B1DB1-Normal10"/>
              <w:ind w:left="315" w:hanging="315"/>
              <w:rPr>
                <w:noProof/>
                <w:color w:val="006100"/>
                <w:sz w:val="20"/>
              </w:rPr>
            </w:pPr>
            <w:r>
              <w:rPr>
                <w:noProof/>
                <w:color w:val="006100"/>
                <w:sz w:val="20"/>
              </w:rPr>
              <w:t>-</w:t>
            </w:r>
            <w:r>
              <w:rPr>
                <w:noProof/>
              </w:rPr>
              <w:tab/>
            </w:r>
            <w:r>
              <w:rPr>
                <w:noProof/>
                <w:color w:val="006100"/>
                <w:sz w:val="20"/>
              </w:rPr>
              <w:t>παρεμβάσεις στο κέλυφος του κτιρίου·</w:t>
            </w:r>
          </w:p>
          <w:p w14:paraId="1ECF1D43" w14:textId="77777777" w:rsidR="001A16AD" w:rsidRDefault="00D541BD">
            <w:pPr>
              <w:pStyle w:val="P68B1DB1-Normal10"/>
              <w:ind w:left="315" w:hanging="315"/>
              <w:rPr>
                <w:noProof/>
                <w:color w:val="006100"/>
                <w:sz w:val="20"/>
              </w:rPr>
            </w:pPr>
            <w:r>
              <w:rPr>
                <w:noProof/>
                <w:color w:val="006100"/>
                <w:sz w:val="20"/>
              </w:rPr>
              <w:t>-</w:t>
            </w:r>
            <w:r>
              <w:rPr>
                <w:noProof/>
              </w:rPr>
              <w:tab/>
            </w:r>
            <w:r>
              <w:rPr>
                <w:noProof/>
                <w:color w:val="006100"/>
                <w:sz w:val="20"/>
              </w:rPr>
              <w:t>παρεμβάσεις αντικατάστασης/αγοράς εξοπλισμού, εργαλείων, συστημάτων, συσκευών, λογισμικού ψηφιακών εφαρμογών, καθώς και βοηθητικών οργάνων για τη λειτουργία τους, την απόκτηση διπλωμάτων ευρεσιτεχνίας, αδειών και τεχνογνωσίας·</w:t>
            </w:r>
          </w:p>
          <w:p w14:paraId="0AA26816" w14:textId="77777777" w:rsidR="001A16AD" w:rsidRDefault="00D541BD">
            <w:pPr>
              <w:pStyle w:val="P68B1DB1-Normal10"/>
              <w:ind w:left="315" w:hanging="315"/>
              <w:rPr>
                <w:noProof/>
                <w:color w:val="006100"/>
                <w:sz w:val="20"/>
              </w:rPr>
            </w:pPr>
            <w:r>
              <w:rPr>
                <w:noProof/>
                <w:color w:val="006100"/>
                <w:sz w:val="20"/>
              </w:rPr>
              <w:t>-</w:t>
            </w:r>
            <w:r>
              <w:rPr>
                <w:noProof/>
              </w:rPr>
              <w:tab/>
            </w:r>
            <w:r>
              <w:rPr>
                <w:noProof/>
                <w:color w:val="006100"/>
                <w:sz w:val="20"/>
              </w:rPr>
              <w:t>εγκατάσταση ευφυών συστημάτων τηλεχειρισμού, ρύθμισης, διαχείρισης, παρακολούθησης και βελτιστοποίησης της κατανάλωσης ενέργειας (έξυπνα κτίρια) και ρυπογόνων εκπομπών, μεταξύ άλλων μέσω της χρήσης τεχνολογικών μειγμάτων.</w:t>
            </w:r>
          </w:p>
        </w:tc>
      </w:tr>
      <w:tr w:rsidR="001A16AD" w14:paraId="7CEB9B37" w14:textId="77777777">
        <w:trPr>
          <w:trHeight w:val="309"/>
        </w:trPr>
        <w:tc>
          <w:tcPr>
            <w:tcW w:w="366" w:type="pct"/>
            <w:shd w:val="clear" w:color="auto" w:fill="C6EFCE"/>
            <w:noWrap/>
            <w:vAlign w:val="center"/>
            <w:hideMark/>
          </w:tcPr>
          <w:p w14:paraId="2A951B6D" w14:textId="77777777" w:rsidR="001A16AD" w:rsidRDefault="00D541BD">
            <w:pPr>
              <w:pStyle w:val="P68B1DB1-Normal11"/>
              <w:jc w:val="center"/>
              <w:rPr>
                <w:noProof/>
              </w:rPr>
            </w:pPr>
            <w:r>
              <w:rPr>
                <w:noProof/>
              </w:rPr>
              <w:t>M1C3-5</w:t>
            </w:r>
          </w:p>
        </w:tc>
        <w:tc>
          <w:tcPr>
            <w:tcW w:w="460" w:type="pct"/>
            <w:shd w:val="clear" w:color="auto" w:fill="C6EFCE"/>
            <w:noWrap/>
            <w:vAlign w:val="center"/>
            <w:hideMark/>
          </w:tcPr>
          <w:p w14:paraId="3549FFB6" w14:textId="77777777" w:rsidR="001A16AD" w:rsidRDefault="00D541BD">
            <w:pPr>
              <w:pStyle w:val="P68B1DB1-Normal11"/>
              <w:jc w:val="center"/>
              <w:rPr>
                <w:noProof/>
              </w:rPr>
            </w:pPr>
            <w:r>
              <w:rPr>
                <w:noProof/>
              </w:rPr>
              <w:t>Επενδύσεις — 1.3 Βελτίωση της ενεργειακής απόδοσης στους κινηματογράφους, τα θέατρα και τα μουσεία</w:t>
            </w:r>
          </w:p>
        </w:tc>
        <w:tc>
          <w:tcPr>
            <w:tcW w:w="368" w:type="pct"/>
            <w:shd w:val="clear" w:color="auto" w:fill="C6EFCE"/>
            <w:noWrap/>
            <w:vAlign w:val="center"/>
            <w:hideMark/>
          </w:tcPr>
          <w:p w14:paraId="72E3BE28"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26030AF4" w14:textId="77777777" w:rsidR="001A16AD" w:rsidRDefault="00D541BD">
            <w:pPr>
              <w:pStyle w:val="P68B1DB1-Normal11"/>
              <w:jc w:val="center"/>
              <w:rPr>
                <w:noProof/>
              </w:rPr>
            </w:pPr>
            <w:r>
              <w:rPr>
                <w:noProof/>
              </w:rPr>
              <w:t>Ολοκληρώνονται οι παρεμβάσεις σε κρατικά μουσεία και χώρους πολιτισμού, θεατρικές αίθουσες και κινηματογράφους (δεύτερη δέσμη)</w:t>
            </w:r>
          </w:p>
        </w:tc>
        <w:tc>
          <w:tcPr>
            <w:tcW w:w="520" w:type="pct"/>
            <w:shd w:val="clear" w:color="auto" w:fill="C6EFCE"/>
            <w:noWrap/>
            <w:vAlign w:val="center"/>
            <w:hideMark/>
          </w:tcPr>
          <w:p w14:paraId="5DC80762"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5DD02526"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152E07E3"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21F14437" w14:textId="77777777" w:rsidR="001A16AD" w:rsidRDefault="00D541BD">
            <w:pPr>
              <w:pStyle w:val="P68B1DB1-Normal11"/>
              <w:jc w:val="center"/>
              <w:rPr>
                <w:noProof/>
              </w:rPr>
            </w:pPr>
            <w:r>
              <w:rPr>
                <w:noProof/>
              </w:rPr>
              <w:t>420</w:t>
            </w:r>
          </w:p>
        </w:tc>
        <w:tc>
          <w:tcPr>
            <w:tcW w:w="321" w:type="pct"/>
            <w:shd w:val="clear" w:color="auto" w:fill="C6EFCE"/>
            <w:noWrap/>
            <w:vAlign w:val="center"/>
            <w:hideMark/>
          </w:tcPr>
          <w:p w14:paraId="3FD2C706"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142A113E" w14:textId="77777777" w:rsidR="001A16AD" w:rsidRDefault="00D541BD">
            <w:pPr>
              <w:pStyle w:val="P68B1DB1-Normal11"/>
              <w:jc w:val="center"/>
              <w:rPr>
                <w:noProof/>
              </w:rPr>
            </w:pPr>
            <w:r>
              <w:rPr>
                <w:noProof/>
              </w:rPr>
              <w:t>2025</w:t>
            </w:r>
          </w:p>
        </w:tc>
        <w:tc>
          <w:tcPr>
            <w:tcW w:w="1192" w:type="pct"/>
            <w:shd w:val="clear" w:color="auto" w:fill="C6EFCE"/>
            <w:noWrap/>
            <w:vAlign w:val="center"/>
            <w:hideMark/>
          </w:tcPr>
          <w:p w14:paraId="2CE425C1" w14:textId="77777777" w:rsidR="001A16AD" w:rsidRDefault="00D541BD">
            <w:pPr>
              <w:pStyle w:val="P68B1DB1-Normal11"/>
              <w:rPr>
                <w:noProof/>
              </w:rPr>
            </w:pPr>
            <w:r>
              <w:rPr>
                <w:noProof/>
              </w:rPr>
              <w:t>Ο δείκτης αναφέρεται σε 55 παρεμβάσεις σε κρατικά μουσεία και χώρους πολιτισμού, σε 230 θεατρικές αίθουσες και σε 135 κινηματογράφους που ολοκληρώθηκαν με την πιστοποίηση της τακτικής εκτέλεσης των έργων.</w:t>
            </w:r>
          </w:p>
          <w:p w14:paraId="478939B9" w14:textId="77777777" w:rsidR="001A16AD" w:rsidRDefault="00D541BD">
            <w:pPr>
              <w:pStyle w:val="P68B1DB1-Normal11"/>
              <w:rPr>
                <w:noProof/>
              </w:rPr>
            </w:pPr>
            <w:r>
              <w:rPr>
                <w:noProof/>
              </w:rPr>
              <w:t>Το είδος των παρεμβάσεων που πρέπει να ολοκληρωθούν περιλαμβάνει:</w:t>
            </w:r>
          </w:p>
          <w:p w14:paraId="76785B86" w14:textId="77777777" w:rsidR="001A16AD" w:rsidRDefault="00D541BD">
            <w:pPr>
              <w:pStyle w:val="P68B1DB1-Normal10"/>
              <w:ind w:left="173" w:hanging="173"/>
              <w:rPr>
                <w:noProof/>
                <w:color w:val="006100"/>
                <w:sz w:val="20"/>
              </w:rPr>
            </w:pPr>
            <w:r>
              <w:rPr>
                <w:noProof/>
                <w:color w:val="006100"/>
                <w:sz w:val="20"/>
              </w:rPr>
              <w:t>-</w:t>
            </w:r>
            <w:r>
              <w:rPr>
                <w:noProof/>
              </w:rPr>
              <w:tab/>
            </w:r>
            <w:r>
              <w:rPr>
                <w:noProof/>
                <w:color w:val="006100"/>
                <w:sz w:val="20"/>
              </w:rPr>
              <w:t>τεχνικός και οικονομικοοικονομικός σχεδιασμός, ενεργειακοί έλεγχοι, αρχικές περιβαλλοντικές αναλύσεις, εκτίμηση περιβαλλοντικών επιπτώσεων, ελαφρύνσεις και αξιολογήσεις που αποσκοπούν στον εντοπισμό κρίσιμων ζητημάτων, προσδιορισμός των επακόλουθων παρεμβάσεων για τη βελτίωση της ενεργειακής απόδοσης·</w:t>
            </w:r>
          </w:p>
          <w:p w14:paraId="025C2469" w14:textId="77777777" w:rsidR="001A16AD" w:rsidRDefault="00D541BD">
            <w:pPr>
              <w:pStyle w:val="P68B1DB1-Normal10"/>
              <w:ind w:left="173" w:hanging="173"/>
              <w:rPr>
                <w:noProof/>
                <w:color w:val="006100"/>
                <w:sz w:val="20"/>
              </w:rPr>
            </w:pPr>
            <w:r>
              <w:rPr>
                <w:noProof/>
                <w:color w:val="006100"/>
                <w:sz w:val="20"/>
              </w:rPr>
              <w:t>-</w:t>
            </w:r>
            <w:r>
              <w:rPr>
                <w:noProof/>
              </w:rPr>
              <w:tab/>
            </w:r>
            <w:r>
              <w:rPr>
                <w:noProof/>
                <w:color w:val="006100"/>
                <w:sz w:val="20"/>
              </w:rPr>
              <w:t>παρεμβάσεις στο κέλυφος του κτιρίου·</w:t>
            </w:r>
          </w:p>
          <w:p w14:paraId="23ED8605" w14:textId="77777777" w:rsidR="001A16AD" w:rsidRDefault="00D541BD">
            <w:pPr>
              <w:pStyle w:val="P68B1DB1-Normal10"/>
              <w:ind w:left="173" w:hanging="173"/>
              <w:rPr>
                <w:noProof/>
                <w:color w:val="006100"/>
                <w:sz w:val="20"/>
              </w:rPr>
            </w:pPr>
            <w:r>
              <w:rPr>
                <w:noProof/>
                <w:color w:val="006100"/>
                <w:sz w:val="20"/>
              </w:rPr>
              <w:t>-</w:t>
            </w:r>
            <w:r>
              <w:rPr>
                <w:noProof/>
              </w:rPr>
              <w:tab/>
            </w:r>
            <w:r>
              <w:rPr>
                <w:noProof/>
                <w:color w:val="006100"/>
                <w:sz w:val="20"/>
              </w:rPr>
              <w:t>παρεμβάσεις αντικατάστασης/αγοράς εξοπλισμού, εργαλείων, συστημάτων, συσκευών, λογισμικού ψηφιακών εφαρμογών, καθώς και βοηθητικών οργάνων για τη λειτουργία τους, την απόκτηση διπλωμάτων ευρεσιτεχνίας, αδειών και τεχνογνωσίας·</w:t>
            </w:r>
          </w:p>
          <w:p w14:paraId="6A3B384C" w14:textId="77777777" w:rsidR="001A16AD" w:rsidRDefault="00D541BD">
            <w:pPr>
              <w:pStyle w:val="P68B1DB1-Normal10"/>
              <w:ind w:left="173" w:hanging="173"/>
              <w:rPr>
                <w:noProof/>
                <w:color w:val="006100"/>
                <w:sz w:val="20"/>
              </w:rPr>
            </w:pPr>
            <w:r>
              <w:rPr>
                <w:noProof/>
                <w:color w:val="006100"/>
                <w:sz w:val="20"/>
              </w:rPr>
              <w:t>-</w:t>
            </w:r>
            <w:r>
              <w:rPr>
                <w:noProof/>
              </w:rPr>
              <w:tab/>
            </w:r>
            <w:r>
              <w:rPr>
                <w:noProof/>
                <w:color w:val="006100"/>
                <w:sz w:val="20"/>
              </w:rPr>
              <w:t>εγκατάσταση ευφυών συστημάτων τηλεχειρισμού, ρύθμισης, διαχείρισης, παρακολούθησης και βελτιστοποίησης της κατανάλωσης ενέργειας (έξυπνα κτίρια) και ρυπογόνων εκπομπών, μεταξύ άλλων μέσω της χρήσης τεχνολογικών μειγμάτων.</w:t>
            </w:r>
          </w:p>
        </w:tc>
      </w:tr>
      <w:tr w:rsidR="001A16AD" w14:paraId="1DFA948A" w14:textId="77777777">
        <w:trPr>
          <w:trHeight w:val="309"/>
        </w:trPr>
        <w:tc>
          <w:tcPr>
            <w:tcW w:w="366" w:type="pct"/>
            <w:shd w:val="clear" w:color="auto" w:fill="C6EFCE"/>
            <w:noWrap/>
            <w:vAlign w:val="center"/>
            <w:hideMark/>
          </w:tcPr>
          <w:p w14:paraId="75AE847D" w14:textId="77777777" w:rsidR="001A16AD" w:rsidRDefault="00D541BD">
            <w:pPr>
              <w:pStyle w:val="P68B1DB1-Normal11"/>
              <w:jc w:val="center"/>
              <w:rPr>
                <w:noProof/>
              </w:rPr>
            </w:pPr>
            <w:r>
              <w:rPr>
                <w:noProof/>
              </w:rPr>
              <w:t>M1C3-6</w:t>
            </w:r>
          </w:p>
        </w:tc>
        <w:tc>
          <w:tcPr>
            <w:tcW w:w="460" w:type="pct"/>
            <w:shd w:val="clear" w:color="auto" w:fill="C6EFCE"/>
            <w:noWrap/>
            <w:vAlign w:val="center"/>
            <w:hideMark/>
          </w:tcPr>
          <w:p w14:paraId="431DA4D3" w14:textId="77777777" w:rsidR="001A16AD" w:rsidRDefault="00D541BD">
            <w:pPr>
              <w:pStyle w:val="P68B1DB1-Normal11"/>
              <w:jc w:val="center"/>
              <w:rPr>
                <w:noProof/>
              </w:rPr>
            </w:pPr>
            <w:r>
              <w:rPr>
                <w:noProof/>
              </w:rPr>
              <w:t>Μεταρρύθμιση — 3.1 Ελάχιστα περιβαλλοντικά κριτήρια για πολιτιστικές εκδηλώσεις</w:t>
            </w:r>
          </w:p>
        </w:tc>
        <w:tc>
          <w:tcPr>
            <w:tcW w:w="368" w:type="pct"/>
            <w:shd w:val="clear" w:color="auto" w:fill="C6EFCE"/>
            <w:noWrap/>
            <w:vAlign w:val="center"/>
            <w:hideMark/>
          </w:tcPr>
          <w:p w14:paraId="6348FE67" w14:textId="77777777" w:rsidR="001A16AD" w:rsidRDefault="00D541BD">
            <w:pPr>
              <w:pStyle w:val="P68B1DB1-Normal11"/>
              <w:jc w:val="center"/>
              <w:rPr>
                <w:noProof/>
              </w:rPr>
            </w:pPr>
            <w:r>
              <w:rPr>
                <w:noProof/>
              </w:rPr>
              <w:t>Ορόσημο</w:t>
            </w:r>
          </w:p>
        </w:tc>
        <w:tc>
          <w:tcPr>
            <w:tcW w:w="436" w:type="pct"/>
            <w:shd w:val="clear" w:color="auto" w:fill="C6EFCE"/>
            <w:noWrap/>
            <w:vAlign w:val="center"/>
            <w:hideMark/>
          </w:tcPr>
          <w:p w14:paraId="0254A7C3" w14:textId="77777777" w:rsidR="001A16AD" w:rsidRDefault="00D541BD">
            <w:pPr>
              <w:pStyle w:val="P68B1DB1-Normal11"/>
              <w:jc w:val="center"/>
              <w:rPr>
                <w:noProof/>
              </w:rPr>
            </w:pPr>
            <w:r>
              <w:rPr>
                <w:noProof/>
              </w:rPr>
              <w:t>Έναρξη ισχύος διατάγματος για τον καθορισμό κοινωνικών και περιβαλλοντικών κριτηρίων σε διαγωνισμούς δημόσιων συμβάσεων που αφορούν πολιτιστικές εκδηλώσεις χρηματοδοτούμενες από το δημόσιο</w:t>
            </w:r>
          </w:p>
        </w:tc>
        <w:tc>
          <w:tcPr>
            <w:tcW w:w="520" w:type="pct"/>
            <w:shd w:val="clear" w:color="auto" w:fill="C6EFCE"/>
            <w:noWrap/>
            <w:vAlign w:val="center"/>
            <w:hideMark/>
          </w:tcPr>
          <w:p w14:paraId="04B49E5D" w14:textId="77777777" w:rsidR="001A16AD" w:rsidRDefault="00D541BD">
            <w:pPr>
              <w:pStyle w:val="P68B1DB1-Normal11"/>
              <w:jc w:val="center"/>
              <w:rPr>
                <w:noProof/>
              </w:rPr>
            </w:pPr>
            <w:r>
              <w:rPr>
                <w:noProof/>
              </w:rPr>
              <w:t>Διάταξη του διατάγματος που αναφέρει την έναρξη ισχύος διατάγματος για τη θέσπιση ελάχιστων περιβαλλοντικών κριτηρίων για πολιτιστικές εκδηλώσεις</w:t>
            </w:r>
          </w:p>
        </w:tc>
        <w:tc>
          <w:tcPr>
            <w:tcW w:w="368" w:type="pct"/>
            <w:shd w:val="clear" w:color="auto" w:fill="C6EFCE"/>
            <w:noWrap/>
            <w:vAlign w:val="center"/>
            <w:hideMark/>
          </w:tcPr>
          <w:p w14:paraId="202C03F2"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53A02130" w14:textId="77777777" w:rsidR="001A16AD" w:rsidRDefault="00D541BD">
            <w:pPr>
              <w:pStyle w:val="P68B1DB1-Normal11"/>
              <w:jc w:val="center"/>
              <w:rPr>
                <w:noProof/>
              </w:rPr>
            </w:pPr>
            <w:r>
              <w:rPr>
                <w:noProof/>
              </w:rPr>
              <w:t>Α/Α</w:t>
            </w:r>
          </w:p>
        </w:tc>
        <w:tc>
          <w:tcPr>
            <w:tcW w:w="377" w:type="pct"/>
            <w:shd w:val="clear" w:color="auto" w:fill="C6EFCE"/>
            <w:noWrap/>
            <w:vAlign w:val="center"/>
            <w:hideMark/>
          </w:tcPr>
          <w:p w14:paraId="41260791" w14:textId="77777777" w:rsidR="001A16AD" w:rsidRDefault="00D541BD">
            <w:pPr>
              <w:pStyle w:val="P68B1DB1-Normal11"/>
              <w:jc w:val="center"/>
              <w:rPr>
                <w:noProof/>
              </w:rPr>
            </w:pPr>
            <w:r>
              <w:rPr>
                <w:noProof/>
              </w:rPr>
              <w:t>Α/Α</w:t>
            </w:r>
          </w:p>
        </w:tc>
        <w:tc>
          <w:tcPr>
            <w:tcW w:w="321" w:type="pct"/>
            <w:shd w:val="clear" w:color="auto" w:fill="C6EFCE"/>
            <w:noWrap/>
            <w:vAlign w:val="center"/>
            <w:hideMark/>
          </w:tcPr>
          <w:p w14:paraId="6AFD0EA7"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092819BA" w14:textId="77777777" w:rsidR="001A16AD" w:rsidRDefault="00D541BD">
            <w:pPr>
              <w:pStyle w:val="P68B1DB1-Normal11"/>
              <w:jc w:val="center"/>
              <w:rPr>
                <w:noProof/>
              </w:rPr>
            </w:pPr>
            <w:r>
              <w:rPr>
                <w:noProof/>
              </w:rPr>
              <w:t>2022</w:t>
            </w:r>
          </w:p>
        </w:tc>
        <w:tc>
          <w:tcPr>
            <w:tcW w:w="1192" w:type="pct"/>
            <w:shd w:val="clear" w:color="auto" w:fill="C6EFCE"/>
            <w:noWrap/>
            <w:vAlign w:val="center"/>
            <w:hideMark/>
          </w:tcPr>
          <w:p w14:paraId="626FAE30" w14:textId="77777777" w:rsidR="001A16AD" w:rsidRDefault="00D541BD">
            <w:pPr>
              <w:pStyle w:val="P68B1DB1-Normal11"/>
              <w:rPr>
                <w:noProof/>
              </w:rPr>
            </w:pPr>
            <w:r>
              <w:rPr>
                <w:noProof/>
              </w:rPr>
              <w:t>Θεσπίζονται κριτήρια για τις ακόλουθες πτυχές: μείωση της χρήσης χαρτιού και αποτυπωμάτων, χρήση φιλικών προς το περιβάλλον υλικών, διαμόρφωση φάσεων με ανακυκλωμένα και επαναχρησιμοποιούμενα υλικά και βιώσιμα είδη επίπλωσης, μικροκυκλώματα χαμηλού περιβαλλοντικού αντικτύπου, επιλογή της τοποθεσίας με βάση την προστασία της βιοποικιλότητας, υπηρεσίες εστίασης με χαμηλό περιβαλλοντικό αντίκτυπο, μεταφορά για την επίτευξη της εκδήλωσης και μεταφορά υλικών, κατανάλωση ενέργειας για τη διοργάνωση της εκδήλωσης.</w:t>
            </w:r>
          </w:p>
          <w:p w14:paraId="717A5B6C" w14:textId="77777777" w:rsidR="001A16AD" w:rsidRDefault="00D541BD">
            <w:pPr>
              <w:pStyle w:val="P68B1DB1-Normal11"/>
              <w:rPr>
                <w:noProof/>
              </w:rPr>
            </w:pPr>
            <w:r>
              <w:rPr>
                <w:noProof/>
              </w:rPr>
              <w:t>Τα κοινωνικά κριτήρια που προωθούν την προσβασιμότητα και την ένταξη περιλαμβάνουν: την προώθηση της προσβασιμότητας για τα άτομα με αναπηρία· την προώθηση ευκαιριών για απασχόληση των νέων, για τους μακροχρόνια ανέργους, για τα άτομα που ανήκουν σε μειονεκτούσες ομάδες (όπως οι διακινούμενοι εργαζόμενοι και οι εθνοτικές μειονότητες) και για τα άτομα με αναπηρία· να διασφαλίσει ισότιμη πρόσβαση στις δημόσιες συμβάσεις για τις επιχειρήσεις των οποίων οι ιδιοκτήτες ή οι εργαζόμενοι ανήκουν σε εθνοτικές ή μειονοτικές ομάδες, όπως συνεταιρισμοί, κοινωνικές επιχειρήσεις και μη κερδοσκοπικές οργανώσεις· προώθηση της «αξιοπρεπούς εργασίας», η οποία νοείται ως το δικαίωμα στην παραγωγική και ελεύθερα επιλεγμένη εργασία, στις θεμελιώδεις αρχές και δικαιώματα στην εργασία, σε αξιοπρεπείς μισθούς, στην κοινωνική προστασία και στον κοινωνικό διάλογο.</w:t>
            </w:r>
          </w:p>
          <w:p w14:paraId="7E124554" w14:textId="77777777" w:rsidR="001A16AD" w:rsidRDefault="00D541BD">
            <w:pPr>
              <w:pStyle w:val="P68B1DB1-Normal11"/>
              <w:rPr>
                <w:noProof/>
              </w:rPr>
            </w:pPr>
            <w:r>
              <w:rPr>
                <w:noProof/>
              </w:rPr>
              <w:t>Η μεταρρύθμιση καλύπτει πολιτιστικές εκδηλώσεις όπως εκθέσεις, φεστιβάλ και εκδηλώσεις παραστατικών τεχνών.</w:t>
            </w:r>
          </w:p>
        </w:tc>
      </w:tr>
      <w:tr w:rsidR="001A16AD" w14:paraId="4B5AAAD1" w14:textId="77777777">
        <w:trPr>
          <w:trHeight w:val="309"/>
        </w:trPr>
        <w:tc>
          <w:tcPr>
            <w:tcW w:w="366" w:type="pct"/>
            <w:shd w:val="clear" w:color="auto" w:fill="C6EFCE"/>
            <w:noWrap/>
            <w:vAlign w:val="center"/>
            <w:hideMark/>
          </w:tcPr>
          <w:p w14:paraId="312130B3" w14:textId="77777777" w:rsidR="001A16AD" w:rsidRDefault="00D541BD">
            <w:pPr>
              <w:pStyle w:val="P68B1DB1-Normal11"/>
              <w:jc w:val="center"/>
              <w:rPr>
                <w:noProof/>
              </w:rPr>
            </w:pPr>
            <w:r>
              <w:rPr>
                <w:noProof/>
              </w:rPr>
              <w:t>M1C3-7</w:t>
            </w:r>
          </w:p>
        </w:tc>
        <w:tc>
          <w:tcPr>
            <w:tcW w:w="460" w:type="pct"/>
            <w:shd w:val="clear" w:color="auto" w:fill="C6EFCE"/>
            <w:noWrap/>
            <w:vAlign w:val="center"/>
            <w:hideMark/>
          </w:tcPr>
          <w:p w14:paraId="61561034" w14:textId="77777777" w:rsidR="001A16AD" w:rsidRDefault="00D541BD">
            <w:pPr>
              <w:pStyle w:val="P68B1DB1-Normal11"/>
              <w:jc w:val="center"/>
              <w:rPr>
                <w:noProof/>
              </w:rPr>
            </w:pPr>
            <w:r>
              <w:rPr>
                <w:noProof/>
              </w:rPr>
              <w:t>Επενδύσεις — 3.3 Ανάπτυξη ικανοτήτων των πολιτιστικών φορέων για τη διαχείριση της ψηφιακής και της πράσινης μετάβασης.</w:t>
            </w:r>
          </w:p>
        </w:tc>
        <w:tc>
          <w:tcPr>
            <w:tcW w:w="368" w:type="pct"/>
            <w:shd w:val="clear" w:color="auto" w:fill="C6EFCE"/>
            <w:noWrap/>
            <w:vAlign w:val="center"/>
            <w:hideMark/>
          </w:tcPr>
          <w:p w14:paraId="3DB8782D" w14:textId="77777777" w:rsidR="001A16AD" w:rsidRDefault="00D541BD">
            <w:pPr>
              <w:pStyle w:val="P68B1DB1-Normal11"/>
              <w:jc w:val="center"/>
              <w:rPr>
                <w:noProof/>
              </w:rPr>
            </w:pPr>
            <w:r>
              <w:rPr>
                <w:noProof/>
              </w:rPr>
              <w:t>Ορόσημο</w:t>
            </w:r>
          </w:p>
        </w:tc>
        <w:tc>
          <w:tcPr>
            <w:tcW w:w="436" w:type="pct"/>
            <w:shd w:val="clear" w:color="auto" w:fill="C6EFCE"/>
            <w:noWrap/>
            <w:vAlign w:val="center"/>
            <w:hideMark/>
          </w:tcPr>
          <w:p w14:paraId="68E735A7" w14:textId="77777777" w:rsidR="001A16AD" w:rsidRDefault="00D541BD">
            <w:pPr>
              <w:pStyle w:val="P68B1DB1-Normal11"/>
              <w:jc w:val="center"/>
              <w:rPr>
                <w:noProof/>
              </w:rPr>
            </w:pPr>
            <w:r>
              <w:rPr>
                <w:noProof/>
              </w:rPr>
              <w:t>Ανάθεση όλων των δημόσιων συμβάσεων με τον εκτελεστικό οργανισμό/δικαιούχους για όλες τις παρεμβάσεις διαχείρισης της ψηφιακής και πράσινης μετάβασης των πολιτιστικών φορέων</w:t>
            </w:r>
          </w:p>
        </w:tc>
        <w:tc>
          <w:tcPr>
            <w:tcW w:w="520" w:type="pct"/>
            <w:shd w:val="clear" w:color="auto" w:fill="C6EFCE"/>
            <w:noWrap/>
            <w:vAlign w:val="center"/>
            <w:hideMark/>
          </w:tcPr>
          <w:p w14:paraId="090249AC" w14:textId="77777777" w:rsidR="001A16AD" w:rsidRDefault="00D541BD">
            <w:pPr>
              <w:pStyle w:val="P68B1DB1-Normal11"/>
              <w:jc w:val="center"/>
              <w:rPr>
                <w:noProof/>
              </w:rPr>
            </w:pPr>
            <w:r>
              <w:rPr>
                <w:noProof/>
              </w:rPr>
              <w:t>Κοινοποίηση της ανάθεσης όλων των δημόσιων συμβάσεων για τους οργανισμούς και τα δίκτυα που είναι υπεύθυνα για την υλοποίηση των δραστηριοτήτων ανάπτυξης ικανοτήτων</w:t>
            </w:r>
          </w:p>
        </w:tc>
        <w:tc>
          <w:tcPr>
            <w:tcW w:w="368" w:type="pct"/>
            <w:shd w:val="clear" w:color="auto" w:fill="C6EFCE"/>
            <w:noWrap/>
            <w:vAlign w:val="center"/>
            <w:hideMark/>
          </w:tcPr>
          <w:p w14:paraId="37D10495"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68A98B56" w14:textId="77777777" w:rsidR="001A16AD" w:rsidRDefault="00D541BD">
            <w:pPr>
              <w:pStyle w:val="P68B1DB1-Normal11"/>
              <w:jc w:val="center"/>
              <w:rPr>
                <w:noProof/>
              </w:rPr>
            </w:pPr>
            <w:r>
              <w:rPr>
                <w:noProof/>
              </w:rPr>
              <w:t>Α/Α</w:t>
            </w:r>
          </w:p>
        </w:tc>
        <w:tc>
          <w:tcPr>
            <w:tcW w:w="377" w:type="pct"/>
            <w:shd w:val="clear" w:color="auto" w:fill="C6EFCE"/>
            <w:noWrap/>
            <w:vAlign w:val="center"/>
            <w:hideMark/>
          </w:tcPr>
          <w:p w14:paraId="4B535FD2" w14:textId="77777777" w:rsidR="001A16AD" w:rsidRDefault="00D541BD">
            <w:pPr>
              <w:pStyle w:val="P68B1DB1-Normal11"/>
              <w:jc w:val="center"/>
              <w:rPr>
                <w:noProof/>
              </w:rPr>
            </w:pPr>
            <w:r>
              <w:rPr>
                <w:noProof/>
              </w:rPr>
              <w:t>Α/Α</w:t>
            </w:r>
          </w:p>
        </w:tc>
        <w:tc>
          <w:tcPr>
            <w:tcW w:w="321" w:type="pct"/>
            <w:shd w:val="clear" w:color="auto" w:fill="C6EFCE"/>
            <w:noWrap/>
            <w:vAlign w:val="center"/>
            <w:hideMark/>
          </w:tcPr>
          <w:p w14:paraId="588FE59C"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23688836" w14:textId="77777777" w:rsidR="001A16AD" w:rsidRDefault="00D541BD">
            <w:pPr>
              <w:pStyle w:val="P68B1DB1-Normal11"/>
              <w:jc w:val="center"/>
              <w:rPr>
                <w:noProof/>
              </w:rPr>
            </w:pPr>
            <w:r>
              <w:rPr>
                <w:noProof/>
              </w:rPr>
              <w:t>2023</w:t>
            </w:r>
          </w:p>
        </w:tc>
        <w:tc>
          <w:tcPr>
            <w:tcW w:w="1192" w:type="pct"/>
            <w:shd w:val="clear" w:color="auto" w:fill="C6EFCE"/>
            <w:noWrap/>
            <w:vAlign w:val="center"/>
            <w:hideMark/>
          </w:tcPr>
          <w:p w14:paraId="7C3E40BA" w14:textId="77777777" w:rsidR="001A16AD" w:rsidRDefault="00D541BD">
            <w:pPr>
              <w:pStyle w:val="P68B1DB1-Normal11"/>
              <w:rPr>
                <w:noProof/>
              </w:rPr>
            </w:pPr>
            <w:r>
              <w:rPr>
                <w:noProof/>
              </w:rPr>
              <w:t>Οι επιλεγέντες εκτελεστικοί φορείς είναι εξειδικευμένοι οργανισμοί ή δίκτυα που διαθέτουν δεξιότητες και πείρα τόσο στον τομέα της κατάρτισης όσο και στον τομέα της πολιτιστικής παραγωγής, του περιβάλλοντος, της πολιτιστικής διαχείρισης και κατάρτισης.</w:t>
            </w:r>
          </w:p>
          <w:p w14:paraId="7B4619DA" w14:textId="77777777" w:rsidR="001A16AD" w:rsidRDefault="00D541BD">
            <w:pPr>
              <w:pStyle w:val="P68B1DB1-Normal11"/>
              <w:rPr>
                <w:noProof/>
              </w:rPr>
            </w:pPr>
            <w:r>
              <w:rPr>
                <w:noProof/>
              </w:rPr>
              <w:t>Η κοινοποίηση της ανάθεσης όλων των δημόσιων συμβάσεων για έργα που επιλέγονται στο πλαίσιο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2937AE53" w14:textId="77777777">
        <w:trPr>
          <w:trHeight w:val="309"/>
        </w:trPr>
        <w:tc>
          <w:tcPr>
            <w:tcW w:w="366" w:type="pct"/>
            <w:shd w:val="clear" w:color="auto" w:fill="C6EFCE"/>
            <w:noWrap/>
            <w:vAlign w:val="center"/>
            <w:hideMark/>
          </w:tcPr>
          <w:p w14:paraId="7058000B" w14:textId="77777777" w:rsidR="001A16AD" w:rsidRDefault="00D541BD">
            <w:pPr>
              <w:pStyle w:val="P68B1DB1-Normal11"/>
              <w:jc w:val="center"/>
              <w:rPr>
                <w:noProof/>
              </w:rPr>
            </w:pPr>
            <w:r>
              <w:rPr>
                <w:noProof/>
              </w:rPr>
              <w:t>M1C3-8</w:t>
            </w:r>
          </w:p>
        </w:tc>
        <w:tc>
          <w:tcPr>
            <w:tcW w:w="460" w:type="pct"/>
            <w:shd w:val="clear" w:color="auto" w:fill="C6EFCE"/>
            <w:noWrap/>
            <w:vAlign w:val="center"/>
            <w:hideMark/>
          </w:tcPr>
          <w:p w14:paraId="7B06AA51" w14:textId="77777777" w:rsidR="001A16AD" w:rsidRDefault="00D541BD">
            <w:pPr>
              <w:pStyle w:val="P68B1DB1-Normal11"/>
              <w:jc w:val="center"/>
              <w:rPr>
                <w:noProof/>
              </w:rPr>
            </w:pPr>
            <w:r>
              <w:rPr>
                <w:noProof/>
              </w:rPr>
              <w:t>Επενδύσεις — Κόμβος ψηφιακού τουρισμού 4.1</w:t>
            </w:r>
          </w:p>
        </w:tc>
        <w:tc>
          <w:tcPr>
            <w:tcW w:w="368" w:type="pct"/>
            <w:shd w:val="clear" w:color="auto" w:fill="C6EFCE"/>
            <w:noWrap/>
            <w:vAlign w:val="center"/>
            <w:hideMark/>
          </w:tcPr>
          <w:p w14:paraId="49C0DD3C" w14:textId="77777777" w:rsidR="001A16AD" w:rsidRDefault="00D541BD">
            <w:pPr>
              <w:pStyle w:val="P68B1DB1-Normal11"/>
              <w:jc w:val="center"/>
              <w:rPr>
                <w:noProof/>
              </w:rPr>
            </w:pPr>
            <w:r>
              <w:rPr>
                <w:noProof/>
              </w:rPr>
              <w:t>Ορόσημο</w:t>
            </w:r>
          </w:p>
        </w:tc>
        <w:tc>
          <w:tcPr>
            <w:tcW w:w="436" w:type="pct"/>
            <w:shd w:val="clear" w:color="auto" w:fill="C6EFCE"/>
            <w:noWrap/>
            <w:vAlign w:val="center"/>
            <w:hideMark/>
          </w:tcPr>
          <w:p w14:paraId="06F431B9" w14:textId="77777777" w:rsidR="001A16AD" w:rsidRDefault="00D541BD">
            <w:pPr>
              <w:pStyle w:val="P68B1DB1-Normal11"/>
              <w:jc w:val="center"/>
              <w:rPr>
                <w:noProof/>
              </w:rPr>
            </w:pPr>
            <w:r>
              <w:rPr>
                <w:noProof/>
              </w:rPr>
              <w:t>Ανάθεση των συμβάσεων για την ανάπτυξη της δικτυακής πύλης για τον ψηφιακό τουρισμό</w:t>
            </w:r>
          </w:p>
        </w:tc>
        <w:tc>
          <w:tcPr>
            <w:tcW w:w="520" w:type="pct"/>
            <w:shd w:val="clear" w:color="auto" w:fill="C6EFCE"/>
            <w:noWrap/>
            <w:vAlign w:val="center"/>
            <w:hideMark/>
          </w:tcPr>
          <w:p w14:paraId="61244166" w14:textId="77777777" w:rsidR="001A16AD" w:rsidRDefault="00D541BD">
            <w:pPr>
              <w:pStyle w:val="P68B1DB1-Normal11"/>
              <w:jc w:val="center"/>
              <w:rPr>
                <w:noProof/>
              </w:rPr>
            </w:pPr>
            <w:r>
              <w:rPr>
                <w:noProof/>
              </w:rPr>
              <w:t>Κοινοποίηση της ανάθεσης όλων των δημόσιων συμβάσεων για την ανάπτυξη της δικτυακής πύλης για τον ψηφιακό τουρισμό</w:t>
            </w:r>
          </w:p>
        </w:tc>
        <w:tc>
          <w:tcPr>
            <w:tcW w:w="368" w:type="pct"/>
            <w:shd w:val="clear" w:color="auto" w:fill="C6EFCE"/>
            <w:noWrap/>
            <w:vAlign w:val="center"/>
            <w:hideMark/>
          </w:tcPr>
          <w:p w14:paraId="46EDD2ED"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2CC1A504" w14:textId="77777777" w:rsidR="001A16AD" w:rsidRDefault="00D541BD">
            <w:pPr>
              <w:pStyle w:val="P68B1DB1-Normal11"/>
              <w:jc w:val="center"/>
              <w:rPr>
                <w:noProof/>
              </w:rPr>
            </w:pPr>
            <w:r>
              <w:rPr>
                <w:noProof/>
              </w:rPr>
              <w:t>Α/Α</w:t>
            </w:r>
          </w:p>
        </w:tc>
        <w:tc>
          <w:tcPr>
            <w:tcW w:w="377" w:type="pct"/>
            <w:shd w:val="clear" w:color="auto" w:fill="C6EFCE"/>
            <w:noWrap/>
            <w:vAlign w:val="center"/>
            <w:hideMark/>
          </w:tcPr>
          <w:p w14:paraId="1BE458E8" w14:textId="77777777" w:rsidR="001A16AD" w:rsidRDefault="00D541BD">
            <w:pPr>
              <w:pStyle w:val="P68B1DB1-Normal11"/>
              <w:jc w:val="center"/>
              <w:rPr>
                <w:noProof/>
              </w:rPr>
            </w:pPr>
            <w:r>
              <w:rPr>
                <w:noProof/>
              </w:rPr>
              <w:t>Α/Α</w:t>
            </w:r>
          </w:p>
        </w:tc>
        <w:tc>
          <w:tcPr>
            <w:tcW w:w="321" w:type="pct"/>
            <w:shd w:val="clear" w:color="auto" w:fill="C6EFCE"/>
            <w:noWrap/>
            <w:vAlign w:val="center"/>
            <w:hideMark/>
          </w:tcPr>
          <w:p w14:paraId="22337694" w14:textId="77777777" w:rsidR="001A16AD" w:rsidRDefault="00D541BD">
            <w:pPr>
              <w:pStyle w:val="P68B1DB1-Normal11"/>
              <w:jc w:val="center"/>
              <w:rPr>
                <w:noProof/>
              </w:rPr>
            </w:pPr>
            <w:r>
              <w:rPr>
                <w:noProof/>
              </w:rPr>
              <w:t>ΤΡΊΜΗΝΟ 4</w:t>
            </w:r>
          </w:p>
        </w:tc>
        <w:tc>
          <w:tcPr>
            <w:tcW w:w="224" w:type="pct"/>
            <w:shd w:val="clear" w:color="auto" w:fill="C6EFCE"/>
            <w:noWrap/>
            <w:vAlign w:val="center"/>
            <w:hideMark/>
          </w:tcPr>
          <w:p w14:paraId="2B58CB62" w14:textId="77777777" w:rsidR="001A16AD" w:rsidRDefault="00D541BD">
            <w:pPr>
              <w:pStyle w:val="P68B1DB1-Normal11"/>
              <w:jc w:val="center"/>
              <w:rPr>
                <w:noProof/>
              </w:rPr>
            </w:pPr>
            <w:r>
              <w:rPr>
                <w:noProof/>
              </w:rPr>
              <w:t>2021</w:t>
            </w:r>
          </w:p>
        </w:tc>
        <w:tc>
          <w:tcPr>
            <w:tcW w:w="1192" w:type="pct"/>
            <w:shd w:val="clear" w:color="auto" w:fill="C6EFCE"/>
            <w:noWrap/>
            <w:vAlign w:val="center"/>
            <w:hideMark/>
          </w:tcPr>
          <w:p w14:paraId="087F2A40" w14:textId="77777777" w:rsidR="001A16AD" w:rsidRDefault="00D541BD">
            <w:pPr>
              <w:pStyle w:val="P68B1DB1-Normal11"/>
              <w:rPr>
                <w:noProof/>
              </w:rPr>
            </w:pPr>
            <w:r>
              <w:rPr>
                <w:noProof/>
              </w:rPr>
              <w:t>Κοινοποίηση της ανάθεσης (όλων) δημόσιων συμβάσεων για την ανάπτυξη της δικτυακής πύλης ψηφιακού τουρισμού.</w:t>
            </w:r>
          </w:p>
          <w:p w14:paraId="11847CD8" w14:textId="77777777" w:rsidR="001A16AD" w:rsidRDefault="00D541BD">
            <w:pPr>
              <w:pStyle w:val="P68B1DB1-Normal11"/>
              <w:rPr>
                <w:noProof/>
              </w:rPr>
            </w:pPr>
            <w:r>
              <w:rPr>
                <w:noProof/>
              </w:rPr>
              <w:t>Η δικτυακή πύλη για τον ψηφιακό τουρισμό αναβαθμίζει την τρέχουσα πύλη Italia.it μέσω της εφαρμογής υπολογιστικού νέφους και ανοικτής αρχιτεκτονικής, ευνοώντας σε μεγάλο βαθμό τη διασύνδεση με το οικοσύστημα. Η αναβαθμισμένη πύλη περιλαμβάνει: τη δημιουργία νέας διεπαφής εμπρόσθιου άκρου και δέντρου πλοήγησης· την επανεξέταση της διάταξης, της δομής και των λειτουργιών των τμημάτων, των σελίδων και των άρθρων· την εισαγωγή χαρτών· πολύγλωσση διαχείριση (τη στιγμή της αλλαγής, η πύλη θα παρουσιαστεί στα ιταλικά και στα αγγλικά). Η ενσωμάτωση των άλλων γλωσσών, που υποστηρίζονται επί του παρόντος, αναμένεται κατά τους μήνες που έπονται αμέσως της ανάθεσης.</w:t>
            </w:r>
          </w:p>
          <w:p w14:paraId="22B628A9" w14:textId="77777777" w:rsidR="001A16AD" w:rsidRDefault="001A16AD">
            <w:pPr>
              <w:rPr>
                <w:rFonts w:ascii="Arial Narrow" w:hAnsi="Arial Narrow"/>
                <w:noProof/>
                <w:color w:val="006100"/>
                <w:sz w:val="20"/>
              </w:rPr>
            </w:pPr>
          </w:p>
          <w:p w14:paraId="4142AC18" w14:textId="77777777" w:rsidR="001A16AD" w:rsidRDefault="00D541BD">
            <w:pPr>
              <w:pStyle w:val="P68B1DB1-Normal11"/>
              <w:rPr>
                <w:noProof/>
              </w:rPr>
            </w:pPr>
            <w:r>
              <w:rPr>
                <w:noProof/>
              </w:rPr>
              <w:t>Ανάθεση των συμβάσεων στα έργα που επιλέγονται στο πλαίσιο των ανταγωνιστικών προσκλήσεων υποβολής προτάσεων,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35D0E03F" w14:textId="77777777" w:rsidR="001A16AD" w:rsidRDefault="001A16AD">
            <w:pPr>
              <w:rPr>
                <w:rFonts w:ascii="Arial Narrow" w:hAnsi="Arial Narrow"/>
                <w:noProof/>
                <w:color w:val="006100"/>
                <w:sz w:val="20"/>
              </w:rPr>
            </w:pPr>
          </w:p>
        </w:tc>
      </w:tr>
      <w:tr w:rsidR="001A16AD" w14:paraId="40E94FD7" w14:textId="77777777">
        <w:trPr>
          <w:trHeight w:val="309"/>
        </w:trPr>
        <w:tc>
          <w:tcPr>
            <w:tcW w:w="366" w:type="pct"/>
            <w:shd w:val="clear" w:color="auto" w:fill="C6EFCE"/>
            <w:noWrap/>
            <w:vAlign w:val="center"/>
            <w:hideMark/>
          </w:tcPr>
          <w:p w14:paraId="58276D09" w14:textId="77777777" w:rsidR="001A16AD" w:rsidRDefault="00D541BD">
            <w:pPr>
              <w:pStyle w:val="P68B1DB1-Normal11"/>
              <w:jc w:val="center"/>
              <w:rPr>
                <w:noProof/>
              </w:rPr>
            </w:pPr>
            <w:r>
              <w:rPr>
                <w:noProof/>
              </w:rPr>
              <w:t>M1C3-9</w:t>
            </w:r>
          </w:p>
        </w:tc>
        <w:tc>
          <w:tcPr>
            <w:tcW w:w="460" w:type="pct"/>
            <w:shd w:val="clear" w:color="auto" w:fill="C6EFCE"/>
            <w:noWrap/>
            <w:vAlign w:val="center"/>
            <w:hideMark/>
          </w:tcPr>
          <w:p w14:paraId="7B8EC5A9" w14:textId="77777777" w:rsidR="001A16AD" w:rsidRDefault="00D541BD">
            <w:pPr>
              <w:pStyle w:val="P68B1DB1-Normal11"/>
              <w:jc w:val="center"/>
              <w:rPr>
                <w:noProof/>
              </w:rPr>
            </w:pPr>
            <w:r>
              <w:rPr>
                <w:noProof/>
              </w:rPr>
              <w:t>Επένδυση 4.1 κόμβος ψηφιακού τουρισμού</w:t>
            </w:r>
          </w:p>
        </w:tc>
        <w:tc>
          <w:tcPr>
            <w:tcW w:w="368" w:type="pct"/>
            <w:shd w:val="clear" w:color="auto" w:fill="C6EFCE"/>
            <w:noWrap/>
            <w:vAlign w:val="center"/>
            <w:hideMark/>
          </w:tcPr>
          <w:p w14:paraId="2F41EAF8" w14:textId="77777777" w:rsidR="001A16AD" w:rsidRDefault="00D541BD">
            <w:pPr>
              <w:pStyle w:val="P68B1DB1-Normal11"/>
              <w:jc w:val="center"/>
              <w:rPr>
                <w:noProof/>
              </w:rPr>
            </w:pPr>
            <w:r>
              <w:rPr>
                <w:noProof/>
              </w:rPr>
              <w:t>Στόχος</w:t>
            </w:r>
          </w:p>
        </w:tc>
        <w:tc>
          <w:tcPr>
            <w:tcW w:w="436" w:type="pct"/>
            <w:shd w:val="clear" w:color="auto" w:fill="C6EFCE"/>
            <w:noWrap/>
            <w:vAlign w:val="center"/>
            <w:hideMark/>
          </w:tcPr>
          <w:p w14:paraId="0EDFE844" w14:textId="77777777" w:rsidR="001A16AD" w:rsidRDefault="00D541BD">
            <w:pPr>
              <w:pStyle w:val="P68B1DB1-Normal11"/>
              <w:jc w:val="center"/>
              <w:rPr>
                <w:noProof/>
              </w:rPr>
            </w:pPr>
            <w:r>
              <w:rPr>
                <w:noProof/>
              </w:rPr>
              <w:t>Συμμετοχή τουριστικών φορέων στον κόμβο ψηφιακού τουρισμού</w:t>
            </w:r>
          </w:p>
        </w:tc>
        <w:tc>
          <w:tcPr>
            <w:tcW w:w="520" w:type="pct"/>
            <w:shd w:val="clear" w:color="auto" w:fill="C6EFCE"/>
            <w:noWrap/>
            <w:vAlign w:val="center"/>
            <w:hideMark/>
          </w:tcPr>
          <w:p w14:paraId="3EDE26B6"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6B7FDBD2" w14:textId="77777777" w:rsidR="001A16AD" w:rsidRDefault="00D541BD">
            <w:pPr>
              <w:pStyle w:val="P68B1DB1-Normal11"/>
              <w:jc w:val="center"/>
              <w:rPr>
                <w:noProof/>
              </w:rPr>
            </w:pPr>
            <w:r>
              <w:rPr>
                <w:noProof/>
              </w:rPr>
              <w:t>Αριθμός</w:t>
            </w:r>
          </w:p>
        </w:tc>
        <w:tc>
          <w:tcPr>
            <w:tcW w:w="368" w:type="pct"/>
            <w:shd w:val="clear" w:color="auto" w:fill="C6EFCE"/>
            <w:noWrap/>
            <w:vAlign w:val="center"/>
            <w:hideMark/>
          </w:tcPr>
          <w:p w14:paraId="232100FA" w14:textId="77777777" w:rsidR="001A16AD" w:rsidRDefault="00D541BD">
            <w:pPr>
              <w:pStyle w:val="P68B1DB1-Normal11"/>
              <w:jc w:val="center"/>
              <w:rPr>
                <w:noProof/>
              </w:rPr>
            </w:pPr>
            <w:r>
              <w:rPr>
                <w:noProof/>
              </w:rPr>
              <w:t>0</w:t>
            </w:r>
          </w:p>
        </w:tc>
        <w:tc>
          <w:tcPr>
            <w:tcW w:w="377" w:type="pct"/>
            <w:shd w:val="clear" w:color="auto" w:fill="C6EFCE"/>
            <w:noWrap/>
            <w:vAlign w:val="center"/>
            <w:hideMark/>
          </w:tcPr>
          <w:p w14:paraId="442F29B2" w14:textId="5E31F7FB" w:rsidR="001A16AD" w:rsidRDefault="00D541BD">
            <w:pPr>
              <w:pStyle w:val="P68B1DB1-Normal11"/>
              <w:jc w:val="center"/>
              <w:rPr>
                <w:noProof/>
              </w:rPr>
            </w:pPr>
            <w:r>
              <w:rPr>
                <w:noProof/>
              </w:rPr>
              <w:t>20 000</w:t>
            </w:r>
          </w:p>
        </w:tc>
        <w:tc>
          <w:tcPr>
            <w:tcW w:w="321" w:type="pct"/>
            <w:shd w:val="clear" w:color="auto" w:fill="C6EFCE"/>
            <w:noWrap/>
            <w:vAlign w:val="center"/>
            <w:hideMark/>
          </w:tcPr>
          <w:p w14:paraId="605F7850" w14:textId="77777777" w:rsidR="001A16AD" w:rsidRDefault="00D541BD">
            <w:pPr>
              <w:pStyle w:val="P68B1DB1-Normal11"/>
              <w:jc w:val="center"/>
              <w:rPr>
                <w:noProof/>
              </w:rPr>
            </w:pPr>
            <w:r>
              <w:rPr>
                <w:noProof/>
              </w:rPr>
              <w:t>ΤΡΊΜΗΝΟ 2</w:t>
            </w:r>
          </w:p>
        </w:tc>
        <w:tc>
          <w:tcPr>
            <w:tcW w:w="224" w:type="pct"/>
            <w:shd w:val="clear" w:color="auto" w:fill="C6EFCE"/>
            <w:noWrap/>
            <w:vAlign w:val="center"/>
            <w:hideMark/>
          </w:tcPr>
          <w:p w14:paraId="49978F6C" w14:textId="77777777" w:rsidR="001A16AD" w:rsidRDefault="00D541BD">
            <w:pPr>
              <w:pStyle w:val="P68B1DB1-Normal11"/>
              <w:jc w:val="center"/>
              <w:rPr>
                <w:noProof/>
              </w:rPr>
            </w:pPr>
            <w:r>
              <w:rPr>
                <w:noProof/>
              </w:rPr>
              <w:t>2024</w:t>
            </w:r>
          </w:p>
        </w:tc>
        <w:tc>
          <w:tcPr>
            <w:tcW w:w="1192" w:type="pct"/>
            <w:shd w:val="clear" w:color="auto" w:fill="C6EFCE"/>
            <w:noWrap/>
            <w:vAlign w:val="center"/>
            <w:hideMark/>
          </w:tcPr>
          <w:p w14:paraId="5665ED76" w14:textId="7796C960" w:rsidR="001A16AD" w:rsidRDefault="00D541BD">
            <w:pPr>
              <w:pStyle w:val="P68B1DB1-Normal12"/>
              <w:jc w:val="both"/>
              <w:rPr>
                <w:rFonts w:ascii="Arial Narrow" w:hAnsi="Arial Narrow"/>
                <w:noProof/>
              </w:rPr>
            </w:pPr>
            <w:r>
              <w:rPr>
                <w:rFonts w:ascii="Arial Narrow" w:hAnsi="Arial Narrow"/>
                <w:noProof/>
              </w:rPr>
              <w:t>Τον αριθμό των εμπλεκόμενων τουριστικών επιχειρήσεων (όπως ξενοδοχείο, ταξιδιωτικός πράκτορας και εταιρείες, όπως ορίζονται από τους κωδικούς ATECO 55.00.00· ΤΟΥ 56.00.00. 79.00.00 και άλλες δομές που ανήκουν στον τομέα) αντιστοιχεί στο 4 % των εκτιμώμενων 500</w:t>
            </w:r>
            <w:r>
              <w:rPr>
                <w:noProof/>
              </w:rPr>
              <w:t xml:space="preserve"> </w:t>
            </w:r>
            <w:r>
              <w:rPr>
                <w:rFonts w:ascii="Arial Narrow" w:hAnsi="Arial Narrow"/>
                <w:noProof/>
              </w:rPr>
              <w:t>000 ιταλικών φορέων εκμετάλλευσης (αναβάθμιση δεξιοτήτων, δραστηριότητες κατάρτισης, επικοινωνία, ανάλυση δεδομένων, λύσεις για τη στήριξη της καινοτομίας).</w:t>
            </w:r>
          </w:p>
          <w:p w14:paraId="1F53AFCC" w14:textId="77777777" w:rsidR="001A16AD" w:rsidRDefault="001A16AD">
            <w:pPr>
              <w:jc w:val="both"/>
              <w:rPr>
                <w:rFonts w:ascii="Arial Narrow" w:hAnsi="Arial Narrow"/>
                <w:noProof/>
                <w:color w:val="006100"/>
                <w:sz w:val="20"/>
              </w:rPr>
            </w:pPr>
          </w:p>
          <w:p w14:paraId="57A1E86E" w14:textId="042F10A4" w:rsidR="001A16AD" w:rsidRDefault="00D541BD">
            <w:pPr>
              <w:pStyle w:val="P68B1DB1-Normal11"/>
              <w:jc w:val="both"/>
              <w:rPr>
                <w:noProof/>
              </w:rPr>
            </w:pPr>
            <w:r>
              <w:rPr>
                <w:noProof/>
              </w:rPr>
              <w:t>Τουλάχιστον το 37 % των εμπλεκόμενων τουριστικών φορέων πρέπει να είναι εγκατεστημένοι στον Νότο.</w:t>
            </w:r>
          </w:p>
          <w:p w14:paraId="795EB241" w14:textId="77777777" w:rsidR="001A16AD" w:rsidRDefault="001A16AD">
            <w:pPr>
              <w:rPr>
                <w:rFonts w:ascii="Arial Narrow" w:hAnsi="Arial Narrow"/>
                <w:noProof/>
                <w:color w:val="006100"/>
                <w:sz w:val="20"/>
              </w:rPr>
            </w:pPr>
          </w:p>
        </w:tc>
      </w:tr>
      <w:tr w:rsidR="001A16AD" w14:paraId="655CDADE" w14:textId="77777777">
        <w:trPr>
          <w:trHeight w:val="309"/>
        </w:trPr>
        <w:tc>
          <w:tcPr>
            <w:tcW w:w="366" w:type="pct"/>
            <w:shd w:val="clear" w:color="auto" w:fill="C6EFCE"/>
            <w:noWrap/>
            <w:vAlign w:val="center"/>
            <w:hideMark/>
          </w:tcPr>
          <w:p w14:paraId="51A8B80E" w14:textId="77777777" w:rsidR="001A16AD" w:rsidRDefault="00D541BD">
            <w:pPr>
              <w:pStyle w:val="P68B1DB1-Normal11"/>
              <w:jc w:val="center"/>
              <w:rPr>
                <w:noProof/>
              </w:rPr>
            </w:pPr>
            <w:r>
              <w:rPr>
                <w:noProof/>
              </w:rPr>
              <w:t>M1C3-10</w:t>
            </w:r>
          </w:p>
        </w:tc>
        <w:tc>
          <w:tcPr>
            <w:tcW w:w="460" w:type="pct"/>
            <w:shd w:val="clear" w:color="auto" w:fill="C6EFCE"/>
            <w:noWrap/>
            <w:vAlign w:val="center"/>
            <w:hideMark/>
          </w:tcPr>
          <w:p w14:paraId="50A9DFD4" w14:textId="77777777" w:rsidR="001A16AD" w:rsidRDefault="00D541BD">
            <w:pPr>
              <w:pStyle w:val="P68B1DB1-Normal11"/>
              <w:jc w:val="center"/>
              <w:rPr>
                <w:noProof/>
              </w:rPr>
            </w:pPr>
            <w:r>
              <w:rPr>
                <w:noProof/>
              </w:rPr>
              <w:t>Μεταρρύθμιση 4.1 του κανονισμού που διατάσσει τα επαγγέλματα των ξεναγών.</w:t>
            </w:r>
          </w:p>
          <w:p w14:paraId="1FFCB3B1" w14:textId="77777777" w:rsidR="001A16AD" w:rsidRDefault="001A16AD">
            <w:pPr>
              <w:jc w:val="center"/>
              <w:rPr>
                <w:rFonts w:ascii="Arial Narrow" w:hAnsi="Arial Narrow"/>
                <w:noProof/>
                <w:color w:val="006100"/>
                <w:sz w:val="20"/>
              </w:rPr>
            </w:pPr>
          </w:p>
        </w:tc>
        <w:tc>
          <w:tcPr>
            <w:tcW w:w="368" w:type="pct"/>
            <w:shd w:val="clear" w:color="auto" w:fill="C6EFCE"/>
            <w:noWrap/>
            <w:vAlign w:val="center"/>
            <w:hideMark/>
          </w:tcPr>
          <w:p w14:paraId="3C864174" w14:textId="77777777" w:rsidR="001A16AD" w:rsidRDefault="00D541BD">
            <w:pPr>
              <w:pStyle w:val="P68B1DB1-Normal11"/>
              <w:jc w:val="center"/>
              <w:rPr>
                <w:noProof/>
              </w:rPr>
            </w:pPr>
            <w:r>
              <w:rPr>
                <w:noProof/>
              </w:rPr>
              <w:t>Ορόσημο</w:t>
            </w:r>
          </w:p>
        </w:tc>
        <w:tc>
          <w:tcPr>
            <w:tcW w:w="436" w:type="pct"/>
            <w:shd w:val="clear" w:color="auto" w:fill="C6EFCE"/>
            <w:noWrap/>
            <w:vAlign w:val="center"/>
            <w:hideMark/>
          </w:tcPr>
          <w:p w14:paraId="0589C2CE" w14:textId="77777777" w:rsidR="001A16AD" w:rsidRDefault="00D541BD">
            <w:pPr>
              <w:pStyle w:val="P68B1DB1-Normal11"/>
              <w:jc w:val="center"/>
              <w:rPr>
                <w:noProof/>
              </w:rPr>
            </w:pPr>
            <w:r>
              <w:rPr>
                <w:noProof/>
              </w:rPr>
              <w:t>Ορισμός εθνικού προτύπου για τους ξεναγούς</w:t>
            </w:r>
          </w:p>
        </w:tc>
        <w:tc>
          <w:tcPr>
            <w:tcW w:w="520" w:type="pct"/>
            <w:shd w:val="clear" w:color="auto" w:fill="C6EFCE"/>
            <w:noWrap/>
            <w:vAlign w:val="center"/>
            <w:hideMark/>
          </w:tcPr>
          <w:p w14:paraId="11030D24" w14:textId="77777777" w:rsidR="001A16AD" w:rsidRDefault="00D541BD">
            <w:pPr>
              <w:pStyle w:val="P68B1DB1-Normal11"/>
              <w:jc w:val="center"/>
              <w:rPr>
                <w:noProof/>
              </w:rPr>
            </w:pPr>
            <w:r>
              <w:rPr>
                <w:noProof/>
              </w:rPr>
              <w:t>Ο ορισμός του ελάχιστου εθνικού προτύπου δεν συνεπάγεται τη δημιουργία νέου νομοθετικά κατοχυρωμένου επαγγέλματος.</w:t>
            </w:r>
          </w:p>
        </w:tc>
        <w:tc>
          <w:tcPr>
            <w:tcW w:w="368" w:type="pct"/>
            <w:shd w:val="clear" w:color="auto" w:fill="C6EFCE"/>
            <w:noWrap/>
            <w:vAlign w:val="center"/>
            <w:hideMark/>
          </w:tcPr>
          <w:p w14:paraId="3D1BC950" w14:textId="77777777" w:rsidR="001A16AD" w:rsidRDefault="00D541BD">
            <w:pPr>
              <w:pStyle w:val="P68B1DB1-Normal11"/>
              <w:jc w:val="center"/>
              <w:rPr>
                <w:noProof/>
              </w:rPr>
            </w:pPr>
            <w:r>
              <w:rPr>
                <w:noProof/>
              </w:rPr>
              <w:t>Α/Α</w:t>
            </w:r>
          </w:p>
        </w:tc>
        <w:tc>
          <w:tcPr>
            <w:tcW w:w="368" w:type="pct"/>
            <w:shd w:val="clear" w:color="auto" w:fill="C6EFCE"/>
            <w:noWrap/>
            <w:vAlign w:val="center"/>
            <w:hideMark/>
          </w:tcPr>
          <w:p w14:paraId="6E06D47B" w14:textId="77777777" w:rsidR="001A16AD" w:rsidRDefault="00D541BD">
            <w:pPr>
              <w:pStyle w:val="P68B1DB1-Normal11"/>
              <w:jc w:val="center"/>
              <w:rPr>
                <w:noProof/>
              </w:rPr>
            </w:pPr>
            <w:r>
              <w:rPr>
                <w:noProof/>
              </w:rPr>
              <w:t>Α/Α</w:t>
            </w:r>
          </w:p>
        </w:tc>
        <w:tc>
          <w:tcPr>
            <w:tcW w:w="377" w:type="pct"/>
            <w:shd w:val="clear" w:color="auto" w:fill="C6EFCE"/>
            <w:noWrap/>
            <w:vAlign w:val="center"/>
            <w:hideMark/>
          </w:tcPr>
          <w:p w14:paraId="17126B65" w14:textId="77777777" w:rsidR="001A16AD" w:rsidRDefault="00D541BD">
            <w:pPr>
              <w:pStyle w:val="P68B1DB1-Normal11"/>
              <w:jc w:val="center"/>
              <w:rPr>
                <w:noProof/>
              </w:rPr>
            </w:pPr>
            <w:r>
              <w:rPr>
                <w:noProof/>
              </w:rPr>
              <w:t>Α/Α</w:t>
            </w:r>
          </w:p>
        </w:tc>
        <w:tc>
          <w:tcPr>
            <w:tcW w:w="321" w:type="pct"/>
            <w:shd w:val="clear" w:color="auto" w:fill="C6EFCE"/>
            <w:noWrap/>
            <w:vAlign w:val="center"/>
            <w:hideMark/>
          </w:tcPr>
          <w:p w14:paraId="38AECD25" w14:textId="77777777" w:rsidR="001A16AD" w:rsidRDefault="00D541BD">
            <w:pPr>
              <w:pStyle w:val="P68B1DB1-Normal11"/>
              <w:jc w:val="center"/>
              <w:rPr>
                <w:noProof/>
              </w:rPr>
            </w:pPr>
            <w:r>
              <w:rPr>
                <w:noProof/>
              </w:rPr>
              <w:t>ΤΡΊΜΗΝΟ 2</w:t>
            </w:r>
          </w:p>
          <w:p w14:paraId="2500DAE9" w14:textId="77777777" w:rsidR="001A16AD" w:rsidRDefault="001A16AD">
            <w:pPr>
              <w:jc w:val="center"/>
              <w:rPr>
                <w:rFonts w:ascii="Arial Narrow" w:hAnsi="Arial Narrow"/>
                <w:noProof/>
                <w:color w:val="006100"/>
                <w:sz w:val="20"/>
              </w:rPr>
            </w:pPr>
          </w:p>
        </w:tc>
        <w:tc>
          <w:tcPr>
            <w:tcW w:w="224" w:type="pct"/>
            <w:shd w:val="clear" w:color="auto" w:fill="C6EFCE"/>
            <w:noWrap/>
            <w:vAlign w:val="center"/>
            <w:hideMark/>
          </w:tcPr>
          <w:p w14:paraId="2CDAE7A6" w14:textId="77777777" w:rsidR="001A16AD" w:rsidRDefault="00D541BD">
            <w:pPr>
              <w:pStyle w:val="P68B1DB1-Normal11"/>
              <w:jc w:val="center"/>
              <w:rPr>
                <w:noProof/>
              </w:rPr>
            </w:pPr>
            <w:r>
              <w:rPr>
                <w:noProof/>
              </w:rPr>
              <w:t>2024</w:t>
            </w:r>
          </w:p>
          <w:p w14:paraId="64F59E53" w14:textId="77777777" w:rsidR="001A16AD" w:rsidRDefault="001A16AD">
            <w:pPr>
              <w:jc w:val="center"/>
              <w:rPr>
                <w:rFonts w:ascii="Arial Narrow" w:hAnsi="Arial Narrow"/>
                <w:noProof/>
                <w:color w:val="006100"/>
                <w:sz w:val="20"/>
              </w:rPr>
            </w:pPr>
          </w:p>
        </w:tc>
        <w:tc>
          <w:tcPr>
            <w:tcW w:w="1192" w:type="pct"/>
            <w:shd w:val="clear" w:color="auto" w:fill="C6EFCE"/>
            <w:noWrap/>
            <w:vAlign w:val="center"/>
            <w:hideMark/>
          </w:tcPr>
          <w:p w14:paraId="3DC7B9E2" w14:textId="77777777" w:rsidR="001A16AD" w:rsidRDefault="00D541BD">
            <w:pPr>
              <w:pStyle w:val="P68B1DB1-Normal11"/>
              <w:rPr>
                <w:noProof/>
              </w:rPr>
            </w:pPr>
            <w:r>
              <w:rPr>
                <w:noProof/>
              </w:rPr>
              <w:t>Ο ορισμός του ελάχιστου εθνικού προτύπου δεν συνεπάγεται τη δημιουργία νέου νομοθετικά κατοχυρωμένου επαγγέλματος.</w:t>
            </w:r>
          </w:p>
          <w:p w14:paraId="3232E3E0" w14:textId="654B9FCB" w:rsidR="001A16AD" w:rsidRDefault="00D541BD">
            <w:pPr>
              <w:pStyle w:val="P68B1DB1-Normal11"/>
              <w:rPr>
                <w:noProof/>
              </w:rPr>
            </w:pPr>
            <w:r>
              <w:rPr>
                <w:noProof/>
              </w:rPr>
              <w:t>Η μεταρρύθμιση προβλέπει επίσης κατάρτιση και επαγγελματική ενημέρωση για την καλύτερη υποστήριξη της προσφοράς. Η μεταρρύθμιση χαρακτηρίζεται ως μέθοδος απόκτησης μοναδικού επαγγελματικού προσόντος που εγκρίνεται με ενιαία πρότυπα σε εθνικό επίπεδο μέσω εθνικού νόμου και επακόλουθης εφαρμογής υπουργικών διαταγμάτων συνεννόησης των κρατικών περιφερειών.</w:t>
            </w:r>
          </w:p>
        </w:tc>
      </w:tr>
      <w:tr w:rsidR="001A16AD" w14:paraId="19500451" w14:textId="77777777">
        <w:trPr>
          <w:trHeight w:val="309"/>
        </w:trPr>
        <w:tc>
          <w:tcPr>
            <w:tcW w:w="366" w:type="pct"/>
            <w:shd w:val="clear" w:color="auto" w:fill="C6EFCE"/>
            <w:noWrap/>
            <w:vAlign w:val="center"/>
          </w:tcPr>
          <w:p w14:paraId="36457654" w14:textId="77777777" w:rsidR="001A16AD" w:rsidRDefault="00D541BD">
            <w:pPr>
              <w:pStyle w:val="P68B1DB1-Normal11"/>
              <w:jc w:val="center"/>
              <w:rPr>
                <w:noProof/>
              </w:rPr>
            </w:pPr>
            <w:r>
              <w:rPr>
                <w:noProof/>
              </w:rPr>
              <w:t>M1C3-11</w:t>
            </w:r>
          </w:p>
        </w:tc>
        <w:tc>
          <w:tcPr>
            <w:tcW w:w="460" w:type="pct"/>
            <w:shd w:val="clear" w:color="auto" w:fill="C6EFCE"/>
            <w:noWrap/>
            <w:vAlign w:val="center"/>
          </w:tcPr>
          <w:p w14:paraId="21D93BC6" w14:textId="77777777" w:rsidR="001A16AD" w:rsidRDefault="00D541BD">
            <w:pPr>
              <w:pStyle w:val="P68B1DB1-Normal11"/>
              <w:jc w:val="center"/>
              <w:rPr>
                <w:noProof/>
              </w:rPr>
            </w:pPr>
            <w:r>
              <w:rPr>
                <w:noProof/>
              </w:rPr>
              <w:t>Επένδυση 1.3 — Βελτίωση της ενεργειακής απόδοσης στους κινηματογράφους, τα θέατρα και τα μουσεία</w:t>
            </w:r>
          </w:p>
        </w:tc>
        <w:tc>
          <w:tcPr>
            <w:tcW w:w="368" w:type="pct"/>
            <w:shd w:val="clear" w:color="auto" w:fill="C6EFCE"/>
            <w:noWrap/>
            <w:vAlign w:val="center"/>
          </w:tcPr>
          <w:p w14:paraId="25D6EACE" w14:textId="77777777" w:rsidR="001A16AD" w:rsidRDefault="00D541BD">
            <w:pPr>
              <w:pStyle w:val="P68B1DB1-Normal11"/>
              <w:jc w:val="center"/>
              <w:rPr>
                <w:noProof/>
              </w:rPr>
            </w:pPr>
            <w:r>
              <w:rPr>
                <w:noProof/>
              </w:rPr>
              <w:t>Ορόσημο</w:t>
            </w:r>
          </w:p>
        </w:tc>
        <w:tc>
          <w:tcPr>
            <w:tcW w:w="436" w:type="pct"/>
            <w:shd w:val="clear" w:color="auto" w:fill="C6EFCE"/>
            <w:noWrap/>
            <w:vAlign w:val="center"/>
          </w:tcPr>
          <w:p w14:paraId="40FAAC70" w14:textId="77777777" w:rsidR="001A16AD" w:rsidRDefault="00D541BD">
            <w:pPr>
              <w:pStyle w:val="P68B1DB1-Normal11"/>
              <w:spacing w:line="276" w:lineRule="auto"/>
              <w:jc w:val="center"/>
              <w:rPr>
                <w:noProof/>
              </w:rPr>
            </w:pPr>
            <w:r>
              <w:rPr>
                <w:noProof/>
              </w:rPr>
              <w:t>Έναρξη ισχύος του διατάγματος του Υπουργείου Πολιτισμού για την κατανομή των πόρων:</w:t>
            </w:r>
          </w:p>
          <w:p w14:paraId="6BB62917" w14:textId="77777777" w:rsidR="001A16AD" w:rsidRDefault="00D541BD">
            <w:pPr>
              <w:pStyle w:val="P68B1DB1-Normal11"/>
              <w:spacing w:line="276" w:lineRule="auto"/>
              <w:jc w:val="center"/>
              <w:rPr>
                <w:noProof/>
              </w:rPr>
            </w:pPr>
            <w:r>
              <w:rPr>
                <w:noProof/>
              </w:rPr>
              <w:t>βελτίωση της ενεργειακής απόδοσης σε χώρους πολιτισμού</w:t>
            </w:r>
          </w:p>
          <w:p w14:paraId="4653407B" w14:textId="77777777" w:rsidR="001A16AD" w:rsidRDefault="001A16AD">
            <w:pPr>
              <w:jc w:val="center"/>
              <w:rPr>
                <w:rFonts w:ascii="Arial Narrow" w:hAnsi="Arial Narrow"/>
                <w:noProof/>
                <w:color w:val="006100"/>
                <w:sz w:val="20"/>
              </w:rPr>
            </w:pPr>
          </w:p>
        </w:tc>
        <w:tc>
          <w:tcPr>
            <w:tcW w:w="520" w:type="pct"/>
            <w:shd w:val="clear" w:color="auto" w:fill="C6EFCE"/>
            <w:noWrap/>
            <w:vAlign w:val="center"/>
          </w:tcPr>
          <w:p w14:paraId="02DD8288" w14:textId="77777777" w:rsidR="001A16AD" w:rsidRDefault="00D541BD">
            <w:pPr>
              <w:pStyle w:val="P68B1DB1-Normal11"/>
              <w:jc w:val="center"/>
              <w:rPr>
                <w:noProof/>
              </w:rPr>
            </w:pPr>
            <w:r>
              <w:rPr>
                <w:noProof/>
              </w:rPr>
              <w:t>Διάταξη του διατάγματος που αναφέρει την έναρξη ισχύος του διατάγματος του Υπουργείου Πολιτισμού (MIC) σχετικά με τη διάθεση πόρων για τη βελτίωση της ενεργειακής απόδοσης σε χώρους πολιτισμού</w:t>
            </w:r>
          </w:p>
          <w:p w14:paraId="06E558B4" w14:textId="77777777" w:rsidR="001A16AD" w:rsidRDefault="001A16AD">
            <w:pPr>
              <w:jc w:val="center"/>
              <w:rPr>
                <w:rFonts w:ascii="Arial Narrow" w:hAnsi="Arial Narrow"/>
                <w:noProof/>
                <w:color w:val="006100"/>
                <w:sz w:val="20"/>
              </w:rPr>
            </w:pPr>
          </w:p>
        </w:tc>
        <w:tc>
          <w:tcPr>
            <w:tcW w:w="368" w:type="pct"/>
            <w:shd w:val="clear" w:color="auto" w:fill="C6EFCE"/>
            <w:noWrap/>
            <w:vAlign w:val="center"/>
          </w:tcPr>
          <w:p w14:paraId="278894D6" w14:textId="77777777" w:rsidR="001A16AD" w:rsidRDefault="00D541BD">
            <w:pPr>
              <w:pStyle w:val="P68B1DB1-Normal11"/>
              <w:jc w:val="center"/>
              <w:rPr>
                <w:noProof/>
              </w:rPr>
            </w:pPr>
            <w:r>
              <w:rPr>
                <w:noProof/>
              </w:rPr>
              <w:t>Α/Α</w:t>
            </w:r>
          </w:p>
        </w:tc>
        <w:tc>
          <w:tcPr>
            <w:tcW w:w="368" w:type="pct"/>
            <w:shd w:val="clear" w:color="auto" w:fill="C6EFCE"/>
            <w:noWrap/>
            <w:vAlign w:val="center"/>
          </w:tcPr>
          <w:p w14:paraId="3DC29CFD" w14:textId="77777777" w:rsidR="001A16AD" w:rsidRDefault="00D541BD">
            <w:pPr>
              <w:pStyle w:val="P68B1DB1-Normal11"/>
              <w:jc w:val="center"/>
              <w:rPr>
                <w:noProof/>
              </w:rPr>
            </w:pPr>
            <w:r>
              <w:rPr>
                <w:noProof/>
              </w:rPr>
              <w:t>Α/Α</w:t>
            </w:r>
          </w:p>
        </w:tc>
        <w:tc>
          <w:tcPr>
            <w:tcW w:w="377" w:type="pct"/>
            <w:shd w:val="clear" w:color="auto" w:fill="C6EFCE"/>
            <w:noWrap/>
            <w:vAlign w:val="center"/>
          </w:tcPr>
          <w:p w14:paraId="6E0D7CE6" w14:textId="77777777" w:rsidR="001A16AD" w:rsidRDefault="00D541BD">
            <w:pPr>
              <w:pStyle w:val="P68B1DB1-Normal11"/>
              <w:jc w:val="center"/>
              <w:rPr>
                <w:noProof/>
              </w:rPr>
            </w:pPr>
            <w:r>
              <w:rPr>
                <w:noProof/>
              </w:rPr>
              <w:t>Α/Α</w:t>
            </w:r>
          </w:p>
        </w:tc>
        <w:tc>
          <w:tcPr>
            <w:tcW w:w="321" w:type="pct"/>
            <w:shd w:val="clear" w:color="auto" w:fill="C6EFCE"/>
            <w:noWrap/>
            <w:vAlign w:val="center"/>
          </w:tcPr>
          <w:p w14:paraId="167D63C4" w14:textId="77777777" w:rsidR="001A16AD" w:rsidRDefault="00D541BD">
            <w:pPr>
              <w:pStyle w:val="P68B1DB1-Normal11"/>
              <w:jc w:val="center"/>
              <w:rPr>
                <w:noProof/>
              </w:rPr>
            </w:pPr>
            <w:r>
              <w:rPr>
                <w:noProof/>
              </w:rPr>
              <w:t>ΤΡΊΜΗΝΟ 2</w:t>
            </w:r>
          </w:p>
        </w:tc>
        <w:tc>
          <w:tcPr>
            <w:tcW w:w="224" w:type="pct"/>
            <w:shd w:val="clear" w:color="auto" w:fill="C6EFCE"/>
            <w:noWrap/>
            <w:vAlign w:val="center"/>
          </w:tcPr>
          <w:p w14:paraId="6369125E" w14:textId="77777777" w:rsidR="001A16AD" w:rsidRDefault="00D541BD">
            <w:pPr>
              <w:pStyle w:val="P68B1DB1-Normal11"/>
              <w:jc w:val="center"/>
              <w:rPr>
                <w:noProof/>
              </w:rPr>
            </w:pPr>
            <w:r>
              <w:rPr>
                <w:noProof/>
              </w:rPr>
              <w:t>2022</w:t>
            </w:r>
          </w:p>
        </w:tc>
        <w:tc>
          <w:tcPr>
            <w:tcW w:w="1192" w:type="pct"/>
            <w:shd w:val="clear" w:color="auto" w:fill="C6EFCE"/>
            <w:noWrap/>
            <w:vAlign w:val="center"/>
          </w:tcPr>
          <w:p w14:paraId="50F29AE1" w14:textId="77777777" w:rsidR="001A16AD" w:rsidRDefault="00D541BD">
            <w:pPr>
              <w:pStyle w:val="P68B1DB1-Normal11"/>
              <w:rPr>
                <w:noProof/>
              </w:rPr>
            </w:pPr>
            <w:r>
              <w:rPr>
                <w:noProof/>
              </w:rPr>
              <w:t>Ως τόποι πολιτισμού νοούνται οι κινηματογράφοι, τα θέατρα και τα μουσεία.</w:t>
            </w:r>
          </w:p>
          <w:p w14:paraId="062C97D0" w14:textId="77777777" w:rsidR="001A16AD" w:rsidRDefault="00D541BD">
            <w:pPr>
              <w:pStyle w:val="P68B1DB1-Normal11"/>
              <w:rPr>
                <w:noProof/>
              </w:rPr>
            </w:pPr>
            <w:r>
              <w:rPr>
                <w:noProof/>
              </w:rPr>
              <w:t>(INV. 1.3) για τα μουσεία και τους τόπους πολιτισμού με στόχο τη βελτίωση της ενεργειακής απόδοσης, η παρέμβαση υλοποιείται μέσω της αναγνώρισης των προτάσεων έργων στο Υπουργείο Πολιτισμού (MC) στην περίπτωση του στόχου 1. Σε αντίθετη περίπτωση, ο προσδιορισμός των μη κρατικών φορέων, στις περιπτώσεις των στόχων 2 και 3, πραγματοποιείται μέσω προσκλήσεων υποβολής προσφορών.</w:t>
            </w:r>
          </w:p>
          <w:p w14:paraId="77C8B384" w14:textId="77777777"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699BCE8E" w14:textId="77777777" w:rsidR="001A16AD" w:rsidRDefault="001A16AD">
            <w:pPr>
              <w:rPr>
                <w:rFonts w:ascii="Arial Narrow" w:hAnsi="Arial Narrow"/>
                <w:noProof/>
                <w:color w:val="006100"/>
                <w:sz w:val="20"/>
              </w:rPr>
            </w:pPr>
          </w:p>
        </w:tc>
      </w:tr>
    </w:tbl>
    <w:p w14:paraId="2DC24C07" w14:textId="77777777" w:rsidR="001A16AD" w:rsidRDefault="001A16AD">
      <w:pPr>
        <w:spacing w:before="120" w:after="120"/>
        <w:ind w:left="709"/>
        <w:jc w:val="both"/>
        <w:rPr>
          <w:noProof/>
        </w:rPr>
      </w:pPr>
    </w:p>
    <w:p w14:paraId="11EB6FA7" w14:textId="77777777" w:rsidR="001A16AD" w:rsidRDefault="001A16AD">
      <w:pPr>
        <w:spacing w:before="120" w:after="120"/>
        <w:ind w:left="709"/>
        <w:jc w:val="both"/>
        <w:rPr>
          <w:noProof/>
        </w:rPr>
        <w:sectPr w:rsidR="001A16AD"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77777777" w:rsidR="001A16AD" w:rsidRDefault="00D541BD">
      <w:pPr>
        <w:pStyle w:val="Heading3"/>
        <w:numPr>
          <w:ilvl w:val="0"/>
          <w:numId w:val="0"/>
        </w:numPr>
        <w:ind w:left="850" w:hanging="850"/>
        <w:rPr>
          <w:b/>
          <w:i w:val="0"/>
          <w:noProof/>
          <w:u w:val="single"/>
        </w:rPr>
      </w:pPr>
      <w:r>
        <w:rPr>
          <w:b/>
          <w:i w:val="0"/>
          <w:noProof/>
          <w:u w:val="single"/>
        </w:rPr>
        <w:t xml:space="preserve">Γ3. </w:t>
      </w:r>
      <w:r>
        <w:rPr>
          <w:noProof/>
        </w:rPr>
        <w:tab/>
      </w:r>
      <w:r>
        <w:rPr>
          <w:b/>
          <w:i w:val="0"/>
          <w:noProof/>
          <w:u w:val="single"/>
        </w:rPr>
        <w:t xml:space="preserve">Περιγραφή των μεταρρυθμίσεων και των επενδύσεων που συνδέονται με τη λήψη δανείου </w:t>
      </w:r>
    </w:p>
    <w:p w14:paraId="475ADD27" w14:textId="77777777" w:rsidR="001A16AD" w:rsidRDefault="00D541BD">
      <w:pPr>
        <w:pStyle w:val="P68B1DB1-Normal2"/>
        <w:jc w:val="both"/>
        <w:rPr>
          <w:noProof/>
        </w:rPr>
      </w:pPr>
      <w:r>
        <w:rPr>
          <w:noProof/>
        </w:rPr>
        <w:t>Επένδυση 2.1: Ελκυστικότητα των μικρών ιστορικών πόλεων</w:t>
      </w:r>
    </w:p>
    <w:p w14:paraId="03E304D4" w14:textId="77777777" w:rsidR="001A16AD" w:rsidRDefault="001A16AD">
      <w:pPr>
        <w:jc w:val="both"/>
        <w:rPr>
          <w:noProof/>
        </w:rPr>
      </w:pPr>
    </w:p>
    <w:p w14:paraId="373CDC75" w14:textId="77777777" w:rsidR="001A16AD" w:rsidRDefault="00D541BD">
      <w:pPr>
        <w:jc w:val="both"/>
        <w:rPr>
          <w:noProof/>
        </w:rPr>
      </w:pPr>
      <w:r>
        <w:rPr>
          <w:noProof/>
        </w:rPr>
        <w:t>Η επένδυση αυτή εντάσσεται στο «Piano Nazionale Borghi», ένα πρόγραμμα για τη στήριξη της οικονομικής/κοινωνικής ανάπτυξης των μειονεκτουσών περιοχών με βάση την πολιτιστική αναζωογόνηση των μικρών πόλεων και την αναζωογόνηση του τουρισμού. Οι δράσεις διαρθρώνονται γύρω από ολοκληρωμένα πολιτιστικά έργα σε τοπικό επίπεδο.</w:t>
      </w:r>
    </w:p>
    <w:p w14:paraId="34E24B1F" w14:textId="77777777" w:rsidR="001A16AD" w:rsidRDefault="001A16AD">
      <w:pPr>
        <w:jc w:val="both"/>
        <w:rPr>
          <w:noProof/>
        </w:rPr>
      </w:pPr>
    </w:p>
    <w:p w14:paraId="6868BD33" w14:textId="77777777" w:rsidR="001A16AD" w:rsidRDefault="00D541BD">
      <w:pPr>
        <w:spacing w:after="120"/>
        <w:jc w:val="both"/>
        <w:rPr>
          <w:noProof/>
        </w:rPr>
      </w:pPr>
      <w:r>
        <w:rPr>
          <w:noProof/>
        </w:rPr>
        <w:t>Τα μέτρα επικεντρώνονται στα εξής: αποκατάσταση της ιστορικής κληρονομιάς, αναβάθμιση ανοικτών δημόσιων χώρων (π.χ. άρση αρχιτεκτονικών φραγμών, βελτίωση των αστικών επίπλων), δημιουργία μικρών πολιτιστικών υπηρεσιών, μεταξύ άλλων για τουριστικούς σκοπούς· II) ενθαρρύνεται η δημιουργία και η προώθηση νέων διαδρομών (π.χ. θεματικών διαδρομών, ιστορικών διαδρομών) και ξεναγήσεων· εισαγωγή χρηματοδοτικής στήριξης για πολιτιστικές, δημιουργικές, τουριστικές, εμπορικές, αγροδιατροφικές και βιοτεχνικές δραστηριότητες, με στόχο την αναζωογόνηση των τοπικών οικονομιών μέσω της ενίσχυσης των τοπικών προϊόντων, γνώσεων και τεχνικών.</w:t>
      </w:r>
    </w:p>
    <w:p w14:paraId="50840A99" w14:textId="38F90647" w:rsidR="001A16AD" w:rsidRDefault="00D541BD">
      <w:pPr>
        <w:spacing w:after="120"/>
        <w:jc w:val="both"/>
        <w:rPr>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27"/>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28"/>
      </w:r>
      <w:r>
        <w:rPr>
          <w:noProof/>
        </w:rPr>
        <w:t>· III) δραστηριότητες που σχετίζονται με χώρους υγειονομικής ταφής αποβλήτων, αποτεφρωτήρες</w:t>
      </w:r>
      <w:r>
        <w:rPr>
          <w:rStyle w:val="FootnoteReference"/>
          <w:noProof/>
        </w:rPr>
        <w:footnoteReference w:id="29"/>
      </w:r>
      <w:r>
        <w:rPr>
          <w:noProof/>
        </w:rPr>
        <w:t xml:space="preserve"> και μονάδες μηχανικής βιολογικής επεξεργασίας</w:t>
      </w:r>
      <w:r>
        <w:rPr>
          <w:rStyle w:val="FootnoteReference"/>
          <w:noProof/>
        </w:rPr>
        <w:footnoteReference w:id="30"/>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7309DF7E" w14:textId="1F1084FE" w:rsidR="001A16AD" w:rsidRDefault="00D541BD">
      <w:pPr>
        <w:pStyle w:val="P68B1DB1-Normal2"/>
        <w:spacing w:after="120"/>
        <w:jc w:val="both"/>
        <w:rPr>
          <w:noProof/>
        </w:rPr>
      </w:pPr>
      <w:r>
        <w:rPr>
          <w:noProof/>
        </w:rPr>
        <w:t xml:space="preserve">Επένδυση 2.2: Προστασία και ενίσχυση της αγροτικής αρχιτεκτονικής και του τοπίου </w:t>
      </w:r>
    </w:p>
    <w:p w14:paraId="2F0E96E1" w14:textId="225206C7" w:rsidR="001A16AD" w:rsidRDefault="00D541BD">
      <w:pPr>
        <w:spacing w:after="120"/>
        <w:jc w:val="both"/>
        <w:rPr>
          <w:noProof/>
        </w:rPr>
      </w:pPr>
      <w:r>
        <w:rPr>
          <w:noProof/>
        </w:rPr>
        <w:t>Η επένδυση αυτή θα τονώσει μια συστηματική διαδικασία αναβάθμισης ιστορικών αγροτικών κτιρίων (ιδιωτικών ή τρίτων τομέων) και προστασίας του τοπίου.</w:t>
      </w:r>
    </w:p>
    <w:p w14:paraId="5DBEFA39" w14:textId="77777777" w:rsidR="001A16AD" w:rsidRDefault="00D541BD">
      <w:pPr>
        <w:spacing w:after="120"/>
        <w:jc w:val="both"/>
        <w:rPr>
          <w:noProof/>
        </w:rPr>
      </w:pPr>
      <w:r>
        <w:rPr>
          <w:noProof/>
        </w:rPr>
        <w:t xml:space="preserve">Πολλά αγροτικά κτίρια και γεωργικές κατασκευές έχουν υποστεί μια σταδιακή διαδικασία εγκατάλειψης, υποβάθμισης και μεταβολών που υπονόμευσαν τα ιδιαίτερα χαρακτηριστικά τους και τη σχέση τους με το περιβάλλον τους. Με την αποκατάσταση του αγροτικού κτιριακού αποθέματος, το μέτρο βελτιώνει την ποιότητα του τοπίου με την επιστροφή στην κοινότητα ενός υποχρησιμοποιούμενου κτιριακού αποθέματος το οποίο δεν είναι προσιτό στο κοινό. </w:t>
      </w:r>
    </w:p>
    <w:p w14:paraId="3E60293D" w14:textId="35299CFB" w:rsidR="001A16AD" w:rsidRDefault="00D541BD">
      <w:pPr>
        <w:pStyle w:val="P68B1DB1-Normal2"/>
        <w:spacing w:after="120"/>
        <w:jc w:val="both"/>
        <w:rPr>
          <w:noProof/>
        </w:rPr>
      </w:pPr>
      <w:r>
        <w:rPr>
          <w:noProof/>
        </w:rPr>
        <w:t xml:space="preserve">Επένδυση 2.3: Προγράμματα για την ενίσχυση της ταυτότητας των τόπων: πάρκα και ιστορικοί κήποι </w:t>
      </w:r>
    </w:p>
    <w:p w14:paraId="0A1ADFB5" w14:textId="77777777" w:rsidR="001A16AD" w:rsidRDefault="00D541BD">
      <w:pPr>
        <w:spacing w:after="120"/>
        <w:jc w:val="both"/>
        <w:rPr>
          <w:noProof/>
        </w:rPr>
      </w:pPr>
      <w:r>
        <w:rPr>
          <w:noProof/>
        </w:rPr>
        <w:t xml:space="preserve">Η επένδυση αυτή αποσκοπεί στην αντιμετώπιση της αστικής παρακμής και στην αποκατάσταση κοινών ταυτοτήτων τόπων, δημιουργώντας νέες ευκαιρίες για την αναζωογόνηση των τοπικών οικονομιών και τον μετριασμό των επιπτώσεων της κρίσης και την ενίσχυση των δεξιοτήτων για τη διαχείριση και τη συντήρηση ιστορικών πάρκων και κήπων. </w:t>
      </w:r>
    </w:p>
    <w:p w14:paraId="4404E55E" w14:textId="77777777" w:rsidR="001A16AD" w:rsidRDefault="00D541BD">
      <w:pPr>
        <w:spacing w:after="120"/>
        <w:jc w:val="both"/>
        <w:rPr>
          <w:noProof/>
        </w:rPr>
      </w:pPr>
      <w:r>
        <w:rPr>
          <w:noProof/>
        </w:rPr>
        <w:t>Η επένδυση προβλέπει την ανακαίνιση ιστορικών πάρκων και κήπων και θέτει σε εφαρμογή εκτενείς γνώσεις και αποκατάσταση των ιταλικών ιστορικών πάρκων και κήπων με σκοπό την ορθή συντήρηση, διαχείριση και δημόσια χρήση τους. Διατίθενται πόροι για την αναζωογόνηση των εν λόγω χώρων και την κατάρτιση του τοπικού προσωπικού που μπορεί να τους χειριστεί/διατηρήσει με την πάροδο του χρόνου.</w:t>
      </w:r>
    </w:p>
    <w:p w14:paraId="505EDE1D" w14:textId="52A49F2F" w:rsidR="001A16AD" w:rsidRDefault="00D541BD">
      <w:pPr>
        <w:spacing w:after="120"/>
        <w:jc w:val="both"/>
        <w:rPr>
          <w:noProof/>
        </w:rPr>
      </w:pPr>
      <w:r>
        <w:rPr>
          <w:noProof/>
        </w:rPr>
        <w:t>Πέρα από την πολιτιστική και ιστορική αξία, οι κήποι και τα ιστορικά πάρκα συμβάλλουν στην ενίσχυση των περιβαλλοντικών αξιών και διαδραματίζουν σημαντικό ρόλο στη διατήρηση, την παραγωγή οξυγόνου, τη μείωση της περιβαλλοντικής ρύπανσης και του θορύβου, καθώς και τη ρύθμιση του μικροκλίματος.</w:t>
      </w:r>
    </w:p>
    <w:p w14:paraId="627BCBB6" w14:textId="77777777" w:rsidR="001A16AD" w:rsidRDefault="00D541BD">
      <w:pPr>
        <w:pStyle w:val="P68B1DB1-Normal2"/>
        <w:spacing w:after="120"/>
        <w:jc w:val="both"/>
        <w:rPr>
          <w:noProof/>
        </w:rPr>
      </w:pPr>
      <w:r>
        <w:rPr>
          <w:noProof/>
        </w:rPr>
        <w:t>Επένδυση 2.4: Σεισμική ασφάλεια χώρων λατρείας, αποκατάσταση πολιτιστικής κληρονομιάς και καταφύγια έργων τέχνης (Ανάκτηση Τέχνης)</w:t>
      </w:r>
    </w:p>
    <w:p w14:paraId="1AF468BB" w14:textId="04FFF39A" w:rsidR="001A16AD" w:rsidRDefault="00D541BD">
      <w:pPr>
        <w:spacing w:after="120"/>
        <w:jc w:val="both"/>
        <w:rPr>
          <w:noProof/>
        </w:rPr>
      </w:pPr>
      <w:r>
        <w:rPr>
          <w:noProof/>
        </w:rPr>
        <w:t>Εφαρμόζεται σχέδιο αντισεισμικής προληπτικής δράσης προκειμένου να μειωθεί σημαντικά ο κίνδυνος για τους χώρους λατρείας και, ως εκ τούτου, να αποφευχθεί το δυνητικό κόστος αποκατάστασης μετά από καταστροφές, καθώς και η μόνιμη απώλεια πολλών περιουσιακών στοιχείων. Το σχέδιο δράσης περιλαμβάνει τρεις άξονες δράσης:  την προστασία των τόπων λατρείας από σεισμικούς κινδύνους· την αποκατάσταση της κληρονομιάς του Ταμείου για τους τόπους λατρείας (FEC) και την κατασκευή αποθηκών ως καταφύγιο έργων τέχνης σε περίπτωση καταστροφικών γεγονότων.</w:t>
      </w:r>
    </w:p>
    <w:p w14:paraId="375067B7" w14:textId="5E4E8C85" w:rsidR="001A16AD" w:rsidRDefault="00D541BD">
      <w:pPr>
        <w:spacing w:after="120"/>
        <w:jc w:val="both"/>
        <w:rPr>
          <w:b/>
          <w:noProof/>
          <w:u w:val="single"/>
        </w:rPr>
      </w:pPr>
      <w:r>
        <w:rPr>
          <w:noProof/>
        </w:rPr>
        <w:t>Η επένδυση προβλέπει επίσης τη δημιουργία του Εθνικού Λειτουργικού Κέντρου για την Προστασία των Πολιτιστικών Περιουσιακών Στοιχείων από Ανθρώπινους και Φυσικούς Κινδύνους (CEFURISC), το οποίο θα επιτρέψει μια πιο συνεργιστική χρήση των υφιστάμενων τεχνολογιών και περιβαλλοντικών συστημάτων για την παρακολούθηση, την επιτήρηση και τη διαχείριση χώρων πολιτισμού.</w:t>
      </w:r>
      <w:r>
        <w:rPr>
          <w:b/>
          <w:noProof/>
          <w:u w:val="single"/>
        </w:rPr>
        <w:t xml:space="preserve"> </w:t>
      </w:r>
    </w:p>
    <w:p w14:paraId="12E64F85" w14:textId="0F13C509" w:rsidR="001A16AD" w:rsidRDefault="00D541BD">
      <w:pPr>
        <w:pStyle w:val="P68B1DB1-Normal2"/>
        <w:spacing w:after="120"/>
        <w:jc w:val="both"/>
        <w:rPr>
          <w:noProof/>
        </w:rPr>
      </w:pPr>
      <w:r>
        <w:rPr>
          <w:noProof/>
        </w:rPr>
        <w:t>Επένδυση 4.2: Ταμεία για την ανταγωνιστικότητα των τουριστικών επιχειρήσεων</w:t>
      </w:r>
    </w:p>
    <w:p w14:paraId="28856547" w14:textId="77777777" w:rsidR="001A16AD" w:rsidRDefault="00D541BD">
      <w:pPr>
        <w:spacing w:after="120"/>
        <w:jc w:val="both"/>
        <w:rPr>
          <w:noProof/>
        </w:rPr>
      </w:pPr>
      <w:r>
        <w:rPr>
          <w:noProof/>
        </w:rPr>
        <w:t>Το μέτρο αποσκοπεί στη στήριξη επιχειρήσεων που δραστηριοποιούνται στον τομέα του τουρισμού.  Περιλαμβάνει πίστωση φόρου για έργα που αποσκοπούν στη βελτίωση των εγκαταστάσεων στέγασης, ένα ταμείο εγγυήσεων για τη διευκόλυνση της πρόσβασης σε πιστώσεις για τις επιχειρήσεις του τομέα (μέσω ειδικού τμήματος του Ταμείου Εγγυήσεων για τις ΜΜΕ), την ενεργοποίηση του θεματικού ταμείου της ΕΤΕπ για τον τουρισμό για τη στήριξη καινοτόμων επενδύσεων στον τομέα, ένα ταμείο μετοχικού κεφαλαίου (Εθνικό Ταμείο Τουρισμού) για την ανάπλαση ακινήτων με υψηλό τουριστικό δυναμικό. Ένα πρόσθετο χρηματοδοτικό μέσο (FRI — Fondo Rotativo) συμπληρώνει τα προαναφερθέντα μέτρα για τη στήριξη των επιχειρήσεων που δραστηριοποιούνται στον τομέα του τουρισμού. Οι ανωτέρω παρεμβάσεις πραγματοποιούνται σύμφωνα με τις επενδυτικές πολιτικές σύμφωνα με τους στόχους του κανονισμού (ΕΕ) 2021/241, μεταξύ άλλων σε σχέση με την εφαρμογή της αρχής της «μη πρόκλησης σημαντικής βλάβης», όπως διευκρινίζεται περαιτέρω στις τεχνικές κατευθυντήριες γραμμές σχετικά με την εφαρμογή της «μη πρόκλησης σημαντικής βλάβης» στο πλαίσιο του κανονισμού για τον μηχανισμό ανάκαμψης και ανθεκτικότητας (2021/C58/01).</w:t>
      </w:r>
    </w:p>
    <w:p w14:paraId="208B24F8" w14:textId="38B667E3" w:rsidR="001A16AD" w:rsidRDefault="00D541BD">
      <w:pPr>
        <w:pStyle w:val="Text1"/>
        <w:spacing w:before="0"/>
        <w:ind w:left="0"/>
        <w:rPr>
          <w:noProof/>
        </w:rPr>
      </w:pPr>
      <w:r>
        <w:rPr>
          <w:noProof/>
        </w:rPr>
        <w:t xml:space="preserve">Προκειμένου να διασφαλιστεί ότι το μέτρο συμμορφώνεται με την τεχνική καθοδήγηση σχετικά με την εφαρμογή της αρχής της «μη πρόκλησης σημαντικής βλάβης» (2021/C58/01), η νομική συμφωνία και η επακόλουθη επενδυτική πολιτική των χρηματοδοτικών μέσων </w:t>
      </w:r>
    </w:p>
    <w:p w14:paraId="1515FF36" w14:textId="77777777" w:rsidR="001A16AD" w:rsidRDefault="00D541BD">
      <w:pPr>
        <w:pStyle w:val="Text1"/>
        <w:numPr>
          <w:ilvl w:val="0"/>
          <w:numId w:val="78"/>
        </w:numPr>
        <w:spacing w:before="0"/>
        <w:ind w:left="567" w:hanging="283"/>
        <w:rPr>
          <w:noProof/>
        </w:rPr>
      </w:pPr>
      <w:r>
        <w:rPr>
          <w:noProof/>
        </w:rPr>
        <w:t>να απαιτήσει την εφαρμογή των τεχνικών κατευθυντήριων γραμμών της Επιτροπής σχετικά με τον έλεγχο βιωσιμότητας για το ταμείο InvestEU· και</w:t>
      </w:r>
    </w:p>
    <w:p w14:paraId="07EC682D" w14:textId="744129E1" w:rsidR="001A16AD" w:rsidRDefault="00D541BD">
      <w:pPr>
        <w:pStyle w:val="Text1"/>
        <w:numPr>
          <w:ilvl w:val="0"/>
          <w:numId w:val="78"/>
        </w:numPr>
        <w:spacing w:before="0"/>
        <w:ind w:left="567" w:hanging="283"/>
        <w:rPr>
          <w:noProof/>
        </w:rPr>
      </w:pPr>
      <w:r>
        <w:rPr>
          <w:noProof/>
        </w:rPr>
        <w:t>να εξαιρεθεί ο ακόλουθος κατάλογος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31"/>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32"/>
      </w:r>
      <w:r>
        <w:rPr>
          <w:noProof/>
        </w:rPr>
        <w:t>· III) δραστηριότητες που σχετίζονται με χώρους υγειονομικής ταφής αποβλήτων, αποτεφρωτήρες</w:t>
      </w:r>
      <w:r>
        <w:rPr>
          <w:rStyle w:val="FootnoteReference"/>
          <w:noProof/>
        </w:rPr>
        <w:footnoteReference w:id="33"/>
      </w:r>
      <w:r>
        <w:rPr>
          <w:noProof/>
        </w:rPr>
        <w:t xml:space="preserve"> και μονάδες μηχανικής βιολογικής επεξεργασίας</w:t>
      </w:r>
      <w:r>
        <w:rPr>
          <w:rStyle w:val="FootnoteReference"/>
          <w:noProof/>
        </w:rPr>
        <w:footnoteReference w:id="34"/>
      </w:r>
      <w:r>
        <w:rPr>
          <w:noProof/>
        </w:rPr>
        <w:t>· και iv) δραστηριότητες στις οποίες η μακροπρόθεσμη διάθεση αποβλήτων μπορεί να βλάψει το περιβάλλον· και</w:t>
      </w:r>
    </w:p>
    <w:p w14:paraId="13654A9C" w14:textId="77777777" w:rsidR="001A16AD" w:rsidRDefault="00D541BD">
      <w:pPr>
        <w:pStyle w:val="Text1"/>
        <w:numPr>
          <w:ilvl w:val="0"/>
          <w:numId w:val="78"/>
        </w:numPr>
        <w:spacing w:before="0"/>
        <w:ind w:left="567" w:hanging="283"/>
        <w:rPr>
          <w:noProof/>
        </w:rPr>
      </w:pPr>
      <w:r>
        <w:rPr>
          <w:noProof/>
        </w:rPr>
        <w:t>να απαιτούν την επαλήθευση της νομικής συμμόρφωσης των έργων με τη σχετική ενωσιακή και εθνική περιβαλλοντική νομοθεσία των έργων από την εντεταλμένη οντότητα ή τον ενδιάμεσο χρηματοπιστωτικό οργανισμό για όλες τις συναλλαγές, συμπεριλαμβανομένων εκείνων που εξαιρούνται από τον έλεγχο βιωσιμότητας.</w:t>
      </w:r>
    </w:p>
    <w:p w14:paraId="0D09620E" w14:textId="618DB066" w:rsidR="001A16AD" w:rsidRDefault="00D541BD">
      <w:pPr>
        <w:pStyle w:val="P68B1DB1-Normal2"/>
        <w:spacing w:after="120"/>
        <w:jc w:val="both"/>
        <w:rPr>
          <w:noProof/>
        </w:rPr>
      </w:pPr>
      <w:r>
        <w:rPr>
          <w:noProof/>
        </w:rPr>
        <w:t>Επένδυση 3.2: Ανάπτυξη της κινηματογραφικής βιομηχανίας (έργο Cinecittà)</w:t>
      </w:r>
    </w:p>
    <w:p w14:paraId="3C036224" w14:textId="77777777" w:rsidR="001A16AD" w:rsidRDefault="00D541BD">
      <w:pPr>
        <w:spacing w:after="120"/>
        <w:jc w:val="both"/>
        <w:rPr>
          <w:noProof/>
        </w:rPr>
      </w:pPr>
      <w:r>
        <w:rPr>
          <w:noProof/>
        </w:rPr>
        <w:t xml:space="preserve"> Στόχος της επένδυσης είναι η ενίσχυση της ανταγωνιστικότητας του ιταλικού κινηματογραφικού και οπτικοακουστικού τομέα. Το σχέδιο αποσκοπεί στον μετριασμό των κοινωνικών και οικονομικών επιπτώσεων της κρίσης με στόχο την ενίσχυση της οικονομικής ανάπτυξης, της απασχόλησης και της ανταγωνιστικότητας, μεταξύ άλλων μέσω δράσεων για την κατάρτιση, με τρεις άξονες δράσης.</w:t>
      </w:r>
    </w:p>
    <w:p w14:paraId="68D8DB9D" w14:textId="77777777" w:rsidR="001A16AD" w:rsidRDefault="00D541BD">
      <w:pPr>
        <w:pStyle w:val="ListParagraph"/>
        <w:numPr>
          <w:ilvl w:val="0"/>
          <w:numId w:val="77"/>
        </w:numPr>
        <w:spacing w:before="0"/>
        <w:contextualSpacing w:val="0"/>
        <w:rPr>
          <w:noProof/>
        </w:rPr>
      </w:pPr>
      <w:r>
        <w:rPr>
          <w:noProof/>
        </w:rPr>
        <w:t>Γραμμή Α: Κατασκευή νέων στούντιο και ανάκτηση υφιστάμενων και παραρτημάτων, συμπεριλαμβανομένων λύσεων υψηλής τεχνολογίας.</w:t>
      </w:r>
    </w:p>
    <w:p w14:paraId="626DFC63" w14:textId="77777777" w:rsidR="001A16AD" w:rsidRDefault="00D541BD">
      <w:pPr>
        <w:pStyle w:val="ListParagraph"/>
        <w:numPr>
          <w:ilvl w:val="0"/>
          <w:numId w:val="77"/>
        </w:numPr>
        <w:spacing w:before="0"/>
        <w:contextualSpacing w:val="0"/>
        <w:rPr>
          <w:noProof/>
        </w:rPr>
      </w:pPr>
      <w:r>
        <w:rPr>
          <w:noProof/>
        </w:rPr>
        <w:t>Γραμμή Β: Καινοτόμες επενδύσεις για την ενίσχυση των δραστηριοτήτων παραγωγής και κατάρτισης του Πειραματικού Κέντρου Κινηματογραφίας, συμπεριλαμβανομένων νέων εργαλείων για την οπτικοακουστική παραγωγή, τη διεθνοποίηση, τις πολιτιστικές και εκπαιδευτικές ανταλλαγές· ανάπτυξη υποδομών (εικονική ζωντανή παραγωγή) για επαγγελματική και εκπαιδευτική χρήση μέσω της ηλεκτρονικής μάθησης, της ψηφιοποίησης και του εκσυγχρονισμού του κτιριακού και του κτιριακού αποθέματος, ιδίως με σκοπό την προώθηση του τεχνολογικού και περιβαλλοντικού μετασχηματισμού· διαφύλαξη και ψηφιοποίηση της οπτικοακουστικής κληρονομιάς</w:t>
      </w:r>
    </w:p>
    <w:p w14:paraId="30784073" w14:textId="77777777" w:rsidR="001A16AD" w:rsidRDefault="00D541BD">
      <w:pPr>
        <w:pStyle w:val="ListParagraph"/>
        <w:numPr>
          <w:ilvl w:val="0"/>
          <w:numId w:val="77"/>
        </w:numPr>
        <w:spacing w:before="0"/>
        <w:contextualSpacing w:val="0"/>
        <w:rPr>
          <w:noProof/>
        </w:rPr>
      </w:pPr>
      <w:r>
        <w:rPr>
          <w:noProof/>
        </w:rPr>
        <w:t>Γραμμή Γ: Ενίσχυση των επαγγελματικών δεξιοτήτων και ικανοτήτων στον οπτικοακουστικό τομέα, σε 3 επαγγελματικούς μακροτομείς: επιχειρηματική/διευθυντική· δημιουργικός/καλλιτεχνικός· τεχνικοί εργάτες.</w:t>
      </w:r>
    </w:p>
    <w:p w14:paraId="104D577E" w14:textId="77777777" w:rsidR="001A16AD" w:rsidRDefault="00D541BD">
      <w:pPr>
        <w:pStyle w:val="P68B1DB1-Normal2"/>
        <w:spacing w:after="120"/>
        <w:jc w:val="both"/>
        <w:rPr>
          <w:noProof/>
        </w:rPr>
      </w:pPr>
      <w:r>
        <w:rPr>
          <w:noProof/>
        </w:rPr>
        <w:t>Επένδυση 4.3: Caput Mundi Next Generation EU για μεγάλες τουριστικές εκδηλώσεις.</w:t>
      </w:r>
    </w:p>
    <w:p w14:paraId="02223CD7" w14:textId="48BC50CC" w:rsidR="001A16AD" w:rsidRDefault="00D541BD">
      <w:pPr>
        <w:tabs>
          <w:tab w:val="left" w:pos="1340"/>
          <w:tab w:val="left" w:pos="1341"/>
        </w:tabs>
        <w:spacing w:after="120"/>
        <w:ind w:right="-7"/>
        <w:jc w:val="both"/>
        <w:rPr>
          <w:noProof/>
        </w:rPr>
      </w:pPr>
      <w:r>
        <w:rPr>
          <w:noProof/>
        </w:rPr>
        <w:t>Το έργο αυξάνει τον αριθμό των προσβάσιμων τουριστικών χώρων, δημιουργεί έγκυρες και εξειδικευμένες τουριστικές και πολιτιστικές εναλλακτικές λύσεις σε σχέση με τους πυκνοκατοικημένους κεντρικούς χώρους, καθώς και αυξάνει τη χρήση ψηφιακών τεχνολογιών, ενισχύει τους χώρους πρασίνου και τη βιωσιμότητα του τουρισμού. Η επένδυση προβλέπει έξι γραμμές παρεμβάσεων:</w:t>
      </w:r>
    </w:p>
    <w:p w14:paraId="7684C331" w14:textId="77777777" w:rsidR="001A16AD" w:rsidRDefault="00D541BD">
      <w:pPr>
        <w:pStyle w:val="ListParagraph"/>
        <w:numPr>
          <w:ilvl w:val="0"/>
          <w:numId w:val="139"/>
        </w:numPr>
        <w:tabs>
          <w:tab w:val="left" w:pos="1340"/>
          <w:tab w:val="left" w:pos="1341"/>
        </w:tabs>
        <w:ind w:right="-7"/>
        <w:rPr>
          <w:noProof/>
        </w:rPr>
      </w:pPr>
      <w:r>
        <w:rPr>
          <w:noProof/>
        </w:rPr>
        <w:t xml:space="preserve">«Ρωμαϊκή πολιτιστική κληρονομιά για την επόμενη γενιά της ΕΕ», που καλύπτει την αναζωογόνηση και αποκατάσταση της πολιτιστικής και αστικής κληρονομιάς και συγκροτήματα υψηλής ιστορικής-αρχιτεκτονικής αξίας της πόλης της Ρώμης·  </w:t>
      </w:r>
    </w:p>
    <w:p w14:paraId="5E412CC2" w14:textId="3838EE7A" w:rsidR="001A16AD" w:rsidRDefault="00D541BD">
      <w:pPr>
        <w:pStyle w:val="ListParagraph"/>
        <w:numPr>
          <w:ilvl w:val="0"/>
          <w:numId w:val="139"/>
        </w:numPr>
        <w:tabs>
          <w:tab w:val="left" w:pos="1340"/>
          <w:tab w:val="left" w:pos="1341"/>
        </w:tabs>
        <w:ind w:right="-7"/>
        <w:rPr>
          <w:noProof/>
        </w:rPr>
      </w:pPr>
      <w:r>
        <w:rPr>
          <w:noProof/>
        </w:rPr>
        <w:t>«Διαδρομές Jubilee» (από το pagan έως τον Christian Rome), με στόχο την ενίσχυση, την ασφάλεια, την αντισεισμική εδραίωση, την αποκατάσταση χώρων και κτιρίων ιστορικού ενδιαφέροντος και αρχαιολογικών διαδρομών·</w:t>
      </w:r>
    </w:p>
    <w:p w14:paraId="055EE5EC" w14:textId="77777777" w:rsidR="001A16AD" w:rsidRDefault="00D541BD">
      <w:pPr>
        <w:pStyle w:val="ListParagraph"/>
        <w:numPr>
          <w:ilvl w:val="0"/>
          <w:numId w:val="139"/>
        </w:numPr>
        <w:tabs>
          <w:tab w:val="left" w:pos="1340"/>
          <w:tab w:val="left" w:pos="1341"/>
        </w:tabs>
        <w:ind w:right="-7"/>
        <w:rPr>
          <w:noProof/>
        </w:rPr>
      </w:pPr>
      <w:r>
        <w:rPr>
          <w:noProof/>
        </w:rPr>
        <w:t>#LaCittàCondivisa, που καλύπτει την ανάπλαση τοποθεσιών σε περιφερειακές περιοχές·</w:t>
      </w:r>
    </w:p>
    <w:p w14:paraId="24A7413D" w14:textId="77777777" w:rsidR="001A16AD" w:rsidRDefault="00D541BD">
      <w:pPr>
        <w:pStyle w:val="ListParagraph"/>
        <w:numPr>
          <w:ilvl w:val="0"/>
          <w:numId w:val="139"/>
        </w:numPr>
        <w:tabs>
          <w:tab w:val="left" w:pos="1340"/>
          <w:tab w:val="left" w:pos="1341"/>
        </w:tabs>
        <w:ind w:right="-7"/>
        <w:rPr>
          <w:noProof/>
        </w:rPr>
      </w:pPr>
      <w:r>
        <w:rPr>
          <w:noProof/>
        </w:rPr>
        <w:t>#Mitingodiverde, που καλύπτει παρεμβάσεις σε πάρκα, ιστορικούς κήπους, χωριά και ψύκτες·</w:t>
      </w:r>
    </w:p>
    <w:p w14:paraId="3F7E84F8" w14:textId="77777777" w:rsidR="001A16AD" w:rsidRDefault="00D541BD">
      <w:pPr>
        <w:pStyle w:val="ListParagraph"/>
        <w:numPr>
          <w:ilvl w:val="0"/>
          <w:numId w:val="139"/>
        </w:numPr>
        <w:tabs>
          <w:tab w:val="left" w:pos="1340"/>
          <w:tab w:val="left" w:pos="1341"/>
        </w:tabs>
        <w:ind w:right="-7"/>
        <w:rPr>
          <w:noProof/>
        </w:rPr>
      </w:pPr>
      <w:r>
        <w:rPr>
          <w:noProof/>
        </w:rPr>
        <w:t>#Roma 4.0, που καλύπτει την ψηφιοποίηση των πολιτιστικών υπηρεσιών και την ανάπτυξη εφαρμογών για τουρίστες·</w:t>
      </w:r>
    </w:p>
    <w:p w14:paraId="73C006B1" w14:textId="77777777" w:rsidR="001A16AD" w:rsidRDefault="00D541BD">
      <w:pPr>
        <w:pStyle w:val="ListParagraph"/>
        <w:numPr>
          <w:ilvl w:val="0"/>
          <w:numId w:val="139"/>
        </w:numPr>
        <w:tabs>
          <w:tab w:val="left" w:pos="1340"/>
          <w:tab w:val="left" w:pos="1341"/>
        </w:tabs>
        <w:ind w:right="-7"/>
        <w:rPr>
          <w:noProof/>
          <w:shd w:val="clear" w:color="auto" w:fill="E6E6E6"/>
        </w:rPr>
        <w:sectPr w:rsidR="001A16AD">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με στόχο την αύξηση της προσφοράς πολιτιστικής προσφοράς στις περιφέρειες για κοινωνική ένταξη.</w:t>
      </w:r>
    </w:p>
    <w:p w14:paraId="28CDA405" w14:textId="77777777" w:rsidR="001A16AD" w:rsidRDefault="00D541BD">
      <w:pPr>
        <w:pStyle w:val="Heading3"/>
        <w:numPr>
          <w:ilvl w:val="0"/>
          <w:numId w:val="0"/>
        </w:numPr>
        <w:ind w:left="850" w:hanging="850"/>
        <w:rPr>
          <w:b/>
          <w:i w:val="0"/>
          <w:noProof/>
          <w:u w:val="single"/>
        </w:rPr>
      </w:pPr>
      <w:r>
        <w:rPr>
          <w:b/>
          <w:i w:val="0"/>
          <w:noProof/>
          <w:u w:val="single"/>
        </w:rPr>
        <w:t xml:space="preserve">Γ.4.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1A16AD" w14:paraId="07EFF2B5" w14:textId="77777777">
        <w:trPr>
          <w:trHeight w:val="313"/>
          <w:tblHeader/>
          <w:jc w:val="center"/>
        </w:trPr>
        <w:tc>
          <w:tcPr>
            <w:tcW w:w="377" w:type="pct"/>
            <w:vMerge w:val="restart"/>
            <w:shd w:val="clear" w:color="auto" w:fill="BDD7EE"/>
            <w:noWrap/>
            <w:vAlign w:val="center"/>
          </w:tcPr>
          <w:p w14:paraId="741A270F" w14:textId="77777777" w:rsidR="001A16AD" w:rsidRDefault="001A16AD">
            <w:pPr>
              <w:jc w:val="center"/>
              <w:rPr>
                <w:rFonts w:ascii="Arial Narrow" w:hAnsi="Arial Narrow"/>
                <w:noProof/>
                <w:sz w:val="20"/>
              </w:rPr>
            </w:pPr>
          </w:p>
          <w:p w14:paraId="2A596316" w14:textId="77777777" w:rsidR="001A16AD" w:rsidRDefault="00D541BD">
            <w:pPr>
              <w:pStyle w:val="P68B1DB1-Normal9"/>
              <w:jc w:val="center"/>
              <w:rPr>
                <w:noProof/>
              </w:rPr>
            </w:pPr>
            <w:r>
              <w:rPr>
                <w:noProof/>
              </w:rPr>
              <w:t>Αύξων αριθμός</w:t>
            </w:r>
          </w:p>
        </w:tc>
        <w:tc>
          <w:tcPr>
            <w:tcW w:w="520" w:type="pct"/>
            <w:vMerge w:val="restart"/>
            <w:shd w:val="clear" w:color="auto" w:fill="BDD7EE"/>
            <w:noWrap/>
            <w:vAlign w:val="center"/>
          </w:tcPr>
          <w:p w14:paraId="423B078D" w14:textId="77777777" w:rsidR="001A16AD" w:rsidRDefault="00D541BD">
            <w:pPr>
              <w:pStyle w:val="P68B1DB1-Normal9"/>
              <w:jc w:val="center"/>
              <w:rPr>
                <w:noProof/>
              </w:rPr>
            </w:pPr>
            <w:r>
              <w:rPr>
                <w:noProof/>
              </w:rPr>
              <w:t>Σχετικό μέτρο (μεταρρύθμιση ή επένδυση)</w:t>
            </w:r>
          </w:p>
        </w:tc>
        <w:tc>
          <w:tcPr>
            <w:tcW w:w="378" w:type="pct"/>
            <w:vMerge w:val="restart"/>
            <w:shd w:val="clear" w:color="auto" w:fill="BDD7EE"/>
            <w:noWrap/>
            <w:vAlign w:val="center"/>
          </w:tcPr>
          <w:p w14:paraId="6D9D8DC7" w14:textId="77777777" w:rsidR="001A16AD" w:rsidRDefault="00D541BD">
            <w:pPr>
              <w:pStyle w:val="P68B1DB1-Normal9"/>
              <w:jc w:val="center"/>
              <w:rPr>
                <w:noProof/>
              </w:rPr>
            </w:pPr>
            <w:r>
              <w:rPr>
                <w:noProof/>
              </w:rPr>
              <w:t>Ορόσημο/Στόχος</w:t>
            </w:r>
          </w:p>
        </w:tc>
        <w:tc>
          <w:tcPr>
            <w:tcW w:w="520" w:type="pct"/>
            <w:vMerge w:val="restart"/>
            <w:shd w:val="clear" w:color="auto" w:fill="BDD7EE"/>
            <w:noWrap/>
            <w:vAlign w:val="center"/>
          </w:tcPr>
          <w:p w14:paraId="5054F82A" w14:textId="77777777" w:rsidR="001A16AD" w:rsidRDefault="00D541BD">
            <w:pPr>
              <w:pStyle w:val="P68B1DB1-Normal9"/>
              <w:jc w:val="center"/>
              <w:rPr>
                <w:noProof/>
              </w:rPr>
            </w:pPr>
            <w:r>
              <w:rPr>
                <w:noProof/>
              </w:rPr>
              <w:t>Όνομα</w:t>
            </w:r>
          </w:p>
        </w:tc>
        <w:tc>
          <w:tcPr>
            <w:tcW w:w="520" w:type="pct"/>
            <w:vMerge w:val="restart"/>
            <w:shd w:val="clear" w:color="auto" w:fill="BDD7EE"/>
            <w:noWrap/>
            <w:vAlign w:val="center"/>
          </w:tcPr>
          <w:p w14:paraId="66C13A3F"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1087" w:type="pct"/>
            <w:gridSpan w:val="3"/>
            <w:shd w:val="clear" w:color="auto" w:fill="BDD7EE"/>
            <w:noWrap/>
            <w:vAlign w:val="center"/>
          </w:tcPr>
          <w:p w14:paraId="1DE47EAC" w14:textId="77777777" w:rsidR="001A16AD" w:rsidRDefault="00D541BD">
            <w:pPr>
              <w:pStyle w:val="P68B1DB1-Normal10"/>
              <w:jc w:val="center"/>
              <w:rPr>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551" w:type="pct"/>
            <w:gridSpan w:val="2"/>
            <w:shd w:val="clear" w:color="auto" w:fill="BDD7EE"/>
            <w:noWrap/>
            <w:vAlign w:val="center"/>
          </w:tcPr>
          <w:p w14:paraId="61DC42A8" w14:textId="77777777" w:rsidR="001A16AD" w:rsidRDefault="00D541BD">
            <w:pPr>
              <w:pStyle w:val="P68B1DB1-Normal9"/>
              <w:jc w:val="center"/>
              <w:rPr>
                <w:noProof/>
              </w:rPr>
            </w:pPr>
            <w:r>
              <w:rPr>
                <w:noProof/>
              </w:rPr>
              <w:t>Ενδεικτικό χρονοδιάγραμμα ολοκλήρωσης</w:t>
            </w:r>
          </w:p>
        </w:tc>
        <w:tc>
          <w:tcPr>
            <w:tcW w:w="1047" w:type="pct"/>
            <w:vMerge w:val="restart"/>
            <w:shd w:val="clear" w:color="auto" w:fill="BDD7EE"/>
            <w:noWrap/>
            <w:vAlign w:val="center"/>
          </w:tcPr>
          <w:p w14:paraId="59F60D62" w14:textId="77777777" w:rsidR="001A16AD" w:rsidRDefault="001A16AD">
            <w:pPr>
              <w:jc w:val="center"/>
              <w:rPr>
                <w:rFonts w:ascii="Arial Narrow" w:eastAsia="Calibri" w:hAnsi="Arial Narrow"/>
                <w:noProof/>
                <w:color w:val="006100"/>
                <w:sz w:val="20"/>
              </w:rPr>
            </w:pPr>
          </w:p>
          <w:p w14:paraId="4F6C4716" w14:textId="77777777" w:rsidR="001A16AD" w:rsidRDefault="00D541BD">
            <w:pPr>
              <w:pStyle w:val="P68B1DB1-Normal9"/>
              <w:jc w:val="center"/>
              <w:rPr>
                <w:rFonts w:eastAsia="Calibri"/>
                <w:noProof/>
                <w:color w:val="006100"/>
              </w:rPr>
            </w:pPr>
            <w:r>
              <w:rPr>
                <w:noProof/>
              </w:rPr>
              <w:t>Περιγραφή κάθε ορόσημου και στόχου</w:t>
            </w:r>
          </w:p>
        </w:tc>
      </w:tr>
      <w:tr w:rsidR="001A16AD" w14:paraId="3236FAFF" w14:textId="77777777">
        <w:trPr>
          <w:trHeight w:val="313"/>
          <w:tblHeader/>
          <w:jc w:val="center"/>
        </w:trPr>
        <w:tc>
          <w:tcPr>
            <w:tcW w:w="377" w:type="pct"/>
            <w:vMerge/>
            <w:noWrap/>
            <w:vAlign w:val="center"/>
          </w:tcPr>
          <w:p w14:paraId="1B3EC9D2" w14:textId="77777777" w:rsidR="001A16AD" w:rsidRDefault="001A16AD">
            <w:pPr>
              <w:jc w:val="center"/>
              <w:rPr>
                <w:rFonts w:ascii="Arial Narrow" w:hAnsi="Arial Narrow"/>
                <w:noProof/>
                <w:sz w:val="20"/>
              </w:rPr>
            </w:pPr>
          </w:p>
        </w:tc>
        <w:tc>
          <w:tcPr>
            <w:tcW w:w="520" w:type="pct"/>
            <w:vMerge/>
            <w:noWrap/>
            <w:vAlign w:val="center"/>
          </w:tcPr>
          <w:p w14:paraId="52D13C61" w14:textId="77777777" w:rsidR="001A16AD" w:rsidRDefault="001A16AD">
            <w:pPr>
              <w:jc w:val="center"/>
              <w:rPr>
                <w:rFonts w:ascii="Arial Narrow" w:hAnsi="Arial Narrow"/>
                <w:noProof/>
                <w:sz w:val="20"/>
              </w:rPr>
            </w:pPr>
          </w:p>
        </w:tc>
        <w:tc>
          <w:tcPr>
            <w:tcW w:w="378" w:type="pct"/>
            <w:vMerge/>
            <w:noWrap/>
            <w:vAlign w:val="center"/>
          </w:tcPr>
          <w:p w14:paraId="40062CD4" w14:textId="77777777" w:rsidR="001A16AD" w:rsidRDefault="001A16AD">
            <w:pPr>
              <w:jc w:val="center"/>
              <w:rPr>
                <w:rFonts w:ascii="Arial Narrow" w:hAnsi="Arial Narrow"/>
                <w:noProof/>
                <w:sz w:val="20"/>
              </w:rPr>
            </w:pPr>
          </w:p>
        </w:tc>
        <w:tc>
          <w:tcPr>
            <w:tcW w:w="520" w:type="pct"/>
            <w:vMerge/>
            <w:noWrap/>
            <w:vAlign w:val="center"/>
          </w:tcPr>
          <w:p w14:paraId="47F2A7D1" w14:textId="77777777" w:rsidR="001A16AD" w:rsidRDefault="001A16AD">
            <w:pPr>
              <w:jc w:val="center"/>
              <w:rPr>
                <w:rFonts w:ascii="Arial Narrow" w:hAnsi="Arial Narrow"/>
                <w:noProof/>
                <w:sz w:val="20"/>
              </w:rPr>
            </w:pPr>
          </w:p>
        </w:tc>
        <w:tc>
          <w:tcPr>
            <w:tcW w:w="520" w:type="pct"/>
            <w:vMerge/>
            <w:noWrap/>
            <w:vAlign w:val="center"/>
          </w:tcPr>
          <w:p w14:paraId="431CDEDB" w14:textId="77777777" w:rsidR="001A16AD" w:rsidRDefault="001A16AD">
            <w:pPr>
              <w:jc w:val="center"/>
              <w:rPr>
                <w:rFonts w:ascii="Arial Narrow" w:eastAsia="Calibri" w:hAnsi="Arial Narrow"/>
                <w:noProof/>
                <w:sz w:val="20"/>
              </w:rPr>
            </w:pPr>
          </w:p>
        </w:tc>
        <w:tc>
          <w:tcPr>
            <w:tcW w:w="331" w:type="pct"/>
            <w:shd w:val="clear" w:color="auto" w:fill="BDD7EE"/>
            <w:noWrap/>
            <w:vAlign w:val="center"/>
          </w:tcPr>
          <w:p w14:paraId="459E60E8" w14:textId="77777777" w:rsidR="001A16AD" w:rsidRDefault="00D541BD">
            <w:pPr>
              <w:pStyle w:val="P68B1DB1-Normal9"/>
              <w:jc w:val="center"/>
              <w:rPr>
                <w:noProof/>
              </w:rPr>
            </w:pPr>
            <w:r>
              <w:rPr>
                <w:noProof/>
              </w:rPr>
              <w:t>Μονάδα μέτρησης</w:t>
            </w:r>
          </w:p>
        </w:tc>
        <w:tc>
          <w:tcPr>
            <w:tcW w:w="332" w:type="pct"/>
            <w:shd w:val="clear" w:color="auto" w:fill="BDD7EE"/>
            <w:noWrap/>
            <w:vAlign w:val="center"/>
          </w:tcPr>
          <w:p w14:paraId="67F88CF4" w14:textId="77777777" w:rsidR="001A16AD" w:rsidRDefault="00D541BD">
            <w:pPr>
              <w:pStyle w:val="P68B1DB1-Normal9"/>
              <w:jc w:val="center"/>
              <w:rPr>
                <w:noProof/>
              </w:rPr>
            </w:pPr>
            <w:r>
              <w:rPr>
                <w:noProof/>
              </w:rPr>
              <w:t>Γραμμή βάσης</w:t>
            </w:r>
          </w:p>
        </w:tc>
        <w:tc>
          <w:tcPr>
            <w:tcW w:w="424" w:type="pct"/>
            <w:shd w:val="clear" w:color="auto" w:fill="BDD7EE"/>
            <w:noWrap/>
            <w:vAlign w:val="center"/>
          </w:tcPr>
          <w:p w14:paraId="45446354" w14:textId="77777777" w:rsidR="001A16AD" w:rsidRDefault="00D541BD">
            <w:pPr>
              <w:pStyle w:val="P68B1DB1-Normal9"/>
              <w:jc w:val="center"/>
              <w:rPr>
                <w:noProof/>
              </w:rPr>
            </w:pPr>
            <w:r>
              <w:rPr>
                <w:noProof/>
              </w:rPr>
              <w:t>Στόχοι</w:t>
            </w:r>
          </w:p>
        </w:tc>
        <w:tc>
          <w:tcPr>
            <w:tcW w:w="332" w:type="pct"/>
            <w:shd w:val="clear" w:color="auto" w:fill="BDD7EE"/>
            <w:noWrap/>
            <w:vAlign w:val="center"/>
          </w:tcPr>
          <w:p w14:paraId="6BA35C90" w14:textId="77777777" w:rsidR="001A16AD" w:rsidRDefault="00D541BD">
            <w:pPr>
              <w:pStyle w:val="P68B1DB1-Normal9"/>
              <w:jc w:val="center"/>
              <w:rPr>
                <w:noProof/>
              </w:rPr>
            </w:pPr>
            <w:r>
              <w:rPr>
                <w:noProof/>
              </w:rPr>
              <w:t>Τρίμηνο</w:t>
            </w:r>
          </w:p>
        </w:tc>
        <w:tc>
          <w:tcPr>
            <w:tcW w:w="220" w:type="pct"/>
            <w:shd w:val="clear" w:color="auto" w:fill="BDD7EE"/>
            <w:noWrap/>
            <w:vAlign w:val="center"/>
          </w:tcPr>
          <w:p w14:paraId="7522F25A" w14:textId="77777777" w:rsidR="001A16AD" w:rsidRDefault="00D541BD">
            <w:pPr>
              <w:pStyle w:val="P68B1DB1-Normal9"/>
              <w:jc w:val="center"/>
              <w:rPr>
                <w:noProof/>
              </w:rPr>
            </w:pPr>
            <w:r>
              <w:rPr>
                <w:noProof/>
              </w:rPr>
              <w:t>Έτος</w:t>
            </w:r>
          </w:p>
        </w:tc>
        <w:tc>
          <w:tcPr>
            <w:tcW w:w="1047" w:type="pct"/>
            <w:vMerge/>
            <w:noWrap/>
            <w:vAlign w:val="center"/>
          </w:tcPr>
          <w:p w14:paraId="58B85237" w14:textId="77777777" w:rsidR="001A16AD" w:rsidRDefault="001A16AD">
            <w:pPr>
              <w:jc w:val="center"/>
              <w:rPr>
                <w:rFonts w:ascii="Arial Narrow" w:eastAsia="Calibri" w:hAnsi="Arial Narrow"/>
                <w:noProof/>
                <w:color w:val="006100"/>
                <w:sz w:val="20"/>
              </w:rPr>
            </w:pPr>
          </w:p>
        </w:tc>
      </w:tr>
      <w:tr w:rsidR="001A16AD" w14:paraId="1D4257FE" w14:textId="77777777">
        <w:trPr>
          <w:trHeight w:val="313"/>
          <w:jc w:val="center"/>
        </w:trPr>
        <w:tc>
          <w:tcPr>
            <w:tcW w:w="377" w:type="pct"/>
            <w:shd w:val="clear" w:color="auto" w:fill="C6EFCE"/>
            <w:noWrap/>
            <w:vAlign w:val="center"/>
          </w:tcPr>
          <w:p w14:paraId="0247DB83" w14:textId="77777777" w:rsidR="001A16AD" w:rsidRDefault="00D541BD">
            <w:pPr>
              <w:pStyle w:val="P68B1DB1-Normal11"/>
              <w:jc w:val="center"/>
              <w:rPr>
                <w:noProof/>
              </w:rPr>
            </w:pPr>
            <w:r>
              <w:rPr>
                <w:noProof/>
              </w:rPr>
              <w:t>M1C3-12</w:t>
            </w:r>
          </w:p>
        </w:tc>
        <w:tc>
          <w:tcPr>
            <w:tcW w:w="520" w:type="pct"/>
            <w:shd w:val="clear" w:color="auto" w:fill="C6EFCE"/>
            <w:noWrap/>
            <w:vAlign w:val="center"/>
          </w:tcPr>
          <w:p w14:paraId="19BCE006" w14:textId="77777777" w:rsidR="001A16AD" w:rsidRDefault="00D541BD">
            <w:pPr>
              <w:pStyle w:val="P68B1DB1-Normal11"/>
              <w:jc w:val="center"/>
              <w:rPr>
                <w:noProof/>
              </w:rPr>
            </w:pPr>
            <w:r>
              <w:rPr>
                <w:noProof/>
              </w:rPr>
              <w:t>Επένδυση 2.1 — Ευελιξία μικρών ιστορικών πόλεων</w:t>
            </w:r>
          </w:p>
        </w:tc>
        <w:tc>
          <w:tcPr>
            <w:tcW w:w="378" w:type="pct"/>
            <w:shd w:val="clear" w:color="auto" w:fill="C6EFCE"/>
            <w:noWrap/>
            <w:vAlign w:val="center"/>
          </w:tcPr>
          <w:p w14:paraId="7DEAF8D5"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1E76A5D4" w14:textId="513EC9A2" w:rsidR="001A16AD" w:rsidRDefault="00D541BD">
            <w:pPr>
              <w:pStyle w:val="P68B1DB1-Normal11"/>
              <w:jc w:val="center"/>
              <w:rPr>
                <w:noProof/>
              </w:rPr>
            </w:pPr>
            <w:r>
              <w:rPr>
                <w:noProof/>
              </w:rPr>
              <w:t>Έναρξη ισχύος του διατάγματος του Υπουργείου Πολιτισμού για τη διάθεση πόρων στους δήμους για την ελκυστικότητα των μικρών ιστορικών πόλεων</w:t>
            </w:r>
          </w:p>
        </w:tc>
        <w:tc>
          <w:tcPr>
            <w:tcW w:w="520" w:type="pct"/>
            <w:shd w:val="clear" w:color="auto" w:fill="C6EFCE"/>
            <w:noWrap/>
            <w:vAlign w:val="center"/>
          </w:tcPr>
          <w:p w14:paraId="48C479D4" w14:textId="77777777" w:rsidR="001A16AD" w:rsidRDefault="00D541BD">
            <w:pPr>
              <w:pStyle w:val="P68B1DB1-Normal11"/>
              <w:jc w:val="center"/>
              <w:rPr>
                <w:noProof/>
              </w:rPr>
            </w:pPr>
            <w:r>
              <w:rPr>
                <w:noProof/>
              </w:rPr>
              <w:t>Διάταξη του διατάγματος που αναφέρει την έναρξη ισχύος του διατάγματος του Υπουργείου Πολιτισμού για τη διάθεση πόρων στους δήμους για την ελκυστικότητα των μικρών ιστορικών πόλεων</w:t>
            </w:r>
          </w:p>
        </w:tc>
        <w:tc>
          <w:tcPr>
            <w:tcW w:w="331" w:type="pct"/>
            <w:shd w:val="clear" w:color="auto" w:fill="C6EFCE"/>
            <w:noWrap/>
            <w:vAlign w:val="center"/>
          </w:tcPr>
          <w:p w14:paraId="34828AA4"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0F0D7A24"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13137246"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6C13ADEF" w14:textId="77777777" w:rsidR="001A16AD" w:rsidRDefault="00D541BD">
            <w:pPr>
              <w:pStyle w:val="P68B1DB1-Normal11"/>
              <w:jc w:val="center"/>
              <w:rPr>
                <w:noProof/>
              </w:rPr>
            </w:pPr>
            <w:r>
              <w:rPr>
                <w:noProof/>
              </w:rPr>
              <w:t>ΤΡΊΜΗΝΟ 2</w:t>
            </w:r>
          </w:p>
        </w:tc>
        <w:tc>
          <w:tcPr>
            <w:tcW w:w="220" w:type="pct"/>
            <w:shd w:val="clear" w:color="auto" w:fill="C6EFCE"/>
            <w:noWrap/>
            <w:vAlign w:val="center"/>
          </w:tcPr>
          <w:p w14:paraId="4A04A71B"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2F8B8543" w14:textId="77777777" w:rsidR="001A16AD" w:rsidRDefault="00D541BD">
            <w:pPr>
              <w:pStyle w:val="P68B1DB1-Normal11"/>
              <w:rPr>
                <w:noProof/>
              </w:rPr>
            </w:pPr>
            <w:r>
              <w:rPr>
                <w:noProof/>
              </w:rPr>
              <w:t>Το διάταγμα του Υπουργείου Πολιτισμού χορηγεί πόρους στους δήμους για την ελκυστικότητα των μικρών ιστορικών πόλεων.</w:t>
            </w:r>
          </w:p>
          <w:p w14:paraId="168415A3" w14:textId="77777777" w:rsidR="001A16AD" w:rsidRDefault="001A16AD">
            <w:pPr>
              <w:rPr>
                <w:rFonts w:ascii="Arial Narrow" w:hAnsi="Arial Narrow"/>
                <w:noProof/>
                <w:color w:val="006100"/>
                <w:sz w:val="20"/>
              </w:rPr>
            </w:pPr>
          </w:p>
          <w:p w14:paraId="643ECDD4" w14:textId="77777777" w:rsidR="001A16AD" w:rsidRDefault="00D541BD">
            <w:pPr>
              <w:pStyle w:val="P68B1DB1-Normal11"/>
              <w:rPr>
                <w:noProof/>
              </w:rPr>
            </w:pPr>
            <w:r>
              <w:rPr>
                <w:noProof/>
              </w:rPr>
              <w:t>Οι δήμοι που συμμετέχουν στην ενίσχυση της ελκυστικότητας της μικρής ιστορικής πόλης αναφέρονται στους 250 δήμους/χωριά που έχουν διαβιβάσει στο Υπουργείο Πολιτισμού τα προγράμματα παρέμβασης</w:t>
            </w:r>
          </w:p>
          <w:p w14:paraId="586B2005" w14:textId="77777777" w:rsidR="001A16AD" w:rsidRDefault="001A16AD">
            <w:pPr>
              <w:rPr>
                <w:rFonts w:ascii="Arial Narrow" w:hAnsi="Arial Narrow"/>
                <w:noProof/>
                <w:color w:val="006100"/>
                <w:sz w:val="20"/>
              </w:rPr>
            </w:pPr>
          </w:p>
          <w:p w14:paraId="20B85023" w14:textId="500DCE05" w:rsidR="001A16AD" w:rsidRDefault="00D541BD">
            <w:pPr>
              <w:pStyle w:val="P68B1DB1-Normal12"/>
              <w:rPr>
                <w:rFonts w:ascii="Arial Narrow" w:hAnsi="Arial Narrow"/>
                <w:noProof/>
              </w:rPr>
            </w:pPr>
            <w:r>
              <w:rPr>
                <w:rFonts w:ascii="Arial Narrow" w:hAnsi="Arial Narrow"/>
                <w:noProof/>
              </w:rPr>
              <w:t>Τα κριτήρια επιλογής των 250 χωριών (Inv. 2.1) μοιράζονται οι MiC, οι περιφέρειες, οι ANCI και οι εσωτερικοί τομείς οι οποίοι· προκαταρκτικά προσδιορίζουν τις εδαφικές περιοχές που είναι επιλέξιμες για την επένδυση (Inv2.1) λόγω της συμπληρωματικότητας μεταξύ των διαφόρων προγραμμάτων. Στη συνέχεια, η επιλογή των χωριών πραγματοποιείται με βάση α) εδαφικά, οικονομικά και κοινωνικά κριτήρια (στατιστικοί δείκτες) β) την ικανότητα του έργου να επηρεάσει την ελκυστικότητα του τουρισμού και να αυξήσει την πολιτιστική συμμετοχή. Οι στατιστικοί δείκτες που λαμβάνονται υπόψη είναι οι εξής: δημογραφικό μέγεθος (δήμοι με pop. &lt; 5</w:t>
            </w:r>
            <w:r>
              <w:rPr>
                <w:noProof/>
              </w:rPr>
              <w:t xml:space="preserve"> </w:t>
            </w:r>
            <w:r>
              <w:rPr>
                <w:rFonts w:ascii="Arial Narrow" w:hAnsi="Arial Narrow"/>
                <w:noProof/>
              </w:rPr>
              <w:t>000 inhab.) και τάση· τουριστικές ροές, επισκέπτες μουσείων· τη συνοχή της τουριστικής προσφοράς (ξενοδοχεία και άλλα ξενοδοχεία, B &amp; Bs, δωμάτια και ενοικιαζόμενα καταλύματα)· τη δημογραφική τάση του δήμου· ο βαθμός πολιτιστικής συμμετοχής του πληθυσμού· τη συνοχή των πολιτιστικών, δημιουργικών και τουριστικών επιχειρήσεων (κερδοσκοπικών και μη κερδοσκοπικών) και των συναφών εργαζομένων.</w:t>
            </w:r>
          </w:p>
          <w:p w14:paraId="59E70CE7" w14:textId="77777777" w:rsidR="001A16AD" w:rsidRDefault="00D541BD">
            <w:pPr>
              <w:pStyle w:val="P68B1DB1-Normal11"/>
              <w:rPr>
                <w:noProof/>
              </w:rPr>
            </w:pPr>
            <w:r>
              <w:rPr>
                <w:noProof/>
              </w:rPr>
              <w:t xml:space="preserve">Η ανάθεση των συμβάσεων στα έργα που επιλέγονται στο πλαίσιο ανταγωνιστικών προσκλήσεων υποβολής προτάσεων περιλαμβάνει τα ακόλουθα: </w:t>
            </w:r>
          </w:p>
          <w:p w14:paraId="0FE6F0FB" w14:textId="3CA5726E" w:rsidR="001A16AD" w:rsidRDefault="00D541BD">
            <w:pPr>
              <w:pStyle w:val="P68B1DB1-Normal11"/>
              <w:rPr>
                <w:noProof/>
              </w:rPr>
            </w:pPr>
            <w:r>
              <w:rPr>
                <w:noProof/>
              </w:rPr>
              <w:t xml:space="preserve">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 </w:t>
            </w:r>
          </w:p>
          <w:p w14:paraId="29B798B7" w14:textId="77777777" w:rsidR="001A16AD" w:rsidRDefault="00D541BD">
            <w:pPr>
              <w:pStyle w:val="P68B1DB1-Normal11"/>
              <w:rPr>
                <w:noProof/>
              </w:rPr>
            </w:pPr>
            <w:r>
              <w:rPr>
                <w:noProof/>
              </w:rPr>
              <w:t xml:space="preserve">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25 % του συνολικού κόστους της επένδυσης που υποστηρίζεται από τον ΜΑΑ. </w:t>
            </w:r>
          </w:p>
          <w:p w14:paraId="036A5B8F" w14:textId="77777777" w:rsidR="001A16AD" w:rsidRDefault="00D541BD">
            <w:pPr>
              <w:pStyle w:val="P68B1DB1-Normal11"/>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p w14:paraId="22471D78" w14:textId="77777777" w:rsidR="001A16AD" w:rsidRDefault="001A16AD">
            <w:pPr>
              <w:rPr>
                <w:rFonts w:ascii="Arial Narrow" w:hAnsi="Arial Narrow"/>
                <w:noProof/>
                <w:color w:val="006100"/>
                <w:sz w:val="20"/>
              </w:rPr>
            </w:pPr>
          </w:p>
        </w:tc>
      </w:tr>
      <w:tr w:rsidR="001A16AD" w14:paraId="4B6A81E1" w14:textId="77777777">
        <w:trPr>
          <w:trHeight w:val="313"/>
          <w:jc w:val="center"/>
        </w:trPr>
        <w:tc>
          <w:tcPr>
            <w:tcW w:w="377" w:type="pct"/>
            <w:shd w:val="clear" w:color="auto" w:fill="C6EFCE"/>
            <w:noWrap/>
            <w:vAlign w:val="center"/>
          </w:tcPr>
          <w:p w14:paraId="1536651F" w14:textId="77777777" w:rsidR="001A16AD" w:rsidRDefault="00D541BD">
            <w:pPr>
              <w:pStyle w:val="P68B1DB1-Normal11"/>
              <w:jc w:val="center"/>
              <w:rPr>
                <w:noProof/>
              </w:rPr>
            </w:pPr>
            <w:r>
              <w:rPr>
                <w:noProof/>
              </w:rPr>
              <w:t>M1C3-13</w:t>
            </w:r>
          </w:p>
        </w:tc>
        <w:tc>
          <w:tcPr>
            <w:tcW w:w="520" w:type="pct"/>
            <w:shd w:val="clear" w:color="auto" w:fill="C6EFCE"/>
            <w:noWrap/>
            <w:vAlign w:val="center"/>
          </w:tcPr>
          <w:p w14:paraId="62D2126D" w14:textId="77777777" w:rsidR="001A16AD" w:rsidRDefault="00D541BD">
            <w:pPr>
              <w:pStyle w:val="P68B1DB1-Normal11"/>
              <w:jc w:val="center"/>
              <w:rPr>
                <w:noProof/>
              </w:rPr>
            </w:pPr>
            <w:r>
              <w:rPr>
                <w:noProof/>
              </w:rPr>
              <w:t>Επένδυση 2.2 — Προστασία και ενίσχυση της αγροτικής αρχιτεκτονικής και του τοπίου</w:t>
            </w:r>
          </w:p>
        </w:tc>
        <w:tc>
          <w:tcPr>
            <w:tcW w:w="378" w:type="pct"/>
            <w:shd w:val="clear" w:color="auto" w:fill="C6EFCE"/>
            <w:noWrap/>
            <w:vAlign w:val="center"/>
          </w:tcPr>
          <w:p w14:paraId="3019DA55"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6AD9B695" w14:textId="77777777" w:rsidR="001A16AD" w:rsidRDefault="00D541BD">
            <w:pPr>
              <w:pStyle w:val="P68B1DB1-Normal11"/>
              <w:jc w:val="center"/>
              <w:rPr>
                <w:noProof/>
              </w:rPr>
            </w:pPr>
            <w:r>
              <w:rPr>
                <w:noProof/>
              </w:rPr>
              <w:t>Έναρξη ισχύος του διατάγματος του Υπουργείου Πολιτισμού για την κατανομή των πόρων:</w:t>
            </w:r>
          </w:p>
          <w:p w14:paraId="1EBAE3CE" w14:textId="14A00ED0" w:rsidR="001A16AD" w:rsidRDefault="00D541BD">
            <w:pPr>
              <w:pStyle w:val="P68B1DB1-Normal11"/>
              <w:jc w:val="center"/>
              <w:rPr>
                <w:noProof/>
              </w:rPr>
            </w:pPr>
            <w:r>
              <w:rPr>
                <w:noProof/>
              </w:rPr>
              <w:t>για την προστασία και την ενίσχυση της αγροτικής αρχιτεκτονικής και του τοπίου</w:t>
            </w:r>
          </w:p>
        </w:tc>
        <w:tc>
          <w:tcPr>
            <w:tcW w:w="520" w:type="pct"/>
            <w:shd w:val="clear" w:color="auto" w:fill="C6EFCE"/>
            <w:noWrap/>
            <w:vAlign w:val="center"/>
          </w:tcPr>
          <w:p w14:paraId="02C21621" w14:textId="77777777" w:rsidR="001A16AD" w:rsidRDefault="00D541BD">
            <w:pPr>
              <w:pStyle w:val="P68B1DB1-Normal11"/>
              <w:jc w:val="center"/>
              <w:rPr>
                <w:noProof/>
              </w:rPr>
            </w:pPr>
            <w:r>
              <w:rPr>
                <w:noProof/>
              </w:rPr>
              <w:t>Διάταξη του διατάγματος που αναφέρει την έναρξη ισχύος του διατάγματος του Υπουργείου Πολιτισμού (MIC) για την κατανομή των πόρων</w:t>
            </w:r>
          </w:p>
          <w:p w14:paraId="6AD79D9E" w14:textId="77777777" w:rsidR="001A16AD" w:rsidRDefault="00D541BD">
            <w:pPr>
              <w:pStyle w:val="P68B1DB1-Normal11"/>
              <w:jc w:val="center"/>
              <w:rPr>
                <w:noProof/>
              </w:rPr>
            </w:pPr>
            <w:r>
              <w:rPr>
                <w:noProof/>
              </w:rPr>
              <w:t>για την προστασία και την ενίσχυση της αγροτικής αρχιτεκτονικής και του τοπίου</w:t>
            </w:r>
          </w:p>
        </w:tc>
        <w:tc>
          <w:tcPr>
            <w:tcW w:w="331" w:type="pct"/>
            <w:shd w:val="clear" w:color="auto" w:fill="C6EFCE"/>
            <w:noWrap/>
            <w:vAlign w:val="center"/>
          </w:tcPr>
          <w:p w14:paraId="6CC6A7FD"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1C2793EB"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35624D5A"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173E4B44" w14:textId="77777777" w:rsidR="001A16AD" w:rsidRDefault="00D541BD">
            <w:pPr>
              <w:pStyle w:val="P68B1DB1-Normal11"/>
              <w:jc w:val="center"/>
              <w:rPr>
                <w:noProof/>
              </w:rPr>
            </w:pPr>
            <w:r>
              <w:rPr>
                <w:noProof/>
              </w:rPr>
              <w:t>ΤΡΊΜΗΝΟ 2</w:t>
            </w:r>
          </w:p>
        </w:tc>
        <w:tc>
          <w:tcPr>
            <w:tcW w:w="220" w:type="pct"/>
            <w:shd w:val="clear" w:color="auto" w:fill="C6EFCE"/>
            <w:noWrap/>
            <w:vAlign w:val="center"/>
          </w:tcPr>
          <w:p w14:paraId="4BDA33D0"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0D0290AD" w14:textId="77777777" w:rsidR="001A16AD" w:rsidRDefault="00D541BD">
            <w:pPr>
              <w:pStyle w:val="P68B1DB1-Normal11"/>
              <w:rPr>
                <w:noProof/>
              </w:rPr>
            </w:pPr>
            <w:r>
              <w:rPr>
                <w:noProof/>
              </w:rPr>
              <w:t>Το διάταγμα του Υπουργείου Πολιτισμού κατανέμει τους πόρους</w:t>
            </w:r>
          </w:p>
          <w:p w14:paraId="3674F5B8" w14:textId="77777777" w:rsidR="001A16AD" w:rsidRDefault="00D541BD">
            <w:pPr>
              <w:pStyle w:val="P68B1DB1-Normal11"/>
              <w:rPr>
                <w:noProof/>
              </w:rPr>
            </w:pPr>
            <w:r>
              <w:rPr>
                <w:noProof/>
              </w:rPr>
              <w:t xml:space="preserve">για την προστασία και την ενίσχυση της αγροτικής αρχιτεκτονικής και του τοπίου. </w:t>
            </w:r>
          </w:p>
          <w:p w14:paraId="40036883" w14:textId="77777777" w:rsidR="001A16AD" w:rsidRDefault="001A16AD">
            <w:pPr>
              <w:rPr>
                <w:rFonts w:ascii="Arial Narrow" w:hAnsi="Arial Narrow"/>
                <w:noProof/>
                <w:color w:val="006100"/>
                <w:sz w:val="20"/>
              </w:rPr>
            </w:pPr>
          </w:p>
          <w:p w14:paraId="5DCD4D2B" w14:textId="77777777" w:rsidR="001A16AD" w:rsidRDefault="00D541BD">
            <w:pPr>
              <w:pStyle w:val="P68B1DB1-Normal11"/>
              <w:rPr>
                <w:noProof/>
              </w:rPr>
            </w:pPr>
            <w:r>
              <w:rPr>
                <w:noProof/>
              </w:rPr>
              <w:t>Για την προστασία και τη βελτίωση της αγροτικής αρχιτεκτονικής και του τοπίου (Inv 2.2), η επιλογή των προς ανάκτηση περιουσιακών στοιχείων ευνοεί την ικανότητα της επένδυσης να παράγει αποτελέσματα στους στόχους διατήρησης των αξιών του τοπίου. Δίνεται προτεραιότητα:</w:t>
            </w:r>
          </w:p>
          <w:p w14:paraId="281653D2" w14:textId="77777777" w:rsidR="001A16AD" w:rsidRDefault="00D541BD">
            <w:pPr>
              <w:pStyle w:val="P68B1DB1-Normal11"/>
              <w:rPr>
                <w:noProof/>
              </w:rPr>
            </w:pPr>
            <w:r>
              <w:rPr>
                <w:noProof/>
              </w:rPr>
              <w:t>— σε περιουσιακά στοιχεία που βρίσκονται σε εδαφικές περιοχές υψηλής αξίας τοπίου (περιουσιακά στοιχεία που βρίσκονται σε περιοχές που παρουσιάζουν ενδιαφέρον για το τοπίο ή αξιοσημείωτο δημόσιο συμφέρον (άρθρα 142-139 του DLgs 42/2004), στα τοπία που υπόκεινται σε αναγνώριση από την UNESCO, FAO GIAHS·</w:t>
            </w:r>
          </w:p>
          <w:p w14:paraId="7B9A7A06" w14:textId="77777777" w:rsidR="001A16AD" w:rsidRDefault="00D541BD">
            <w:pPr>
              <w:pStyle w:val="P68B1DB1-Normal11"/>
              <w:rPr>
                <w:noProof/>
              </w:rPr>
            </w:pPr>
            <w:r>
              <w:rPr>
                <w:noProof/>
              </w:rPr>
              <w:t>— σε πάγια στοιχεία που είναι ήδη διαθέσιμα για δημόσια χρήση ή στα οποία ο ιδιοκτήτης συμφωνεί να είναι προσβάσιμος, μεταξύ άλλων εντός τοπικών και ολοκληρωμένων κυκλωμάτων και δικτύων·</w:t>
            </w:r>
          </w:p>
          <w:p w14:paraId="7048371B" w14:textId="77777777" w:rsidR="001A16AD" w:rsidRDefault="00D541BD">
            <w:pPr>
              <w:pStyle w:val="P68B1DB1-Normal11"/>
              <w:rPr>
                <w:noProof/>
              </w:rPr>
            </w:pPr>
            <w:r>
              <w:rPr>
                <w:noProof/>
              </w:rPr>
              <w:t>— σε «έργα ανά περιοχή», τα οποία παρουσιάζονται ανά συγκεντρωτικά θέματα, ικανά να διασφαλίσουν αποτελεσματικότερα την επίτευξη των στόχων ανάπλασης του τοπίου·</w:t>
            </w:r>
          </w:p>
          <w:p w14:paraId="1D76FBA0" w14:textId="77777777" w:rsidR="001A16AD" w:rsidRDefault="00D541BD">
            <w:pPr>
              <w:pStyle w:val="P68B1DB1-Normal11"/>
              <w:rPr>
                <w:noProof/>
              </w:rPr>
            </w:pPr>
            <w:r>
              <w:rPr>
                <w:noProof/>
              </w:rPr>
              <w:t>— έργα που βρίσκονται σε περιοχές που ενισχύουν την ενσωμάτωση και τις συνέργειες με άλλους υποψηφίους για το PNRR και άλλα σχέδια/έργα εδαφικού χαρακτήρα που υποστηρίζονται από το εθνικό πρόγραμμα (Υπουργείο Πολιτισμού).</w:t>
            </w:r>
          </w:p>
          <w:p w14:paraId="789FE37E" w14:textId="77777777" w:rsidR="001A16AD" w:rsidRDefault="00D541BD">
            <w:pPr>
              <w:pStyle w:val="P68B1DB1-Normal11"/>
              <w:rPr>
                <w:noProof/>
              </w:rPr>
            </w:pPr>
            <w:r>
              <w:rPr>
                <w:noProof/>
              </w:rPr>
              <w:t>Για τον καθορισμό των τύπων αγροτικής αρχιτεκτονικής που αποτελούν αντικείμενο της παρέμβασης, μπορεί να αποτελέσει σημείο αναφοράς το διάταγμα της MiBAC της 6 Οκτωβρίου 2005 (κατ’ εφαρμογή του νόμου της 24 Δεκεμβρίου 2003, αριθ. 378 — προστασία και βελτίωση της αγροτικής αρχιτεκτονικής). Προκαταρκτικά, τα κριτήρια μπορεί να αφορούν: την κατάσταση διατήρησης των περιουσιακών στοιχείων, τα επίπεδα χρήσης, τον ρόλο που διαδραματίζουν τα εν λόγω περιουσιακά στοιχεία στο εδαφικό και αστικό πλαίσιο.</w:t>
            </w:r>
          </w:p>
          <w:p w14:paraId="28E745B9" w14:textId="77777777"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035461EE" w14:textId="77777777">
        <w:trPr>
          <w:trHeight w:val="313"/>
          <w:jc w:val="center"/>
        </w:trPr>
        <w:tc>
          <w:tcPr>
            <w:tcW w:w="377" w:type="pct"/>
            <w:shd w:val="clear" w:color="auto" w:fill="C6EFCE"/>
            <w:noWrap/>
            <w:vAlign w:val="center"/>
          </w:tcPr>
          <w:p w14:paraId="50056D01" w14:textId="77777777" w:rsidR="001A16AD" w:rsidRDefault="00D541BD">
            <w:pPr>
              <w:pStyle w:val="P68B1DB1-Normal11"/>
              <w:jc w:val="center"/>
              <w:rPr>
                <w:noProof/>
              </w:rPr>
            </w:pPr>
            <w:r>
              <w:rPr>
                <w:noProof/>
              </w:rPr>
              <w:t>M1C3-14</w:t>
            </w:r>
          </w:p>
        </w:tc>
        <w:tc>
          <w:tcPr>
            <w:tcW w:w="520" w:type="pct"/>
            <w:shd w:val="clear" w:color="auto" w:fill="C6EFCE"/>
            <w:noWrap/>
            <w:vAlign w:val="center"/>
          </w:tcPr>
          <w:p w14:paraId="7B339826" w14:textId="77777777" w:rsidR="001A16AD" w:rsidRDefault="00D541BD">
            <w:pPr>
              <w:pStyle w:val="P68B1DB1-Normal11"/>
              <w:jc w:val="center"/>
              <w:rPr>
                <w:noProof/>
              </w:rPr>
            </w:pPr>
            <w:r>
              <w:rPr>
                <w:noProof/>
              </w:rPr>
              <w:t>Επένδυση 2.3 — Προγράμματα για την ενίσχυση της ταυτότητας των τόπων, των πάρκων και των ιστορικών κήπων</w:t>
            </w:r>
          </w:p>
        </w:tc>
        <w:tc>
          <w:tcPr>
            <w:tcW w:w="378" w:type="pct"/>
            <w:shd w:val="clear" w:color="auto" w:fill="C6EFCE"/>
            <w:noWrap/>
            <w:vAlign w:val="center"/>
          </w:tcPr>
          <w:p w14:paraId="0560F360"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158F76C8" w14:textId="31902F82" w:rsidR="001A16AD" w:rsidRDefault="00D541BD">
            <w:pPr>
              <w:pStyle w:val="P68B1DB1-Normal11"/>
              <w:jc w:val="center"/>
              <w:rPr>
                <w:noProof/>
              </w:rPr>
            </w:pPr>
            <w:r>
              <w:rPr>
                <w:noProof/>
              </w:rPr>
              <w:t>Έναρξη ισχύος του διατάγματος του Υπουργείου Πολιτισμού για την κατανομή των πόρων: για έργα ενίσχυσης της ταυτότητας τόπων, πάρκων και ιστορικών κήπων</w:t>
            </w:r>
          </w:p>
          <w:p w14:paraId="3BCC8723" w14:textId="77777777" w:rsidR="001A16AD" w:rsidRDefault="001A16AD">
            <w:pPr>
              <w:jc w:val="center"/>
              <w:rPr>
                <w:rFonts w:ascii="Arial Narrow" w:hAnsi="Arial Narrow"/>
                <w:noProof/>
                <w:color w:val="006100"/>
                <w:sz w:val="20"/>
              </w:rPr>
            </w:pPr>
          </w:p>
        </w:tc>
        <w:tc>
          <w:tcPr>
            <w:tcW w:w="520" w:type="pct"/>
            <w:shd w:val="clear" w:color="auto" w:fill="C6EFCE"/>
            <w:noWrap/>
            <w:vAlign w:val="center"/>
          </w:tcPr>
          <w:p w14:paraId="49C58FF1" w14:textId="037B5F14" w:rsidR="001A16AD" w:rsidRDefault="00D541BD">
            <w:pPr>
              <w:pStyle w:val="P68B1DB1-Normal11"/>
              <w:jc w:val="center"/>
              <w:rPr>
                <w:noProof/>
              </w:rPr>
            </w:pPr>
            <w:r>
              <w:rPr>
                <w:noProof/>
              </w:rPr>
              <w:t>Διάταξη του διατάγματος για την έναρξη ισχύος του διατάγματος του Υπουργείου Πολιτισμού σχετικά με τη διάθεση πόρων για έργα ενίσχυσης της ταυτότητας των τόπων, των πάρκων και των ιστορικών κήπων</w:t>
            </w:r>
          </w:p>
        </w:tc>
        <w:tc>
          <w:tcPr>
            <w:tcW w:w="331" w:type="pct"/>
            <w:shd w:val="clear" w:color="auto" w:fill="C6EFCE"/>
            <w:noWrap/>
            <w:vAlign w:val="center"/>
          </w:tcPr>
          <w:p w14:paraId="3B2FF627"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3A031BB2"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244A5A3A"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53741F63" w14:textId="77777777" w:rsidR="001A16AD" w:rsidRDefault="00D541BD">
            <w:pPr>
              <w:pStyle w:val="P68B1DB1-Normal11"/>
              <w:jc w:val="center"/>
              <w:rPr>
                <w:noProof/>
              </w:rPr>
            </w:pPr>
            <w:r>
              <w:rPr>
                <w:noProof/>
              </w:rPr>
              <w:t>ΤΡΊΜΗΝΟ 2</w:t>
            </w:r>
          </w:p>
        </w:tc>
        <w:tc>
          <w:tcPr>
            <w:tcW w:w="220" w:type="pct"/>
            <w:shd w:val="clear" w:color="auto" w:fill="C6EFCE"/>
            <w:noWrap/>
            <w:vAlign w:val="center"/>
          </w:tcPr>
          <w:p w14:paraId="28E4FB46"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73886BE4" w14:textId="77777777" w:rsidR="001A16AD" w:rsidRDefault="00D541BD">
            <w:pPr>
              <w:pStyle w:val="P68B1DB1-Normal11"/>
              <w:rPr>
                <w:noProof/>
              </w:rPr>
            </w:pPr>
            <w:r>
              <w:rPr>
                <w:noProof/>
              </w:rPr>
              <w:t>Το διάταγμα του Υπουργείου Πολιτισμού κατανέμει τους πόρους στις αρμόδιες διοικήσεις για έργα ενίσχυσης της ταυτότητας των τόπων, των πάρκων και των ιστορικών κήπων.</w:t>
            </w:r>
          </w:p>
          <w:p w14:paraId="53A00443" w14:textId="77777777" w:rsidR="001A16AD" w:rsidRDefault="001A16AD">
            <w:pPr>
              <w:rPr>
                <w:rFonts w:ascii="Arial Narrow" w:hAnsi="Arial Narrow"/>
                <w:noProof/>
                <w:color w:val="006100"/>
                <w:sz w:val="20"/>
              </w:rPr>
            </w:pPr>
          </w:p>
          <w:p w14:paraId="3CD050B0" w14:textId="77777777" w:rsidR="001A16AD" w:rsidRDefault="00D541BD">
            <w:pPr>
              <w:pStyle w:val="P68B1DB1-Normal11"/>
              <w:rPr>
                <w:noProof/>
              </w:rPr>
            </w:pPr>
            <w:r>
              <w:rPr>
                <w:noProof/>
              </w:rPr>
              <w:t>Τα ιστορικά πάρκα και κήποι (Inv. 2.3) με την επιφύλαξη της παρέμβασης είναι αποκλειστικά προστατευόμενα πολιτιστικά αγαθά, για τα οποία έχει δηλωθεί καλλιτεχνικό ή ιστορικό ενδιαφέρον. Μπορεί να ανήκουν τόσο στο Υπουργείο Πολιτισμού (MiC) όσο και σε μη κρατικά περιουσιακά στοιχεία. Η επιλογή πραγματοποιείται βάσει κριτηρίων που καθορίζονται από ομάδα τεχνικού-επιστημονικού-συντονισμού, η οποία απαρτίζεται από εκπροσώπους της MiC, του Πανεπιστημίου, της ANCI, των τομεακών ενώσεων.</w:t>
            </w:r>
          </w:p>
          <w:p w14:paraId="1EB43B51" w14:textId="77777777"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7A3827F8" w14:textId="77777777">
        <w:trPr>
          <w:trHeight w:val="313"/>
          <w:jc w:val="center"/>
        </w:trPr>
        <w:tc>
          <w:tcPr>
            <w:tcW w:w="377" w:type="pct"/>
            <w:shd w:val="clear" w:color="auto" w:fill="C6EFCE"/>
            <w:noWrap/>
            <w:vAlign w:val="center"/>
          </w:tcPr>
          <w:p w14:paraId="573D9039" w14:textId="77777777" w:rsidR="001A16AD" w:rsidRDefault="00D541BD">
            <w:pPr>
              <w:pStyle w:val="P68B1DB1-Normal11"/>
              <w:jc w:val="center"/>
              <w:rPr>
                <w:noProof/>
              </w:rPr>
            </w:pPr>
            <w:r>
              <w:rPr>
                <w:noProof/>
              </w:rPr>
              <w:t>M1C3-15</w:t>
            </w:r>
          </w:p>
        </w:tc>
        <w:tc>
          <w:tcPr>
            <w:tcW w:w="520" w:type="pct"/>
            <w:shd w:val="clear" w:color="auto" w:fill="C6EFCE"/>
            <w:noWrap/>
            <w:vAlign w:val="center"/>
          </w:tcPr>
          <w:p w14:paraId="6FD2AD5A" w14:textId="77777777" w:rsidR="001A16AD" w:rsidRDefault="00D541BD">
            <w:pPr>
              <w:pStyle w:val="P68B1DB1-Normal11"/>
              <w:jc w:val="center"/>
              <w:rPr>
                <w:noProof/>
              </w:rPr>
            </w:pPr>
            <w:r>
              <w:rPr>
                <w:noProof/>
              </w:rPr>
              <w:t>Επένδυση 2.4 — Σεισμική ασφάλεια του τόπου λατρείας, αποκατάσταση της πολιτιστικής κληρονομιάς και καταφύγια έργων τέχνης</w:t>
            </w:r>
          </w:p>
        </w:tc>
        <w:tc>
          <w:tcPr>
            <w:tcW w:w="378" w:type="pct"/>
            <w:shd w:val="clear" w:color="auto" w:fill="C6EFCE"/>
            <w:noWrap/>
            <w:vAlign w:val="center"/>
          </w:tcPr>
          <w:p w14:paraId="005153F4"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4B0E6DAA" w14:textId="77777777" w:rsidR="001A16AD" w:rsidRDefault="00D541BD">
            <w:pPr>
              <w:pStyle w:val="P68B1DB1-Normal11"/>
              <w:jc w:val="center"/>
              <w:rPr>
                <w:noProof/>
              </w:rPr>
            </w:pPr>
            <w:r>
              <w:rPr>
                <w:noProof/>
              </w:rPr>
              <w:t>Έναρξη ισχύος του διατάγματος του Υπουργείου Πολιτισμού για την κατανομή των πόρων:</w:t>
            </w:r>
          </w:p>
          <w:p w14:paraId="0FF7EC1A" w14:textId="32CAA8E1" w:rsidR="001A16AD" w:rsidRDefault="00D541BD">
            <w:pPr>
              <w:pStyle w:val="P68B1DB1-Normal11"/>
              <w:jc w:val="center"/>
              <w:rPr>
                <w:noProof/>
              </w:rPr>
            </w:pPr>
            <w:r>
              <w:rPr>
                <w:noProof/>
              </w:rPr>
              <w:t>για σεισμική ασφάλεια αντί λατρείας και αποκατάσταση της πολιτιστικής κληρονομιάς της FEC (Fondo Edifici di Culto)</w:t>
            </w:r>
          </w:p>
        </w:tc>
        <w:tc>
          <w:tcPr>
            <w:tcW w:w="520" w:type="pct"/>
            <w:shd w:val="clear" w:color="auto" w:fill="C6EFCE"/>
            <w:noWrap/>
            <w:vAlign w:val="center"/>
          </w:tcPr>
          <w:p w14:paraId="35295140" w14:textId="2EFB355E" w:rsidR="001A16AD" w:rsidRDefault="00D541BD">
            <w:pPr>
              <w:pStyle w:val="P68B1DB1-Normal11"/>
              <w:jc w:val="center"/>
              <w:rPr>
                <w:noProof/>
              </w:rPr>
            </w:pPr>
            <w:r>
              <w:rPr>
                <w:noProof/>
              </w:rPr>
              <w:t>Διάταξη του διατάγματος που αναφέρει την έναρξη ισχύος του διατάγματος του Υπουργείου Πολιτισμού για την κατανομή των πόρων</w:t>
            </w:r>
          </w:p>
          <w:p w14:paraId="0D1ED9BF" w14:textId="77777777" w:rsidR="001A16AD" w:rsidRDefault="00D541BD">
            <w:pPr>
              <w:pStyle w:val="P68B1DB1-Normal11"/>
              <w:jc w:val="center"/>
              <w:rPr>
                <w:noProof/>
              </w:rPr>
            </w:pPr>
            <w:r>
              <w:rPr>
                <w:noProof/>
              </w:rPr>
              <w:t>για σεισμική ασφάλεια αντί λατρείας και αποκατάσταση της πολιτιστικής κληρονομιάς της FEC (Fondo Edifici di Culto)</w:t>
            </w:r>
          </w:p>
        </w:tc>
        <w:tc>
          <w:tcPr>
            <w:tcW w:w="331" w:type="pct"/>
            <w:shd w:val="clear" w:color="auto" w:fill="C6EFCE"/>
            <w:noWrap/>
            <w:vAlign w:val="center"/>
          </w:tcPr>
          <w:p w14:paraId="73943186"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173CEA47"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16F45E5E"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37D4F4F2" w14:textId="77777777" w:rsidR="001A16AD" w:rsidRDefault="00D541BD">
            <w:pPr>
              <w:pStyle w:val="P68B1DB1-Normal11"/>
              <w:jc w:val="center"/>
              <w:rPr>
                <w:noProof/>
              </w:rPr>
            </w:pPr>
            <w:r>
              <w:rPr>
                <w:noProof/>
              </w:rPr>
              <w:t>ΤΡΊΜΗΝΟ 2</w:t>
            </w:r>
          </w:p>
        </w:tc>
        <w:tc>
          <w:tcPr>
            <w:tcW w:w="220" w:type="pct"/>
            <w:shd w:val="clear" w:color="auto" w:fill="C6EFCE"/>
            <w:noWrap/>
            <w:vAlign w:val="center"/>
          </w:tcPr>
          <w:p w14:paraId="7FC5B59C"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5ED52FBC" w14:textId="77777777" w:rsidR="001A16AD" w:rsidRDefault="001A16AD">
            <w:pPr>
              <w:rPr>
                <w:rFonts w:ascii="Arial Narrow" w:hAnsi="Arial Narrow"/>
                <w:noProof/>
                <w:color w:val="006100"/>
                <w:sz w:val="20"/>
              </w:rPr>
            </w:pPr>
          </w:p>
          <w:p w14:paraId="3395281F" w14:textId="77777777" w:rsidR="001A16AD" w:rsidRDefault="00D541BD">
            <w:pPr>
              <w:pStyle w:val="P68B1DB1-Normal11"/>
              <w:rPr>
                <w:noProof/>
              </w:rPr>
            </w:pPr>
            <w:r>
              <w:rPr>
                <w:noProof/>
              </w:rPr>
              <w:t>Με διάταγμα του Υπουργείου Πολιτισμού καθορίζεται ο φορέας υλοποίησης, καθώς και η επιλεξιμότητα και χρηματοδότηση των κτιρίων που υποβάλλονται σε παρεμβάσεις.</w:t>
            </w:r>
          </w:p>
          <w:p w14:paraId="7C310B85" w14:textId="77777777" w:rsidR="001A16AD" w:rsidRDefault="00D541BD">
            <w:pPr>
              <w:pStyle w:val="P68B1DB1-Normal11"/>
              <w:rPr>
                <w:noProof/>
              </w:rPr>
            </w:pPr>
            <w:r>
              <w:rPr>
                <w:noProof/>
              </w:rPr>
              <w:t>και τυπολογία.</w:t>
            </w:r>
          </w:p>
          <w:p w14:paraId="0093DA7E" w14:textId="77777777" w:rsidR="001A16AD" w:rsidRDefault="001A16AD">
            <w:pPr>
              <w:rPr>
                <w:rFonts w:ascii="Arial Narrow" w:hAnsi="Arial Narrow"/>
                <w:noProof/>
                <w:color w:val="006100"/>
                <w:sz w:val="20"/>
              </w:rPr>
            </w:pPr>
          </w:p>
          <w:p w14:paraId="4331B9E9" w14:textId="77777777" w:rsidR="001A16AD" w:rsidRDefault="00D541BD">
            <w:pPr>
              <w:pStyle w:val="P68B1DB1-Normal11"/>
              <w:rPr>
                <w:noProof/>
              </w:rPr>
            </w:pPr>
            <w:r>
              <w:rPr>
                <w:noProof/>
              </w:rPr>
              <w:t>(INV 2.4) Τα μέτρα σεισμικής πρόληψης και ασφάλειας των τόπων λατρείας αφορούν τις περιοχές που επλήγησαν από διάφορους σεισμούς που έπληξαν περιφέρειες της Ιταλίας από το 2009 και μετά (Abruzzo, Lazio, Marche και Umbria).</w:t>
            </w:r>
          </w:p>
          <w:p w14:paraId="65B60AF1" w14:textId="77777777" w:rsidR="001A16AD" w:rsidRDefault="00D541BD">
            <w:pPr>
              <w:pStyle w:val="P68B1DB1-Normal11"/>
              <w:rPr>
                <w:noProof/>
              </w:rPr>
            </w:pPr>
            <w:r>
              <w:rPr>
                <w:noProof/>
              </w:rPr>
              <w:t>Οι παρεμβάσεις της FEC (Fondo Edifici di Culto) επιλέγονται με βάση την κατάσταση διατήρησης των περιουσιακών στοιχείων της FEC (Fondo Edifici di Culto).</w:t>
            </w:r>
          </w:p>
          <w:p w14:paraId="13CEA90E" w14:textId="77777777"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48425214" w14:textId="77777777">
        <w:trPr>
          <w:trHeight w:val="313"/>
          <w:jc w:val="center"/>
        </w:trPr>
        <w:tc>
          <w:tcPr>
            <w:tcW w:w="377" w:type="pct"/>
            <w:shd w:val="clear" w:color="auto" w:fill="C6EFCE"/>
            <w:noWrap/>
            <w:vAlign w:val="center"/>
            <w:hideMark/>
          </w:tcPr>
          <w:p w14:paraId="57624389" w14:textId="77777777" w:rsidR="001A16AD" w:rsidRDefault="00D541BD">
            <w:pPr>
              <w:pStyle w:val="P68B1DB1-Normal11"/>
              <w:jc w:val="center"/>
              <w:rPr>
                <w:noProof/>
              </w:rPr>
            </w:pPr>
            <w:r>
              <w:rPr>
                <w:noProof/>
              </w:rPr>
              <w:t>M1C3-16</w:t>
            </w:r>
          </w:p>
        </w:tc>
        <w:tc>
          <w:tcPr>
            <w:tcW w:w="520" w:type="pct"/>
            <w:shd w:val="clear" w:color="auto" w:fill="C6EFCE"/>
            <w:noWrap/>
            <w:vAlign w:val="center"/>
          </w:tcPr>
          <w:p w14:paraId="6FC5D514" w14:textId="77777777" w:rsidR="001A16AD" w:rsidRDefault="00D541BD">
            <w:pPr>
              <w:pStyle w:val="P68B1DB1-Normal11"/>
              <w:jc w:val="center"/>
              <w:rPr>
                <w:noProof/>
              </w:rPr>
            </w:pPr>
            <w:r>
              <w:rPr>
                <w:noProof/>
              </w:rPr>
              <w:t>Επενδύσεις — 2.1 Προσδιορισμός μικρών ιστορικών πόλεων</w:t>
            </w:r>
          </w:p>
        </w:tc>
        <w:tc>
          <w:tcPr>
            <w:tcW w:w="378" w:type="pct"/>
            <w:shd w:val="clear" w:color="auto" w:fill="C6EFCE"/>
            <w:noWrap/>
            <w:vAlign w:val="center"/>
            <w:hideMark/>
          </w:tcPr>
          <w:p w14:paraId="138C5934" w14:textId="77777777" w:rsidR="001A16AD" w:rsidRDefault="00D541BD">
            <w:pPr>
              <w:pStyle w:val="P68B1DB1-Normal11"/>
              <w:jc w:val="center"/>
              <w:rPr>
                <w:noProof/>
              </w:rPr>
            </w:pPr>
            <w:r>
              <w:rPr>
                <w:noProof/>
              </w:rPr>
              <w:t>Στόχος</w:t>
            </w:r>
          </w:p>
        </w:tc>
        <w:tc>
          <w:tcPr>
            <w:tcW w:w="520" w:type="pct"/>
            <w:shd w:val="clear" w:color="auto" w:fill="C6EFCE"/>
            <w:noWrap/>
            <w:vAlign w:val="center"/>
          </w:tcPr>
          <w:p w14:paraId="0A46D9F7" w14:textId="77777777" w:rsidR="001A16AD" w:rsidRDefault="00D541BD">
            <w:pPr>
              <w:pStyle w:val="P68B1DB1-Normal11"/>
              <w:jc w:val="center"/>
              <w:rPr>
                <w:noProof/>
              </w:rPr>
            </w:pPr>
            <w:r>
              <w:rPr>
                <w:noProof/>
              </w:rPr>
              <w:t>ΠΑΡΕΜΒΑΣΕΙΣ για την ΑΝΑΠΤΥΞΗ ΠΟΛΙΤΙΣΤΙΚΩΝ ή ΤΟΥΡΙΣΤΙΚΩΝ ΠΕΡΙΟΧΩΝ</w:t>
            </w:r>
          </w:p>
        </w:tc>
        <w:tc>
          <w:tcPr>
            <w:tcW w:w="520" w:type="pct"/>
            <w:shd w:val="clear" w:color="auto" w:fill="C6EFCE"/>
            <w:noWrap/>
            <w:vAlign w:val="center"/>
            <w:hideMark/>
          </w:tcPr>
          <w:p w14:paraId="5B248370"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22D34E0F" w14:textId="77777777" w:rsidR="001A16AD" w:rsidRDefault="00D541BD">
            <w:pPr>
              <w:pStyle w:val="P68B1DB1-Normal11"/>
              <w:jc w:val="center"/>
              <w:rPr>
                <w:noProof/>
              </w:rPr>
            </w:pPr>
            <w:r>
              <w:rPr>
                <w:noProof/>
              </w:rPr>
              <w:t>Αριθμός</w:t>
            </w:r>
          </w:p>
        </w:tc>
        <w:tc>
          <w:tcPr>
            <w:tcW w:w="332" w:type="pct"/>
            <w:shd w:val="clear" w:color="auto" w:fill="C6EFCE"/>
            <w:noWrap/>
            <w:vAlign w:val="center"/>
          </w:tcPr>
          <w:p w14:paraId="1F665E48" w14:textId="77777777" w:rsidR="001A16AD" w:rsidRDefault="00D541BD">
            <w:pPr>
              <w:pStyle w:val="P68B1DB1-Normal11"/>
              <w:jc w:val="center"/>
              <w:rPr>
                <w:noProof/>
              </w:rPr>
            </w:pPr>
            <w:r>
              <w:rPr>
                <w:noProof/>
              </w:rPr>
              <w:t>0</w:t>
            </w:r>
          </w:p>
        </w:tc>
        <w:tc>
          <w:tcPr>
            <w:tcW w:w="424" w:type="pct"/>
            <w:shd w:val="clear" w:color="auto" w:fill="C6EFCE"/>
            <w:noWrap/>
            <w:vAlign w:val="center"/>
          </w:tcPr>
          <w:p w14:paraId="353BB8EA" w14:textId="6EFFB705" w:rsidR="001A16AD" w:rsidRDefault="00D541BD">
            <w:pPr>
              <w:pStyle w:val="P68B1DB1-Normal11"/>
              <w:jc w:val="center"/>
              <w:rPr>
                <w:noProof/>
              </w:rPr>
            </w:pPr>
            <w:r>
              <w:rPr>
                <w:noProof/>
              </w:rPr>
              <w:t>1 300</w:t>
            </w:r>
          </w:p>
        </w:tc>
        <w:tc>
          <w:tcPr>
            <w:tcW w:w="332" w:type="pct"/>
            <w:shd w:val="clear" w:color="auto" w:fill="C6EFCE"/>
            <w:noWrap/>
            <w:vAlign w:val="center"/>
            <w:hideMark/>
          </w:tcPr>
          <w:p w14:paraId="4F31AACB" w14:textId="77777777"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3F721A05"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175CF75A" w14:textId="262E274D" w:rsidR="001A16AD" w:rsidRDefault="00D541BD">
            <w:pPr>
              <w:pStyle w:val="P68B1DB1-Normal12"/>
              <w:rPr>
                <w:rFonts w:ascii="Arial Narrow" w:hAnsi="Arial Narrow"/>
                <w:noProof/>
              </w:rPr>
            </w:pPr>
            <w:r>
              <w:rPr>
                <w:rFonts w:ascii="Arial Narrow" w:hAnsi="Arial Narrow"/>
                <w:noProof/>
              </w:rPr>
              <w:t>Η ικανοποιητική εκπλήρωση του στόχου εξαρτάται επίσης από τη στήριξη τουλάχιστον 1</w:t>
            </w:r>
            <w:r>
              <w:rPr>
                <w:noProof/>
              </w:rPr>
              <w:t xml:space="preserve"> </w:t>
            </w:r>
            <w:r>
              <w:rPr>
                <w:rFonts w:ascii="Arial Narrow" w:hAnsi="Arial Narrow"/>
                <w:noProof/>
              </w:rPr>
              <w:t>800 ΜΜΕ για έργα στις μικρές ιστορικές πόλεις.</w:t>
            </w:r>
          </w:p>
          <w:p w14:paraId="1D4BA36A" w14:textId="77777777" w:rsidR="001A16AD" w:rsidRDefault="001A16AD">
            <w:pPr>
              <w:rPr>
                <w:rFonts w:ascii="Arial Narrow" w:hAnsi="Arial Narrow"/>
                <w:noProof/>
                <w:color w:val="006100"/>
                <w:sz w:val="20"/>
              </w:rPr>
            </w:pPr>
          </w:p>
          <w:p w14:paraId="79C8CEEE" w14:textId="77777777" w:rsidR="001A16AD" w:rsidRDefault="00D541BD">
            <w:pPr>
              <w:pStyle w:val="P68B1DB1-Normal11"/>
              <w:rPr>
                <w:noProof/>
              </w:rPr>
            </w:pPr>
            <w:r>
              <w:rPr>
                <w:noProof/>
              </w:rPr>
              <w:t>Ο στόχος μετρά τον αριθμό των παρεμβάσεων που ολοκληρώθηκαν για την ενίσχυση πολιτιστικών και τουριστικών χώρων, οι οποίες αποδεικνύονται με ατομικές βεβαιώσεις τακτικής εκτέλεσης (αποκατάσταση και ανάπλαση της πολιτιστικής κληρονομιάς, κτίρια που προορίζονται για πολιτιστικές και τουριστικές υπηρεσίες, μικρές τουριστικές υποδομές). Αυτό περιλαμβάνει:</w:t>
            </w:r>
          </w:p>
          <w:p w14:paraId="27B76DDC" w14:textId="77777777" w:rsidR="001A16AD" w:rsidRDefault="00D541BD">
            <w:pPr>
              <w:pStyle w:val="P68B1DB1-Normal11"/>
              <w:rPr>
                <w:noProof/>
              </w:rPr>
            </w:pPr>
            <w:r>
              <w:rPr>
                <w:noProof/>
              </w:rPr>
              <w:t>— Προσαρμοστική επαναχρησιμοποίηση και λειτουργική, δομική και μηχανολογική ανάπλαση κτιρίων και δημόσιων χώρων για πολιτιστικές υπηρεσίες (όπως μουσεία και βιβλιοθήκες), βελτίωση της ενεργειακής απόδοσης, χρήση εναλλακτικών και ανανεώσιμων πηγών ενέργειας και άρση των εμποδίων που περιορίζουν την πρόσβαση των ατόμων με αναπηρία.</w:t>
            </w:r>
          </w:p>
          <w:p w14:paraId="42FE4BE4" w14:textId="77777777" w:rsidR="001A16AD" w:rsidRDefault="00D541BD">
            <w:pPr>
              <w:pStyle w:val="P68B1DB1-Normal11"/>
              <w:rPr>
                <w:noProof/>
              </w:rPr>
            </w:pPr>
            <w:r>
              <w:rPr>
                <w:noProof/>
              </w:rPr>
              <w:t>— Διατήρηση και αξιοποίηση της πολιτιστικής κληρονομιάς (όπως αρχαιολογική, ιστορική-καλλιτεχνική, αρχιτεκτονική, δημογραφική — ανθρωπολογική)·</w:t>
            </w:r>
          </w:p>
          <w:p w14:paraId="30B241CC" w14:textId="77777777" w:rsidR="001A16AD" w:rsidRDefault="00D541BD">
            <w:pPr>
              <w:pStyle w:val="P68B1DB1-Normal11"/>
              <w:rPr>
                <w:noProof/>
              </w:rPr>
            </w:pPr>
            <w:r>
              <w:rPr>
                <w:noProof/>
              </w:rPr>
              <w:t>— δημιουργία πλατφορμών γνώσης και πληροφοριών και ολοκληρωμένων συστημάτων πληροφοριών)·</w:t>
            </w:r>
          </w:p>
          <w:p w14:paraId="4192EC07" w14:textId="77777777" w:rsidR="001A16AD" w:rsidRDefault="00D541BD">
            <w:pPr>
              <w:pStyle w:val="P68B1DB1-Normal11"/>
              <w:rPr>
                <w:noProof/>
              </w:rPr>
            </w:pPr>
            <w:r>
              <w:rPr>
                <w:noProof/>
              </w:rPr>
              <w:t>— δημιουργία πολιτιστικών και καλλιτεχνικών δραστηριοτήτων, δημιουργία και προώθηση πολιτιστικών και θεματικών διαδρομών, ιστορικών διαδρομών, ποδηλατοδρόμων ή/και πεζών για τη σύνδεση και χρήση τόπων τουριστικού-πολιτιστικού ενδιαφέροντος (όπως μουσεία, μνημεία, χώροι Unesco, βιβλιοθήκες, αρχαιολογικοί χώροι και άλλα πολιτιστικά, θρησκευτικά και καλλιτεχνικά αξιοθέατα)·</w:t>
            </w:r>
          </w:p>
          <w:p w14:paraId="3C7595DF" w14:textId="53A66BF8" w:rsidR="001A16AD" w:rsidRDefault="00D541BD">
            <w:pPr>
              <w:pStyle w:val="P68B1DB1-Normal11"/>
              <w:rPr>
                <w:noProof/>
              </w:rPr>
            </w:pPr>
            <w:r>
              <w:rPr>
                <w:noProof/>
              </w:rPr>
              <w:t>— Στήριξη των πολιτιστικών, τουριστικών, εμπορικών, αγροδιατροφικών και βιοτεχνικών επιχειρήσεων.</w:t>
            </w:r>
          </w:p>
          <w:p w14:paraId="060350E0" w14:textId="77777777" w:rsidR="001A16AD" w:rsidRDefault="00D541BD">
            <w:pPr>
              <w:pStyle w:val="P68B1DB1-Normal11"/>
              <w:rPr>
                <w:noProof/>
              </w:rPr>
            </w:pPr>
            <w:r>
              <w:rPr>
                <w:noProof/>
              </w:rPr>
              <w:t>Το 37 % των παρεμβάσεων πραγματοποιούνται σε λιγότερο ανεπτυγμένες περιφέρειες.</w:t>
            </w:r>
          </w:p>
        </w:tc>
      </w:tr>
      <w:tr w:rsidR="001A16AD" w14:paraId="777F8CD0" w14:textId="77777777">
        <w:trPr>
          <w:trHeight w:val="313"/>
          <w:jc w:val="center"/>
        </w:trPr>
        <w:tc>
          <w:tcPr>
            <w:tcW w:w="377" w:type="pct"/>
            <w:shd w:val="clear" w:color="auto" w:fill="C6EFCE"/>
            <w:noWrap/>
            <w:vAlign w:val="center"/>
            <w:hideMark/>
          </w:tcPr>
          <w:p w14:paraId="3353A5A7" w14:textId="77777777" w:rsidR="001A16AD" w:rsidRDefault="00D541BD">
            <w:pPr>
              <w:pStyle w:val="P68B1DB1-Normal11"/>
              <w:jc w:val="center"/>
              <w:rPr>
                <w:noProof/>
              </w:rPr>
            </w:pPr>
            <w:r>
              <w:rPr>
                <w:noProof/>
              </w:rPr>
              <w:t>M1C3-17</w:t>
            </w:r>
          </w:p>
        </w:tc>
        <w:tc>
          <w:tcPr>
            <w:tcW w:w="520" w:type="pct"/>
            <w:shd w:val="clear" w:color="auto" w:fill="C6EFCE"/>
            <w:noWrap/>
            <w:vAlign w:val="center"/>
            <w:hideMark/>
          </w:tcPr>
          <w:p w14:paraId="2B06D016" w14:textId="77777777" w:rsidR="001A16AD" w:rsidRDefault="00D541BD">
            <w:pPr>
              <w:pStyle w:val="P68B1DB1-Normal11"/>
              <w:jc w:val="center"/>
              <w:rPr>
                <w:noProof/>
              </w:rPr>
            </w:pPr>
            <w:r>
              <w:rPr>
                <w:noProof/>
              </w:rPr>
              <w:t>Επενδύσεις — 2.2 Προστασία και ενίσχυση της αγροτικής αρχιτεκτονικής και του τοπίου</w:t>
            </w:r>
          </w:p>
        </w:tc>
        <w:tc>
          <w:tcPr>
            <w:tcW w:w="378" w:type="pct"/>
            <w:shd w:val="clear" w:color="auto" w:fill="C6EFCE"/>
            <w:noWrap/>
            <w:vAlign w:val="center"/>
            <w:hideMark/>
          </w:tcPr>
          <w:p w14:paraId="3F699C5B"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51A02A05" w14:textId="77777777" w:rsidR="001A16AD" w:rsidRDefault="00D541BD">
            <w:pPr>
              <w:pStyle w:val="P68B1DB1-Normal11"/>
              <w:jc w:val="center"/>
              <w:rPr>
                <w:noProof/>
              </w:rPr>
            </w:pPr>
            <w:r>
              <w:rPr>
                <w:noProof/>
              </w:rPr>
              <w:t>Ολοκλήρωση παρεμβάσεων για την προστασία και την ενίσχυση της αγροτικής αρχιτεκτονικής και του τοπίου</w:t>
            </w:r>
          </w:p>
        </w:tc>
        <w:tc>
          <w:tcPr>
            <w:tcW w:w="520" w:type="pct"/>
            <w:shd w:val="clear" w:color="auto" w:fill="C6EFCE"/>
            <w:noWrap/>
            <w:vAlign w:val="center"/>
            <w:hideMark/>
          </w:tcPr>
          <w:p w14:paraId="0878EF4A"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2280ABD2"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3D4C6B22"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03672907" w14:textId="6F3810FC" w:rsidR="001A16AD" w:rsidRDefault="00D541BD">
            <w:pPr>
              <w:pStyle w:val="P68B1DB1-Normal11"/>
              <w:jc w:val="center"/>
              <w:rPr>
                <w:noProof/>
              </w:rPr>
            </w:pPr>
            <w:r>
              <w:rPr>
                <w:noProof/>
              </w:rPr>
              <w:t>3 000</w:t>
            </w:r>
          </w:p>
        </w:tc>
        <w:tc>
          <w:tcPr>
            <w:tcW w:w="332" w:type="pct"/>
            <w:shd w:val="clear" w:color="auto" w:fill="C6EFCE"/>
            <w:noWrap/>
            <w:vAlign w:val="center"/>
            <w:hideMark/>
          </w:tcPr>
          <w:p w14:paraId="279DA41F"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65AE040A"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5FDDD81C" w14:textId="77777777" w:rsidR="001A16AD" w:rsidRDefault="00D541BD">
            <w:pPr>
              <w:pStyle w:val="P68B1DB1-Normal11"/>
              <w:rPr>
                <w:noProof/>
              </w:rPr>
            </w:pPr>
            <w:r>
              <w:rPr>
                <w:noProof/>
              </w:rPr>
              <w:t>Ο στόχος εντοπίζει τον συνολικό αριθμό των περιουσιακών στοιχείων που υπόκεινται σε ολοκληρωμένες παρεμβάσεις (όπως αποδεικνύεται από το πιστοποιητικό τακτικής εκτέλεσης των εργασιών).</w:t>
            </w:r>
          </w:p>
          <w:p w14:paraId="5CB89A43" w14:textId="77777777" w:rsidR="001A16AD" w:rsidRDefault="001A16AD">
            <w:pPr>
              <w:rPr>
                <w:rFonts w:ascii="Arial Narrow" w:hAnsi="Arial Narrow"/>
                <w:noProof/>
                <w:color w:val="006100"/>
                <w:sz w:val="20"/>
              </w:rPr>
            </w:pPr>
          </w:p>
          <w:p w14:paraId="3102F25A" w14:textId="77777777" w:rsidR="001A16AD" w:rsidRDefault="00D541BD">
            <w:pPr>
              <w:pStyle w:val="P68B1DB1-Normal11"/>
              <w:rPr>
                <w:noProof/>
              </w:rPr>
            </w:pPr>
            <w:r>
              <w:rPr>
                <w:noProof/>
              </w:rPr>
              <w:t>Η ικανοποιητική εκπλήρωση του στόχου εξαρτάται επίσης από την έναρξη 900 πρόσθετων εργασιών για την προστασία και την ενίσχυση της αγροτικής αρχιτεκτονικής και της προστασίας του τοπίου (όπως αποδεικνύεται από το πιστοποιητικό έναρξης των εργασιών).</w:t>
            </w:r>
          </w:p>
          <w:p w14:paraId="591843C1" w14:textId="77777777" w:rsidR="001A16AD" w:rsidRDefault="001A16AD">
            <w:pPr>
              <w:rPr>
                <w:rFonts w:ascii="Arial Narrow" w:hAnsi="Arial Narrow"/>
                <w:noProof/>
                <w:color w:val="006100"/>
                <w:sz w:val="20"/>
              </w:rPr>
            </w:pPr>
          </w:p>
          <w:p w14:paraId="12EC33E2" w14:textId="77777777" w:rsidR="001A16AD" w:rsidRDefault="00D541BD">
            <w:pPr>
              <w:pStyle w:val="P68B1DB1-Normal11"/>
              <w:rPr>
                <w:noProof/>
              </w:rPr>
            </w:pPr>
            <w:r>
              <w:rPr>
                <w:noProof/>
              </w:rPr>
              <w:t>Το είδος των παρεμβάσεων που πρέπει να ολοκληρωθούν περιλαμβάνει:</w:t>
            </w:r>
          </w:p>
          <w:p w14:paraId="0A8F26BE" w14:textId="77777777" w:rsidR="001A16AD" w:rsidRDefault="001A16AD">
            <w:pPr>
              <w:rPr>
                <w:rFonts w:ascii="Arial Narrow" w:hAnsi="Arial Narrow"/>
                <w:noProof/>
                <w:color w:val="006100"/>
                <w:sz w:val="20"/>
              </w:rPr>
            </w:pPr>
          </w:p>
          <w:p w14:paraId="30CDFEFF" w14:textId="77777777" w:rsidR="001A16AD" w:rsidRDefault="00D541BD">
            <w:pPr>
              <w:pStyle w:val="P68B1DB1-Normal11"/>
              <w:rPr>
                <w:noProof/>
              </w:rPr>
            </w:pPr>
            <w:r>
              <w:rPr>
                <w:noProof/>
              </w:rPr>
              <w:t>1. Συντηρητική αποκατάσταση και λειτουργική αποκατάσταση γεωργικών οικισμών, τεχνουργημάτων και ιστορικών αγροτικών κτιρίων, γεωργικών καλλιεργειών ιστορικού ενδιαφέροντος και τυπικών στοιχείων αρχιτεκτονικής και αγροτικού τοπίου. Μεταξύ των τεχνικών αποκατάστασης και δομικής προσαρμογής προτιμώνται λύσεις συμβατές με το περιβάλλον και η χρήση εναλλακτικών πηγών ενέργειας.</w:t>
            </w:r>
          </w:p>
          <w:p w14:paraId="69BC4A69" w14:textId="77777777" w:rsidR="001A16AD" w:rsidRDefault="00D541BD">
            <w:pPr>
              <w:pStyle w:val="P68B1DB1-Normal11"/>
              <w:rPr>
                <w:noProof/>
              </w:rPr>
            </w:pPr>
            <w:r>
              <w:rPr>
                <w:noProof/>
              </w:rPr>
              <w:t>2. Ολοκλήρωση της απογραφής της αγροτικής οικοδομημένης κληρονομιάς και εφαρμογή εθνικών και περιφερειακών εργαλείων πληροφόρησης</w:t>
            </w:r>
          </w:p>
        </w:tc>
      </w:tr>
      <w:tr w:rsidR="001A16AD" w14:paraId="32EFDCD9" w14:textId="77777777">
        <w:trPr>
          <w:trHeight w:val="364"/>
          <w:jc w:val="center"/>
        </w:trPr>
        <w:tc>
          <w:tcPr>
            <w:tcW w:w="377" w:type="pct"/>
            <w:shd w:val="clear" w:color="auto" w:fill="C6EFCE"/>
            <w:noWrap/>
            <w:vAlign w:val="center"/>
            <w:hideMark/>
          </w:tcPr>
          <w:p w14:paraId="7349EC43" w14:textId="77777777" w:rsidR="001A16AD" w:rsidRDefault="00D541BD">
            <w:pPr>
              <w:pStyle w:val="P68B1DB1-Normal11"/>
              <w:jc w:val="center"/>
              <w:rPr>
                <w:noProof/>
              </w:rPr>
            </w:pPr>
            <w:r>
              <w:rPr>
                <w:noProof/>
              </w:rPr>
              <w:t>M1C3-18</w:t>
            </w:r>
          </w:p>
        </w:tc>
        <w:tc>
          <w:tcPr>
            <w:tcW w:w="520" w:type="pct"/>
            <w:shd w:val="clear" w:color="auto" w:fill="C6EFCE"/>
            <w:noWrap/>
            <w:vAlign w:val="center"/>
            <w:hideMark/>
          </w:tcPr>
          <w:p w14:paraId="75F9CB56" w14:textId="77777777" w:rsidR="001A16AD" w:rsidRDefault="00D541BD">
            <w:pPr>
              <w:pStyle w:val="P68B1DB1-Normal11"/>
              <w:jc w:val="center"/>
              <w:rPr>
                <w:noProof/>
              </w:rPr>
            </w:pPr>
            <w:r>
              <w:rPr>
                <w:noProof/>
              </w:rPr>
              <w:t>Επενδύσεις 2.3 Προγράμματα για την ενίσχυση της ταυτότητας των τόπων: πάρκα και ιστορικοί κήποι</w:t>
            </w:r>
          </w:p>
        </w:tc>
        <w:tc>
          <w:tcPr>
            <w:tcW w:w="378" w:type="pct"/>
            <w:shd w:val="clear" w:color="auto" w:fill="C6EFCE"/>
            <w:noWrap/>
            <w:vAlign w:val="center"/>
            <w:hideMark/>
          </w:tcPr>
          <w:p w14:paraId="0AFA8BF8"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48D867F5" w14:textId="77777777" w:rsidR="001A16AD" w:rsidRDefault="00D541BD">
            <w:pPr>
              <w:pStyle w:val="P68B1DB1-Normal11"/>
              <w:jc w:val="center"/>
              <w:rPr>
                <w:noProof/>
              </w:rPr>
            </w:pPr>
            <w:r>
              <w:rPr>
                <w:noProof/>
              </w:rPr>
              <w:t>Αριθμός νέων πάρκων και ιστορικών κήπων</w:t>
            </w:r>
          </w:p>
        </w:tc>
        <w:tc>
          <w:tcPr>
            <w:tcW w:w="520" w:type="pct"/>
            <w:shd w:val="clear" w:color="auto" w:fill="C6EFCE"/>
            <w:noWrap/>
            <w:vAlign w:val="center"/>
            <w:hideMark/>
          </w:tcPr>
          <w:p w14:paraId="28C9E4E4" w14:textId="18EFACE1" w:rsidR="001A16AD" w:rsidRDefault="00D541BD">
            <w:pPr>
              <w:pStyle w:val="P68B1DB1-Normal11"/>
              <w:jc w:val="center"/>
              <w:rPr>
                <w:noProof/>
              </w:rPr>
            </w:pPr>
            <w:r>
              <w:rPr>
                <w:noProof/>
              </w:rPr>
              <w:t>Α/Α</w:t>
            </w:r>
          </w:p>
        </w:tc>
        <w:tc>
          <w:tcPr>
            <w:tcW w:w="331" w:type="pct"/>
            <w:shd w:val="clear" w:color="auto" w:fill="C6EFCE"/>
            <w:noWrap/>
            <w:vAlign w:val="center"/>
            <w:hideMark/>
          </w:tcPr>
          <w:p w14:paraId="645EB945"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20F67FFC"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2B9899F3" w14:textId="77777777" w:rsidR="001A16AD" w:rsidRDefault="00D541BD">
            <w:pPr>
              <w:pStyle w:val="P68B1DB1-Normal11"/>
              <w:jc w:val="center"/>
              <w:rPr>
                <w:noProof/>
              </w:rPr>
            </w:pPr>
            <w:r>
              <w:rPr>
                <w:noProof/>
              </w:rPr>
              <w:t>40</w:t>
            </w:r>
          </w:p>
        </w:tc>
        <w:tc>
          <w:tcPr>
            <w:tcW w:w="332" w:type="pct"/>
            <w:shd w:val="clear" w:color="auto" w:fill="C6EFCE"/>
            <w:noWrap/>
            <w:vAlign w:val="center"/>
            <w:hideMark/>
          </w:tcPr>
          <w:p w14:paraId="1856C9FC"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548F7FB1"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20229D84" w14:textId="77777777" w:rsidR="001A16AD" w:rsidRDefault="00D541BD">
            <w:pPr>
              <w:pStyle w:val="P68B1DB1-Normal11"/>
              <w:rPr>
                <w:noProof/>
              </w:rPr>
            </w:pPr>
            <w:r>
              <w:rPr>
                <w:noProof/>
              </w:rPr>
              <w:t>Ο δείκτης αναφέρεται στον αριθμό των ιστορικών πάρκων και κήπων που αναταξινομήθηκαν (όπως αποδεικνύεται από το πιστοποιητικό τακτικής εκτέλεσης των εργασιών).</w:t>
            </w:r>
          </w:p>
          <w:p w14:paraId="6B01A03A" w14:textId="77777777" w:rsidR="001A16AD" w:rsidRDefault="001A16AD">
            <w:pPr>
              <w:rPr>
                <w:rFonts w:ascii="Arial Narrow" w:hAnsi="Arial Narrow"/>
                <w:noProof/>
                <w:color w:val="006100"/>
                <w:sz w:val="20"/>
              </w:rPr>
            </w:pPr>
          </w:p>
          <w:p w14:paraId="386CB1A7" w14:textId="4A53E707" w:rsidR="001A16AD" w:rsidRDefault="00D541BD">
            <w:pPr>
              <w:pStyle w:val="P68B1DB1-Normal12"/>
              <w:rPr>
                <w:rFonts w:ascii="Arial Narrow" w:hAnsi="Arial Narrow"/>
                <w:noProof/>
              </w:rPr>
            </w:pPr>
            <w:r>
              <w:rPr>
                <w:rFonts w:ascii="Arial Narrow" w:hAnsi="Arial Narrow"/>
                <w:noProof/>
              </w:rPr>
              <w:t>Η ικανοποιητική εκπλήρωση του στόχου εξαρτάται επίσης από την ολοκλήρωση των δραστηριοτήτων κατάρτισης σε τουλάχιστον 1</w:t>
            </w:r>
            <w:r>
              <w:rPr>
                <w:noProof/>
              </w:rPr>
              <w:t xml:space="preserve"> </w:t>
            </w:r>
            <w:r>
              <w:rPr>
                <w:rFonts w:ascii="Arial Narrow" w:hAnsi="Arial Narrow"/>
                <w:noProof/>
              </w:rPr>
              <w:t>260 φορείς.</w:t>
            </w:r>
          </w:p>
          <w:p w14:paraId="7F0F6412" w14:textId="77777777" w:rsidR="001A16AD" w:rsidRDefault="00D541BD">
            <w:pPr>
              <w:pStyle w:val="P68B1DB1-Normal11"/>
              <w:rPr>
                <w:noProof/>
              </w:rPr>
            </w:pPr>
            <w:r>
              <w:rPr>
                <w:noProof/>
              </w:rPr>
              <w:t>Το είδος των παρεμβάσεων που πρέπει να ολοκληρωθούν για την ικανοποιητική εκπλήρωση της επανειδίκευσης των πάρκων και των ιστορικών κήπων περιλαμβάνει:</w:t>
            </w:r>
          </w:p>
          <w:p w14:paraId="695E7CEA" w14:textId="77777777" w:rsidR="001A16AD" w:rsidRDefault="00D541BD">
            <w:pPr>
              <w:pStyle w:val="P68B1DB1-ListParagraph13"/>
              <w:numPr>
                <w:ilvl w:val="0"/>
                <w:numId w:val="76"/>
              </w:numPr>
              <w:rPr>
                <w:noProof/>
              </w:rPr>
            </w:pPr>
            <w:r>
              <w:rPr>
                <w:noProof/>
              </w:rPr>
              <w:t xml:space="preserve">συντήρηση/αποκατάσταση/διαχείριση της εξέλιξης του στοιχείου βλάστησης· </w:t>
            </w:r>
          </w:p>
          <w:p w14:paraId="19714FFB" w14:textId="77777777" w:rsidR="001A16AD" w:rsidRDefault="00D541BD">
            <w:pPr>
              <w:pStyle w:val="P68B1DB1-ListParagraph13"/>
              <w:numPr>
                <w:ilvl w:val="0"/>
                <w:numId w:val="76"/>
              </w:numPr>
              <w:rPr>
                <w:noProof/>
              </w:rPr>
            </w:pPr>
            <w:r>
              <w:rPr>
                <w:noProof/>
              </w:rPr>
              <w:t xml:space="preserve">αποκατάσταση των σημερινών αρχιτεκτονικών και μνημείων (όπως μικρά κτίρια, ψύκτες και είδη επίπλωσης)· </w:t>
            </w:r>
          </w:p>
          <w:p w14:paraId="07E78CF0" w14:textId="77777777" w:rsidR="001A16AD" w:rsidRDefault="00D541BD">
            <w:pPr>
              <w:pStyle w:val="P68B1DB1-ListParagraph13"/>
              <w:numPr>
                <w:ilvl w:val="0"/>
                <w:numId w:val="76"/>
              </w:numPr>
              <w:rPr>
                <w:noProof/>
              </w:rPr>
            </w:pPr>
            <w:r>
              <w:rPr>
                <w:noProof/>
              </w:rPr>
              <w:t xml:space="preserve">ανάλυση και βελτιστοποίηση των υφιστάμενων μεθόδων χρήσης των χώρων προκειμένου να καταστεί δυνατή η βέλτιστη χρήση, </w:t>
            </w:r>
          </w:p>
          <w:p w14:paraId="52A2FDA0" w14:textId="77777777" w:rsidR="001A16AD" w:rsidRDefault="00D541BD">
            <w:pPr>
              <w:pStyle w:val="P68B1DB1-ListParagraph13"/>
              <w:numPr>
                <w:ilvl w:val="0"/>
                <w:numId w:val="76"/>
              </w:numPr>
              <w:rPr>
                <w:noProof/>
              </w:rPr>
            </w:pPr>
            <w:r>
              <w:rPr>
                <w:noProof/>
              </w:rPr>
              <w:t xml:space="preserve">σεβασμός των πλέον ευάλωτων ή πιο πολύτιμων τομέων· </w:t>
            </w:r>
          </w:p>
          <w:p w14:paraId="68080883" w14:textId="77777777" w:rsidR="001A16AD" w:rsidRDefault="00D541BD">
            <w:pPr>
              <w:pStyle w:val="P68B1DB1-ListParagraph13"/>
              <w:numPr>
                <w:ilvl w:val="0"/>
                <w:numId w:val="76"/>
              </w:numPr>
              <w:rPr>
                <w:noProof/>
              </w:rPr>
            </w:pPr>
            <w:r>
              <w:rPr>
                <w:noProof/>
              </w:rPr>
              <w:t xml:space="preserve">παρεμβάσεις για τη διασφάλιση της προσβασιμότητας για άτομα με μειωμένη λειτουργικότητα, </w:t>
            </w:r>
          </w:p>
          <w:p w14:paraId="6189A945" w14:textId="77777777" w:rsidR="001A16AD" w:rsidRDefault="00D541BD">
            <w:pPr>
              <w:pStyle w:val="P68B1DB1-ListParagraph13"/>
              <w:numPr>
                <w:ilvl w:val="0"/>
                <w:numId w:val="76"/>
              </w:numPr>
              <w:rPr>
                <w:noProof/>
              </w:rPr>
            </w:pPr>
            <w:r>
              <w:rPr>
                <w:noProof/>
              </w:rPr>
              <w:t xml:space="preserve">ασφάλιση περιφραγμένων χώρων, πυλών εισόδου, συστημάτων βιντεοεπιτήρησης· </w:t>
            </w:r>
          </w:p>
          <w:p w14:paraId="3581E9D2" w14:textId="77777777" w:rsidR="001A16AD" w:rsidRDefault="00D541BD">
            <w:pPr>
              <w:pStyle w:val="P68B1DB1-ListParagraph13"/>
              <w:numPr>
                <w:ilvl w:val="0"/>
                <w:numId w:val="76"/>
              </w:numPr>
              <w:rPr>
                <w:noProof/>
              </w:rPr>
            </w:pPr>
            <w:r>
              <w:rPr>
                <w:noProof/>
              </w:rPr>
              <w:t xml:space="preserve">δημιουργία εργαλείων πληροφόρησης (όπως αφίσες και οδηγοί) για την προώθηση της γνώσης και της συνειδητής χρήσης από τους πολίτες· </w:t>
            </w:r>
          </w:p>
          <w:p w14:paraId="3CE832C1" w14:textId="53F3E3F2" w:rsidR="001A16AD" w:rsidRDefault="00D541BD">
            <w:pPr>
              <w:pStyle w:val="P68B1DB1-ListParagraph13"/>
              <w:numPr>
                <w:ilvl w:val="0"/>
                <w:numId w:val="76"/>
              </w:numPr>
              <w:rPr>
                <w:noProof/>
              </w:rPr>
            </w:pPr>
            <w:r>
              <w:rPr>
                <w:noProof/>
              </w:rPr>
              <w:t>δράσεις αξιοποίησης για την προώθηση της πολιτιστικής, εκπαιδευτικής και ψυχαγωγικής χρήσης.</w:t>
            </w:r>
          </w:p>
        </w:tc>
      </w:tr>
      <w:tr w:rsidR="001A16AD" w14:paraId="73C99594" w14:textId="77777777">
        <w:trPr>
          <w:trHeight w:val="313"/>
          <w:jc w:val="center"/>
        </w:trPr>
        <w:tc>
          <w:tcPr>
            <w:tcW w:w="377" w:type="pct"/>
            <w:shd w:val="clear" w:color="auto" w:fill="C6EFCE"/>
            <w:noWrap/>
            <w:vAlign w:val="center"/>
            <w:hideMark/>
          </w:tcPr>
          <w:p w14:paraId="36F8364B" w14:textId="77777777" w:rsidR="001A16AD" w:rsidRDefault="00D541BD">
            <w:pPr>
              <w:pStyle w:val="P68B1DB1-Normal11"/>
              <w:jc w:val="center"/>
              <w:rPr>
                <w:noProof/>
              </w:rPr>
            </w:pPr>
            <w:r>
              <w:rPr>
                <w:noProof/>
              </w:rPr>
              <w:t>M1C3-19</w:t>
            </w:r>
          </w:p>
        </w:tc>
        <w:tc>
          <w:tcPr>
            <w:tcW w:w="520" w:type="pct"/>
            <w:shd w:val="clear" w:color="auto" w:fill="C6EFCE"/>
            <w:noWrap/>
            <w:vAlign w:val="center"/>
            <w:hideMark/>
          </w:tcPr>
          <w:p w14:paraId="6B479D55" w14:textId="77777777" w:rsidR="001A16AD" w:rsidRDefault="00D541BD">
            <w:pPr>
              <w:pStyle w:val="P68B1DB1-Normal11"/>
              <w:jc w:val="center"/>
              <w:rPr>
                <w:noProof/>
              </w:rPr>
            </w:pPr>
            <w:r>
              <w:rPr>
                <w:noProof/>
              </w:rPr>
              <w:t>Επενδύσεις — 2.4 Σεισμική ασφάλεια των τόπων λατρείας, αποκατάσταση της κληρονομιάς της FEC (Fondo Edifici di Culto) και καταφύγια έργα τέχνης (Ανάκτηση Τέχνης)</w:t>
            </w:r>
          </w:p>
        </w:tc>
        <w:tc>
          <w:tcPr>
            <w:tcW w:w="378" w:type="pct"/>
            <w:shd w:val="clear" w:color="auto" w:fill="C6EFCE"/>
            <w:noWrap/>
            <w:vAlign w:val="center"/>
            <w:hideMark/>
          </w:tcPr>
          <w:p w14:paraId="356BA7A9"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7E0BD9E1" w14:textId="77777777" w:rsidR="001A16AD" w:rsidRDefault="00D541BD">
            <w:pPr>
              <w:pStyle w:val="P68B1DB1-Normal11"/>
              <w:jc w:val="center"/>
              <w:rPr>
                <w:noProof/>
              </w:rPr>
            </w:pPr>
            <w:r>
              <w:rPr>
                <w:noProof/>
              </w:rPr>
              <w:t>Ολοκληρωθείσες παρεμβάσεις για τη σεισμική ασφάλεια σε χώρους λατρείας, αποκατάσταση της κληρονομιάς της FEC (Fondo Edifici di Culto) και καταφύγια έργων τέχνης</w:t>
            </w:r>
          </w:p>
        </w:tc>
        <w:tc>
          <w:tcPr>
            <w:tcW w:w="520" w:type="pct"/>
            <w:shd w:val="clear" w:color="auto" w:fill="C6EFCE"/>
            <w:noWrap/>
            <w:vAlign w:val="center"/>
            <w:hideMark/>
          </w:tcPr>
          <w:p w14:paraId="27B284A0"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0696B995"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5F5A393B"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23527DCD" w14:textId="77777777" w:rsidR="001A16AD" w:rsidRDefault="00D541BD">
            <w:pPr>
              <w:pStyle w:val="P68B1DB1-Normal11"/>
              <w:jc w:val="center"/>
              <w:rPr>
                <w:noProof/>
              </w:rPr>
            </w:pPr>
            <w:r>
              <w:rPr>
                <w:noProof/>
              </w:rPr>
              <w:t>300</w:t>
            </w:r>
          </w:p>
        </w:tc>
        <w:tc>
          <w:tcPr>
            <w:tcW w:w="332" w:type="pct"/>
            <w:shd w:val="clear" w:color="auto" w:fill="C6EFCE"/>
            <w:noWrap/>
            <w:vAlign w:val="center"/>
            <w:hideMark/>
          </w:tcPr>
          <w:p w14:paraId="2EB0F47F"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55A06981"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05FC4AA4" w14:textId="77777777" w:rsidR="001A16AD" w:rsidRDefault="00D541BD">
            <w:pPr>
              <w:pStyle w:val="P68B1DB1-Normal11"/>
              <w:rPr>
                <w:noProof/>
              </w:rPr>
            </w:pPr>
            <w:r>
              <w:rPr>
                <w:noProof/>
              </w:rPr>
              <w:t>Ο στόχος μετρά τον αριθμό των παρεμβάσεων για την αντισεισμική ασφάλεια των τόπων λατρείας, την αποκατάσταση του FEC (Fondo Edifici di Culto), το καταφύγιο για έργα τέχνης σε περίπτωση ολοκληρωθεισών καταστροφών (όπως αποδεικνύεται από το πιστοποιητικό για την τακτική εκτέλεση των έργων).</w:t>
            </w:r>
          </w:p>
          <w:p w14:paraId="3AC821B6" w14:textId="77777777" w:rsidR="001A16AD" w:rsidRDefault="00D541BD">
            <w:pPr>
              <w:pStyle w:val="P68B1DB1-Normal11"/>
              <w:rPr>
                <w:noProof/>
              </w:rPr>
            </w:pPr>
            <w:r>
              <w:rPr>
                <w:noProof/>
              </w:rPr>
              <w:t xml:space="preserve">Οι παρεμβάσεις περιλαμβάνουν: </w:t>
            </w:r>
          </w:p>
          <w:p w14:paraId="2AC21C6F" w14:textId="4E7C9FC4" w:rsidR="001A16AD" w:rsidRDefault="00D541BD">
            <w:pPr>
              <w:pStyle w:val="P68B1DB1-Normal10"/>
              <w:rPr>
                <w:noProof/>
                <w:color w:val="006100"/>
                <w:sz w:val="20"/>
              </w:rPr>
            </w:pPr>
            <w:r>
              <w:rPr>
                <w:noProof/>
                <w:color w:val="006100"/>
                <w:sz w:val="20"/>
              </w:rPr>
              <w:t>I) προληπτικές αντισεισμικές παρεμβάσεις αρχιτεκτονικών περιουσιακών στοιχείων για την αποκατάσταση των υφιστάμενων ζημιών και τη διασφάλιση της πολιτιστικής κληρονομιάς·</w:t>
            </w:r>
            <w:r>
              <w:rPr>
                <w:noProof/>
              </w:rPr>
              <w:t xml:space="preserve"> </w:t>
            </w:r>
            <w:r>
              <w:rPr>
                <w:noProof/>
              </w:rPr>
              <w:br/>
            </w:r>
            <w:r>
              <w:rPr>
                <w:noProof/>
                <w:color w:val="006100"/>
                <w:sz w:val="20"/>
              </w:rPr>
              <w:t>II) το έργο «Ανάκτηση Άρθρο Διατήρηση» δημιουργεί προσωρινές και προστατευόμενες καταθέσεις για τη διατήρηση κινητών περιουσιακών στοιχείων σε περίπτωση καταστροφής.</w:t>
            </w:r>
          </w:p>
        </w:tc>
      </w:tr>
      <w:tr w:rsidR="001A16AD" w14:paraId="7C234CDF" w14:textId="77777777">
        <w:trPr>
          <w:trHeight w:val="313"/>
          <w:jc w:val="center"/>
        </w:trPr>
        <w:tc>
          <w:tcPr>
            <w:tcW w:w="377" w:type="pct"/>
            <w:shd w:val="clear" w:color="auto" w:fill="C6EFCE"/>
            <w:noWrap/>
            <w:vAlign w:val="center"/>
            <w:hideMark/>
          </w:tcPr>
          <w:p w14:paraId="177C4501" w14:textId="77777777" w:rsidR="001A16AD" w:rsidRDefault="00D541BD">
            <w:pPr>
              <w:pStyle w:val="P68B1DB1-Normal11"/>
              <w:jc w:val="center"/>
              <w:rPr>
                <w:noProof/>
              </w:rPr>
            </w:pPr>
            <w:r>
              <w:rPr>
                <w:noProof/>
              </w:rPr>
              <w:t>M1C3-20</w:t>
            </w:r>
          </w:p>
        </w:tc>
        <w:tc>
          <w:tcPr>
            <w:tcW w:w="520" w:type="pct"/>
            <w:shd w:val="clear" w:color="auto" w:fill="C6EFCE"/>
            <w:noWrap/>
            <w:vAlign w:val="center"/>
            <w:hideMark/>
          </w:tcPr>
          <w:p w14:paraId="1570031E" w14:textId="77777777" w:rsidR="001A16AD" w:rsidRDefault="00D541BD">
            <w:pPr>
              <w:pStyle w:val="P68B1DB1-Normal11"/>
              <w:jc w:val="center"/>
              <w:rPr>
                <w:noProof/>
              </w:rPr>
            </w:pPr>
            <w:r>
              <w:rPr>
                <w:noProof/>
              </w:rPr>
              <w:t>Επενδύσεις — 3.2 Ανάπτυξη της κινηματογραφικής βιομηχανίας (έργο Cinecittà)</w:t>
            </w:r>
          </w:p>
        </w:tc>
        <w:tc>
          <w:tcPr>
            <w:tcW w:w="378" w:type="pct"/>
            <w:shd w:val="clear" w:color="auto" w:fill="C6EFCE"/>
            <w:noWrap/>
            <w:vAlign w:val="center"/>
            <w:hideMark/>
          </w:tcPr>
          <w:p w14:paraId="053461E1" w14:textId="77777777" w:rsidR="001A16AD" w:rsidRDefault="00D541BD">
            <w:pPr>
              <w:pStyle w:val="P68B1DB1-Normal11"/>
              <w:jc w:val="center"/>
              <w:rPr>
                <w:noProof/>
              </w:rPr>
            </w:pPr>
            <w:r>
              <w:rPr>
                <w:noProof/>
              </w:rPr>
              <w:t>Ορόσημο</w:t>
            </w:r>
          </w:p>
        </w:tc>
        <w:tc>
          <w:tcPr>
            <w:tcW w:w="520" w:type="pct"/>
            <w:shd w:val="clear" w:color="auto" w:fill="C6EFCE"/>
            <w:noWrap/>
            <w:vAlign w:val="center"/>
            <w:hideMark/>
          </w:tcPr>
          <w:p w14:paraId="459BAF42" w14:textId="77777777" w:rsidR="001A16AD" w:rsidRDefault="00D541BD">
            <w:pPr>
              <w:pStyle w:val="P68B1DB1-Normal11"/>
              <w:jc w:val="center"/>
              <w:rPr>
                <w:noProof/>
              </w:rPr>
            </w:pPr>
            <w:r>
              <w:rPr>
                <w:noProof/>
              </w:rPr>
              <w:t>Υπογραφή των συμβάσεων μεταξύ του φορέα υλοποίησης Cinecittà SPA και των εταιρειών σχετικά με την κατασκευή εννέα στούντιο</w:t>
            </w:r>
          </w:p>
        </w:tc>
        <w:tc>
          <w:tcPr>
            <w:tcW w:w="520" w:type="pct"/>
            <w:shd w:val="clear" w:color="auto" w:fill="C6EFCE"/>
            <w:noWrap/>
            <w:vAlign w:val="center"/>
            <w:hideMark/>
          </w:tcPr>
          <w:p w14:paraId="3CFCEFBC" w14:textId="77777777" w:rsidR="001A16AD" w:rsidRDefault="00D541BD">
            <w:pPr>
              <w:pStyle w:val="P68B1DB1-Normal11"/>
              <w:jc w:val="center"/>
              <w:rPr>
                <w:noProof/>
              </w:rPr>
            </w:pPr>
            <w:r>
              <w:rPr>
                <w:noProof/>
              </w:rPr>
              <w:t>Υπογραφή των συμβάσεων</w:t>
            </w:r>
          </w:p>
        </w:tc>
        <w:tc>
          <w:tcPr>
            <w:tcW w:w="331" w:type="pct"/>
            <w:shd w:val="clear" w:color="auto" w:fill="C6EFCE"/>
            <w:noWrap/>
            <w:vAlign w:val="center"/>
            <w:hideMark/>
          </w:tcPr>
          <w:p w14:paraId="4E85E4D3" w14:textId="77777777" w:rsidR="001A16AD" w:rsidRDefault="00D541BD">
            <w:pPr>
              <w:pStyle w:val="P68B1DB1-Normal11"/>
              <w:spacing w:before="120" w:after="120"/>
              <w:jc w:val="center"/>
              <w:rPr>
                <w:noProof/>
              </w:rPr>
            </w:pPr>
            <w:r>
              <w:rPr>
                <w:noProof/>
              </w:rPr>
              <w:t>Α/Α</w:t>
            </w:r>
          </w:p>
        </w:tc>
        <w:tc>
          <w:tcPr>
            <w:tcW w:w="332" w:type="pct"/>
            <w:shd w:val="clear" w:color="auto" w:fill="C6EFCE"/>
            <w:noWrap/>
            <w:vAlign w:val="center"/>
            <w:hideMark/>
          </w:tcPr>
          <w:p w14:paraId="01A85137" w14:textId="77777777" w:rsidR="001A16AD" w:rsidRDefault="00D541BD">
            <w:pPr>
              <w:pStyle w:val="P68B1DB1-Normal11"/>
              <w:jc w:val="center"/>
              <w:rPr>
                <w:noProof/>
              </w:rPr>
            </w:pPr>
            <w:r>
              <w:rPr>
                <w:noProof/>
              </w:rPr>
              <w:t>Α/Α</w:t>
            </w:r>
          </w:p>
        </w:tc>
        <w:tc>
          <w:tcPr>
            <w:tcW w:w="424" w:type="pct"/>
            <w:shd w:val="clear" w:color="auto" w:fill="C6EFCE"/>
            <w:noWrap/>
            <w:vAlign w:val="center"/>
            <w:hideMark/>
          </w:tcPr>
          <w:p w14:paraId="3140674D" w14:textId="77777777" w:rsidR="001A16AD" w:rsidRDefault="00D541BD">
            <w:pPr>
              <w:pStyle w:val="P68B1DB1-Normal11"/>
              <w:jc w:val="center"/>
              <w:rPr>
                <w:noProof/>
              </w:rPr>
            </w:pPr>
            <w:r>
              <w:rPr>
                <w:noProof/>
              </w:rPr>
              <w:t>Α/Α</w:t>
            </w:r>
          </w:p>
        </w:tc>
        <w:tc>
          <w:tcPr>
            <w:tcW w:w="332" w:type="pct"/>
            <w:shd w:val="clear" w:color="auto" w:fill="C6EFCE"/>
            <w:noWrap/>
            <w:vAlign w:val="center"/>
            <w:hideMark/>
          </w:tcPr>
          <w:p w14:paraId="0EC7B0EB" w14:textId="77777777"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1DDAF257" w14:textId="77777777" w:rsidR="001A16AD" w:rsidRDefault="00D541BD">
            <w:pPr>
              <w:pStyle w:val="P68B1DB1-Normal11"/>
              <w:jc w:val="center"/>
              <w:rPr>
                <w:noProof/>
              </w:rPr>
            </w:pPr>
            <w:r>
              <w:rPr>
                <w:noProof/>
              </w:rPr>
              <w:t>2023</w:t>
            </w:r>
          </w:p>
        </w:tc>
        <w:tc>
          <w:tcPr>
            <w:tcW w:w="1047" w:type="pct"/>
            <w:shd w:val="clear" w:color="auto" w:fill="C6EFCE"/>
            <w:noWrap/>
            <w:vAlign w:val="center"/>
            <w:hideMark/>
          </w:tcPr>
          <w:p w14:paraId="738FAFF5" w14:textId="77777777" w:rsidR="001A16AD" w:rsidRDefault="00D541BD">
            <w:pPr>
              <w:pStyle w:val="P68B1DB1-Normal11"/>
              <w:rPr>
                <w:noProof/>
              </w:rPr>
            </w:pPr>
            <w:r>
              <w:rPr>
                <w:noProof/>
              </w:rPr>
              <w:t xml:space="preserve">Υπογραφή των συμβάσεων μεταξύ του φορέα υλοποίησης, της Cinecittà SPA και των εταιρειών σχετικά με την κατασκευή εννέα στούντιο. </w:t>
            </w:r>
          </w:p>
          <w:p w14:paraId="6A5E42F9" w14:textId="77777777" w:rsidR="001A16AD" w:rsidRDefault="00D541BD">
            <w:pPr>
              <w:pStyle w:val="P68B1DB1-Normal11"/>
              <w:rPr>
                <w:noProof/>
              </w:rPr>
            </w:pPr>
            <w:r>
              <w:rPr>
                <w:noProof/>
              </w:rPr>
              <w:t xml:space="preserve"> </w:t>
            </w:r>
          </w:p>
          <w:p w14:paraId="3D3C4185" w14:textId="77777777" w:rsidR="001A16AD" w:rsidRDefault="00D541BD">
            <w:pPr>
              <w:pStyle w:val="P68B1DB1-Normal11"/>
              <w:rPr>
                <w:noProof/>
              </w:rPr>
            </w:pPr>
            <w:r>
              <w:rPr>
                <w:noProof/>
              </w:rPr>
              <w:t>Η παρέμβαση αυτή περιλαμβάνει την κατασκευή νέων στούντιο, την ανάκτηση υφιστάμενων στούντιο, επενδύσεις σε νέες ψηφιακές τεχνολογίες, συστήματα και υπηρεσίες με στόχο την ενίσχυση των κινηματογραφικών στούντιο Cinecittà που διαχειρίζεται η Cinecittà SPA.</w:t>
            </w:r>
          </w:p>
          <w:p w14:paraId="4BAA56D8" w14:textId="77777777" w:rsidR="001A16AD" w:rsidRDefault="001A16AD">
            <w:pPr>
              <w:rPr>
                <w:rFonts w:ascii="Arial Narrow" w:hAnsi="Arial Narrow"/>
                <w:noProof/>
                <w:color w:val="006100"/>
                <w:sz w:val="20"/>
              </w:rPr>
            </w:pPr>
          </w:p>
          <w:p w14:paraId="60D279E7" w14:textId="73237D90" w:rsidR="001A16AD" w:rsidRDefault="00D541BD">
            <w:pPr>
              <w:pStyle w:val="P68B1DB1-Normal11"/>
              <w:rPr>
                <w:noProof/>
              </w:rPr>
            </w:pPr>
            <w:r>
              <w:rPr>
                <w:noProof/>
              </w:rPr>
              <w:t>Η σύμβαση μεταξύ του φορέα υλοποίησης Cinecittà SPA και των εταιρειών περιλαμβάνει κριτήρια επιλογής/επιλεξιμότητας για τη συμμόρφωση με την τεχνική καθοδήγηση σχετικά με την αρχή της μη πρόκλησης σημαντικής βλάβης (2021/C58/01) των υποστηριζόμενων περιουσιακών στοιχείων/δραστηριοτήτων και/ή εταιρειών.</w:t>
            </w:r>
          </w:p>
          <w:p w14:paraId="059B802B" w14:textId="77777777" w:rsidR="001A16AD" w:rsidRDefault="001A16AD">
            <w:pPr>
              <w:rPr>
                <w:rFonts w:ascii="Arial Narrow" w:hAnsi="Arial Narrow"/>
                <w:noProof/>
                <w:color w:val="006100"/>
                <w:sz w:val="20"/>
              </w:rPr>
            </w:pPr>
          </w:p>
          <w:p w14:paraId="39909EA7" w14:textId="04E924A2" w:rsidR="001A16AD" w:rsidRDefault="00D541BD">
            <w:pPr>
              <w:pStyle w:val="P68B1DB1-Normal11"/>
              <w:rPr>
                <w:noProof/>
              </w:rPr>
            </w:pPr>
            <w:r>
              <w:rPr>
                <w:noProof/>
              </w:rPr>
              <w:t>Δέσμευση/στόχος για επένδυση του 20 % σε στοιχεία ενεργητικού/δραστηριότητες και/ή εταιρείες που συμμορφώνονται με τα κριτήρια επιλογής για την ψηφιακή σήμανση και 70 % με κριτήρια επιλογής για την παρακολούθηση του κλίματος.</w:t>
            </w:r>
          </w:p>
        </w:tc>
      </w:tr>
      <w:tr w:rsidR="001A16AD" w14:paraId="7E51AD89" w14:textId="77777777">
        <w:trPr>
          <w:trHeight w:val="313"/>
          <w:jc w:val="center"/>
        </w:trPr>
        <w:tc>
          <w:tcPr>
            <w:tcW w:w="377" w:type="pct"/>
            <w:shd w:val="clear" w:color="auto" w:fill="C6EFCE"/>
            <w:noWrap/>
            <w:vAlign w:val="center"/>
            <w:hideMark/>
          </w:tcPr>
          <w:p w14:paraId="71490FE7" w14:textId="77777777" w:rsidR="001A16AD" w:rsidRDefault="00D541BD">
            <w:pPr>
              <w:pStyle w:val="P68B1DB1-Normal11"/>
              <w:jc w:val="center"/>
              <w:rPr>
                <w:noProof/>
              </w:rPr>
            </w:pPr>
            <w:r>
              <w:rPr>
                <w:noProof/>
              </w:rPr>
              <w:t>M1C3-21</w:t>
            </w:r>
          </w:p>
        </w:tc>
        <w:tc>
          <w:tcPr>
            <w:tcW w:w="520" w:type="pct"/>
            <w:shd w:val="clear" w:color="auto" w:fill="C6EFCE"/>
            <w:noWrap/>
            <w:vAlign w:val="center"/>
            <w:hideMark/>
          </w:tcPr>
          <w:p w14:paraId="1AF40BBA" w14:textId="77777777" w:rsidR="001A16AD" w:rsidRDefault="00D541BD">
            <w:pPr>
              <w:pStyle w:val="P68B1DB1-Normal11"/>
              <w:jc w:val="center"/>
              <w:rPr>
                <w:noProof/>
              </w:rPr>
            </w:pPr>
            <w:r>
              <w:rPr>
                <w:noProof/>
              </w:rPr>
              <w:t>Επενδύσεις — 3.2 Ανάπτυξη της κινηματογραφικής βιομηχανίας (έργο Cinecittà)</w:t>
            </w:r>
          </w:p>
        </w:tc>
        <w:tc>
          <w:tcPr>
            <w:tcW w:w="378" w:type="pct"/>
            <w:shd w:val="clear" w:color="auto" w:fill="C6EFCE"/>
            <w:noWrap/>
            <w:vAlign w:val="center"/>
            <w:hideMark/>
          </w:tcPr>
          <w:p w14:paraId="1F72AD52"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0D6FF8F6" w14:textId="77777777" w:rsidR="001A16AD" w:rsidRDefault="00D541BD">
            <w:pPr>
              <w:pStyle w:val="P68B1DB1-Normal11"/>
              <w:jc w:val="center"/>
              <w:rPr>
                <w:noProof/>
              </w:rPr>
            </w:pPr>
            <w:r>
              <w:rPr>
                <w:noProof/>
              </w:rPr>
              <w:t>Αριθμός στούντιο των οποίων έχουν ολοκληρωθεί οι εργασίες αναπροσανατολισμού, εκσυγχρονισμού, κατασκευής</w:t>
            </w:r>
          </w:p>
        </w:tc>
        <w:tc>
          <w:tcPr>
            <w:tcW w:w="520" w:type="pct"/>
            <w:shd w:val="clear" w:color="auto" w:fill="C6EFCE"/>
            <w:noWrap/>
            <w:vAlign w:val="center"/>
            <w:hideMark/>
          </w:tcPr>
          <w:p w14:paraId="1BAEA480"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15E97FA5"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39D298CF"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5F3D1C0F" w14:textId="77777777" w:rsidR="001A16AD" w:rsidRDefault="00D541BD">
            <w:pPr>
              <w:pStyle w:val="P68B1DB1-Normal11"/>
              <w:jc w:val="center"/>
              <w:rPr>
                <w:noProof/>
              </w:rPr>
            </w:pPr>
            <w:r>
              <w:rPr>
                <w:noProof/>
              </w:rPr>
              <w:t>9</w:t>
            </w:r>
          </w:p>
        </w:tc>
        <w:tc>
          <w:tcPr>
            <w:tcW w:w="332" w:type="pct"/>
            <w:shd w:val="clear" w:color="auto" w:fill="C6EFCE"/>
            <w:noWrap/>
            <w:vAlign w:val="center"/>
            <w:hideMark/>
          </w:tcPr>
          <w:p w14:paraId="466A43A4" w14:textId="77777777"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75B1BC66" w14:textId="77777777" w:rsidR="001A16AD" w:rsidRDefault="00D541BD">
            <w:pPr>
              <w:pStyle w:val="P68B1DB1-Normal11"/>
              <w:jc w:val="center"/>
              <w:rPr>
                <w:noProof/>
              </w:rPr>
            </w:pPr>
            <w:r>
              <w:rPr>
                <w:noProof/>
              </w:rPr>
              <w:t>2026</w:t>
            </w:r>
          </w:p>
        </w:tc>
        <w:tc>
          <w:tcPr>
            <w:tcW w:w="1047" w:type="pct"/>
            <w:shd w:val="clear" w:color="auto" w:fill="C6EFCE"/>
            <w:noWrap/>
            <w:vAlign w:val="center"/>
            <w:hideMark/>
          </w:tcPr>
          <w:p w14:paraId="3E957C62" w14:textId="77777777" w:rsidR="001A16AD" w:rsidRDefault="00D541BD">
            <w:pPr>
              <w:pStyle w:val="P68B1DB1-Normal11"/>
              <w:rPr>
                <w:noProof/>
              </w:rPr>
            </w:pPr>
            <w:r>
              <w:rPr>
                <w:noProof/>
              </w:rPr>
              <w:t xml:space="preserve">Οι παρεμβάσεις αφορούν την </w:t>
            </w:r>
          </w:p>
          <w:p w14:paraId="07D181AA" w14:textId="77777777" w:rsidR="001A16AD" w:rsidRDefault="00D541BD">
            <w:pPr>
              <w:pStyle w:val="P68B1DB1-Normal11"/>
              <w:rPr>
                <w:noProof/>
              </w:rPr>
            </w:pPr>
            <w:r>
              <w:rPr>
                <w:noProof/>
              </w:rPr>
              <w:t xml:space="preserve">— κατασκευή πέντε νέων στούντιο και </w:t>
            </w:r>
          </w:p>
          <w:p w14:paraId="0B6803DE" w14:textId="1628A57A" w:rsidR="001A16AD" w:rsidRDefault="00D541BD">
            <w:pPr>
              <w:pStyle w:val="P68B1DB1-Normal11"/>
              <w:rPr>
                <w:noProof/>
              </w:rPr>
            </w:pPr>
            <w:r>
              <w:rPr>
                <w:noProof/>
              </w:rPr>
              <w:t>— ανακαίνιση τεσσάρων υφιστάμενων στούντιο.</w:t>
            </w:r>
          </w:p>
          <w:p w14:paraId="30691C76" w14:textId="77777777" w:rsidR="001A16AD" w:rsidRDefault="001A16AD">
            <w:pPr>
              <w:rPr>
                <w:rFonts w:ascii="Arial Narrow" w:hAnsi="Arial Narrow"/>
                <w:noProof/>
                <w:color w:val="006100"/>
                <w:sz w:val="20"/>
              </w:rPr>
            </w:pPr>
          </w:p>
          <w:p w14:paraId="4B75B947" w14:textId="6BB8D151" w:rsidR="001A16AD" w:rsidRDefault="00D541BD">
            <w:pPr>
              <w:pStyle w:val="P68B1DB1-Normal11"/>
              <w:rPr>
                <w:noProof/>
              </w:rPr>
            </w:pPr>
            <w:r>
              <w:rPr>
                <w:noProof/>
              </w:rPr>
              <w:t>Η ικανοποιητική εκπλήρωση του στόχου εξαρτάται επίσης από την ολοκλήρωση των παρεμβάσεων που αναφέρονται στις γραμμές Β και Γ στην περιγραφή του μέτρου.</w:t>
            </w:r>
          </w:p>
        </w:tc>
      </w:tr>
      <w:tr w:rsidR="001A16AD" w14:paraId="390116B2" w14:textId="77777777">
        <w:trPr>
          <w:trHeight w:val="313"/>
          <w:jc w:val="center"/>
        </w:trPr>
        <w:tc>
          <w:tcPr>
            <w:tcW w:w="377" w:type="pct"/>
            <w:shd w:val="clear" w:color="auto" w:fill="C6EFCE"/>
            <w:noWrap/>
            <w:vAlign w:val="center"/>
          </w:tcPr>
          <w:p w14:paraId="1E7B4B52" w14:textId="77777777" w:rsidR="001A16AD" w:rsidRDefault="00D541BD">
            <w:pPr>
              <w:pStyle w:val="P68B1DB1-Normal11"/>
              <w:jc w:val="center"/>
              <w:rPr>
                <w:noProof/>
              </w:rPr>
            </w:pPr>
            <w:r>
              <w:rPr>
                <w:noProof/>
              </w:rPr>
              <w:t>M1C3-22</w:t>
            </w:r>
          </w:p>
        </w:tc>
        <w:tc>
          <w:tcPr>
            <w:tcW w:w="520" w:type="pct"/>
            <w:shd w:val="clear" w:color="auto" w:fill="C6EFCE"/>
            <w:noWrap/>
            <w:vAlign w:val="center"/>
          </w:tcPr>
          <w:p w14:paraId="149ABAB8" w14:textId="74CCAC5C" w:rsidR="001A16AD" w:rsidRDefault="00D541BD">
            <w:pPr>
              <w:pStyle w:val="P68B1DB1-Normal11"/>
              <w:jc w:val="center"/>
              <w:rPr>
                <w:noProof/>
              </w:rPr>
            </w:pPr>
            <w:r>
              <w:rPr>
                <w:noProof/>
              </w:rPr>
              <w:t>Επενδύσεις 4.2 Ταμεία για την ανταγωνιστικότητα των τουριστικών επιχειρήσεων</w:t>
            </w:r>
          </w:p>
        </w:tc>
        <w:tc>
          <w:tcPr>
            <w:tcW w:w="378" w:type="pct"/>
            <w:shd w:val="clear" w:color="auto" w:fill="C6EFCE"/>
            <w:noWrap/>
            <w:vAlign w:val="center"/>
          </w:tcPr>
          <w:p w14:paraId="0EF9F1CC"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25BDE77E" w14:textId="77777777" w:rsidR="001A16AD" w:rsidRDefault="00D541BD">
            <w:pPr>
              <w:pStyle w:val="P68B1DB1-Normal11"/>
              <w:jc w:val="center"/>
              <w:rPr>
                <w:noProof/>
              </w:rPr>
            </w:pPr>
            <w:r>
              <w:rPr>
                <w:noProof/>
              </w:rPr>
              <w:t>Επενδυτική πολιτική για:</w:t>
            </w:r>
          </w:p>
          <w:p w14:paraId="1134F11B" w14:textId="474FFACE" w:rsidR="001A16AD" w:rsidRDefault="00D541BD">
            <w:pPr>
              <w:pStyle w:val="P68B1DB1-Normal11"/>
              <w:jc w:val="center"/>
              <w:rPr>
                <w:noProof/>
              </w:rPr>
            </w:pPr>
            <w:r>
              <w:rPr>
                <w:noProof/>
              </w:rPr>
              <w:t>το θεματικό ταμείο της Ευρωπαϊκής Τράπεζας Επενδύσεων·</w:t>
            </w:r>
          </w:p>
        </w:tc>
        <w:tc>
          <w:tcPr>
            <w:tcW w:w="520" w:type="pct"/>
            <w:shd w:val="clear" w:color="auto" w:fill="C6EFCE"/>
            <w:noWrap/>
            <w:vAlign w:val="center"/>
          </w:tcPr>
          <w:p w14:paraId="37125893" w14:textId="77777777" w:rsidR="001A16AD" w:rsidRDefault="00D541BD">
            <w:pPr>
              <w:pStyle w:val="P68B1DB1-Normal11"/>
              <w:jc w:val="center"/>
              <w:rPr>
                <w:noProof/>
              </w:rPr>
            </w:pPr>
            <w:r>
              <w:rPr>
                <w:noProof/>
              </w:rPr>
              <w:t>Έγκριση της επενδυτικής πολιτικής</w:t>
            </w:r>
          </w:p>
        </w:tc>
        <w:tc>
          <w:tcPr>
            <w:tcW w:w="331" w:type="pct"/>
            <w:shd w:val="clear" w:color="auto" w:fill="C6EFCE"/>
            <w:noWrap/>
            <w:vAlign w:val="center"/>
          </w:tcPr>
          <w:p w14:paraId="55DCC8FB"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12172D43"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1E302248"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379FEDD0"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0D730D3F" w14:textId="77777777" w:rsidR="001A16AD" w:rsidRDefault="00D541BD">
            <w:pPr>
              <w:pStyle w:val="P68B1DB1-Normal11"/>
              <w:jc w:val="center"/>
              <w:rPr>
                <w:noProof/>
              </w:rPr>
            </w:pPr>
            <w:r>
              <w:rPr>
                <w:noProof/>
              </w:rPr>
              <w:t>2021</w:t>
            </w:r>
          </w:p>
        </w:tc>
        <w:tc>
          <w:tcPr>
            <w:tcW w:w="1047" w:type="pct"/>
            <w:shd w:val="clear" w:color="auto" w:fill="C6EFCE"/>
            <w:noWrap/>
            <w:vAlign w:val="center"/>
          </w:tcPr>
          <w:p w14:paraId="11CFE4B5" w14:textId="77777777" w:rsidR="001A16AD" w:rsidRDefault="00D541BD">
            <w:pPr>
              <w:pStyle w:val="P68B1DB1-Normal11"/>
              <w:rPr>
                <w:noProof/>
              </w:rPr>
            </w:pPr>
            <w:r>
              <w:rPr>
                <w:noProof/>
              </w:rPr>
              <w:t>Η επενδυτική πολιτική καθορίζει τουλάχιστον: τη φύση, το πεδίο εφαρμογής και τις πράξεις που λαμβάνουν στήριξη, τους στοχευόμενους δικαιούχους, τα κριτήρια επιλεξιμότητας των δικαιούχων χρηματοδότησης και την επιλογή τους μέσω ανοικτής πρόσκλησης· και διατάξεις για την επανεπένδυση δυνητικών επανεισροών για τους ίδιους στόχους πολιτικής.</w:t>
            </w:r>
          </w:p>
          <w:p w14:paraId="6F85BDC8" w14:textId="77777777" w:rsidR="001A16AD" w:rsidRDefault="00D541BD">
            <w:pPr>
              <w:pStyle w:val="P68B1DB1-Normal11"/>
              <w:rPr>
                <w:noProof/>
              </w:rPr>
            </w:pPr>
            <w:r>
              <w:rPr>
                <w:noProof/>
              </w:rPr>
              <w:t>Η επενδυτική πολιτική προβλέπει ότι το 50 % του ταμείου προορίζεται για μέτρα ενεργειακής απόδοσης.</w:t>
            </w:r>
          </w:p>
          <w:p w14:paraId="68CDC4BB" w14:textId="3EF7D3C6" w:rsidR="001A16AD" w:rsidRDefault="00D541BD">
            <w:pPr>
              <w:pStyle w:val="P68B1DB1-Normal11"/>
              <w:rPr>
                <w:noProof/>
              </w:rPr>
            </w:pPr>
            <w:r>
              <w:rPr>
                <w:noProof/>
              </w:rPr>
              <w:t>Η επενδυτική πολιτική περιλαμβάνει κριτήρια επιλογής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συναλλαγών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tc>
      </w:tr>
      <w:tr w:rsidR="001A16AD" w14:paraId="065AE54B" w14:textId="77777777">
        <w:trPr>
          <w:trHeight w:val="313"/>
          <w:jc w:val="center"/>
        </w:trPr>
        <w:tc>
          <w:tcPr>
            <w:tcW w:w="377" w:type="pct"/>
            <w:shd w:val="clear" w:color="auto" w:fill="C6EFCE"/>
            <w:noWrap/>
            <w:vAlign w:val="center"/>
          </w:tcPr>
          <w:p w14:paraId="79D07F8E" w14:textId="77777777" w:rsidR="001A16AD" w:rsidRDefault="00D541BD">
            <w:pPr>
              <w:pStyle w:val="P68B1DB1-Normal11"/>
              <w:jc w:val="center"/>
              <w:rPr>
                <w:noProof/>
              </w:rPr>
            </w:pPr>
            <w:r>
              <w:rPr>
                <w:noProof/>
              </w:rPr>
              <w:t>M1C3-23</w:t>
            </w:r>
          </w:p>
        </w:tc>
        <w:tc>
          <w:tcPr>
            <w:tcW w:w="520" w:type="pct"/>
            <w:shd w:val="clear" w:color="auto" w:fill="C6EFCE"/>
            <w:noWrap/>
            <w:vAlign w:val="center"/>
          </w:tcPr>
          <w:p w14:paraId="5F778660" w14:textId="74C49773"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tcPr>
          <w:p w14:paraId="076AECBE"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6B061C9A" w14:textId="349A918B" w:rsidR="001A16AD" w:rsidRDefault="00D541BD">
            <w:pPr>
              <w:pStyle w:val="P68B1DB1-Normal11"/>
              <w:jc w:val="center"/>
              <w:rPr>
                <w:noProof/>
              </w:rPr>
            </w:pPr>
            <w:r>
              <w:rPr>
                <w:noProof/>
              </w:rPr>
              <w:t>Επενδυτική πολιτική για το Εθνικό Ταμείο Τουρισμού,</w:t>
            </w:r>
          </w:p>
        </w:tc>
        <w:tc>
          <w:tcPr>
            <w:tcW w:w="520" w:type="pct"/>
            <w:shd w:val="clear" w:color="auto" w:fill="C6EFCE"/>
            <w:noWrap/>
            <w:vAlign w:val="center"/>
          </w:tcPr>
          <w:p w14:paraId="64843EA6" w14:textId="77777777" w:rsidR="001A16AD" w:rsidRDefault="00D541BD">
            <w:pPr>
              <w:pStyle w:val="P68B1DB1-Normal11"/>
              <w:jc w:val="center"/>
              <w:rPr>
                <w:noProof/>
              </w:rPr>
            </w:pPr>
            <w:r>
              <w:rPr>
                <w:noProof/>
              </w:rPr>
              <w:t>Έγκριση της επενδυτικής πολιτικής</w:t>
            </w:r>
          </w:p>
        </w:tc>
        <w:tc>
          <w:tcPr>
            <w:tcW w:w="331" w:type="pct"/>
            <w:shd w:val="clear" w:color="auto" w:fill="C6EFCE"/>
            <w:noWrap/>
            <w:vAlign w:val="center"/>
          </w:tcPr>
          <w:p w14:paraId="40644623"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61E392C4"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7282522D"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0C97748C"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295EDD6D" w14:textId="77777777" w:rsidR="001A16AD" w:rsidRDefault="00D541BD">
            <w:pPr>
              <w:pStyle w:val="P68B1DB1-Normal11"/>
              <w:jc w:val="center"/>
              <w:rPr>
                <w:noProof/>
              </w:rPr>
            </w:pPr>
            <w:r>
              <w:rPr>
                <w:noProof/>
              </w:rPr>
              <w:t>2021</w:t>
            </w:r>
          </w:p>
        </w:tc>
        <w:tc>
          <w:tcPr>
            <w:tcW w:w="1047" w:type="pct"/>
            <w:shd w:val="clear" w:color="auto" w:fill="C6EFCE"/>
            <w:noWrap/>
            <w:vAlign w:val="center"/>
          </w:tcPr>
          <w:p w14:paraId="37616BC6" w14:textId="7E8D7A36" w:rsidR="001A16AD" w:rsidRDefault="00D541BD">
            <w:pPr>
              <w:pStyle w:val="P68B1DB1-Normal11"/>
              <w:rPr>
                <w:noProof/>
              </w:rPr>
            </w:pPr>
            <w:r>
              <w:rPr>
                <w:noProof/>
              </w:rPr>
              <w:t xml:space="preserve">Το ταμείο προορίζεται για την αγορά, την αναδιάρθρωση και τον επαναχαρακτηρισμό ιταλικών ακινήτων για τη στήριξη της τουριστικής ανάπτυξης στις περιοχές που έχουν πληγεί περισσότερο από την κρίση ή σε περιθωριακές περιοχές (παράκτιες περιοχές, μικρά νησιά, εξόχως απόκεντρες περιοχές και αγροτικές και ορεινές περιοχές). </w:t>
            </w:r>
          </w:p>
          <w:p w14:paraId="2F706837" w14:textId="77777777" w:rsidR="001A16AD" w:rsidRDefault="00D541BD">
            <w:pPr>
              <w:pStyle w:val="P68B1DB1-Normal11"/>
              <w:rPr>
                <w:noProof/>
              </w:rPr>
            </w:pPr>
            <w:r>
              <w:rPr>
                <w:noProof/>
              </w:rPr>
              <w:t>Η επενδυτική πολιτική περιλαμβάνει κριτήρια επιλογής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συναλλαγών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tc>
      </w:tr>
      <w:tr w:rsidR="001A16AD" w14:paraId="6FD1F849" w14:textId="77777777">
        <w:trPr>
          <w:trHeight w:val="313"/>
          <w:jc w:val="center"/>
        </w:trPr>
        <w:tc>
          <w:tcPr>
            <w:tcW w:w="377" w:type="pct"/>
            <w:shd w:val="clear" w:color="auto" w:fill="C6EFCE"/>
            <w:noWrap/>
            <w:vAlign w:val="center"/>
          </w:tcPr>
          <w:p w14:paraId="681B2385" w14:textId="77777777" w:rsidR="001A16AD" w:rsidRDefault="00D541BD">
            <w:pPr>
              <w:pStyle w:val="P68B1DB1-Normal11"/>
              <w:jc w:val="center"/>
              <w:rPr>
                <w:noProof/>
              </w:rPr>
            </w:pPr>
            <w:r>
              <w:rPr>
                <w:noProof/>
              </w:rPr>
              <w:t>M1C3-24</w:t>
            </w:r>
          </w:p>
        </w:tc>
        <w:tc>
          <w:tcPr>
            <w:tcW w:w="520" w:type="pct"/>
            <w:shd w:val="clear" w:color="auto" w:fill="C6EFCE"/>
            <w:noWrap/>
            <w:vAlign w:val="center"/>
          </w:tcPr>
          <w:p w14:paraId="37A88981" w14:textId="6D4B3E44" w:rsidR="001A16AD" w:rsidRDefault="00D541BD">
            <w:pPr>
              <w:pStyle w:val="P68B1DB1-Normal11"/>
              <w:jc w:val="center"/>
              <w:rPr>
                <w:noProof/>
              </w:rPr>
            </w:pPr>
            <w:r>
              <w:rPr>
                <w:noProof/>
              </w:rPr>
              <w:t>Επενδύσεις 4.2 Ταμεία για την ανταγωνιστικότητα των τουριστικών επιχειρήσεων</w:t>
            </w:r>
          </w:p>
        </w:tc>
        <w:tc>
          <w:tcPr>
            <w:tcW w:w="378" w:type="pct"/>
            <w:shd w:val="clear" w:color="auto" w:fill="C6EFCE"/>
            <w:noWrap/>
            <w:vAlign w:val="center"/>
          </w:tcPr>
          <w:p w14:paraId="57AFF127"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47D8B8EB" w14:textId="2750BF76" w:rsidR="001A16AD" w:rsidRDefault="00D541BD">
            <w:pPr>
              <w:pStyle w:val="P68B1DB1-Normal11"/>
              <w:jc w:val="center"/>
              <w:rPr>
                <w:noProof/>
              </w:rPr>
            </w:pPr>
            <w:r>
              <w:rPr>
                <w:noProof/>
              </w:rPr>
              <w:t>Επενδυτική πολιτική για: Ταμείο Εγγυήσεων υπέρ των ΜΜΕ,</w:t>
            </w:r>
          </w:p>
        </w:tc>
        <w:tc>
          <w:tcPr>
            <w:tcW w:w="520" w:type="pct"/>
            <w:shd w:val="clear" w:color="auto" w:fill="C6EFCE"/>
            <w:noWrap/>
            <w:vAlign w:val="center"/>
          </w:tcPr>
          <w:p w14:paraId="603AF738" w14:textId="77777777" w:rsidR="001A16AD" w:rsidRDefault="00D541BD">
            <w:pPr>
              <w:pStyle w:val="P68B1DB1-Normal11"/>
              <w:jc w:val="center"/>
              <w:rPr>
                <w:noProof/>
              </w:rPr>
            </w:pPr>
            <w:r>
              <w:rPr>
                <w:noProof/>
              </w:rPr>
              <w:t>Έγκριση της επενδυτικής πολιτικής</w:t>
            </w:r>
          </w:p>
        </w:tc>
        <w:tc>
          <w:tcPr>
            <w:tcW w:w="331" w:type="pct"/>
            <w:shd w:val="clear" w:color="auto" w:fill="C6EFCE"/>
            <w:noWrap/>
            <w:vAlign w:val="center"/>
          </w:tcPr>
          <w:p w14:paraId="512B161B"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7CFBDFD3"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65C68F92"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0D7EBFDD"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5293435F" w14:textId="77777777" w:rsidR="001A16AD" w:rsidRDefault="00D541BD">
            <w:pPr>
              <w:pStyle w:val="P68B1DB1-Normal11"/>
              <w:jc w:val="center"/>
              <w:rPr>
                <w:noProof/>
              </w:rPr>
            </w:pPr>
            <w:r>
              <w:rPr>
                <w:noProof/>
              </w:rPr>
              <w:t>2021</w:t>
            </w:r>
          </w:p>
        </w:tc>
        <w:tc>
          <w:tcPr>
            <w:tcW w:w="1047" w:type="pct"/>
            <w:shd w:val="clear" w:color="auto" w:fill="C6EFCE"/>
            <w:noWrap/>
            <w:vAlign w:val="center"/>
          </w:tcPr>
          <w:p w14:paraId="768C754A" w14:textId="77777777" w:rsidR="001A16AD" w:rsidRDefault="00D541BD">
            <w:pPr>
              <w:pStyle w:val="P68B1DB1-Normal11"/>
              <w:rPr>
                <w:noProof/>
              </w:rPr>
            </w:pPr>
            <w:r>
              <w:rPr>
                <w:noProof/>
              </w:rPr>
              <w:t>Η επενδυτική πολιτική προβλέπει ότι το 50 % του ταμείου προορίζεται για μέτρα ενεργειακής απόδοσης.</w:t>
            </w:r>
          </w:p>
          <w:p w14:paraId="181FB2F3" w14:textId="515AB0FF" w:rsidR="001A16AD" w:rsidRDefault="00D541BD">
            <w:pPr>
              <w:pStyle w:val="P68B1DB1-Normal11"/>
              <w:rPr>
                <w:noProof/>
              </w:rPr>
            </w:pPr>
            <w:r>
              <w:rPr>
                <w:noProof/>
              </w:rPr>
              <w:t>Η επενδυτική πολιτική περιλαμβάνει κριτήρια επιλογής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συναλλαγών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p w14:paraId="1320E3DB" w14:textId="77777777" w:rsidR="001A16AD" w:rsidRDefault="001A16AD">
            <w:pPr>
              <w:rPr>
                <w:rFonts w:ascii="Arial Narrow" w:hAnsi="Arial Narrow"/>
                <w:noProof/>
                <w:color w:val="006100"/>
                <w:sz w:val="20"/>
              </w:rPr>
            </w:pPr>
          </w:p>
        </w:tc>
      </w:tr>
      <w:tr w:rsidR="001A16AD" w14:paraId="00CE7785" w14:textId="77777777">
        <w:trPr>
          <w:trHeight w:val="313"/>
          <w:jc w:val="center"/>
        </w:trPr>
        <w:tc>
          <w:tcPr>
            <w:tcW w:w="377" w:type="pct"/>
            <w:shd w:val="clear" w:color="auto" w:fill="C6EFCE"/>
            <w:noWrap/>
            <w:vAlign w:val="center"/>
          </w:tcPr>
          <w:p w14:paraId="652EFD68" w14:textId="77777777" w:rsidR="001A16AD" w:rsidRDefault="00D541BD">
            <w:pPr>
              <w:pStyle w:val="P68B1DB1-Normal11"/>
              <w:jc w:val="center"/>
              <w:rPr>
                <w:noProof/>
              </w:rPr>
            </w:pPr>
            <w:r>
              <w:rPr>
                <w:noProof/>
              </w:rPr>
              <w:t>M1C3-25</w:t>
            </w:r>
          </w:p>
        </w:tc>
        <w:tc>
          <w:tcPr>
            <w:tcW w:w="520" w:type="pct"/>
            <w:shd w:val="clear" w:color="auto" w:fill="C6EFCE"/>
            <w:noWrap/>
            <w:vAlign w:val="center"/>
          </w:tcPr>
          <w:p w14:paraId="14B185A4" w14:textId="2AD5AD7A"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tcPr>
          <w:p w14:paraId="7960A098" w14:textId="77777777" w:rsidR="001A16AD" w:rsidRDefault="00D541BD">
            <w:pPr>
              <w:pStyle w:val="P68B1DB1-Normal11"/>
              <w:jc w:val="center"/>
              <w:rPr>
                <w:noProof/>
              </w:rPr>
            </w:pPr>
            <w:r>
              <w:rPr>
                <w:noProof/>
              </w:rPr>
              <w:t>Ορόσημο</w:t>
            </w:r>
          </w:p>
        </w:tc>
        <w:tc>
          <w:tcPr>
            <w:tcW w:w="520" w:type="pct"/>
            <w:shd w:val="clear" w:color="auto" w:fill="C6EFCE"/>
            <w:noWrap/>
            <w:vAlign w:val="center"/>
          </w:tcPr>
          <w:p w14:paraId="1F60DAFE" w14:textId="1855BCD5" w:rsidR="001A16AD" w:rsidRDefault="00D541BD">
            <w:pPr>
              <w:pStyle w:val="P68B1DB1-Normal11"/>
              <w:jc w:val="center"/>
              <w:rPr>
                <w:noProof/>
              </w:rPr>
            </w:pPr>
            <w:r>
              <w:rPr>
                <w:noProof/>
              </w:rPr>
              <w:t>Επενδυτική πολιτική για το Fondo Rotativo</w:t>
            </w:r>
          </w:p>
        </w:tc>
        <w:tc>
          <w:tcPr>
            <w:tcW w:w="520" w:type="pct"/>
            <w:shd w:val="clear" w:color="auto" w:fill="C6EFCE"/>
            <w:noWrap/>
            <w:vAlign w:val="center"/>
          </w:tcPr>
          <w:p w14:paraId="61BDFC31" w14:textId="77777777" w:rsidR="001A16AD" w:rsidRDefault="00D541BD">
            <w:pPr>
              <w:pStyle w:val="P68B1DB1-Normal11"/>
              <w:jc w:val="center"/>
              <w:rPr>
                <w:noProof/>
              </w:rPr>
            </w:pPr>
            <w:r>
              <w:rPr>
                <w:noProof/>
              </w:rPr>
              <w:t>Έγκριση της επενδυτικής πολιτικής</w:t>
            </w:r>
          </w:p>
        </w:tc>
        <w:tc>
          <w:tcPr>
            <w:tcW w:w="331" w:type="pct"/>
            <w:shd w:val="clear" w:color="auto" w:fill="C6EFCE"/>
            <w:noWrap/>
            <w:vAlign w:val="center"/>
          </w:tcPr>
          <w:p w14:paraId="5080CD4D"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7850D338" w14:textId="77777777" w:rsidR="001A16AD" w:rsidRDefault="00D541BD">
            <w:pPr>
              <w:pStyle w:val="P68B1DB1-Normal11"/>
              <w:jc w:val="center"/>
              <w:rPr>
                <w:noProof/>
              </w:rPr>
            </w:pPr>
            <w:r>
              <w:rPr>
                <w:noProof/>
              </w:rPr>
              <w:t>Α/Α</w:t>
            </w:r>
          </w:p>
        </w:tc>
        <w:tc>
          <w:tcPr>
            <w:tcW w:w="424" w:type="pct"/>
            <w:shd w:val="clear" w:color="auto" w:fill="C6EFCE"/>
            <w:noWrap/>
            <w:vAlign w:val="center"/>
          </w:tcPr>
          <w:p w14:paraId="4FC3F9CA" w14:textId="77777777" w:rsidR="001A16AD" w:rsidRDefault="00D541BD">
            <w:pPr>
              <w:pStyle w:val="P68B1DB1-Normal11"/>
              <w:jc w:val="center"/>
              <w:rPr>
                <w:noProof/>
              </w:rPr>
            </w:pPr>
            <w:r>
              <w:rPr>
                <w:noProof/>
              </w:rPr>
              <w:t>Α/Α</w:t>
            </w:r>
          </w:p>
        </w:tc>
        <w:tc>
          <w:tcPr>
            <w:tcW w:w="332" w:type="pct"/>
            <w:shd w:val="clear" w:color="auto" w:fill="C6EFCE"/>
            <w:noWrap/>
            <w:vAlign w:val="center"/>
          </w:tcPr>
          <w:p w14:paraId="2C528A55"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7591B172" w14:textId="77777777" w:rsidR="001A16AD" w:rsidRDefault="00D541BD">
            <w:pPr>
              <w:pStyle w:val="P68B1DB1-Normal11"/>
              <w:jc w:val="center"/>
              <w:rPr>
                <w:noProof/>
              </w:rPr>
            </w:pPr>
            <w:r>
              <w:rPr>
                <w:noProof/>
              </w:rPr>
              <w:t>2021</w:t>
            </w:r>
          </w:p>
        </w:tc>
        <w:tc>
          <w:tcPr>
            <w:tcW w:w="1047" w:type="pct"/>
            <w:shd w:val="clear" w:color="auto" w:fill="C6EFCE"/>
            <w:noWrap/>
            <w:vAlign w:val="center"/>
          </w:tcPr>
          <w:p w14:paraId="7151690F" w14:textId="77777777" w:rsidR="001A16AD" w:rsidRDefault="00D541BD">
            <w:pPr>
              <w:pStyle w:val="P68B1DB1-Normal11"/>
              <w:rPr>
                <w:noProof/>
              </w:rPr>
            </w:pPr>
            <w:r>
              <w:rPr>
                <w:noProof/>
              </w:rPr>
              <w:t>Η επενδυτική πολιτική προβλέπει ότι το 50 % του ταμείου προορίζεται για μέτρα ενεργειακής απόδοσης.</w:t>
            </w:r>
          </w:p>
          <w:p w14:paraId="5BF5D3E2" w14:textId="02E5A357" w:rsidR="001A16AD" w:rsidRDefault="00D541BD">
            <w:pPr>
              <w:pStyle w:val="P68B1DB1-Normal11"/>
              <w:rPr>
                <w:noProof/>
              </w:rPr>
            </w:pPr>
            <w:r>
              <w:rPr>
                <w:noProof/>
              </w:rPr>
              <w:t>Η επενδυτική πολιτική περιλαμβάνει κριτήρια επιλογής για τη διασφάλιση της συμμόρφωσης με την τεχνική καθοδήγηση σχετικά με την εφαρμογή της αρχής της «μη πρόκλησης σημαντικής βλάβης» (2021/C58/01) των υποστηριζόμενων συναλλαγών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tc>
      </w:tr>
      <w:tr w:rsidR="001A16AD" w14:paraId="1F7D4ADF" w14:textId="77777777">
        <w:trPr>
          <w:trHeight w:val="313"/>
          <w:jc w:val="center"/>
        </w:trPr>
        <w:tc>
          <w:tcPr>
            <w:tcW w:w="377" w:type="pct"/>
            <w:shd w:val="clear" w:color="auto" w:fill="C6EFCE"/>
            <w:noWrap/>
            <w:vAlign w:val="center"/>
            <w:hideMark/>
          </w:tcPr>
          <w:p w14:paraId="0BCBEACF" w14:textId="77777777" w:rsidR="001A16AD" w:rsidRDefault="00D541BD">
            <w:pPr>
              <w:pStyle w:val="P68B1DB1-Normal11"/>
              <w:jc w:val="center"/>
              <w:rPr>
                <w:noProof/>
              </w:rPr>
            </w:pPr>
            <w:r>
              <w:rPr>
                <w:noProof/>
              </w:rPr>
              <w:t>M1C3-26</w:t>
            </w:r>
          </w:p>
        </w:tc>
        <w:tc>
          <w:tcPr>
            <w:tcW w:w="520" w:type="pct"/>
            <w:shd w:val="clear" w:color="auto" w:fill="C6EFCE"/>
            <w:noWrap/>
            <w:vAlign w:val="center"/>
            <w:hideMark/>
          </w:tcPr>
          <w:p w14:paraId="3F6FF5A2" w14:textId="5A6CE012"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hideMark/>
          </w:tcPr>
          <w:p w14:paraId="452F0DAF" w14:textId="77777777" w:rsidR="001A16AD" w:rsidRDefault="00D541BD">
            <w:pPr>
              <w:pStyle w:val="P68B1DB1-Normal11"/>
              <w:jc w:val="center"/>
              <w:rPr>
                <w:noProof/>
              </w:rPr>
            </w:pPr>
            <w:r>
              <w:rPr>
                <w:noProof/>
              </w:rPr>
              <w:t>Ορόσημο</w:t>
            </w:r>
          </w:p>
        </w:tc>
        <w:tc>
          <w:tcPr>
            <w:tcW w:w="520" w:type="pct"/>
            <w:shd w:val="clear" w:color="auto" w:fill="C6EFCE"/>
            <w:noWrap/>
            <w:vAlign w:val="center"/>
            <w:hideMark/>
          </w:tcPr>
          <w:p w14:paraId="392CD781" w14:textId="77777777" w:rsidR="001A16AD" w:rsidRDefault="00D541BD">
            <w:pPr>
              <w:pStyle w:val="P68B1DB1-Normal11"/>
              <w:jc w:val="center"/>
              <w:rPr>
                <w:noProof/>
              </w:rPr>
            </w:pPr>
            <w:r>
              <w:rPr>
                <w:noProof/>
              </w:rPr>
              <w:t>Έναρξη ισχύος του εκτελεστικού διατάγματος για την έκπτωση φόρου για την ανακατασκευή εγκαταστάσεων στέγασης.</w:t>
            </w:r>
          </w:p>
        </w:tc>
        <w:tc>
          <w:tcPr>
            <w:tcW w:w="520" w:type="pct"/>
            <w:shd w:val="clear" w:color="auto" w:fill="C6EFCE"/>
            <w:noWrap/>
            <w:vAlign w:val="center"/>
            <w:hideMark/>
          </w:tcPr>
          <w:p w14:paraId="08543D0B" w14:textId="77777777" w:rsidR="001A16AD" w:rsidRDefault="00D541BD">
            <w:pPr>
              <w:pStyle w:val="P68B1DB1-Normal11"/>
              <w:jc w:val="center"/>
              <w:rPr>
                <w:noProof/>
              </w:rPr>
            </w:pPr>
            <w:r>
              <w:rPr>
                <w:noProof/>
              </w:rPr>
              <w:t>Διάταξη του νόμου που αναφέρει την έναρξη ισχύος του νόμου περί προϋπολογισμού που επιτρέπει τις πιστώσεις φόρου και διάταξη στις σχετικές εκτελεστικές πράξεις που αναφέρουν την έναρξη ισχύος τους</w:t>
            </w:r>
          </w:p>
        </w:tc>
        <w:tc>
          <w:tcPr>
            <w:tcW w:w="331" w:type="pct"/>
            <w:shd w:val="clear" w:color="auto" w:fill="C6EFCE"/>
            <w:noWrap/>
            <w:vAlign w:val="center"/>
            <w:hideMark/>
          </w:tcPr>
          <w:p w14:paraId="22B685EC" w14:textId="77777777" w:rsidR="001A16AD" w:rsidRDefault="00D541BD">
            <w:pPr>
              <w:pStyle w:val="P68B1DB1-Normal11"/>
              <w:jc w:val="center"/>
              <w:rPr>
                <w:noProof/>
              </w:rPr>
            </w:pPr>
            <w:r>
              <w:rPr>
                <w:noProof/>
              </w:rPr>
              <w:t>Α/Α</w:t>
            </w:r>
          </w:p>
        </w:tc>
        <w:tc>
          <w:tcPr>
            <w:tcW w:w="332" w:type="pct"/>
            <w:shd w:val="clear" w:color="auto" w:fill="C6EFCE"/>
            <w:noWrap/>
            <w:vAlign w:val="center"/>
            <w:hideMark/>
          </w:tcPr>
          <w:p w14:paraId="4F3C67AE" w14:textId="77777777" w:rsidR="001A16AD" w:rsidRDefault="00D541BD">
            <w:pPr>
              <w:pStyle w:val="P68B1DB1-Normal11"/>
              <w:jc w:val="center"/>
              <w:rPr>
                <w:noProof/>
              </w:rPr>
            </w:pPr>
            <w:r>
              <w:rPr>
                <w:noProof/>
              </w:rPr>
              <w:t>Α/Α</w:t>
            </w:r>
          </w:p>
        </w:tc>
        <w:tc>
          <w:tcPr>
            <w:tcW w:w="424" w:type="pct"/>
            <w:shd w:val="clear" w:color="auto" w:fill="C6EFCE"/>
            <w:noWrap/>
            <w:vAlign w:val="center"/>
            <w:hideMark/>
          </w:tcPr>
          <w:p w14:paraId="5B6259D9" w14:textId="77777777" w:rsidR="001A16AD" w:rsidRDefault="00D541BD">
            <w:pPr>
              <w:pStyle w:val="P68B1DB1-Normal11"/>
              <w:jc w:val="center"/>
              <w:rPr>
                <w:noProof/>
              </w:rPr>
            </w:pPr>
            <w:r>
              <w:rPr>
                <w:noProof/>
              </w:rPr>
              <w:t>Α/Α</w:t>
            </w:r>
          </w:p>
        </w:tc>
        <w:tc>
          <w:tcPr>
            <w:tcW w:w="332" w:type="pct"/>
            <w:shd w:val="clear" w:color="auto" w:fill="C6EFCE"/>
            <w:noWrap/>
            <w:vAlign w:val="center"/>
            <w:hideMark/>
          </w:tcPr>
          <w:p w14:paraId="671DB94A"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7A5A3574" w14:textId="77777777" w:rsidR="001A16AD" w:rsidRDefault="00D541BD">
            <w:pPr>
              <w:pStyle w:val="P68B1DB1-Normal11"/>
              <w:jc w:val="center"/>
              <w:rPr>
                <w:noProof/>
              </w:rPr>
            </w:pPr>
            <w:r>
              <w:rPr>
                <w:noProof/>
              </w:rPr>
              <w:t>2021</w:t>
            </w:r>
          </w:p>
        </w:tc>
        <w:tc>
          <w:tcPr>
            <w:tcW w:w="1047" w:type="pct"/>
            <w:shd w:val="clear" w:color="auto" w:fill="C6EFCE"/>
            <w:noWrap/>
            <w:vAlign w:val="center"/>
            <w:hideMark/>
          </w:tcPr>
          <w:p w14:paraId="71C1A0B8" w14:textId="77777777" w:rsidR="001A16AD" w:rsidRDefault="00D541BD">
            <w:pPr>
              <w:pStyle w:val="P68B1DB1-Normal11"/>
              <w:rPr>
                <w:noProof/>
              </w:rPr>
            </w:pPr>
            <w:r>
              <w:rPr>
                <w:noProof/>
              </w:rPr>
              <w:t>Η νομοθεσία αναφοράς για τη χορήγηση της έκπτωσης φόρου είναι ο νόμος αριθ. 83 της 31ης Μαΐου 2014, ο οποίος θέσπισε την αναγνώριση πίστωσης φόρου για παρεμβάσεις αποκατάστασης τουριστικών καταλυμάτων.</w:t>
            </w:r>
          </w:p>
          <w:p w14:paraId="2C3F9D2B" w14:textId="77777777" w:rsidR="001A16AD" w:rsidRDefault="00D541BD">
            <w:pPr>
              <w:pStyle w:val="P68B1DB1-Normal11"/>
              <w:rPr>
                <w:noProof/>
              </w:rPr>
            </w:pPr>
            <w:r>
              <w:rPr>
                <w:noProof/>
              </w:rPr>
              <w:t>Κριτήρια επιλογής/επιλεξιμότητας για τη συμμόρφωση με την τεχνική καθοδήγηση σχετικά με την αρχή της μη πρόκλησης σημαντικής βλάβης (2021/C58/01) των υποστηριζόμενων περιουσιακών στοιχείων/δραστηριοτήτων και δικαιούχων, τα οποία απαιτούν τουλάχιστον τη χρήση καταλόγου αποκλεισμού και τη συμμόρφωση με το σχετικό ενωσιακό και εθνικό περιβαλλοντικό κεκτημένο των υποστηριζόμενων περιουσιακών στοιχείων/δραστηριοτήτων και δικαιούχων, καθώς και τη διασφάλιση της συμμόρφωσης.</w:t>
            </w:r>
          </w:p>
        </w:tc>
      </w:tr>
      <w:tr w:rsidR="001A16AD" w14:paraId="553F6BD3" w14:textId="77777777">
        <w:trPr>
          <w:trHeight w:val="313"/>
          <w:jc w:val="center"/>
        </w:trPr>
        <w:tc>
          <w:tcPr>
            <w:tcW w:w="377" w:type="pct"/>
            <w:shd w:val="clear" w:color="auto" w:fill="C6EFCE"/>
            <w:noWrap/>
            <w:vAlign w:val="center"/>
            <w:hideMark/>
          </w:tcPr>
          <w:p w14:paraId="24AE1518" w14:textId="77777777" w:rsidR="001A16AD" w:rsidRDefault="00D541BD">
            <w:pPr>
              <w:pStyle w:val="P68B1DB1-Normal11"/>
              <w:jc w:val="center"/>
              <w:rPr>
                <w:noProof/>
              </w:rPr>
            </w:pPr>
            <w:r>
              <w:rPr>
                <w:noProof/>
              </w:rPr>
              <w:t>M1C3-27</w:t>
            </w:r>
          </w:p>
        </w:tc>
        <w:tc>
          <w:tcPr>
            <w:tcW w:w="520" w:type="pct"/>
            <w:shd w:val="clear" w:color="auto" w:fill="C6EFCE"/>
            <w:noWrap/>
            <w:vAlign w:val="center"/>
            <w:hideMark/>
          </w:tcPr>
          <w:p w14:paraId="456C0984" w14:textId="77777777" w:rsidR="001A16AD" w:rsidRDefault="00D541BD">
            <w:pPr>
              <w:pStyle w:val="P68B1DB1-Normal11"/>
              <w:jc w:val="center"/>
              <w:rPr>
                <w:noProof/>
              </w:rPr>
            </w:pPr>
            <w:r>
              <w:rPr>
                <w:noProof/>
              </w:rPr>
              <w:t>Επενδύσεις — 4.3 Caput Mundi-Next Generation EU για μεγάλες τουριστικές εκδηλώσεις</w:t>
            </w:r>
          </w:p>
        </w:tc>
        <w:tc>
          <w:tcPr>
            <w:tcW w:w="378" w:type="pct"/>
            <w:shd w:val="clear" w:color="auto" w:fill="C6EFCE"/>
            <w:noWrap/>
            <w:vAlign w:val="center"/>
            <w:hideMark/>
          </w:tcPr>
          <w:p w14:paraId="5CB5F7F3"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4BF60DCD" w14:textId="77777777" w:rsidR="001A16AD" w:rsidRDefault="00D541BD">
            <w:pPr>
              <w:pStyle w:val="P68B1DB1-Normal11"/>
              <w:jc w:val="center"/>
              <w:rPr>
                <w:noProof/>
              </w:rPr>
            </w:pPr>
            <w:r>
              <w:rPr>
                <w:noProof/>
              </w:rPr>
              <w:t>Αριθμός</w:t>
            </w:r>
          </w:p>
          <w:p w14:paraId="729E13FF" w14:textId="453C95C3" w:rsidR="001A16AD" w:rsidRDefault="00D541BD">
            <w:pPr>
              <w:pStyle w:val="P68B1DB1-Normal11"/>
              <w:jc w:val="center"/>
              <w:rPr>
                <w:noProof/>
              </w:rPr>
            </w:pPr>
            <w:r>
              <w:rPr>
                <w:noProof/>
              </w:rPr>
              <w:t>πολιτιστικοί και τουριστικοί χώροι των οποίων η αναβάθμιση ανήλθε, κατά μέσο όρο, στο 50 % του Stato Avanzamento Lavori (SAL) (πρώτη παρτίδα)</w:t>
            </w:r>
          </w:p>
        </w:tc>
        <w:tc>
          <w:tcPr>
            <w:tcW w:w="520" w:type="pct"/>
            <w:shd w:val="clear" w:color="auto" w:fill="C6EFCE"/>
            <w:noWrap/>
            <w:vAlign w:val="center"/>
            <w:hideMark/>
          </w:tcPr>
          <w:p w14:paraId="35720EEE"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73B38C83"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4A226571"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249A709A" w14:textId="77777777" w:rsidR="001A16AD" w:rsidRDefault="00D541BD">
            <w:pPr>
              <w:pStyle w:val="P68B1DB1-Normal11"/>
              <w:jc w:val="center"/>
              <w:rPr>
                <w:noProof/>
              </w:rPr>
            </w:pPr>
            <w:r>
              <w:rPr>
                <w:noProof/>
              </w:rPr>
              <w:t>100</w:t>
            </w:r>
          </w:p>
        </w:tc>
        <w:tc>
          <w:tcPr>
            <w:tcW w:w="332" w:type="pct"/>
            <w:shd w:val="clear" w:color="auto" w:fill="C6EFCE"/>
            <w:noWrap/>
            <w:vAlign w:val="center"/>
            <w:hideMark/>
          </w:tcPr>
          <w:p w14:paraId="53DE8189"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1A1C4A73" w14:textId="77777777" w:rsidR="001A16AD" w:rsidRDefault="00D541BD">
            <w:pPr>
              <w:pStyle w:val="P68B1DB1-Normal11"/>
              <w:jc w:val="center"/>
              <w:rPr>
                <w:noProof/>
              </w:rPr>
            </w:pPr>
            <w:r>
              <w:rPr>
                <w:noProof/>
              </w:rPr>
              <w:t>2024</w:t>
            </w:r>
          </w:p>
        </w:tc>
        <w:tc>
          <w:tcPr>
            <w:tcW w:w="1047" w:type="pct"/>
            <w:shd w:val="clear" w:color="auto" w:fill="C6EFCE"/>
            <w:noWrap/>
            <w:vAlign w:val="center"/>
            <w:hideMark/>
          </w:tcPr>
          <w:p w14:paraId="4A60E3E9" w14:textId="77777777" w:rsidR="001A16AD" w:rsidRDefault="00D541BD">
            <w:pPr>
              <w:pStyle w:val="P68B1DB1-Normal11"/>
              <w:rPr>
                <w:noProof/>
              </w:rPr>
            </w:pPr>
            <w:r>
              <w:rPr>
                <w:noProof/>
              </w:rPr>
              <w:t>Η επένδυση περιλαμβάνει παρεμβάσεις που καλύπτουν:</w:t>
            </w:r>
          </w:p>
          <w:p w14:paraId="02143C16" w14:textId="77777777" w:rsidR="001A16AD" w:rsidRDefault="00D541BD">
            <w:pPr>
              <w:pStyle w:val="P68B1DB1-ListParagraph13"/>
              <w:numPr>
                <w:ilvl w:val="0"/>
                <w:numId w:val="86"/>
              </w:numPr>
              <w:jc w:val="left"/>
              <w:rPr>
                <w:noProof/>
              </w:rPr>
            </w:pPr>
            <w:r>
              <w:rPr>
                <w:noProof/>
              </w:rPr>
              <w:t xml:space="preserve"> ανάπλαση και αποκατάσταση της πολιτιστικής και αστικής κληρονομιάς και συγκροτήματα υψηλής ιστορικής-αρχιτεκτονικής αξίας της πόλης της Ρώμης για την επενδυτική γραμμή «Ρωμαϊκή πολιτιστική κληρονομιά για την ΕΕ — Επόμενη γενιά»·  </w:t>
            </w:r>
          </w:p>
          <w:p w14:paraId="5D51D4AF" w14:textId="0DBBE65C" w:rsidR="001A16AD" w:rsidRDefault="00D541BD">
            <w:pPr>
              <w:pStyle w:val="P68B1DB1-ListParagraph13"/>
              <w:numPr>
                <w:ilvl w:val="0"/>
                <w:numId w:val="86"/>
              </w:numPr>
              <w:tabs>
                <w:tab w:val="left" w:pos="1340"/>
                <w:tab w:val="left" w:pos="1341"/>
              </w:tabs>
              <w:ind w:right="-7"/>
              <w:jc w:val="left"/>
              <w:rPr>
                <w:noProof/>
              </w:rPr>
            </w:pPr>
            <w:r>
              <w:rPr>
                <w:noProof/>
              </w:rPr>
              <w:t>βελτίωση, ασφάλεια, αντισεισμική ενοποίηση, αποκατάσταση χώρων και κτιρίων ιστορικού ενδιαφέροντος και αρχαιολογικές οδοί για την επενδυτική γραμμή «Δρόμοι Jubilee»·</w:t>
            </w:r>
          </w:p>
          <w:p w14:paraId="27591C5D" w14:textId="77777777" w:rsidR="001A16AD" w:rsidRDefault="00D541BD">
            <w:pPr>
              <w:pStyle w:val="P68B1DB1-ListParagraph13"/>
              <w:numPr>
                <w:ilvl w:val="0"/>
                <w:numId w:val="86"/>
              </w:numPr>
              <w:tabs>
                <w:tab w:val="left" w:pos="1340"/>
                <w:tab w:val="left" w:pos="1341"/>
              </w:tabs>
              <w:ind w:right="-7"/>
              <w:jc w:val="left"/>
              <w:rPr>
                <w:noProof/>
              </w:rPr>
            </w:pPr>
            <w:r>
              <w:rPr>
                <w:noProof/>
              </w:rPr>
              <w:t>την ανάπλαση τοποθεσιών σε περιφερειακές περιοχές για το επενδυτικό κονδύλιο «#LaCittàCondivisa»·</w:t>
            </w:r>
          </w:p>
          <w:p w14:paraId="20A1DDA6" w14:textId="77777777" w:rsidR="001A16AD" w:rsidRDefault="00D541BD">
            <w:pPr>
              <w:pStyle w:val="P68B1DB1-ListParagraph13"/>
              <w:numPr>
                <w:ilvl w:val="0"/>
                <w:numId w:val="86"/>
              </w:numPr>
              <w:tabs>
                <w:tab w:val="left" w:pos="1340"/>
                <w:tab w:val="left" w:pos="1341"/>
              </w:tabs>
              <w:ind w:right="-7"/>
              <w:jc w:val="left"/>
              <w:rPr>
                <w:noProof/>
              </w:rPr>
            </w:pPr>
            <w:r>
              <w:rPr>
                <w:noProof/>
              </w:rPr>
              <w:t>παρεμβάσεις σε πάρκα, ιστορικούς κήπους, χωριά και ψύκτες για την επενδυτική γραμμή #Mitingodiverde·</w:t>
            </w:r>
          </w:p>
          <w:p w14:paraId="7CC0F62D" w14:textId="77777777" w:rsidR="001A16AD" w:rsidRDefault="00D541BD">
            <w:pPr>
              <w:pStyle w:val="P68B1DB1-ListParagraph13"/>
              <w:numPr>
                <w:ilvl w:val="0"/>
                <w:numId w:val="86"/>
              </w:numPr>
              <w:tabs>
                <w:tab w:val="left" w:pos="1340"/>
                <w:tab w:val="left" w:pos="1341"/>
              </w:tabs>
              <w:ind w:right="-7"/>
              <w:jc w:val="left"/>
              <w:rPr>
                <w:noProof/>
              </w:rPr>
            </w:pPr>
            <w:r>
              <w:rPr>
                <w:noProof/>
              </w:rPr>
              <w:t>την ψηφιοποίηση των πολιτιστικών υπηρεσιών και την ανάπτυξη εφαρμογών για τουρίστες ή επενδυτικής γραμμής #Roma 4.0·</w:t>
            </w:r>
          </w:p>
          <w:p w14:paraId="340C41A7" w14:textId="1E54446B" w:rsidR="001A16AD" w:rsidRDefault="00D541BD">
            <w:pPr>
              <w:pStyle w:val="P68B1DB1-ListParagraph13"/>
              <w:numPr>
                <w:ilvl w:val="0"/>
                <w:numId w:val="86"/>
              </w:numPr>
              <w:tabs>
                <w:tab w:val="left" w:pos="1340"/>
                <w:tab w:val="left" w:pos="1341"/>
              </w:tabs>
              <w:ind w:right="-7"/>
              <w:jc w:val="left"/>
              <w:rPr>
                <w:noProof/>
              </w:rPr>
            </w:pPr>
            <w:r>
              <w:rPr>
                <w:noProof/>
              </w:rPr>
              <w:t>Παρεμβάσεις για την αύξηση της προσφοράς πολιτιστικής προσφοράς σε περιφέρειες για κοινωνική ένταξη για τη γραμμή επενδύσεων #Amanotesa.</w:t>
            </w:r>
          </w:p>
        </w:tc>
      </w:tr>
      <w:tr w:rsidR="001A16AD" w14:paraId="70BA11F3" w14:textId="77777777">
        <w:trPr>
          <w:trHeight w:val="313"/>
          <w:jc w:val="center"/>
        </w:trPr>
        <w:tc>
          <w:tcPr>
            <w:tcW w:w="377" w:type="pct"/>
            <w:shd w:val="clear" w:color="auto" w:fill="C6EFCE"/>
            <w:noWrap/>
            <w:vAlign w:val="center"/>
            <w:hideMark/>
          </w:tcPr>
          <w:p w14:paraId="7D18546A" w14:textId="77777777" w:rsidR="001A16AD" w:rsidRDefault="00D541BD">
            <w:pPr>
              <w:pStyle w:val="P68B1DB1-Normal11"/>
              <w:jc w:val="center"/>
              <w:rPr>
                <w:noProof/>
              </w:rPr>
            </w:pPr>
            <w:r>
              <w:rPr>
                <w:noProof/>
              </w:rPr>
              <w:t>M1C3-28</w:t>
            </w:r>
          </w:p>
        </w:tc>
        <w:tc>
          <w:tcPr>
            <w:tcW w:w="520" w:type="pct"/>
            <w:shd w:val="clear" w:color="auto" w:fill="C6EFCE"/>
            <w:noWrap/>
            <w:vAlign w:val="center"/>
            <w:hideMark/>
          </w:tcPr>
          <w:p w14:paraId="1A444F5D" w14:textId="77777777"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hideMark/>
          </w:tcPr>
          <w:p w14:paraId="49A5689E"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570E0496" w14:textId="11E36953" w:rsidR="001A16AD" w:rsidRDefault="00D541BD">
            <w:pPr>
              <w:pStyle w:val="P68B1DB1-Normal11"/>
              <w:jc w:val="center"/>
              <w:rPr>
                <w:noProof/>
              </w:rPr>
            </w:pPr>
            <w:r>
              <w:rPr>
                <w:noProof/>
              </w:rPr>
              <w:t>Αριθμός τουριστικών επιχειρήσεων που υποστηρίζονται από την πίστωση φόρου για υποδομές και/ή υπηρεσίες·</w:t>
            </w:r>
          </w:p>
        </w:tc>
        <w:tc>
          <w:tcPr>
            <w:tcW w:w="520" w:type="pct"/>
            <w:shd w:val="clear" w:color="auto" w:fill="C6EFCE"/>
            <w:noWrap/>
            <w:vAlign w:val="center"/>
            <w:hideMark/>
          </w:tcPr>
          <w:p w14:paraId="6530ECFB"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21003486"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1FEBBC44"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31A25066" w14:textId="2830CED0" w:rsidR="001A16AD" w:rsidRDefault="00D541BD">
            <w:pPr>
              <w:pStyle w:val="P68B1DB1-Normal11"/>
              <w:jc w:val="center"/>
              <w:rPr>
                <w:noProof/>
              </w:rPr>
            </w:pPr>
            <w:r>
              <w:rPr>
                <w:noProof/>
              </w:rPr>
              <w:t>3 500</w:t>
            </w:r>
          </w:p>
        </w:tc>
        <w:tc>
          <w:tcPr>
            <w:tcW w:w="332" w:type="pct"/>
            <w:shd w:val="clear" w:color="auto" w:fill="C6EFCE"/>
            <w:noWrap/>
            <w:vAlign w:val="center"/>
            <w:hideMark/>
          </w:tcPr>
          <w:p w14:paraId="3AF32EC6"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1E5633FB"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6C14D3B0" w14:textId="3EB7F92D" w:rsidR="001A16AD" w:rsidRDefault="00D541BD">
            <w:pPr>
              <w:pStyle w:val="P68B1DB1-Normal12"/>
              <w:rPr>
                <w:rFonts w:ascii="Arial Narrow" w:hAnsi="Arial Narrow"/>
                <w:noProof/>
              </w:rPr>
            </w:pPr>
            <w:r>
              <w:rPr>
                <w:rFonts w:ascii="Arial Narrow" w:hAnsi="Arial Narrow"/>
                <w:noProof/>
              </w:rPr>
              <w:t>Στήριξη τουλάχιστον 3</w:t>
            </w:r>
            <w:r>
              <w:rPr>
                <w:noProof/>
              </w:rPr>
              <w:t xml:space="preserve"> </w:t>
            </w:r>
            <w:r>
              <w:rPr>
                <w:rFonts w:ascii="Arial Narrow" w:hAnsi="Arial Narrow"/>
                <w:noProof/>
              </w:rPr>
              <w:t>500 τουριστικών επιχειρήσεων από την πίστωση φόρου για υποδομές και/ή υπηρεσίες·</w:t>
            </w:r>
          </w:p>
          <w:p w14:paraId="7609E6EB" w14:textId="77777777" w:rsidR="001A16AD" w:rsidRDefault="00D541BD">
            <w:pPr>
              <w:pStyle w:val="P68B1DB1-Normal11"/>
              <w:rPr>
                <w:noProof/>
              </w:rPr>
            </w:pPr>
            <w:r>
              <w:rPr>
                <w:noProof/>
              </w:rPr>
              <w:t xml:space="preserve">Η στήριξη που παρέχεται από την πίστωση φόρου αυξάνει την ποιότητα της τουριστικής φιλοξενίας μέσω: </w:t>
            </w:r>
          </w:p>
          <w:p w14:paraId="74ECB96F" w14:textId="77777777" w:rsidR="001A16AD" w:rsidRDefault="00D541BD">
            <w:pPr>
              <w:pStyle w:val="P68B1DB1-ListParagraph13"/>
              <w:numPr>
                <w:ilvl w:val="0"/>
                <w:numId w:val="88"/>
              </w:numPr>
              <w:ind w:left="310" w:hanging="310"/>
              <w:jc w:val="left"/>
              <w:rPr>
                <w:noProof/>
              </w:rPr>
            </w:pPr>
            <w:r>
              <w:rPr>
                <w:noProof/>
              </w:rPr>
              <w:t>επενδύσεις για την περιβαλλοντική βιωσιμότητα (ανανεώσιμες πηγές ενέργειας λιγότερο ενεργοβόρες)</w:t>
            </w:r>
          </w:p>
          <w:p w14:paraId="3892BF1A" w14:textId="77777777" w:rsidR="001A16AD" w:rsidRDefault="00D541BD">
            <w:pPr>
              <w:pStyle w:val="P68B1DB1-ListParagraph13"/>
              <w:numPr>
                <w:ilvl w:val="0"/>
                <w:numId w:val="88"/>
              </w:numPr>
              <w:ind w:left="310" w:hanging="310"/>
              <w:jc w:val="left"/>
              <w:rPr>
                <w:noProof/>
              </w:rPr>
            </w:pPr>
            <w:r>
              <w:rPr>
                <w:noProof/>
              </w:rPr>
              <w:t>αναδιαμόρφωση και βελτίωση των προτύπων ποιότητας των ιταλικών εγκαταστάσεων στέγασης </w:t>
            </w:r>
          </w:p>
        </w:tc>
      </w:tr>
      <w:tr w:rsidR="001A16AD" w14:paraId="5BD8D19E" w14:textId="77777777">
        <w:trPr>
          <w:trHeight w:val="313"/>
          <w:jc w:val="center"/>
        </w:trPr>
        <w:tc>
          <w:tcPr>
            <w:tcW w:w="377" w:type="pct"/>
            <w:shd w:val="clear" w:color="auto" w:fill="C6EFCE"/>
            <w:noWrap/>
            <w:vAlign w:val="center"/>
            <w:hideMark/>
          </w:tcPr>
          <w:p w14:paraId="2D4F7863" w14:textId="77777777" w:rsidR="001A16AD" w:rsidRDefault="00D541BD">
            <w:pPr>
              <w:pStyle w:val="P68B1DB1-Normal11"/>
              <w:jc w:val="center"/>
              <w:rPr>
                <w:noProof/>
              </w:rPr>
            </w:pPr>
            <w:r>
              <w:rPr>
                <w:noProof/>
              </w:rPr>
              <w:t>M1C3-29</w:t>
            </w:r>
          </w:p>
        </w:tc>
        <w:tc>
          <w:tcPr>
            <w:tcW w:w="520" w:type="pct"/>
            <w:shd w:val="clear" w:color="auto" w:fill="C6EFCE"/>
            <w:noWrap/>
            <w:vAlign w:val="center"/>
            <w:hideMark/>
          </w:tcPr>
          <w:p w14:paraId="2CBE44DB" w14:textId="3B9DADD2"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hideMark/>
          </w:tcPr>
          <w:p w14:paraId="1A6454FC"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634D3C68" w14:textId="4974F7D5" w:rsidR="001A16AD" w:rsidRDefault="00D541BD">
            <w:pPr>
              <w:pStyle w:val="P68B1DB1-Normal11"/>
              <w:jc w:val="center"/>
              <w:rPr>
                <w:noProof/>
              </w:rPr>
            </w:pPr>
            <w:r>
              <w:rPr>
                <w:noProof/>
              </w:rPr>
              <w:t>Αριθμός τουριστικών έργων που θα υποστηριχθούν μέσω των θεματικών ταμείων της Ευρωπαϊκής Τράπεζας Επενδύσεων</w:t>
            </w:r>
          </w:p>
        </w:tc>
        <w:tc>
          <w:tcPr>
            <w:tcW w:w="520" w:type="pct"/>
            <w:shd w:val="clear" w:color="auto" w:fill="C6EFCE"/>
            <w:noWrap/>
            <w:vAlign w:val="center"/>
            <w:hideMark/>
          </w:tcPr>
          <w:p w14:paraId="7027BA4F"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3F234DA1"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4865E6BD"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43FC2032" w14:textId="7806EEE0" w:rsidR="001A16AD" w:rsidRDefault="00D541BD">
            <w:pPr>
              <w:pStyle w:val="P68B1DB1-Normal11"/>
              <w:jc w:val="center"/>
              <w:rPr>
                <w:noProof/>
              </w:rPr>
            </w:pPr>
            <w:r>
              <w:rPr>
                <w:noProof/>
              </w:rPr>
              <w:t>170</w:t>
            </w:r>
          </w:p>
        </w:tc>
        <w:tc>
          <w:tcPr>
            <w:tcW w:w="332" w:type="pct"/>
            <w:shd w:val="clear" w:color="auto" w:fill="C6EFCE"/>
            <w:noWrap/>
            <w:vAlign w:val="center"/>
            <w:hideMark/>
          </w:tcPr>
          <w:p w14:paraId="5B696C49" w14:textId="02CFFEC9"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2881F180" w14:textId="0701E3C6" w:rsidR="001A16AD" w:rsidRDefault="00D541BD">
            <w:pPr>
              <w:pStyle w:val="P68B1DB1-Normal11"/>
              <w:jc w:val="center"/>
              <w:rPr>
                <w:noProof/>
              </w:rPr>
            </w:pPr>
            <w:r>
              <w:rPr>
                <w:noProof/>
              </w:rPr>
              <w:t>2026</w:t>
            </w:r>
          </w:p>
        </w:tc>
        <w:tc>
          <w:tcPr>
            <w:tcW w:w="1047" w:type="pct"/>
            <w:shd w:val="clear" w:color="auto" w:fill="C6EFCE"/>
            <w:noWrap/>
            <w:vAlign w:val="center"/>
            <w:hideMark/>
          </w:tcPr>
          <w:p w14:paraId="1C1A944B" w14:textId="77777777" w:rsidR="001A16AD" w:rsidRDefault="00D541BD">
            <w:pPr>
              <w:pStyle w:val="P68B1DB1-Normal11"/>
              <w:rPr>
                <w:noProof/>
              </w:rPr>
            </w:pPr>
            <w:r>
              <w:rPr>
                <w:noProof/>
              </w:rPr>
              <w:t>Στήριξη τουλάχιστον 170 τουριστικών έργων·</w:t>
            </w:r>
          </w:p>
          <w:p w14:paraId="42B7BE17" w14:textId="77777777" w:rsidR="001A16AD" w:rsidRDefault="00D541BD">
            <w:pPr>
              <w:pStyle w:val="P68B1DB1-Normal11"/>
              <w:rPr>
                <w:noProof/>
              </w:rPr>
            </w:pPr>
            <w:r>
              <w:rPr>
                <w:noProof/>
              </w:rPr>
              <w:t xml:space="preserve">Η στήριξη που παρέχεται μέσω των θεματικών ταμείων της Ευρωπαϊκής Τράπεζας Επενδύσεων έχει ως στόχο: </w:t>
            </w:r>
          </w:p>
          <w:p w14:paraId="1E043EB7" w14:textId="77777777" w:rsidR="001A16AD" w:rsidRDefault="00D541BD">
            <w:pPr>
              <w:pStyle w:val="P68B1DB1-ListParagraph13"/>
              <w:numPr>
                <w:ilvl w:val="0"/>
                <w:numId w:val="106"/>
              </w:numPr>
              <w:jc w:val="left"/>
              <w:rPr>
                <w:noProof/>
              </w:rPr>
            </w:pPr>
            <w:r>
              <w:rPr>
                <w:noProof/>
              </w:rPr>
              <w:t>στήριξη καινοτόμων επενδύσεων για την ψηφιακή μετάβαση</w:t>
            </w:r>
          </w:p>
          <w:p w14:paraId="23E6BB76" w14:textId="77777777" w:rsidR="001A16AD" w:rsidRDefault="00D541BD">
            <w:pPr>
              <w:pStyle w:val="P68B1DB1-ListParagraph13"/>
              <w:numPr>
                <w:ilvl w:val="0"/>
                <w:numId w:val="106"/>
              </w:numPr>
              <w:jc w:val="left"/>
              <w:rPr>
                <w:noProof/>
              </w:rPr>
            </w:pPr>
            <w:r>
              <w:rPr>
                <w:noProof/>
              </w:rPr>
              <w:t>αύξηση της προσφοράς υπηρεσιών στον τουρισμό</w:t>
            </w:r>
          </w:p>
          <w:p w14:paraId="0A2E71DC" w14:textId="77777777" w:rsidR="001A16AD" w:rsidRDefault="00D541BD">
            <w:pPr>
              <w:pStyle w:val="P68B1DB1-ListParagraph13"/>
              <w:numPr>
                <w:ilvl w:val="0"/>
                <w:numId w:val="106"/>
              </w:numPr>
              <w:jc w:val="left"/>
              <w:rPr>
                <w:noProof/>
              </w:rPr>
            </w:pPr>
            <w:r>
              <w:rPr>
                <w:noProof/>
              </w:rPr>
              <w:t>ενθάρρυνση των διαδικασιών συγκέντρωσης εταιρειών</w:t>
            </w:r>
          </w:p>
          <w:p w14:paraId="32D2CB95" w14:textId="77777777" w:rsidR="001A16AD" w:rsidRDefault="001A16AD">
            <w:pPr>
              <w:rPr>
                <w:rFonts w:ascii="Arial Narrow" w:hAnsi="Arial Narrow"/>
                <w:noProof/>
                <w:color w:val="006100"/>
                <w:sz w:val="20"/>
              </w:rPr>
            </w:pPr>
          </w:p>
        </w:tc>
      </w:tr>
      <w:tr w:rsidR="001A16AD" w14:paraId="0FB20534" w14:textId="77777777">
        <w:trPr>
          <w:trHeight w:val="313"/>
          <w:jc w:val="center"/>
        </w:trPr>
        <w:tc>
          <w:tcPr>
            <w:tcW w:w="377" w:type="pct"/>
            <w:shd w:val="clear" w:color="auto" w:fill="C6EFCE"/>
            <w:noWrap/>
            <w:vAlign w:val="center"/>
          </w:tcPr>
          <w:p w14:paraId="27EE86F9" w14:textId="77777777" w:rsidR="001A16AD" w:rsidRDefault="00D541BD">
            <w:pPr>
              <w:pStyle w:val="P68B1DB1-Normal11"/>
              <w:jc w:val="center"/>
              <w:rPr>
                <w:noProof/>
              </w:rPr>
            </w:pPr>
            <w:r>
              <w:rPr>
                <w:noProof/>
              </w:rPr>
              <w:t>M1C3-30</w:t>
            </w:r>
          </w:p>
        </w:tc>
        <w:tc>
          <w:tcPr>
            <w:tcW w:w="520" w:type="pct"/>
            <w:shd w:val="clear" w:color="auto" w:fill="C6EFCE"/>
            <w:noWrap/>
            <w:vAlign w:val="center"/>
          </w:tcPr>
          <w:p w14:paraId="04BCB981" w14:textId="77777777" w:rsidR="001A16AD" w:rsidRDefault="00D541BD">
            <w:pPr>
              <w:pStyle w:val="P68B1DB1-Normal11"/>
              <w:jc w:val="center"/>
              <w:rPr>
                <w:noProof/>
              </w:rPr>
            </w:pPr>
            <w:r>
              <w:rPr>
                <w:noProof/>
              </w:rPr>
              <w:t>Επένδυση 4.2:  Ταμεία για την ανταγωνιστικότητα του τουρισμού</w:t>
            </w:r>
          </w:p>
          <w:p w14:paraId="5725426F" w14:textId="77777777" w:rsidR="001A16AD" w:rsidRDefault="00D541BD">
            <w:pPr>
              <w:pStyle w:val="P68B1DB1-Normal11"/>
              <w:jc w:val="center"/>
              <w:rPr>
                <w:noProof/>
              </w:rPr>
            </w:pPr>
            <w:r>
              <w:rPr>
                <w:noProof/>
              </w:rPr>
              <w:t>επιχειρήσεις</w:t>
            </w:r>
          </w:p>
        </w:tc>
        <w:tc>
          <w:tcPr>
            <w:tcW w:w="378" w:type="pct"/>
            <w:shd w:val="clear" w:color="auto" w:fill="C6EFCE"/>
            <w:noWrap/>
            <w:vAlign w:val="center"/>
          </w:tcPr>
          <w:p w14:paraId="4B727B7C" w14:textId="77777777" w:rsidR="001A16AD" w:rsidRDefault="00D541BD">
            <w:pPr>
              <w:pStyle w:val="P68B1DB1-Normal11"/>
              <w:jc w:val="center"/>
              <w:rPr>
                <w:noProof/>
              </w:rPr>
            </w:pPr>
            <w:r>
              <w:rPr>
                <w:noProof/>
              </w:rPr>
              <w:t>Στόχος</w:t>
            </w:r>
          </w:p>
        </w:tc>
        <w:tc>
          <w:tcPr>
            <w:tcW w:w="520" w:type="pct"/>
            <w:shd w:val="clear" w:color="auto" w:fill="C6EFCE"/>
            <w:noWrap/>
            <w:vAlign w:val="center"/>
          </w:tcPr>
          <w:p w14:paraId="01F811C0" w14:textId="77777777" w:rsidR="001A16AD" w:rsidRDefault="00D541BD">
            <w:pPr>
              <w:pStyle w:val="P68B1DB1-Normal11"/>
              <w:jc w:val="center"/>
              <w:rPr>
                <w:noProof/>
              </w:rPr>
            </w:pPr>
            <w:r>
              <w:rPr>
                <w:noProof/>
              </w:rPr>
              <w:t>Θεματικά ταμεία της Ευρωπαϊκής Τράπεζας Επενδύσεων:</w:t>
            </w:r>
          </w:p>
          <w:p w14:paraId="24CDB417" w14:textId="698AE301" w:rsidR="001A16AD" w:rsidRDefault="00D541BD">
            <w:pPr>
              <w:pStyle w:val="P68B1DB1-Normal12"/>
              <w:jc w:val="center"/>
              <w:rPr>
                <w:rFonts w:ascii="Arial Narrow" w:hAnsi="Arial Narrow"/>
                <w:noProof/>
              </w:rPr>
            </w:pPr>
            <w:r>
              <w:rPr>
                <w:rFonts w:ascii="Arial Narrow" w:hAnsi="Arial Narrow"/>
                <w:noProof/>
              </w:rPr>
              <w:t>Εκταμίευση προς το Ταμείο συνολικού ύψους 350</w:t>
            </w:r>
            <w:r>
              <w:rPr>
                <w:noProof/>
              </w:rPr>
              <w:t xml:space="preserve"> </w:t>
            </w:r>
            <w:r>
              <w:rPr>
                <w:rFonts w:ascii="Arial Narrow" w:hAnsi="Arial Narrow"/>
                <w:noProof/>
              </w:rPr>
              <w:t>000 EUR</w:t>
            </w:r>
            <w:r>
              <w:rPr>
                <w:noProof/>
              </w:rPr>
              <w:t xml:space="preserve"> </w:t>
            </w:r>
            <w:r>
              <w:rPr>
                <w:rFonts w:ascii="Arial Narrow" w:hAnsi="Arial Narrow"/>
                <w:noProof/>
              </w:rPr>
              <w:t>000</w:t>
            </w:r>
          </w:p>
        </w:tc>
        <w:tc>
          <w:tcPr>
            <w:tcW w:w="520" w:type="pct"/>
            <w:shd w:val="clear" w:color="auto" w:fill="C6EFCE"/>
            <w:noWrap/>
            <w:vAlign w:val="center"/>
          </w:tcPr>
          <w:p w14:paraId="028298D3" w14:textId="77777777" w:rsidR="001A16AD" w:rsidRDefault="00D541BD">
            <w:pPr>
              <w:pStyle w:val="P68B1DB1-Normal11"/>
              <w:jc w:val="center"/>
              <w:rPr>
                <w:noProof/>
              </w:rPr>
            </w:pPr>
            <w:r>
              <w:rPr>
                <w:noProof/>
              </w:rPr>
              <w:t>Α/Α</w:t>
            </w:r>
          </w:p>
        </w:tc>
        <w:tc>
          <w:tcPr>
            <w:tcW w:w="331" w:type="pct"/>
            <w:shd w:val="clear" w:color="auto" w:fill="C6EFCE"/>
            <w:noWrap/>
            <w:vAlign w:val="center"/>
          </w:tcPr>
          <w:p w14:paraId="672D7F30" w14:textId="77777777" w:rsidR="001A16AD" w:rsidRDefault="00D541BD">
            <w:pPr>
              <w:pStyle w:val="P68B1DB1-Normal11"/>
              <w:jc w:val="center"/>
              <w:rPr>
                <w:noProof/>
              </w:rPr>
            </w:pPr>
            <w:r>
              <w:rPr>
                <w:noProof/>
              </w:rPr>
              <w:t>Αριθμός</w:t>
            </w:r>
          </w:p>
        </w:tc>
        <w:tc>
          <w:tcPr>
            <w:tcW w:w="332" w:type="pct"/>
            <w:shd w:val="clear" w:color="auto" w:fill="C6EFCE"/>
            <w:noWrap/>
            <w:vAlign w:val="center"/>
          </w:tcPr>
          <w:p w14:paraId="5775388B" w14:textId="77777777" w:rsidR="001A16AD" w:rsidRDefault="00D541BD">
            <w:pPr>
              <w:pStyle w:val="P68B1DB1-Normal11"/>
              <w:jc w:val="center"/>
              <w:rPr>
                <w:noProof/>
              </w:rPr>
            </w:pPr>
            <w:r>
              <w:rPr>
                <w:noProof/>
              </w:rPr>
              <w:t>0</w:t>
            </w:r>
          </w:p>
        </w:tc>
        <w:tc>
          <w:tcPr>
            <w:tcW w:w="424" w:type="pct"/>
            <w:shd w:val="clear" w:color="auto" w:fill="C6EFCE"/>
            <w:noWrap/>
            <w:vAlign w:val="center"/>
          </w:tcPr>
          <w:p w14:paraId="470710C0" w14:textId="695AD042" w:rsidR="001A16AD" w:rsidRDefault="00D541BD">
            <w:pPr>
              <w:pStyle w:val="P68B1DB1-Normal11"/>
              <w:jc w:val="center"/>
              <w:rPr>
                <w:noProof/>
              </w:rPr>
            </w:pPr>
            <w:r>
              <w:rPr>
                <w:noProof/>
              </w:rPr>
              <w:t>350 000 000</w:t>
            </w:r>
          </w:p>
        </w:tc>
        <w:tc>
          <w:tcPr>
            <w:tcW w:w="332" w:type="pct"/>
            <w:shd w:val="clear" w:color="auto" w:fill="C6EFCE"/>
            <w:noWrap/>
            <w:vAlign w:val="center"/>
          </w:tcPr>
          <w:p w14:paraId="751A70EF"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126B8334"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41951777" w14:textId="77777777" w:rsidR="001A16AD" w:rsidRDefault="00D541BD">
            <w:pPr>
              <w:pStyle w:val="P68B1DB1-Normal11"/>
              <w:rPr>
                <w:noProof/>
              </w:rPr>
            </w:pPr>
            <w:r>
              <w:rPr>
                <w:noProof/>
              </w:rPr>
              <w:t>Η εκταμίευση συνάδει με την επενδυτική πολιτική που ορίζεται στο ορόσημο.</w:t>
            </w:r>
          </w:p>
        </w:tc>
      </w:tr>
      <w:tr w:rsidR="001A16AD" w14:paraId="6AC98B67" w14:textId="77777777">
        <w:trPr>
          <w:trHeight w:val="313"/>
          <w:jc w:val="center"/>
        </w:trPr>
        <w:tc>
          <w:tcPr>
            <w:tcW w:w="377" w:type="pct"/>
            <w:shd w:val="clear" w:color="auto" w:fill="C6EFCE"/>
            <w:noWrap/>
            <w:vAlign w:val="center"/>
          </w:tcPr>
          <w:p w14:paraId="3B7E4E9E" w14:textId="77777777" w:rsidR="001A16AD" w:rsidRDefault="00D541BD">
            <w:pPr>
              <w:pStyle w:val="P68B1DB1-Normal11"/>
              <w:jc w:val="center"/>
              <w:rPr>
                <w:noProof/>
              </w:rPr>
            </w:pPr>
            <w:r>
              <w:rPr>
                <w:noProof/>
              </w:rPr>
              <w:t>M1C3-31</w:t>
            </w:r>
          </w:p>
        </w:tc>
        <w:tc>
          <w:tcPr>
            <w:tcW w:w="520" w:type="pct"/>
            <w:shd w:val="clear" w:color="auto" w:fill="C6EFCE"/>
            <w:noWrap/>
            <w:vAlign w:val="center"/>
          </w:tcPr>
          <w:p w14:paraId="0AFB20C7" w14:textId="5EEE6BEA"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tcPr>
          <w:p w14:paraId="5F25167B" w14:textId="77777777" w:rsidR="001A16AD" w:rsidRDefault="00D541BD">
            <w:pPr>
              <w:pStyle w:val="P68B1DB1-Normal11"/>
              <w:jc w:val="center"/>
              <w:rPr>
                <w:noProof/>
              </w:rPr>
            </w:pPr>
            <w:r>
              <w:rPr>
                <w:noProof/>
              </w:rPr>
              <w:t>Στόχος</w:t>
            </w:r>
          </w:p>
        </w:tc>
        <w:tc>
          <w:tcPr>
            <w:tcW w:w="520" w:type="pct"/>
            <w:shd w:val="clear" w:color="auto" w:fill="C6EFCE"/>
            <w:noWrap/>
            <w:vAlign w:val="center"/>
          </w:tcPr>
          <w:p w14:paraId="2CDC629F" w14:textId="77777777" w:rsidR="001A16AD" w:rsidRDefault="001A16AD">
            <w:pPr>
              <w:jc w:val="center"/>
              <w:rPr>
                <w:rFonts w:ascii="Arial Narrow" w:hAnsi="Arial Narrow"/>
                <w:noProof/>
                <w:color w:val="006100"/>
                <w:sz w:val="20"/>
              </w:rPr>
            </w:pPr>
          </w:p>
          <w:p w14:paraId="1DC043DB" w14:textId="77777777" w:rsidR="001A16AD" w:rsidRDefault="00D541BD">
            <w:pPr>
              <w:pStyle w:val="P68B1DB1-Normal11"/>
              <w:jc w:val="center"/>
              <w:rPr>
                <w:noProof/>
              </w:rPr>
            </w:pPr>
            <w:r>
              <w:rPr>
                <w:noProof/>
              </w:rPr>
              <w:t>Εθνικό Ταμείο Τουρισμού:</w:t>
            </w:r>
          </w:p>
          <w:p w14:paraId="73F7F715" w14:textId="10337D46" w:rsidR="001A16AD" w:rsidRDefault="00D541BD">
            <w:pPr>
              <w:pStyle w:val="P68B1DB1-Normal12"/>
              <w:jc w:val="center"/>
              <w:rPr>
                <w:rFonts w:ascii="Arial Narrow" w:hAnsi="Arial Narrow"/>
                <w:noProof/>
              </w:rPr>
            </w:pPr>
            <w:r>
              <w:rPr>
                <w:rFonts w:ascii="Arial Narrow" w:hAnsi="Arial Narrow"/>
                <w:noProof/>
              </w:rPr>
              <w:t>Εκταμίευση προς το Ταμείο συνολικού ύψους 150</w:t>
            </w:r>
            <w:r>
              <w:rPr>
                <w:noProof/>
              </w:rPr>
              <w:t xml:space="preserve"> </w:t>
            </w:r>
            <w:r>
              <w:rPr>
                <w:rFonts w:ascii="Arial Narrow" w:hAnsi="Arial Narrow"/>
                <w:noProof/>
              </w:rPr>
              <w:t>000 000 EURγια στήριξη μετοχικού κεφαλαίου</w:t>
            </w:r>
          </w:p>
        </w:tc>
        <w:tc>
          <w:tcPr>
            <w:tcW w:w="520" w:type="pct"/>
            <w:shd w:val="clear" w:color="auto" w:fill="C6EFCE"/>
            <w:noWrap/>
            <w:vAlign w:val="center"/>
          </w:tcPr>
          <w:p w14:paraId="0ACEC842" w14:textId="77777777" w:rsidR="001A16AD" w:rsidRDefault="00D541BD">
            <w:pPr>
              <w:pStyle w:val="P68B1DB1-Normal11"/>
              <w:jc w:val="center"/>
              <w:rPr>
                <w:noProof/>
              </w:rPr>
            </w:pPr>
            <w:r>
              <w:rPr>
                <w:noProof/>
              </w:rPr>
              <w:t>Α/Α</w:t>
            </w:r>
          </w:p>
        </w:tc>
        <w:tc>
          <w:tcPr>
            <w:tcW w:w="331" w:type="pct"/>
            <w:shd w:val="clear" w:color="auto" w:fill="C6EFCE"/>
            <w:noWrap/>
            <w:vAlign w:val="center"/>
          </w:tcPr>
          <w:p w14:paraId="39E5478C" w14:textId="77777777" w:rsidR="001A16AD" w:rsidRDefault="00D541BD">
            <w:pPr>
              <w:pStyle w:val="P68B1DB1-Normal11"/>
              <w:jc w:val="center"/>
              <w:rPr>
                <w:noProof/>
              </w:rPr>
            </w:pPr>
            <w:r>
              <w:rPr>
                <w:noProof/>
              </w:rPr>
              <w:t>Αριθμός</w:t>
            </w:r>
          </w:p>
        </w:tc>
        <w:tc>
          <w:tcPr>
            <w:tcW w:w="332" w:type="pct"/>
            <w:shd w:val="clear" w:color="auto" w:fill="C6EFCE"/>
            <w:noWrap/>
            <w:vAlign w:val="center"/>
          </w:tcPr>
          <w:p w14:paraId="2BF688D9" w14:textId="77777777" w:rsidR="001A16AD" w:rsidRDefault="00D541BD">
            <w:pPr>
              <w:pStyle w:val="P68B1DB1-Normal11"/>
              <w:jc w:val="center"/>
              <w:rPr>
                <w:noProof/>
              </w:rPr>
            </w:pPr>
            <w:r>
              <w:rPr>
                <w:noProof/>
              </w:rPr>
              <w:t>0</w:t>
            </w:r>
          </w:p>
        </w:tc>
        <w:tc>
          <w:tcPr>
            <w:tcW w:w="424" w:type="pct"/>
            <w:shd w:val="clear" w:color="auto" w:fill="C6EFCE"/>
            <w:noWrap/>
            <w:vAlign w:val="center"/>
          </w:tcPr>
          <w:p w14:paraId="2BECAF25" w14:textId="226F9A9A" w:rsidR="001A16AD" w:rsidRDefault="00D541BD">
            <w:pPr>
              <w:pStyle w:val="P68B1DB1-Normal11"/>
              <w:jc w:val="center"/>
              <w:rPr>
                <w:noProof/>
              </w:rPr>
            </w:pPr>
            <w:r>
              <w:rPr>
                <w:noProof/>
              </w:rPr>
              <w:t>150 000 000</w:t>
            </w:r>
          </w:p>
        </w:tc>
        <w:tc>
          <w:tcPr>
            <w:tcW w:w="332" w:type="pct"/>
            <w:shd w:val="clear" w:color="auto" w:fill="C6EFCE"/>
            <w:noWrap/>
            <w:vAlign w:val="center"/>
          </w:tcPr>
          <w:p w14:paraId="3207EEC4" w14:textId="77777777" w:rsidR="001A16AD" w:rsidRDefault="00D541BD">
            <w:pPr>
              <w:pStyle w:val="P68B1DB1-Normal11"/>
              <w:jc w:val="center"/>
              <w:rPr>
                <w:noProof/>
              </w:rPr>
            </w:pPr>
            <w:r>
              <w:rPr>
                <w:noProof/>
              </w:rPr>
              <w:t>ΤΡΊΜΗΝΟ 4</w:t>
            </w:r>
          </w:p>
        </w:tc>
        <w:tc>
          <w:tcPr>
            <w:tcW w:w="220" w:type="pct"/>
            <w:shd w:val="clear" w:color="auto" w:fill="C6EFCE"/>
            <w:noWrap/>
            <w:vAlign w:val="center"/>
          </w:tcPr>
          <w:p w14:paraId="755FA440"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712D1D4A" w14:textId="77777777" w:rsidR="001A16AD" w:rsidRDefault="00D541BD">
            <w:pPr>
              <w:pStyle w:val="P68B1DB1-Normal11"/>
              <w:rPr>
                <w:noProof/>
              </w:rPr>
            </w:pPr>
            <w:r>
              <w:rPr>
                <w:noProof/>
              </w:rPr>
              <w:t>Η εκταμίευση συνάδει με την επενδυτική πολιτική που ορίζεται στο ορόσημο.</w:t>
            </w:r>
          </w:p>
        </w:tc>
      </w:tr>
      <w:tr w:rsidR="001A16AD" w14:paraId="693F78F4" w14:textId="77777777">
        <w:trPr>
          <w:trHeight w:val="313"/>
          <w:jc w:val="center"/>
        </w:trPr>
        <w:tc>
          <w:tcPr>
            <w:tcW w:w="377" w:type="pct"/>
            <w:shd w:val="clear" w:color="auto" w:fill="C6EFCE"/>
            <w:noWrap/>
            <w:vAlign w:val="center"/>
            <w:hideMark/>
          </w:tcPr>
          <w:p w14:paraId="50F5E16F" w14:textId="77777777" w:rsidR="001A16AD" w:rsidRDefault="00D541BD">
            <w:pPr>
              <w:pStyle w:val="P68B1DB1-Normal11"/>
              <w:jc w:val="center"/>
              <w:rPr>
                <w:noProof/>
              </w:rPr>
            </w:pPr>
            <w:r>
              <w:rPr>
                <w:noProof/>
              </w:rPr>
              <w:t>M1C3-32</w:t>
            </w:r>
          </w:p>
        </w:tc>
        <w:tc>
          <w:tcPr>
            <w:tcW w:w="520" w:type="pct"/>
            <w:shd w:val="clear" w:color="auto" w:fill="C6EFCE"/>
            <w:noWrap/>
            <w:vAlign w:val="center"/>
            <w:hideMark/>
          </w:tcPr>
          <w:p w14:paraId="2C3656C4" w14:textId="59D064C7" w:rsidR="001A16AD" w:rsidRDefault="00D541BD">
            <w:pPr>
              <w:pStyle w:val="P68B1DB1-Normal11"/>
              <w:jc w:val="center"/>
              <w:rPr>
                <w:noProof/>
              </w:rPr>
            </w:pPr>
            <w:r>
              <w:rPr>
                <w:noProof/>
              </w:rPr>
              <w:t>Επένδυση 4.2:  Ταμεία για την ανταγωνιστικότητα των τουριστικών επιχειρήσεων</w:t>
            </w:r>
          </w:p>
        </w:tc>
        <w:tc>
          <w:tcPr>
            <w:tcW w:w="378" w:type="pct"/>
            <w:shd w:val="clear" w:color="auto" w:fill="C6EFCE"/>
            <w:noWrap/>
            <w:vAlign w:val="center"/>
            <w:hideMark/>
          </w:tcPr>
          <w:p w14:paraId="3C75AD7F" w14:textId="2B266E42"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098DAF24" w14:textId="77777777" w:rsidR="001A16AD" w:rsidRDefault="001A16AD">
            <w:pPr>
              <w:jc w:val="center"/>
              <w:rPr>
                <w:rFonts w:ascii="Arial Narrow" w:hAnsi="Arial Narrow"/>
                <w:noProof/>
                <w:color w:val="006100"/>
                <w:sz w:val="20"/>
              </w:rPr>
            </w:pPr>
          </w:p>
          <w:p w14:paraId="4C379270" w14:textId="3192D890" w:rsidR="001A16AD" w:rsidRDefault="00D541BD">
            <w:pPr>
              <w:pStyle w:val="P68B1DB1-Normal11"/>
              <w:jc w:val="center"/>
              <w:rPr>
                <w:noProof/>
              </w:rPr>
            </w:pPr>
            <w:r>
              <w:rPr>
                <w:noProof/>
              </w:rPr>
              <w:t>Αριθμός τουριστικών επιχειρήσεων που θα λάβουν στήριξη από το Ταμείο Εγγυήσεων για τις ΜΜΕ</w:t>
            </w:r>
          </w:p>
        </w:tc>
        <w:tc>
          <w:tcPr>
            <w:tcW w:w="520" w:type="pct"/>
            <w:shd w:val="clear" w:color="auto" w:fill="C6EFCE"/>
            <w:noWrap/>
            <w:vAlign w:val="center"/>
            <w:hideMark/>
          </w:tcPr>
          <w:p w14:paraId="283F9E80"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2BB05B3C"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27A8D242"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1296F011" w14:textId="1E1D11B3" w:rsidR="001A16AD" w:rsidRDefault="00D541BD">
            <w:pPr>
              <w:pStyle w:val="P68B1DB1-Normal11"/>
              <w:jc w:val="center"/>
              <w:rPr>
                <w:noProof/>
              </w:rPr>
            </w:pPr>
            <w:r>
              <w:rPr>
                <w:noProof/>
              </w:rPr>
              <w:t>1 000</w:t>
            </w:r>
          </w:p>
        </w:tc>
        <w:tc>
          <w:tcPr>
            <w:tcW w:w="332" w:type="pct"/>
            <w:shd w:val="clear" w:color="auto" w:fill="C6EFCE"/>
            <w:noWrap/>
            <w:vAlign w:val="center"/>
            <w:hideMark/>
          </w:tcPr>
          <w:p w14:paraId="43847798"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4BECDDA2"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6AD42FED" w14:textId="5C3CB00E" w:rsidR="001A16AD" w:rsidRDefault="00D541BD">
            <w:pPr>
              <w:pStyle w:val="P68B1DB1-Normal11"/>
              <w:rPr>
                <w:noProof/>
              </w:rPr>
            </w:pPr>
            <w:r>
              <w:rPr>
                <w:noProof/>
              </w:rPr>
              <w:t>Στήριξη τουλάχιστον 1 000 τουριστικών επιχειρήσεων από το Ταμείο Εγγυήσεων των ΜΜΕ.</w:t>
            </w:r>
          </w:p>
        </w:tc>
      </w:tr>
      <w:tr w:rsidR="001A16AD" w14:paraId="5B4D0286" w14:textId="77777777">
        <w:trPr>
          <w:trHeight w:val="313"/>
          <w:jc w:val="center"/>
        </w:trPr>
        <w:tc>
          <w:tcPr>
            <w:tcW w:w="377" w:type="pct"/>
            <w:shd w:val="clear" w:color="auto" w:fill="C6EFCE"/>
            <w:noWrap/>
            <w:vAlign w:val="center"/>
            <w:hideMark/>
          </w:tcPr>
          <w:p w14:paraId="43100B2C" w14:textId="77777777" w:rsidR="001A16AD" w:rsidRDefault="00D541BD">
            <w:pPr>
              <w:pStyle w:val="P68B1DB1-Normal11"/>
              <w:jc w:val="center"/>
              <w:rPr>
                <w:noProof/>
              </w:rPr>
            </w:pPr>
            <w:r>
              <w:rPr>
                <w:noProof/>
              </w:rPr>
              <w:t>M1C3-33</w:t>
            </w:r>
          </w:p>
        </w:tc>
        <w:tc>
          <w:tcPr>
            <w:tcW w:w="520" w:type="pct"/>
            <w:shd w:val="clear" w:color="auto" w:fill="C6EFCE"/>
            <w:noWrap/>
            <w:vAlign w:val="center"/>
            <w:hideMark/>
          </w:tcPr>
          <w:p w14:paraId="07E849C5" w14:textId="41B37B25" w:rsidR="001A16AD" w:rsidRDefault="00D541BD">
            <w:pPr>
              <w:pStyle w:val="P68B1DB1-Normal11"/>
              <w:jc w:val="center"/>
              <w:rPr>
                <w:noProof/>
              </w:rPr>
            </w:pPr>
            <w:r>
              <w:rPr>
                <w:noProof/>
              </w:rPr>
              <w:t>Επενδύσεις 4.2 Ταμεία για την ανταγωνιστικότητα των τουριστικών επιχειρήσεων</w:t>
            </w:r>
          </w:p>
        </w:tc>
        <w:tc>
          <w:tcPr>
            <w:tcW w:w="378" w:type="pct"/>
            <w:shd w:val="clear" w:color="auto" w:fill="C6EFCE"/>
            <w:noWrap/>
            <w:vAlign w:val="center"/>
            <w:hideMark/>
          </w:tcPr>
          <w:p w14:paraId="7562B785"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2CE51B9E" w14:textId="47107059" w:rsidR="001A16AD" w:rsidRDefault="00D541BD">
            <w:pPr>
              <w:pStyle w:val="P68B1DB1-Normal11"/>
              <w:jc w:val="center"/>
              <w:rPr>
                <w:noProof/>
              </w:rPr>
            </w:pPr>
            <w:r>
              <w:rPr>
                <w:noProof/>
              </w:rPr>
              <w:t>Αριθμός επιχειρήσεων που θα λάβουν στήριξη μέσω του Fondo rotative (πρώτη δέσμη)</w:t>
            </w:r>
          </w:p>
        </w:tc>
        <w:tc>
          <w:tcPr>
            <w:tcW w:w="520" w:type="pct"/>
            <w:shd w:val="clear" w:color="auto" w:fill="C6EFCE"/>
            <w:noWrap/>
            <w:vAlign w:val="center"/>
            <w:hideMark/>
          </w:tcPr>
          <w:p w14:paraId="6C614C45"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08DA4864" w14:textId="7418C54D"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6057A72F" w14:textId="10D0CF41" w:rsidR="001A16AD" w:rsidRDefault="00D541BD">
            <w:pPr>
              <w:pStyle w:val="P68B1DB1-Normal11"/>
              <w:jc w:val="center"/>
              <w:rPr>
                <w:noProof/>
              </w:rPr>
            </w:pPr>
            <w:r>
              <w:rPr>
                <w:noProof/>
              </w:rPr>
              <w:t>0</w:t>
            </w:r>
          </w:p>
        </w:tc>
        <w:tc>
          <w:tcPr>
            <w:tcW w:w="424" w:type="pct"/>
            <w:shd w:val="clear" w:color="auto" w:fill="C6EFCE"/>
            <w:noWrap/>
            <w:vAlign w:val="center"/>
            <w:hideMark/>
          </w:tcPr>
          <w:p w14:paraId="593C573B" w14:textId="7B490138" w:rsidR="001A16AD" w:rsidRDefault="00D541BD">
            <w:pPr>
              <w:pStyle w:val="P68B1DB1-Normal11"/>
              <w:jc w:val="center"/>
              <w:rPr>
                <w:noProof/>
              </w:rPr>
            </w:pPr>
            <w:r>
              <w:rPr>
                <w:noProof/>
              </w:rPr>
              <w:t>300</w:t>
            </w:r>
          </w:p>
        </w:tc>
        <w:tc>
          <w:tcPr>
            <w:tcW w:w="332" w:type="pct"/>
            <w:shd w:val="clear" w:color="auto" w:fill="C6EFCE"/>
            <w:noWrap/>
            <w:vAlign w:val="center"/>
            <w:hideMark/>
          </w:tcPr>
          <w:p w14:paraId="317218BD" w14:textId="45F85636"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0A62E5C4" w14:textId="691F2515" w:rsidR="001A16AD" w:rsidRDefault="00D541BD">
            <w:pPr>
              <w:pStyle w:val="P68B1DB1-Normal11"/>
              <w:jc w:val="center"/>
              <w:rPr>
                <w:noProof/>
              </w:rPr>
            </w:pPr>
            <w:r>
              <w:rPr>
                <w:noProof/>
              </w:rPr>
              <w:t>2025</w:t>
            </w:r>
          </w:p>
        </w:tc>
        <w:tc>
          <w:tcPr>
            <w:tcW w:w="1047" w:type="pct"/>
            <w:shd w:val="clear" w:color="auto" w:fill="C6EFCE"/>
            <w:noWrap/>
            <w:vAlign w:val="center"/>
            <w:hideMark/>
          </w:tcPr>
          <w:p w14:paraId="0F153440" w14:textId="77777777" w:rsidR="001A16AD" w:rsidRDefault="00D541BD">
            <w:pPr>
              <w:pStyle w:val="P68B1DB1-Normal11"/>
              <w:rPr>
                <w:noProof/>
              </w:rPr>
            </w:pPr>
            <w:r>
              <w:rPr>
                <w:noProof/>
              </w:rPr>
              <w:t>Τουλάχιστον 300 επιχειρήσεις υποστηριζόμενες από το Fondo Rotativo·</w:t>
            </w:r>
          </w:p>
          <w:p w14:paraId="3B822207" w14:textId="77777777" w:rsidR="001A16AD" w:rsidRDefault="001A16AD">
            <w:pPr>
              <w:rPr>
                <w:rFonts w:ascii="Arial Narrow" w:hAnsi="Arial Narrow"/>
                <w:noProof/>
                <w:color w:val="006100"/>
                <w:sz w:val="20"/>
              </w:rPr>
            </w:pPr>
          </w:p>
          <w:p w14:paraId="0A602D2B" w14:textId="77777777" w:rsidR="001A16AD" w:rsidRDefault="00D541BD">
            <w:pPr>
              <w:pStyle w:val="P68B1DB1-Normal11"/>
              <w:rPr>
                <w:noProof/>
              </w:rPr>
            </w:pPr>
            <w:r>
              <w:rPr>
                <w:noProof/>
              </w:rPr>
              <w:t>Οι παρεμβάσεις που χρηματοδοτούνται μέσω του Fondo Rotativo περιλαμβάνουν:</w:t>
            </w:r>
          </w:p>
          <w:p w14:paraId="26B1727C" w14:textId="77777777" w:rsidR="001A16AD" w:rsidRDefault="00D541BD">
            <w:pPr>
              <w:pStyle w:val="P68B1DB1-ListParagraph13"/>
              <w:numPr>
                <w:ilvl w:val="0"/>
                <w:numId w:val="89"/>
              </w:numPr>
              <w:ind w:left="26" w:hanging="103"/>
              <w:jc w:val="left"/>
              <w:rPr>
                <w:noProof/>
              </w:rPr>
            </w:pPr>
            <w:r>
              <w:rPr>
                <w:noProof/>
              </w:rPr>
              <w:t>παρεμβάσεις επανειδίκευσης στον τομέα της ενέργειας</w:t>
            </w:r>
          </w:p>
          <w:p w14:paraId="0081CACE" w14:textId="77777777" w:rsidR="001A16AD" w:rsidRDefault="00D541BD">
            <w:pPr>
              <w:pStyle w:val="P68B1DB1-ListParagraph13"/>
              <w:numPr>
                <w:ilvl w:val="0"/>
                <w:numId w:val="89"/>
              </w:numPr>
              <w:ind w:left="26" w:hanging="103"/>
              <w:jc w:val="left"/>
              <w:rPr>
                <w:noProof/>
              </w:rPr>
            </w:pPr>
            <w:r>
              <w:rPr>
                <w:noProof/>
              </w:rPr>
              <w:t>παρεμβάσεις στο κέλυφος και την ανακαίνιση του κτιρίου, σύμφωνα με το άρθρο 3 παράγραφος 1 στοιχείο β) του DPR 380/2001 (ενιαίο κείμενο νομοθετικών και κανονιστικών διατάξεων για τα κτίρια)</w:t>
            </w:r>
          </w:p>
          <w:p w14:paraId="0E4DE674" w14:textId="77777777" w:rsidR="001A16AD" w:rsidRDefault="00D541BD">
            <w:pPr>
              <w:pStyle w:val="P68B1DB1-ListParagraph13"/>
              <w:numPr>
                <w:ilvl w:val="0"/>
                <w:numId w:val="89"/>
              </w:numPr>
              <w:ind w:left="26" w:hanging="103"/>
              <w:jc w:val="left"/>
              <w:rPr>
                <w:noProof/>
              </w:rPr>
            </w:pPr>
            <w:r>
              <w:rPr>
                <w:noProof/>
              </w:rPr>
              <w:t>παρεμβάσεις για την εξάλειψη των αρχιτεκτονικών φραγμών.</w:t>
            </w:r>
          </w:p>
          <w:p w14:paraId="5D8EAAA9" w14:textId="77777777" w:rsidR="001A16AD" w:rsidRDefault="00D541BD">
            <w:pPr>
              <w:pStyle w:val="P68B1DB1-ListParagraph13"/>
              <w:numPr>
                <w:ilvl w:val="0"/>
                <w:numId w:val="89"/>
              </w:numPr>
              <w:ind w:left="26" w:hanging="103"/>
              <w:jc w:val="left"/>
              <w:rPr>
                <w:noProof/>
              </w:rPr>
            </w:pPr>
            <w:r>
              <w:rPr>
                <w:noProof/>
              </w:rPr>
              <w:t>παρεμβάσεις πλήρους ή μερικής αντικατάστασης των συστημάτων κλιματισμού.</w:t>
            </w:r>
          </w:p>
          <w:p w14:paraId="4535F56A" w14:textId="77777777" w:rsidR="001A16AD" w:rsidRDefault="00D541BD">
            <w:pPr>
              <w:pStyle w:val="P68B1DB1-ListParagraph13"/>
              <w:numPr>
                <w:ilvl w:val="0"/>
                <w:numId w:val="89"/>
              </w:numPr>
              <w:ind w:left="26" w:hanging="103"/>
              <w:jc w:val="left"/>
              <w:rPr>
                <w:noProof/>
              </w:rPr>
            </w:pPr>
            <w:r>
              <w:rPr>
                <w:noProof/>
              </w:rPr>
              <w:t>αγορά επίπλων και εξαρτημάτων επίπλωσης που προορίζονται αποκλειστικά για τα καταλύματα που καλύπτονται από το παρόν διάταγμα</w:t>
            </w:r>
          </w:p>
          <w:p w14:paraId="4214C7C3" w14:textId="77777777" w:rsidR="001A16AD" w:rsidRDefault="00D541BD">
            <w:pPr>
              <w:pStyle w:val="P68B1DB1-ListParagraph13"/>
              <w:numPr>
                <w:ilvl w:val="0"/>
                <w:numId w:val="89"/>
              </w:numPr>
              <w:ind w:left="26" w:hanging="103"/>
              <w:jc w:val="left"/>
              <w:rPr>
                <w:noProof/>
              </w:rPr>
            </w:pPr>
            <w:r>
              <w:rPr>
                <w:noProof/>
              </w:rPr>
              <w:t>παρεμβάσεις για την έγκριση αντισεισμικών μέτρων</w:t>
            </w:r>
          </w:p>
          <w:p w14:paraId="32405F07" w14:textId="77777777" w:rsidR="001A16AD" w:rsidRDefault="00D541BD">
            <w:pPr>
              <w:pStyle w:val="P68B1DB1-ListParagraph13"/>
              <w:numPr>
                <w:ilvl w:val="0"/>
                <w:numId w:val="89"/>
              </w:numPr>
              <w:ind w:left="26" w:hanging="103"/>
              <w:jc w:val="left"/>
              <w:rPr>
                <w:noProof/>
              </w:rPr>
            </w:pPr>
            <w:r>
              <w:rPr>
                <w:noProof/>
              </w:rPr>
              <w:t>ανακαίνιση εξαρτημάτων επίπλωσης.</w:t>
            </w:r>
          </w:p>
          <w:p w14:paraId="6A8A6B8D" w14:textId="77777777" w:rsidR="001A16AD" w:rsidRDefault="00D541BD">
            <w:pPr>
              <w:pStyle w:val="P68B1DB1-ListParagraph13"/>
              <w:numPr>
                <w:ilvl w:val="0"/>
                <w:numId w:val="89"/>
              </w:numPr>
              <w:ind w:left="26" w:hanging="103"/>
              <w:jc w:val="left"/>
              <w:rPr>
                <w:noProof/>
              </w:rPr>
            </w:pPr>
            <w:r>
              <w:rPr>
                <w:noProof/>
              </w:rPr>
              <w:t>δημιουργία θερμικών δεξαμενών και αγορά εξοπλισμού και εξοπλισμού που είναι απαραίτητος για τη διεξαγωγή των ιαματικών λουτρών, καθώς και εκθέσεις για την ανανέωση των εκθεσιακών δομών.</w:t>
            </w:r>
          </w:p>
        </w:tc>
      </w:tr>
      <w:tr w:rsidR="001A16AD" w14:paraId="331691A9" w14:textId="77777777">
        <w:trPr>
          <w:trHeight w:val="313"/>
          <w:jc w:val="center"/>
        </w:trPr>
        <w:tc>
          <w:tcPr>
            <w:tcW w:w="377" w:type="pct"/>
            <w:shd w:val="clear" w:color="auto" w:fill="C6EFCE"/>
            <w:noWrap/>
            <w:vAlign w:val="center"/>
            <w:hideMark/>
          </w:tcPr>
          <w:p w14:paraId="3466A3A6" w14:textId="77777777" w:rsidR="001A16AD" w:rsidRDefault="00D541BD">
            <w:pPr>
              <w:pStyle w:val="P68B1DB1-Normal11"/>
              <w:jc w:val="center"/>
              <w:rPr>
                <w:noProof/>
              </w:rPr>
            </w:pPr>
            <w:r>
              <w:rPr>
                <w:noProof/>
              </w:rPr>
              <w:t>M1C3-34</w:t>
            </w:r>
          </w:p>
        </w:tc>
        <w:tc>
          <w:tcPr>
            <w:tcW w:w="520" w:type="pct"/>
            <w:shd w:val="clear" w:color="auto" w:fill="C6EFCE"/>
            <w:noWrap/>
            <w:vAlign w:val="center"/>
            <w:hideMark/>
          </w:tcPr>
          <w:p w14:paraId="19332B69" w14:textId="1E47C1AF" w:rsidR="001A16AD" w:rsidRDefault="00D541BD">
            <w:pPr>
              <w:pStyle w:val="P68B1DB1-Normal11"/>
              <w:jc w:val="center"/>
              <w:rPr>
                <w:noProof/>
              </w:rPr>
            </w:pPr>
            <w:r>
              <w:rPr>
                <w:noProof/>
              </w:rPr>
              <w:t>Επενδύσεις 4.2 Ταμεία για την ανταγωνιστικότητα των τουριστικών επιχειρήσεων</w:t>
            </w:r>
          </w:p>
        </w:tc>
        <w:tc>
          <w:tcPr>
            <w:tcW w:w="378" w:type="pct"/>
            <w:shd w:val="clear" w:color="auto" w:fill="C6EFCE"/>
            <w:noWrap/>
            <w:vAlign w:val="center"/>
            <w:hideMark/>
          </w:tcPr>
          <w:p w14:paraId="523AB74B" w14:textId="749C780E"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02719F4A" w14:textId="43785402" w:rsidR="001A16AD" w:rsidRDefault="00D541BD">
            <w:pPr>
              <w:pStyle w:val="P68B1DB1-Normal11"/>
              <w:jc w:val="center"/>
              <w:rPr>
                <w:noProof/>
              </w:rPr>
            </w:pPr>
            <w:r>
              <w:rPr>
                <w:noProof/>
              </w:rPr>
              <w:t>Αριθμός ακινήτων που ανακατασκευάστηκαν για τουρισμό από το Εθνικό Ταμείο Τουρισμού</w:t>
            </w:r>
          </w:p>
        </w:tc>
        <w:tc>
          <w:tcPr>
            <w:tcW w:w="520" w:type="pct"/>
            <w:shd w:val="clear" w:color="auto" w:fill="C6EFCE"/>
            <w:noWrap/>
            <w:vAlign w:val="center"/>
            <w:hideMark/>
          </w:tcPr>
          <w:p w14:paraId="5BF88A96" w14:textId="77777777" w:rsidR="001A16AD" w:rsidRDefault="001A16AD">
            <w:pPr>
              <w:jc w:val="center"/>
              <w:rPr>
                <w:rFonts w:ascii="Arial Narrow" w:hAnsi="Arial Narrow"/>
                <w:noProof/>
                <w:color w:val="006100"/>
                <w:sz w:val="20"/>
              </w:rPr>
            </w:pPr>
          </w:p>
        </w:tc>
        <w:tc>
          <w:tcPr>
            <w:tcW w:w="331" w:type="pct"/>
            <w:shd w:val="clear" w:color="auto" w:fill="C6EFCE"/>
            <w:noWrap/>
            <w:vAlign w:val="center"/>
            <w:hideMark/>
          </w:tcPr>
          <w:p w14:paraId="68E978E1"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5FCF3F28"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79D19696" w14:textId="26F485D0" w:rsidR="001A16AD" w:rsidRDefault="00D541BD">
            <w:pPr>
              <w:pStyle w:val="P68B1DB1-Normal11"/>
              <w:jc w:val="center"/>
              <w:rPr>
                <w:noProof/>
              </w:rPr>
            </w:pPr>
            <w:r>
              <w:rPr>
                <w:noProof/>
              </w:rPr>
              <w:t>12</w:t>
            </w:r>
          </w:p>
        </w:tc>
        <w:tc>
          <w:tcPr>
            <w:tcW w:w="332" w:type="pct"/>
            <w:shd w:val="clear" w:color="auto" w:fill="C6EFCE"/>
            <w:noWrap/>
            <w:vAlign w:val="center"/>
            <w:hideMark/>
          </w:tcPr>
          <w:p w14:paraId="788AE5E2" w14:textId="77777777" w:rsidR="001A16AD" w:rsidRDefault="00D541BD">
            <w:pPr>
              <w:pStyle w:val="P68B1DB1-Normal11"/>
              <w:jc w:val="center"/>
              <w:rPr>
                <w:noProof/>
              </w:rPr>
            </w:pPr>
            <w:r>
              <w:rPr>
                <w:noProof/>
              </w:rPr>
              <w:t>ΤΡΊΜΗΝΟ 4</w:t>
            </w:r>
          </w:p>
        </w:tc>
        <w:tc>
          <w:tcPr>
            <w:tcW w:w="220" w:type="pct"/>
            <w:shd w:val="clear" w:color="auto" w:fill="C6EFCE"/>
            <w:noWrap/>
            <w:vAlign w:val="center"/>
            <w:hideMark/>
          </w:tcPr>
          <w:p w14:paraId="03A216CD" w14:textId="77777777" w:rsidR="001A16AD" w:rsidRDefault="00D541BD">
            <w:pPr>
              <w:pStyle w:val="P68B1DB1-Normal11"/>
              <w:jc w:val="center"/>
              <w:rPr>
                <w:noProof/>
              </w:rPr>
            </w:pPr>
            <w:r>
              <w:rPr>
                <w:noProof/>
              </w:rPr>
              <w:t>2025</w:t>
            </w:r>
          </w:p>
        </w:tc>
        <w:tc>
          <w:tcPr>
            <w:tcW w:w="1047" w:type="pct"/>
            <w:shd w:val="clear" w:color="auto" w:fill="C6EFCE"/>
            <w:noWrap/>
            <w:vAlign w:val="center"/>
            <w:hideMark/>
          </w:tcPr>
          <w:p w14:paraId="7C516826" w14:textId="77777777" w:rsidR="001A16AD" w:rsidRDefault="00D541BD">
            <w:pPr>
              <w:pStyle w:val="P68B1DB1-Normal11"/>
              <w:rPr>
                <w:noProof/>
              </w:rPr>
            </w:pPr>
            <w:r>
              <w:rPr>
                <w:noProof/>
              </w:rPr>
              <w:t>Τουλάχιστον 12 ακίνητα ανακατασκευάστηκαν για τουρισμό από το Εθνικό Ταμείο Τουρισμού, τα οποία θα μπορούσαν να ανέλθουν σε 17 ακίνητα, λαμβάνοντας υπόψη το αποτέλεσμα μόχλευσης.</w:t>
            </w:r>
          </w:p>
          <w:p w14:paraId="5A15640D" w14:textId="77777777" w:rsidR="001A16AD" w:rsidRDefault="00D541BD">
            <w:pPr>
              <w:pStyle w:val="P68B1DB1-ListParagraph13"/>
              <w:ind w:left="26"/>
              <w:jc w:val="left"/>
              <w:rPr>
                <w:noProof/>
              </w:rPr>
            </w:pPr>
            <w:r>
              <w:rPr>
                <w:noProof/>
              </w:rPr>
              <w:t xml:space="preserve">Η στήριξη από το Εθνικό Ταμείο Τουρισμού στοχεύει: </w:t>
            </w:r>
          </w:p>
          <w:p w14:paraId="01AC3672" w14:textId="77777777" w:rsidR="001A16AD" w:rsidRDefault="00D541BD">
            <w:pPr>
              <w:pStyle w:val="P68B1DB1-ListParagraph13"/>
              <w:numPr>
                <w:ilvl w:val="0"/>
                <w:numId w:val="89"/>
              </w:numPr>
              <w:ind w:left="26" w:hanging="103"/>
              <w:jc w:val="left"/>
              <w:rPr>
                <w:noProof/>
              </w:rPr>
            </w:pPr>
            <w:r>
              <w:rPr>
                <w:noProof/>
              </w:rPr>
              <w:t>Επενδύσεις σε καινοτομία προϊόντων, διαδικασιών και διαχείρισης για την τόνωση του ψηφιακού μετασχηματισμού της παροχής τουριστικών υπηρεσιών,</w:t>
            </w:r>
          </w:p>
          <w:p w14:paraId="46B16039" w14:textId="77777777" w:rsidR="001A16AD" w:rsidRDefault="00D541BD">
            <w:pPr>
              <w:pStyle w:val="P68B1DB1-ListParagraph13"/>
              <w:numPr>
                <w:ilvl w:val="0"/>
                <w:numId w:val="89"/>
              </w:numPr>
              <w:ind w:left="26" w:hanging="103"/>
              <w:jc w:val="left"/>
              <w:rPr>
                <w:noProof/>
              </w:rPr>
            </w:pPr>
            <w:r>
              <w:rPr>
                <w:noProof/>
              </w:rPr>
              <w:t xml:space="preserve">Οι επενδύσεις διασφαλίζουν την ποιότητα των προτύπων τουριστικής φιλοξενίας </w:t>
            </w:r>
          </w:p>
          <w:p w14:paraId="5695276E" w14:textId="74012F20" w:rsidR="001A16AD" w:rsidRDefault="00D541BD">
            <w:pPr>
              <w:pStyle w:val="P68B1DB1-ListParagraph13"/>
              <w:numPr>
                <w:ilvl w:val="0"/>
                <w:numId w:val="89"/>
              </w:numPr>
              <w:ind w:left="26" w:hanging="103"/>
              <w:jc w:val="left"/>
              <w:rPr>
                <w:noProof/>
              </w:rPr>
            </w:pPr>
            <w:r>
              <w:rPr>
                <w:noProof/>
              </w:rPr>
              <w:t>προώθηση των συγκεντρώσεων και της ανάπτυξης επιχειρηματικών δικτύων.</w:t>
            </w:r>
          </w:p>
        </w:tc>
      </w:tr>
      <w:tr w:rsidR="001A16AD" w14:paraId="1A41421D" w14:textId="77777777">
        <w:trPr>
          <w:trHeight w:val="313"/>
          <w:jc w:val="center"/>
        </w:trPr>
        <w:tc>
          <w:tcPr>
            <w:tcW w:w="377" w:type="pct"/>
            <w:shd w:val="clear" w:color="auto" w:fill="C6EFCE"/>
            <w:noWrap/>
            <w:vAlign w:val="center"/>
            <w:hideMark/>
          </w:tcPr>
          <w:p w14:paraId="03DECD0D" w14:textId="77777777" w:rsidR="001A16AD" w:rsidRDefault="00D541BD">
            <w:pPr>
              <w:pStyle w:val="P68B1DB1-Normal11"/>
              <w:jc w:val="center"/>
              <w:rPr>
                <w:noProof/>
              </w:rPr>
            </w:pPr>
            <w:r>
              <w:rPr>
                <w:noProof/>
              </w:rPr>
              <w:t>M1C3-35</w:t>
            </w:r>
          </w:p>
        </w:tc>
        <w:tc>
          <w:tcPr>
            <w:tcW w:w="520" w:type="pct"/>
            <w:shd w:val="clear" w:color="auto" w:fill="C6EFCE"/>
            <w:noWrap/>
            <w:vAlign w:val="center"/>
            <w:hideMark/>
          </w:tcPr>
          <w:p w14:paraId="156D183C" w14:textId="77777777" w:rsidR="001A16AD" w:rsidRDefault="00D541BD">
            <w:pPr>
              <w:pStyle w:val="P68B1DB1-Normal11"/>
              <w:jc w:val="center"/>
              <w:rPr>
                <w:noProof/>
              </w:rPr>
            </w:pPr>
            <w:r>
              <w:rPr>
                <w:noProof/>
              </w:rPr>
              <w:t>— Επενδύσεις — 4.3 Caput Mundi-Next Generation EU για μεγάλες τουριστικές εκδηλώσεις</w:t>
            </w:r>
          </w:p>
        </w:tc>
        <w:tc>
          <w:tcPr>
            <w:tcW w:w="378" w:type="pct"/>
            <w:shd w:val="clear" w:color="auto" w:fill="C6EFCE"/>
            <w:noWrap/>
            <w:vAlign w:val="center"/>
            <w:hideMark/>
          </w:tcPr>
          <w:p w14:paraId="1547653B" w14:textId="77777777" w:rsidR="001A16AD" w:rsidRDefault="00D541BD">
            <w:pPr>
              <w:pStyle w:val="P68B1DB1-Normal11"/>
              <w:jc w:val="center"/>
              <w:rPr>
                <w:noProof/>
              </w:rPr>
            </w:pPr>
            <w:r>
              <w:rPr>
                <w:noProof/>
              </w:rPr>
              <w:t>Ορόσημο</w:t>
            </w:r>
          </w:p>
        </w:tc>
        <w:tc>
          <w:tcPr>
            <w:tcW w:w="520" w:type="pct"/>
            <w:shd w:val="clear" w:color="auto" w:fill="C6EFCE"/>
            <w:noWrap/>
            <w:vAlign w:val="center"/>
            <w:hideMark/>
          </w:tcPr>
          <w:p w14:paraId="6F033B15" w14:textId="77777777" w:rsidR="001A16AD" w:rsidRDefault="00D541BD">
            <w:pPr>
              <w:pStyle w:val="P68B1DB1-Normal11"/>
              <w:jc w:val="center"/>
              <w:rPr>
                <w:noProof/>
              </w:rPr>
            </w:pPr>
            <w:r>
              <w:rPr>
                <w:noProof/>
              </w:rPr>
              <w:t>Υπογραφή κάθε συμφωνίας έξι έργων μεταξύ Υπουργείου Τουρισμού και δικαιούχων/φορέων υλοποίησης</w:t>
            </w:r>
          </w:p>
        </w:tc>
        <w:tc>
          <w:tcPr>
            <w:tcW w:w="520" w:type="pct"/>
            <w:shd w:val="clear" w:color="auto" w:fill="C6EFCE"/>
            <w:noWrap/>
            <w:vAlign w:val="center"/>
            <w:hideMark/>
          </w:tcPr>
          <w:p w14:paraId="656A0F17" w14:textId="1CA18EE2" w:rsidR="001A16AD" w:rsidRDefault="00D541BD">
            <w:pPr>
              <w:pStyle w:val="P68B1DB1-Normal11"/>
              <w:jc w:val="center"/>
              <w:rPr>
                <w:noProof/>
              </w:rPr>
            </w:pPr>
            <w:r>
              <w:rPr>
                <w:noProof/>
              </w:rPr>
              <w:t>Δημοσίευση της προγραμματικής συμφωνίας μεταξύ του Υπουργείου Τουρισμού, του Δήμου Πρωτευούσης της Ρώμης και των άλλων εμπλεκόμενων φορέων</w:t>
            </w:r>
          </w:p>
        </w:tc>
        <w:tc>
          <w:tcPr>
            <w:tcW w:w="331" w:type="pct"/>
            <w:shd w:val="clear" w:color="auto" w:fill="C6EFCE"/>
            <w:noWrap/>
            <w:vAlign w:val="center"/>
            <w:hideMark/>
          </w:tcPr>
          <w:p w14:paraId="30D1DCCB" w14:textId="77777777" w:rsidR="001A16AD" w:rsidRDefault="00D541BD">
            <w:pPr>
              <w:pStyle w:val="P68B1DB1-Normal11"/>
              <w:jc w:val="center"/>
              <w:rPr>
                <w:noProof/>
              </w:rPr>
            </w:pPr>
            <w:r>
              <w:rPr>
                <w:noProof/>
              </w:rPr>
              <w:t>Α/Α</w:t>
            </w:r>
          </w:p>
        </w:tc>
        <w:tc>
          <w:tcPr>
            <w:tcW w:w="332" w:type="pct"/>
            <w:shd w:val="clear" w:color="auto" w:fill="C6EFCE"/>
            <w:noWrap/>
            <w:vAlign w:val="center"/>
            <w:hideMark/>
          </w:tcPr>
          <w:p w14:paraId="7E101FC0" w14:textId="77777777" w:rsidR="001A16AD" w:rsidRDefault="00D541BD">
            <w:pPr>
              <w:pStyle w:val="P68B1DB1-Normal11"/>
              <w:jc w:val="center"/>
              <w:rPr>
                <w:noProof/>
              </w:rPr>
            </w:pPr>
            <w:r>
              <w:rPr>
                <w:noProof/>
              </w:rPr>
              <w:t>Α/Α</w:t>
            </w:r>
          </w:p>
        </w:tc>
        <w:tc>
          <w:tcPr>
            <w:tcW w:w="424" w:type="pct"/>
            <w:shd w:val="clear" w:color="auto" w:fill="C6EFCE"/>
            <w:noWrap/>
            <w:vAlign w:val="center"/>
            <w:hideMark/>
          </w:tcPr>
          <w:p w14:paraId="4B9EF7F1" w14:textId="77777777" w:rsidR="001A16AD" w:rsidRDefault="00D541BD">
            <w:pPr>
              <w:pStyle w:val="P68B1DB1-Normal11"/>
              <w:jc w:val="center"/>
              <w:rPr>
                <w:noProof/>
              </w:rPr>
            </w:pPr>
            <w:r>
              <w:rPr>
                <w:noProof/>
              </w:rPr>
              <w:t>Α/Α</w:t>
            </w:r>
          </w:p>
        </w:tc>
        <w:tc>
          <w:tcPr>
            <w:tcW w:w="332" w:type="pct"/>
            <w:shd w:val="clear" w:color="auto" w:fill="C6EFCE"/>
            <w:noWrap/>
            <w:vAlign w:val="center"/>
            <w:hideMark/>
          </w:tcPr>
          <w:p w14:paraId="2C9AC7AC" w14:textId="77777777"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48EAD345" w14:textId="77777777" w:rsidR="001A16AD" w:rsidRDefault="00D541BD">
            <w:pPr>
              <w:pStyle w:val="P68B1DB1-Normal11"/>
              <w:jc w:val="center"/>
              <w:rPr>
                <w:noProof/>
              </w:rPr>
            </w:pPr>
            <w:r>
              <w:rPr>
                <w:noProof/>
              </w:rPr>
              <w:t>2022</w:t>
            </w:r>
          </w:p>
        </w:tc>
        <w:tc>
          <w:tcPr>
            <w:tcW w:w="1047" w:type="pct"/>
            <w:shd w:val="clear" w:color="auto" w:fill="C6EFCE"/>
            <w:noWrap/>
            <w:vAlign w:val="center"/>
            <w:hideMark/>
          </w:tcPr>
          <w:p w14:paraId="73B7EA56" w14:textId="77777777" w:rsidR="001A16AD" w:rsidRDefault="001A16AD">
            <w:pPr>
              <w:rPr>
                <w:rFonts w:ascii="Arial Narrow" w:hAnsi="Arial Narrow"/>
                <w:noProof/>
                <w:color w:val="006100"/>
                <w:sz w:val="20"/>
              </w:rPr>
            </w:pPr>
          </w:p>
          <w:p w14:paraId="71A5D123" w14:textId="77777777" w:rsidR="001A16AD" w:rsidRDefault="00D541BD">
            <w:pPr>
              <w:pStyle w:val="P68B1DB1-Normal10"/>
              <w:rPr>
                <w:noProof/>
                <w:color w:val="006100"/>
                <w:sz w:val="20"/>
              </w:rPr>
            </w:pPr>
            <w:r>
              <w:rPr>
                <w:noProof/>
                <w:color w:val="006100"/>
                <w:sz w:val="20"/>
              </w:rPr>
              <w:t>Οι συμφωνίες υπογράφονται για τα 6 σχέδια:</w:t>
            </w:r>
            <w:r>
              <w:rPr>
                <w:noProof/>
              </w:rPr>
              <w:t xml:space="preserve"> </w:t>
            </w:r>
            <w:r>
              <w:rPr>
                <w:noProof/>
              </w:rPr>
              <w:br/>
            </w:r>
            <w:r>
              <w:rPr>
                <w:noProof/>
                <w:color w:val="006100"/>
                <w:sz w:val="20"/>
              </w:rPr>
              <w:t xml:space="preserve"> 1) η ρωμαϊκή πολιτιστική κληρονομιά για την επόμενη γενιά της ΕΕ· 2) από τον Pagan Ρώμη έως τον χριστιανικό δρόμο της Ρώμης — Τζουβιλέε· 3) #Lacittàcondivisa· 4) #Mitingodiverde· 5) Roma 4.0· 6) #Amanotesa</w:t>
            </w:r>
          </w:p>
          <w:p w14:paraId="01551B23" w14:textId="77777777" w:rsidR="001A16AD" w:rsidRDefault="001A16AD">
            <w:pPr>
              <w:rPr>
                <w:rFonts w:ascii="Arial Narrow" w:hAnsi="Arial Narrow"/>
                <w:noProof/>
                <w:color w:val="006100"/>
                <w:sz w:val="20"/>
              </w:rPr>
            </w:pPr>
          </w:p>
          <w:p w14:paraId="38FEC516" w14:textId="77777777" w:rsidR="001A16AD" w:rsidRDefault="00D541BD">
            <w:pPr>
              <w:pStyle w:val="P68B1DB1-Normal11"/>
              <w:rPr>
                <w:noProof/>
              </w:rPr>
            </w:pPr>
            <w:r>
              <w:rPr>
                <w:noProof/>
              </w:rPr>
              <w:t>Ο κατάλογος των δικαιούχων/φορέων υλοποίησης περιλαμβάνει: Πρωτεύουσα της Ρώμης· Αρχαιολογική εποπτεία για την πολιτιστική, περιβαλλοντική και τοπική κληρονομιά της Ρώμης (MIC)· Αρχαιολογικό πάρκο Colosseum·  Αρχαιολογικό πάρκο Πάρκου Μαμπού Αντικής. Diocese of Rome· Υπουργείο Τουρισμού· Περιφέρεια Lazio.</w:t>
            </w:r>
          </w:p>
          <w:p w14:paraId="20DBBFC0" w14:textId="77777777" w:rsidR="001A16AD" w:rsidRDefault="001A16AD">
            <w:pPr>
              <w:rPr>
                <w:rFonts w:ascii="Arial Narrow" w:hAnsi="Arial Narrow"/>
                <w:noProof/>
                <w:color w:val="006100"/>
                <w:sz w:val="20"/>
              </w:rPr>
            </w:pPr>
          </w:p>
          <w:p w14:paraId="2957F720" w14:textId="77777777" w:rsidR="001A16AD" w:rsidRDefault="00D541BD">
            <w:pPr>
              <w:pStyle w:val="P68B1DB1-Normal11"/>
              <w:rPr>
                <w:noProof/>
              </w:rPr>
            </w:pPr>
            <w:r>
              <w:rPr>
                <w:noProof/>
              </w:rPr>
              <w:t>Πριν από την πρόσκληση υποβολής προσφορών, τα κριτήρια επιλογής και ανάθεσης και οι ιδιαιτερότητες των έργων καθορίζονται με τους σχετικούς πόρους.</w:t>
            </w:r>
          </w:p>
          <w:p w14:paraId="2EB06051" w14:textId="77777777" w:rsidR="001A16AD" w:rsidRDefault="001A16AD">
            <w:pPr>
              <w:rPr>
                <w:rFonts w:ascii="Arial Narrow" w:hAnsi="Arial Narrow"/>
                <w:noProof/>
                <w:color w:val="006100"/>
                <w:sz w:val="20"/>
              </w:rPr>
            </w:pPr>
          </w:p>
          <w:p w14:paraId="1A787585" w14:textId="078B4D60"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7F2DBCD5" w14:textId="77777777">
        <w:trPr>
          <w:trHeight w:val="313"/>
          <w:jc w:val="center"/>
        </w:trPr>
        <w:tc>
          <w:tcPr>
            <w:tcW w:w="377" w:type="pct"/>
            <w:shd w:val="clear" w:color="auto" w:fill="C6EFCE"/>
            <w:noWrap/>
            <w:vAlign w:val="center"/>
            <w:hideMark/>
          </w:tcPr>
          <w:p w14:paraId="5492215C" w14:textId="77777777" w:rsidR="001A16AD" w:rsidRDefault="00D541BD">
            <w:pPr>
              <w:pStyle w:val="P68B1DB1-Normal11"/>
              <w:jc w:val="center"/>
              <w:rPr>
                <w:noProof/>
              </w:rPr>
            </w:pPr>
            <w:r>
              <w:rPr>
                <w:noProof/>
              </w:rPr>
              <w:t>M1C3-36</w:t>
            </w:r>
          </w:p>
        </w:tc>
        <w:tc>
          <w:tcPr>
            <w:tcW w:w="520" w:type="pct"/>
            <w:shd w:val="clear" w:color="auto" w:fill="C6EFCE"/>
            <w:noWrap/>
            <w:vAlign w:val="center"/>
            <w:hideMark/>
          </w:tcPr>
          <w:p w14:paraId="0516A390" w14:textId="77777777" w:rsidR="001A16AD" w:rsidRDefault="00D541BD">
            <w:pPr>
              <w:pStyle w:val="P68B1DB1-Normal11"/>
              <w:jc w:val="center"/>
              <w:rPr>
                <w:noProof/>
              </w:rPr>
            </w:pPr>
            <w:r>
              <w:rPr>
                <w:noProof/>
              </w:rPr>
              <w:t>— Επενδύσεις — 4.3 Caput Mundi-Next Generation EU για μεγάλες τουριστικές εκδηλώσεις</w:t>
            </w:r>
          </w:p>
        </w:tc>
        <w:tc>
          <w:tcPr>
            <w:tcW w:w="378" w:type="pct"/>
            <w:shd w:val="clear" w:color="auto" w:fill="C6EFCE"/>
            <w:noWrap/>
            <w:vAlign w:val="center"/>
            <w:hideMark/>
          </w:tcPr>
          <w:p w14:paraId="508D7652" w14:textId="77777777" w:rsidR="001A16AD" w:rsidRDefault="00D541BD">
            <w:pPr>
              <w:pStyle w:val="P68B1DB1-Normal11"/>
              <w:jc w:val="center"/>
              <w:rPr>
                <w:noProof/>
              </w:rPr>
            </w:pPr>
            <w:r>
              <w:rPr>
                <w:noProof/>
              </w:rPr>
              <w:t>Στόχος</w:t>
            </w:r>
          </w:p>
        </w:tc>
        <w:tc>
          <w:tcPr>
            <w:tcW w:w="520" w:type="pct"/>
            <w:shd w:val="clear" w:color="auto" w:fill="C6EFCE"/>
            <w:noWrap/>
            <w:vAlign w:val="center"/>
            <w:hideMark/>
          </w:tcPr>
          <w:p w14:paraId="77CD1EA1" w14:textId="4C04C1E6" w:rsidR="001A16AD" w:rsidRDefault="00D541BD">
            <w:pPr>
              <w:pStyle w:val="P68B1DB1-Normal11"/>
              <w:jc w:val="center"/>
              <w:rPr>
                <w:noProof/>
              </w:rPr>
            </w:pPr>
            <w:r>
              <w:rPr>
                <w:noProof/>
              </w:rPr>
              <w:t>Αριθμός πολιτιστικών και τουριστικών χώρων των οποίων η αναβάθμιση έχει ολοκληρωθεί</w:t>
            </w:r>
          </w:p>
        </w:tc>
        <w:tc>
          <w:tcPr>
            <w:tcW w:w="520" w:type="pct"/>
            <w:shd w:val="clear" w:color="auto" w:fill="C6EFCE"/>
            <w:noWrap/>
            <w:vAlign w:val="center"/>
            <w:hideMark/>
          </w:tcPr>
          <w:p w14:paraId="131D06EB" w14:textId="77777777" w:rsidR="001A16AD" w:rsidRDefault="00D541BD">
            <w:pPr>
              <w:pStyle w:val="P68B1DB1-Normal11"/>
              <w:jc w:val="center"/>
              <w:rPr>
                <w:noProof/>
              </w:rPr>
            </w:pPr>
            <w:r>
              <w:rPr>
                <w:noProof/>
              </w:rPr>
              <w:t>Α/Α</w:t>
            </w:r>
          </w:p>
        </w:tc>
        <w:tc>
          <w:tcPr>
            <w:tcW w:w="331" w:type="pct"/>
            <w:shd w:val="clear" w:color="auto" w:fill="C6EFCE"/>
            <w:noWrap/>
            <w:vAlign w:val="center"/>
            <w:hideMark/>
          </w:tcPr>
          <w:p w14:paraId="5B9F25BC" w14:textId="77777777" w:rsidR="001A16AD" w:rsidRDefault="00D541BD">
            <w:pPr>
              <w:pStyle w:val="P68B1DB1-Normal11"/>
              <w:jc w:val="center"/>
              <w:rPr>
                <w:noProof/>
              </w:rPr>
            </w:pPr>
            <w:r>
              <w:rPr>
                <w:noProof/>
              </w:rPr>
              <w:t>Αριθμός</w:t>
            </w:r>
          </w:p>
        </w:tc>
        <w:tc>
          <w:tcPr>
            <w:tcW w:w="332" w:type="pct"/>
            <w:shd w:val="clear" w:color="auto" w:fill="C6EFCE"/>
            <w:noWrap/>
            <w:vAlign w:val="center"/>
            <w:hideMark/>
          </w:tcPr>
          <w:p w14:paraId="03777844" w14:textId="77777777" w:rsidR="001A16AD" w:rsidRDefault="00D541BD">
            <w:pPr>
              <w:pStyle w:val="P68B1DB1-Normal11"/>
              <w:jc w:val="center"/>
              <w:rPr>
                <w:noProof/>
              </w:rPr>
            </w:pPr>
            <w:r>
              <w:rPr>
                <w:noProof/>
              </w:rPr>
              <w:t>0</w:t>
            </w:r>
          </w:p>
        </w:tc>
        <w:tc>
          <w:tcPr>
            <w:tcW w:w="424" w:type="pct"/>
            <w:shd w:val="clear" w:color="auto" w:fill="C6EFCE"/>
            <w:noWrap/>
            <w:vAlign w:val="center"/>
            <w:hideMark/>
          </w:tcPr>
          <w:p w14:paraId="194D6973" w14:textId="77777777" w:rsidR="001A16AD" w:rsidRDefault="00D541BD">
            <w:pPr>
              <w:pStyle w:val="P68B1DB1-Normal11"/>
              <w:jc w:val="center"/>
              <w:rPr>
                <w:noProof/>
              </w:rPr>
            </w:pPr>
            <w:r>
              <w:rPr>
                <w:noProof/>
              </w:rPr>
              <w:t>200</w:t>
            </w:r>
          </w:p>
        </w:tc>
        <w:tc>
          <w:tcPr>
            <w:tcW w:w="332" w:type="pct"/>
            <w:shd w:val="clear" w:color="auto" w:fill="C6EFCE"/>
            <w:noWrap/>
            <w:vAlign w:val="center"/>
            <w:hideMark/>
          </w:tcPr>
          <w:p w14:paraId="49D322B7" w14:textId="77777777" w:rsidR="001A16AD" w:rsidRDefault="00D541BD">
            <w:pPr>
              <w:pStyle w:val="P68B1DB1-Normal11"/>
              <w:jc w:val="center"/>
              <w:rPr>
                <w:noProof/>
              </w:rPr>
            </w:pPr>
            <w:r>
              <w:rPr>
                <w:noProof/>
              </w:rPr>
              <w:t>ΤΡΊΜΗΝΟ 2</w:t>
            </w:r>
          </w:p>
        </w:tc>
        <w:tc>
          <w:tcPr>
            <w:tcW w:w="220" w:type="pct"/>
            <w:shd w:val="clear" w:color="auto" w:fill="C6EFCE"/>
            <w:noWrap/>
            <w:vAlign w:val="center"/>
            <w:hideMark/>
          </w:tcPr>
          <w:p w14:paraId="43E79A53" w14:textId="77777777" w:rsidR="001A16AD" w:rsidRDefault="00D541BD">
            <w:pPr>
              <w:pStyle w:val="P68B1DB1-Normal11"/>
              <w:jc w:val="center"/>
              <w:rPr>
                <w:noProof/>
              </w:rPr>
            </w:pPr>
            <w:r>
              <w:rPr>
                <w:noProof/>
              </w:rPr>
              <w:t>2026</w:t>
            </w:r>
          </w:p>
        </w:tc>
        <w:tc>
          <w:tcPr>
            <w:tcW w:w="1047" w:type="pct"/>
            <w:shd w:val="clear" w:color="auto" w:fill="C6EFCE"/>
            <w:noWrap/>
            <w:vAlign w:val="center"/>
            <w:hideMark/>
          </w:tcPr>
          <w:p w14:paraId="271845CF" w14:textId="77777777" w:rsidR="001A16AD" w:rsidRDefault="00D541BD">
            <w:pPr>
              <w:pStyle w:val="P68B1DB1-Normal11"/>
              <w:rPr>
                <w:noProof/>
              </w:rPr>
            </w:pPr>
            <w:r>
              <w:rPr>
                <w:noProof/>
              </w:rPr>
              <w:t>Η επένδυση περιλαμβάνει παρεμβάσεις που καλύπτουν:</w:t>
            </w:r>
          </w:p>
          <w:p w14:paraId="693AE000" w14:textId="77777777" w:rsidR="001A16AD" w:rsidRDefault="00D541BD">
            <w:pPr>
              <w:pStyle w:val="P68B1DB1-ListParagraph13"/>
              <w:numPr>
                <w:ilvl w:val="0"/>
                <w:numId w:val="87"/>
              </w:numPr>
              <w:ind w:left="599"/>
              <w:jc w:val="left"/>
              <w:rPr>
                <w:noProof/>
              </w:rPr>
            </w:pPr>
            <w:r>
              <w:rPr>
                <w:noProof/>
              </w:rPr>
              <w:t xml:space="preserve">ανάπλαση και αποκατάσταση της πολιτιστικής και αστικής κληρονομιάς και συγκροτήματα υψηλής ιστορικής-αρχιτεκτονικής αξίας της πόλης της Ρώμης για την επενδυτική γραμμή «Ρωμαϊκή πολιτιστική κληρονομιά για την ΕΕ — Επόμενη γενιά»·  </w:t>
            </w:r>
          </w:p>
          <w:p w14:paraId="12B05CFC" w14:textId="7EFEA00B" w:rsidR="001A16AD" w:rsidRDefault="00D541BD">
            <w:pPr>
              <w:pStyle w:val="P68B1DB1-ListParagraph13"/>
              <w:numPr>
                <w:ilvl w:val="0"/>
                <w:numId w:val="87"/>
              </w:numPr>
              <w:tabs>
                <w:tab w:val="left" w:pos="1340"/>
                <w:tab w:val="left" w:pos="1341"/>
              </w:tabs>
              <w:spacing w:after="0"/>
              <w:ind w:left="599"/>
              <w:jc w:val="left"/>
              <w:rPr>
                <w:noProof/>
              </w:rPr>
            </w:pPr>
            <w:r>
              <w:rPr>
                <w:noProof/>
              </w:rPr>
              <w:t>βελτίωση, ασφάλεια, αντισεισμική ενοποίηση, αποκατάσταση χώρων και κτιρίων ιστορικού ενδιαφέροντος και αρχαιολογικές οδοί για την επενδυτική γραμμή «Δρόμοι Jubilee»·</w:t>
            </w:r>
          </w:p>
          <w:p w14:paraId="12EBE220" w14:textId="77777777" w:rsidR="001A16AD" w:rsidRDefault="00D541BD">
            <w:pPr>
              <w:pStyle w:val="P68B1DB1-ListParagraph13"/>
              <w:numPr>
                <w:ilvl w:val="0"/>
                <w:numId w:val="87"/>
              </w:numPr>
              <w:tabs>
                <w:tab w:val="left" w:pos="1340"/>
                <w:tab w:val="left" w:pos="1341"/>
              </w:tabs>
              <w:spacing w:after="0"/>
              <w:ind w:left="599"/>
              <w:jc w:val="left"/>
              <w:rPr>
                <w:noProof/>
              </w:rPr>
            </w:pPr>
            <w:r>
              <w:rPr>
                <w:noProof/>
              </w:rPr>
              <w:t>την ανάπλαση τοποθεσιών σε περιφερειακές περιοχές για το επενδυτικό κονδύλιο «#LaCittàCondivisa»·</w:t>
            </w:r>
          </w:p>
          <w:p w14:paraId="7E4EB066" w14:textId="77777777" w:rsidR="001A16AD" w:rsidRDefault="00D541BD">
            <w:pPr>
              <w:pStyle w:val="P68B1DB1-ListParagraph13"/>
              <w:numPr>
                <w:ilvl w:val="0"/>
                <w:numId w:val="87"/>
              </w:numPr>
              <w:tabs>
                <w:tab w:val="left" w:pos="1340"/>
                <w:tab w:val="left" w:pos="1341"/>
              </w:tabs>
              <w:spacing w:after="0"/>
              <w:ind w:left="599"/>
              <w:jc w:val="left"/>
              <w:rPr>
                <w:noProof/>
              </w:rPr>
            </w:pPr>
            <w:r>
              <w:rPr>
                <w:noProof/>
              </w:rPr>
              <w:t>παρεμβάσεις σε πάρκα, ιστορικούς κήπους, χωριά και ψύκτες για την επενδυτική γραμμή #Mitingodiverde·</w:t>
            </w:r>
          </w:p>
          <w:p w14:paraId="2BD243E6" w14:textId="77777777" w:rsidR="001A16AD" w:rsidRDefault="00D541BD">
            <w:pPr>
              <w:pStyle w:val="P68B1DB1-ListParagraph13"/>
              <w:numPr>
                <w:ilvl w:val="0"/>
                <w:numId w:val="87"/>
              </w:numPr>
              <w:tabs>
                <w:tab w:val="left" w:pos="1340"/>
                <w:tab w:val="left" w:pos="1341"/>
              </w:tabs>
              <w:spacing w:after="0"/>
              <w:ind w:left="599"/>
              <w:jc w:val="left"/>
              <w:rPr>
                <w:noProof/>
              </w:rPr>
            </w:pPr>
            <w:r>
              <w:rPr>
                <w:noProof/>
              </w:rPr>
              <w:t>την ψηφιοποίηση των πολιτιστικών υπηρεσιών και την ανάπτυξη εφαρμογών για τουρίστες ή επενδυτικής γραμμής #Roma 4.0·</w:t>
            </w:r>
          </w:p>
          <w:p w14:paraId="3C83985C" w14:textId="77777777" w:rsidR="001A16AD" w:rsidRDefault="00D541BD">
            <w:pPr>
              <w:pStyle w:val="P68B1DB1-ListParagraph13"/>
              <w:numPr>
                <w:ilvl w:val="0"/>
                <w:numId w:val="87"/>
              </w:numPr>
              <w:tabs>
                <w:tab w:val="left" w:pos="1340"/>
                <w:tab w:val="left" w:pos="1341"/>
              </w:tabs>
              <w:spacing w:after="0"/>
              <w:ind w:left="599"/>
              <w:jc w:val="left"/>
              <w:rPr>
                <w:noProof/>
              </w:rPr>
            </w:pPr>
            <w:r>
              <w:rPr>
                <w:noProof/>
              </w:rPr>
              <w:t>παρεμβάσεις για την αύξηση της προσφοράς πολιτιστικής προσφοράς σε περιφέρειες για κοινωνική ένταξη για τη γραμμή επενδύσεων #Amanotesa.</w:t>
            </w:r>
          </w:p>
          <w:p w14:paraId="1F78D80B" w14:textId="77777777" w:rsidR="001A16AD" w:rsidRDefault="001A16AD">
            <w:pPr>
              <w:pStyle w:val="ListParagraph"/>
              <w:tabs>
                <w:tab w:val="left" w:pos="1340"/>
                <w:tab w:val="left" w:pos="1341"/>
              </w:tabs>
              <w:spacing w:after="0"/>
              <w:jc w:val="left"/>
              <w:rPr>
                <w:rFonts w:ascii="Arial Narrow" w:hAnsi="Arial Narrow"/>
                <w:noProof/>
                <w:color w:val="006100"/>
                <w:sz w:val="20"/>
              </w:rPr>
            </w:pPr>
          </w:p>
          <w:p w14:paraId="7A04D092" w14:textId="77777777" w:rsidR="001A16AD" w:rsidRDefault="00D541BD">
            <w:pPr>
              <w:pStyle w:val="P68B1DB1-Normal11"/>
              <w:rPr>
                <w:noProof/>
              </w:rPr>
            </w:pPr>
            <w:r>
              <w:rPr>
                <w:noProof/>
              </w:rPr>
              <w:t xml:space="preserve">Η επένδυση περιλαμβάνει δράσεις αναβάθμισης που πραγματοποιούνται σε τουλάχιστον 5 αρχαιολογικούς/πολιτιστικούς χώρους για την επενδυτική γραμμή «Ρωμαϊκή πολιτιστική κληρονομιά για την ΕΕ — Επόμενη γενιά», τουλάχιστον 125 αρχαιολογικούς/πολιτιστικούς χώρους για τις «διαδρομές της Jubilee»· τουλάχιστον 50 αρχαιολογικοί/πολιτιστικοί χώροι για το #Lacittàcondivisa· τουλάχιστον 15 αρχαιολογικοί/πολιτιστικοί χώροι για #Mitingodiverde, τουλάχιστον 5 αρχαιολογικοί/πολιτιστικοί χώροι Ρομά 4.0 </w:t>
            </w:r>
          </w:p>
          <w:p w14:paraId="25C2622F" w14:textId="77777777" w:rsidR="001A16AD" w:rsidRDefault="001A16AD">
            <w:pPr>
              <w:rPr>
                <w:rFonts w:ascii="Arial Narrow" w:hAnsi="Arial Narrow"/>
                <w:noProof/>
                <w:color w:val="006100"/>
                <w:sz w:val="20"/>
              </w:rPr>
            </w:pPr>
          </w:p>
          <w:p w14:paraId="2718D846" w14:textId="466E18C0" w:rsidR="001A16AD" w:rsidRDefault="00D541BD">
            <w:pPr>
              <w:pStyle w:val="P68B1DB1-Normal11"/>
              <w:rPr>
                <w:noProof/>
              </w:rPr>
            </w:pPr>
            <w:r>
              <w:rPr>
                <w:noProof/>
              </w:rPr>
              <w:t>Η ικανοποιητική επίτευξη του στόχου εξαρτάται επίσης από την ολοκλήρωση όλων των έργων της επενδυτικής γραμμής «#Amanotesa» και από τη διαθεσιμότητα στο κοινό της εφαρμογής «CaputMundi — Roma4U».</w:t>
            </w:r>
          </w:p>
        </w:tc>
      </w:tr>
    </w:tbl>
    <w:p w14:paraId="18B23B8E" w14:textId="77777777" w:rsidR="001A16AD" w:rsidRDefault="001A16AD">
      <w:pPr>
        <w:rPr>
          <w:b/>
          <w:noProof/>
        </w:rPr>
      </w:pPr>
    </w:p>
    <w:p w14:paraId="08A379F3" w14:textId="77777777" w:rsidR="001A16AD" w:rsidRDefault="001A16AD">
      <w:pPr>
        <w:rPr>
          <w:b/>
          <w:noProof/>
        </w:rPr>
      </w:pPr>
    </w:p>
    <w:p w14:paraId="028A1E12" w14:textId="77777777" w:rsidR="001A16AD" w:rsidRDefault="001A16AD">
      <w:pPr>
        <w:spacing w:before="120" w:after="120"/>
        <w:jc w:val="both"/>
        <w:rPr>
          <w:noProof/>
        </w:rPr>
        <w:sectPr w:rsidR="001A16AD"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1A16AD" w:rsidRDefault="00D541BD">
      <w:pPr>
        <w:pStyle w:val="Heading2"/>
        <w:numPr>
          <w:ilvl w:val="0"/>
          <w:numId w:val="0"/>
        </w:numPr>
        <w:ind w:left="850" w:hanging="850"/>
        <w:rPr>
          <w:noProof/>
        </w:rPr>
      </w:pPr>
      <w:r>
        <w:rPr>
          <w:noProof/>
        </w:rPr>
        <w:t>Δ. ΑΠΟΣΤΟΛΉ 2 ΣΥΝΙΣΤΏΣΑ 1: Κυκλική οικονομία, αγροδιατροφικά προϊόντα και πράσινη μετάβαση</w:t>
      </w:r>
    </w:p>
    <w:p w14:paraId="37220E22" w14:textId="77777777" w:rsidR="001A16AD" w:rsidRDefault="00D541BD">
      <w:pPr>
        <w:spacing w:before="120" w:after="120"/>
        <w:jc w:val="both"/>
        <w:rPr>
          <w:noProof/>
        </w:rPr>
      </w:pPr>
      <w:r>
        <w:rPr>
          <w:noProof/>
        </w:rPr>
        <w:t xml:space="preserve">Αυτή η συνιστώσα του ιταλικού σχεδίου ανάκαμψης και ανθεκτικότητας καλύπτει επενδύσεις και μεταρρυθμίσεις στη διαχείριση των αποβλήτων, την κυκλική οικονομία, τη στήριξη των αλυσίδων αξίας των γεωργικών προϊόντων διατροφής και την πράσινη μετάβαση. Οι εν λόγω μεταρρυθμίσεις και επενδύσεις συμπληρώνονται από μεταρρυθμίσεις για την αύξηση του ανταγωνισμού στη διαχείριση των αποβλήτων και τις τοπικές δημόσιες υπηρεσίες στη συνιστώσα της μεταρρύθμισης του «επιχειρηματικού περιβάλλοντος» και τη βελτίωση της κατανάλωσης νερού για τη γεωργία. Η συνιστώσα αυτή ανταποκρίνεται στις ειδικές ανά χώρα συστάσεις για την εστίαση των επενδύσεων στην πράσινη μετάβαση, μεταξύ άλλων στην κυκλική οικονομία.  </w:t>
      </w:r>
    </w:p>
    <w:p w14:paraId="308508F1" w14:textId="77777777" w:rsidR="001A16AD" w:rsidRDefault="00D541BD">
      <w:pPr>
        <w:spacing w:before="120" w:after="120"/>
        <w:jc w:val="both"/>
        <w:rPr>
          <w:noProof/>
        </w:rPr>
      </w:pPr>
      <w:r>
        <w:rPr>
          <w:noProof/>
        </w:rPr>
        <w:t>Οι επενδύσεις και οι μεταρρυθμίσεις στο πλαίσιο αυτής της συνιστώσας συμβάλλουν στην υλοποίηση των ειδικών ανά χώρα συστάσεων που απευθύνονται στην Ιταλία το 2020 και το 2019 σχετικά με την ανάγκη «επικέντρωσης των επενδύσεων στην πράσινη και την ψηφιακή μετάβαση, ιδίως όσον αφορά τη [...] διαχείριση των αποβλήτων και των υδάτων» (ΣΑΧ 3, 2020) και «επικέντρωσης της σχετιζόμενης με τις επενδύσεις οικονομικής πολιτικής στην [...] και στην ποιότητα των υποδομών, λαμβανομένων επίσης υπόψη των περιφερειακών ανισοτήτων» (ειδικές ανά χώρα συστάσεις 3, 2019).</w:t>
      </w:r>
    </w:p>
    <w:p w14:paraId="7AB4D02D" w14:textId="77777777" w:rsidR="001A16AD" w:rsidRDefault="00D541BD">
      <w:pPr>
        <w:spacing w:before="120" w:after="120"/>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  </w:t>
      </w:r>
    </w:p>
    <w:p w14:paraId="43D35804" w14:textId="77777777" w:rsidR="001A16AD" w:rsidRDefault="00D541BD">
      <w:pPr>
        <w:pStyle w:val="Heading3"/>
        <w:numPr>
          <w:ilvl w:val="0"/>
          <w:numId w:val="0"/>
        </w:numPr>
        <w:ind w:left="850" w:hanging="850"/>
        <w:rPr>
          <w:b/>
          <w:i w:val="0"/>
          <w:noProof/>
          <w:u w:val="single"/>
        </w:rPr>
      </w:pPr>
      <w:r>
        <w:rPr>
          <w:b/>
          <w:i w:val="0"/>
          <w:noProof/>
          <w:u w:val="single"/>
        </w:rPr>
        <w:t>Δ.1.</w:t>
      </w:r>
      <w:r>
        <w:rPr>
          <w:b/>
          <w:noProof/>
          <w:u w:val="single"/>
        </w:rPr>
        <w:t xml:space="preserve"> </w:t>
      </w:r>
      <w:r>
        <w:rPr>
          <w:noProof/>
        </w:rPr>
        <w:tab/>
      </w:r>
      <w:r>
        <w:rPr>
          <w:b/>
          <w:i w:val="0"/>
          <w:noProof/>
          <w:u w:val="single"/>
        </w:rPr>
        <w:t xml:space="preserve">Περιγραφή των μεταρρυθμίσεων και των επενδύσεων που είναι επιλέξιμες για λήψη μη επιστρεπτέας χρηματοδοτικής στήριξης </w:t>
      </w:r>
    </w:p>
    <w:p w14:paraId="05A34B42" w14:textId="1F84C702" w:rsidR="001A16AD" w:rsidRDefault="00D541BD">
      <w:pPr>
        <w:pStyle w:val="Axistitle"/>
        <w:ind w:left="0"/>
        <w:rPr>
          <w:noProof/>
        </w:rPr>
      </w:pPr>
      <w:r>
        <w:rPr>
          <w:noProof/>
        </w:rPr>
        <w:t xml:space="preserve">Κυκλική οικονομία </w:t>
      </w:r>
    </w:p>
    <w:p w14:paraId="648ACEA8" w14:textId="77777777" w:rsidR="001A16AD" w:rsidRDefault="00D541BD">
      <w:pPr>
        <w:pStyle w:val="P68B1DB1-Normal2"/>
        <w:spacing w:before="120" w:after="120"/>
        <w:jc w:val="both"/>
        <w:rPr>
          <w:noProof/>
        </w:rPr>
      </w:pPr>
      <w:r>
        <w:rPr>
          <w:noProof/>
        </w:rPr>
        <w:t>Μεταρρύθμιση 1.1 — Εθνική στρατηγική για την κυκλική οικονομία</w:t>
      </w:r>
    </w:p>
    <w:p w14:paraId="3C26FF43" w14:textId="0B814230" w:rsidR="001A16AD" w:rsidRDefault="00D541BD">
      <w:pPr>
        <w:spacing w:before="120" w:after="120"/>
        <w:jc w:val="both"/>
        <w:rPr>
          <w:noProof/>
        </w:rPr>
      </w:pPr>
      <w:r>
        <w:rPr>
          <w:noProof/>
        </w:rPr>
        <w:t>Η μεταρρύθμιση αυτή συνίσταται στην έγκριση μιας ευρείας εθνικής στρατηγικής για την κυκλική οικονομία, η οποία θα καλύπτει ένα νέο ψηφιακό σύστημα ιχνηλασιμότητας των αποβλήτων, φορολογικά κίνητρα για τη στήριξη των δραστηριοτήτων ανακύκλωσης και της χρήσης δευτερογενών πρώτων υλών, αναθεώρηση της περιβαλλοντικής φορολογίας, το δικαίωμα επαναχρησιμοποίησης και επισκευής, τη μεταρρύθμιση του συστήματος διευρυμένης ευθύνης του παραγωγού (διευρυμένη ευθύνη του παραγωγού) και κοινοπραξίες, τη στήριξη των υφιστάμενων ρυθμιστικών εργαλείων (όπως η νομοθεσία για τον τερματισμό των αποβλήτων και τα ελάχιστα περιβαλλοντικά κριτήρια στο πλαίσιο των πράσινων δημόσιων συμβάσεων) και τη στήριξη του έργου βιομηχανικής συμβίωσης. Η μεταρρύθμιση του συστήματος διευρυμένης ευθύνης του παραγωγού και κοινοπραξιών θα αντιμετωπίσει επίσης την ανάγκη για αποτελεσματικότερη χρήση της περιβαλλοντικής συνεισφοράς, ώστε να διασφαλιστεί η εφαρμογή διαφανών και αμερόληπτων κριτηρίων. Δημιουργείται ειδικό εποπτικό όργανο με σκοπό την παρακολούθηση της λειτουργίας και της αποτελεσματικότητας των συστημάτων των Κοινοπραξιών, υπό την προεδρία του Υπουργείου Οικολογικής Μετάβασης (ΜΗ.Τ.Ε.). Το μέτρο αφορά όλες τις κοινοπραξίες (όχι μόνο το σύστημα συσκευασίας CONAI).</w:t>
      </w:r>
    </w:p>
    <w:p w14:paraId="3F1B8D53" w14:textId="77777777" w:rsidR="001A16AD" w:rsidRDefault="00D541BD">
      <w:pPr>
        <w:pStyle w:val="P68B1DB1-Normal2"/>
        <w:spacing w:before="120" w:after="120"/>
        <w:jc w:val="both"/>
        <w:rPr>
          <w:noProof/>
        </w:rPr>
      </w:pPr>
      <w:r>
        <w:rPr>
          <w:noProof/>
        </w:rPr>
        <w:t>Μεταρρύθμιση 1.3 — Τεχνική υποστήριξη των τοπικών αρχών</w:t>
      </w:r>
    </w:p>
    <w:p w14:paraId="1F0976C8" w14:textId="77777777" w:rsidR="001A16AD" w:rsidRDefault="00D541BD">
      <w:pPr>
        <w:spacing w:before="120" w:after="120"/>
        <w:jc w:val="both"/>
        <w:rPr>
          <w:noProof/>
        </w:rPr>
      </w:pPr>
      <w:r>
        <w:rPr>
          <w:noProof/>
        </w:rPr>
        <w:t>Η μεταρρύθμιση αυτή συνίσταται στην παροχή τεχνικής υποστήριξης στις τοπικές αρχές από την κυβέρνηση για την εφαρμογή της περιβαλλοντικής νομοθεσίας της ΕΕ και των κρατών μελών, την ανάπτυξη σχεδίων και έργων σχετικά με τη διαχείριση των αποβλήτων και τις διαδικασίες υποβολής προσφορών. Η στήριξη στις διαδικασίες υποβολής προσφορών διασφαλίζει ότι οι παραχωρήσεις στη διαχείριση αποβλήτων χορηγούνται με διαφανή και αμερόληπτο τρόπο, αυξάνοντας τις ανταγωνιστικές διαδικασίες για την επίτευξη καλύτερων προτύπων για τις δημόσιες υπηρεσίες. Ως εκ τούτου, η μεταρρύθμιση αυτή στηρίζει την εφαρμογή των μεταρρυθμίσεων στη διαχείριση των αποβλήτων που προτείνονται στη συνιστώσα της μεταρρύθμισης του επιχειρηματικού περιβάλλοντος. Η τεχνική υποστήριξη καλύπτει επίσης τις πράσινες δημόσιες συμβάσεις.</w:t>
      </w:r>
    </w:p>
    <w:p w14:paraId="491E9106" w14:textId="77777777" w:rsidR="001A16AD" w:rsidRDefault="00D541BD">
      <w:pPr>
        <w:pStyle w:val="P68B1DB1-Normal2"/>
        <w:spacing w:before="120" w:after="120"/>
        <w:jc w:val="both"/>
        <w:rPr>
          <w:noProof/>
        </w:rPr>
      </w:pPr>
      <w:r>
        <w:rPr>
          <w:noProof/>
        </w:rPr>
        <w:t>Επένδυση 2.1 — Σχέδιο εφοδιαστικής για τους τομείς των γεωργικών προϊόντων διατροφής, της αλιείας και της υδατοκαλλιέργειας, της δασοκομίας, της ανθοκομίας και των φυτωρίων φυτών</w:t>
      </w:r>
    </w:p>
    <w:p w14:paraId="34AE8020" w14:textId="77777777" w:rsidR="001A16AD" w:rsidRDefault="00D541BD">
      <w:pPr>
        <w:spacing w:before="120" w:after="120"/>
        <w:jc w:val="both"/>
        <w:rPr>
          <w:noProof/>
        </w:rPr>
      </w:pPr>
      <w:r>
        <w:rPr>
          <w:noProof/>
        </w:rPr>
        <w:t xml:space="preserve">Το μέτρο αυτό συνίσταται στη χορήγηση στήριξης σε υλικές και άυλες επενδύσεις (όπως εγκαταστάσεις αποθήκευσης γεωργικών πρώτων υλών, μετατροπή και διατήρηση πρώτων υλών, ψηφιοποίηση της εφοδιαστικής και παρεμβάσεις υποδομών στις αγορές τροφίμων), επενδύσεις στη μεταφορά τροφίμων και στην εφοδιαστική για τη μείωση του περιβαλλοντικού και οικονομικού κόστους και της καινοτομίας των διαδικασιών παραγωγής, της γεωργίας ακριβείας και της ιχνηλασιμότητας (όπως η τεχνολογία blockchain). Τα κριτήρια επιλογής συνάδουν με την εκτίμηση των αναγκών που εκπονείται στο πλαίσιο του στρατηγικού σχεδίου της Κοινής Γεωργικής Πολιτικής από το Υπουργείο Πολιτικών Γεωργίας, Τροφίμων και Δασών. Το μέτρο αποσκοπεί στην ενθάρρυνση της μείωσης των εκπομπών στις φάσεις των μεταφορών και της εφοδιαστικής στον αγροδιατροφικό τομέα, μέσω ηλεκτρικών οχημάτων και συστημάτων μεταφορών, καθώς και στην ενίσχυση της ψηφιοποίησης του τομέα και της χρήσης ανανεώσιμων πηγών ενέργειας. </w:t>
      </w:r>
    </w:p>
    <w:p w14:paraId="25762983" w14:textId="77777777" w:rsidR="001A16AD" w:rsidRDefault="00D541BD">
      <w:pPr>
        <w:pStyle w:val="P68B1DB1-Normal2"/>
        <w:spacing w:before="120" w:after="120"/>
        <w:jc w:val="both"/>
        <w:rPr>
          <w:noProof/>
        </w:rPr>
      </w:pPr>
      <w:r>
        <w:rPr>
          <w:noProof/>
        </w:rPr>
        <w:t>Επένδυση 2.2 — Αγροηλιακό πάρκο</w:t>
      </w:r>
    </w:p>
    <w:p w14:paraId="412350EB" w14:textId="77777777" w:rsidR="001A16AD" w:rsidRDefault="00D541BD">
      <w:pPr>
        <w:spacing w:before="120" w:after="120"/>
        <w:jc w:val="both"/>
        <w:rPr>
          <w:noProof/>
        </w:rPr>
      </w:pPr>
      <w:r>
        <w:rPr>
          <w:noProof/>
        </w:rPr>
        <w:t xml:space="preserve">Το μέτρο αυτό συνίσταται στη χορήγηση στήριξης για επενδύσεις σε παραγωγικές δομές του γεωργικού, κτηνοτροφικού και αγροβιομηχανικού τομέα, για την απομάκρυνση και διάθεση της υφιστάμενης οροφής και την κατασκευή νέας μονωμένης οροφής, τη δημιουργία αυτοματοποιημένων συστημάτων εξαερισμού ή/και ψύξης και την εγκατάσταση ηλιακών συλλεκτών, την ευφυή διαχείριση των ροών και των συσσωρευτών. </w:t>
      </w:r>
    </w:p>
    <w:p w14:paraId="02E42868" w14:textId="77777777" w:rsidR="001A16AD" w:rsidRDefault="00D541BD">
      <w:pPr>
        <w:pStyle w:val="P68B1DB1-Normal2"/>
        <w:spacing w:before="120" w:after="120"/>
        <w:jc w:val="both"/>
        <w:rPr>
          <w:noProof/>
        </w:rPr>
      </w:pPr>
      <w:r>
        <w:rPr>
          <w:noProof/>
        </w:rPr>
        <w:t>Επένδυση 2.3 — Καινοτομία και μηχανοποίηση στους τομείς της γεωργίας και των τροφίμων</w:t>
      </w:r>
    </w:p>
    <w:p w14:paraId="05EED9E1" w14:textId="77777777" w:rsidR="001A16AD" w:rsidRDefault="00D541BD">
      <w:pPr>
        <w:spacing w:before="120" w:after="120"/>
        <w:jc w:val="both"/>
        <w:rPr>
          <w:noProof/>
        </w:rPr>
      </w:pPr>
      <w:r>
        <w:rPr>
          <w:noProof/>
        </w:rPr>
        <w:t>Το μέτρο αυτό συνίσταται στη χορήγηση στήριξης σε επενδύσεις σε υλικά και άυλα στοιχεία ενεργητικού με στόχο:</w:t>
      </w:r>
    </w:p>
    <w:p w14:paraId="372933C7" w14:textId="77777777" w:rsidR="001A16AD" w:rsidRDefault="00D541BD">
      <w:pPr>
        <w:numPr>
          <w:ilvl w:val="0"/>
          <w:numId w:val="63"/>
        </w:numPr>
        <w:spacing w:before="120" w:after="120" w:line="259" w:lineRule="auto"/>
        <w:ind w:left="360"/>
        <w:contextualSpacing/>
        <w:jc w:val="both"/>
        <w:rPr>
          <w:noProof/>
        </w:rPr>
      </w:pPr>
      <w:r>
        <w:rPr>
          <w:noProof/>
        </w:rPr>
        <w:t>γεωργική καινοτομία και μηχανοποίηση, ιδίως μηχανήματα παντός εδάφους·</w:t>
      </w:r>
    </w:p>
    <w:p w14:paraId="42B43C1D" w14:textId="77777777" w:rsidR="001A16AD" w:rsidRDefault="00D541BD">
      <w:pPr>
        <w:numPr>
          <w:ilvl w:val="0"/>
          <w:numId w:val="63"/>
        </w:numPr>
        <w:spacing w:before="120" w:after="120" w:line="259" w:lineRule="auto"/>
        <w:ind w:left="360"/>
        <w:contextualSpacing/>
        <w:jc w:val="both"/>
        <w:rPr>
          <w:i/>
          <w:noProof/>
        </w:rPr>
      </w:pPr>
      <w:r>
        <w:rPr>
          <w:noProof/>
        </w:rPr>
        <w:t>καινοτομία στις διαδικασίες μεταποίησης, αποθήκευσης και συσκευασίας του εξαιρετικού παρθένου ελαιολάδου.</w:t>
      </w:r>
    </w:p>
    <w:p w14:paraId="1773057F" w14:textId="77777777" w:rsidR="001A16AD" w:rsidRDefault="00D541BD">
      <w:pPr>
        <w:spacing w:before="120" w:after="120" w:line="259" w:lineRule="auto"/>
        <w:contextualSpacing/>
        <w:jc w:val="both"/>
        <w:rPr>
          <w:noProof/>
        </w:rPr>
      </w:pPr>
      <w:r>
        <w:rPr>
          <w:noProof/>
        </w:rPr>
        <w:t xml:space="preserve">Τα μηχανήματα παντός εδάφους είναι μηδενικών εκπομπών ή λειτουργούν αποκλειστικά με βιομεθάνιο σύμφωνα με τα κριτήρια που ορίζονται στην οδηγία 2018/2001 (οδηγία RED II). 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  </w:t>
      </w:r>
    </w:p>
    <w:p w14:paraId="32A68E43" w14:textId="77777777" w:rsidR="001A16AD" w:rsidRDefault="00D541BD">
      <w:pPr>
        <w:pStyle w:val="P68B1DB1-Normal2"/>
        <w:spacing w:before="120" w:after="120"/>
        <w:jc w:val="both"/>
        <w:rPr>
          <w:noProof/>
        </w:rPr>
      </w:pPr>
      <w:r>
        <w:rPr>
          <w:noProof/>
        </w:rPr>
        <w:t>Επένδυση 3.3 — Πολιτισμός και ευαισθητοποίηση σε περιβαλλοντικά θέματα και προκλήσεις</w:t>
      </w:r>
    </w:p>
    <w:p w14:paraId="3B0D4B32" w14:textId="77777777" w:rsidR="001A16AD" w:rsidRDefault="00D541BD">
      <w:pPr>
        <w:spacing w:before="120" w:after="120"/>
        <w:jc w:val="both"/>
        <w:rPr>
          <w:noProof/>
        </w:rPr>
        <w:sectPr w:rsidR="001A16AD">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Η επένδυση αυτή συνίσταται στον σχεδιασμό και την παραγωγή ψηφιακού περιεχομένου για την ευαισθητοποίηση σχετικά με τις περιβαλλοντικές και κλιματικές προκλήσεις. Το ψηφιακό περιεχόμενο αποτελείται από podcast, μαθήματα σχολικού βίντεο, βίντεο και άρθρα. Δημιουργείται μια διαδικτυακή πλατφόρμα χωρίς συνδρομή με σκοπό να καταστεί το πληρέστερο «αποθετήριο» εκπαιδευτικού και ψυχαγωγικού υλικού για θέματα που σχετίζονται με το περιβάλλον. Στην παραγωγή ψηφιακού περιεχομένου αναμένεται να συμμετέχουν βασικοί παράγοντες επιρροής. Παραδείγματα θεμάτων που καλύπτονται από διάφορους διαύλους μπορεί να είναι τα εξής: οι κανόνες μετάβασης, ο ρόλος του ενεργειακού μείγματος και των ανανεώσιμων πηγών ενέργειας, η κλιματική αλλαγή, η βιωσιμότητα της ατμόσφαιρας και των παγκόσμιων θερμοκρασιών, ο κρυφός ρόλος των ωκεανών, τα υδατικά αποθέματα, το ατομικό και οργανωτικό οικολογικό αποτύπωμα, η κυκλική οικονομία και η νέα γεωργία.</w:t>
      </w:r>
    </w:p>
    <w:p w14:paraId="1668DC05" w14:textId="77777777" w:rsidR="001A16AD" w:rsidRDefault="00D541BD">
      <w:pPr>
        <w:pStyle w:val="Heading3"/>
        <w:numPr>
          <w:ilvl w:val="0"/>
          <w:numId w:val="0"/>
        </w:numPr>
        <w:ind w:left="850" w:hanging="850"/>
        <w:rPr>
          <w:b/>
          <w:i w:val="0"/>
          <w:noProof/>
          <w:u w:val="single"/>
        </w:rPr>
      </w:pPr>
      <w:r>
        <w:rPr>
          <w:b/>
          <w:i w:val="0"/>
          <w:noProof/>
          <w:u w:val="single"/>
        </w:rPr>
        <w:t xml:space="preserve">Δ.2.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1A16AD" w14:paraId="51206506" w14:textId="77777777">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1A16AD" w:rsidRDefault="00D541BD">
            <w:pPr>
              <w:pStyle w:val="P68B1DB1-Normal9"/>
              <w:jc w:val="center"/>
              <w:rPr>
                <w:noProof/>
              </w:rPr>
            </w:pPr>
            <w:r>
              <w:rPr>
                <w:noProof/>
              </w:rPr>
              <w:t>Αύξων αριθμός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1A16AD" w:rsidRDefault="00D541BD">
            <w:pPr>
              <w:pStyle w:val="P68B1DB1-Normal9"/>
              <w:jc w:val="center"/>
              <w:rPr>
                <w:noProof/>
              </w:rPr>
            </w:pPr>
            <w:r>
              <w:rPr>
                <w:noProof/>
              </w:rPr>
              <w:t>Σχετικό μέτρο (μεταρρύθμιση ή επένδυση)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1A16AD" w:rsidRDefault="00D541BD">
            <w:pPr>
              <w:pStyle w:val="P68B1DB1-Normal9"/>
              <w:jc w:val="center"/>
              <w:rPr>
                <w:noProof/>
              </w:rPr>
            </w:pPr>
            <w:r>
              <w:rPr>
                <w:noProof/>
              </w:rPr>
              <w:t>Ορόσημο/Στόχος</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1A16AD" w:rsidRDefault="00D541BD">
            <w:pPr>
              <w:pStyle w:val="P68B1DB1-Normal9"/>
              <w:jc w:val="center"/>
              <w:rPr>
                <w:noProof/>
              </w:rPr>
            </w:pPr>
            <w:r>
              <w:rPr>
                <w:noProof/>
              </w:rPr>
              <w:t>Όνομα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1A16AD" w:rsidRDefault="00D541BD">
            <w:pPr>
              <w:pStyle w:val="P68B1DB1-Normal9"/>
              <w:jc w:val="center"/>
              <w:rPr>
                <w:noProof/>
              </w:rPr>
            </w:pPr>
            <w:r>
              <w:rPr>
                <w:noProof/>
              </w:rPr>
              <w:t>Ενδεικτικό χρονοδιάγραμμα ολοκλήρωσης</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77777777" w:rsidR="001A16AD" w:rsidRDefault="00D541BD">
            <w:pPr>
              <w:pStyle w:val="P68B1DB1-Normal9"/>
              <w:rPr>
                <w:noProof/>
              </w:rPr>
            </w:pPr>
            <w:r>
              <w:rPr>
                <w:noProof/>
              </w:rPr>
              <w:t>Περιγραφή κάθε ορόσημου και στόχου</w:t>
            </w:r>
          </w:p>
        </w:tc>
      </w:tr>
      <w:tr w:rsidR="001A16AD" w14:paraId="482C0B3E" w14:textId="77777777">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1A16AD" w:rsidRDefault="001A16AD">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1A16AD" w:rsidRDefault="001A16AD">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1A16AD" w:rsidRDefault="001A16AD">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1A16AD" w:rsidRDefault="001A16AD">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7DFE415" w14:textId="77777777" w:rsidR="001A16AD" w:rsidRDefault="001A16AD">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1A16AD" w:rsidRDefault="00D541BD">
            <w:pPr>
              <w:pStyle w:val="P68B1DB1-Normal9"/>
              <w:jc w:val="center"/>
              <w:rPr>
                <w:noProof/>
              </w:rPr>
            </w:pPr>
            <w:r>
              <w:rPr>
                <w:noProof/>
              </w:rPr>
              <w:t>Μονάδα μέτρησης</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1A16AD" w:rsidRDefault="00D541BD">
            <w:pPr>
              <w:pStyle w:val="P68B1DB1-Normal9"/>
              <w:jc w:val="center"/>
              <w:rPr>
                <w:noProof/>
              </w:rPr>
            </w:pPr>
            <w:r>
              <w:rPr>
                <w:noProof/>
              </w:rPr>
              <w:t>Γραμμή βάσης</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1A16AD" w:rsidRDefault="00D541BD">
            <w:pPr>
              <w:pStyle w:val="P68B1DB1-Normal9"/>
              <w:jc w:val="center"/>
              <w:rPr>
                <w:noProof/>
              </w:rPr>
            </w:pPr>
            <w:r>
              <w:rPr>
                <w:noProof/>
              </w:rPr>
              <w:t>Στόχοι</w:t>
            </w:r>
          </w:p>
        </w:tc>
        <w:tc>
          <w:tcPr>
            <w:tcW w:w="992" w:type="dxa"/>
            <w:tcBorders>
              <w:top w:val="nil"/>
              <w:left w:val="nil"/>
              <w:bottom w:val="single" w:sz="4" w:space="0" w:color="auto"/>
              <w:right w:val="single" w:sz="4" w:space="0" w:color="auto"/>
            </w:tcBorders>
            <w:shd w:val="clear" w:color="auto" w:fill="BDD7EE"/>
            <w:vAlign w:val="center"/>
            <w:hideMark/>
          </w:tcPr>
          <w:p w14:paraId="4680B208" w14:textId="77777777" w:rsidR="001A16AD" w:rsidRDefault="00D541BD">
            <w:pPr>
              <w:pStyle w:val="P68B1DB1-Normal9"/>
              <w:jc w:val="center"/>
              <w:rPr>
                <w:noProof/>
              </w:rPr>
            </w:pPr>
            <w:r>
              <w:rPr>
                <w:noProof/>
              </w:rPr>
              <w:t>Τρίμηνο</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1A16AD" w:rsidRDefault="00D541BD">
            <w:pPr>
              <w:pStyle w:val="P68B1DB1-Normal9"/>
              <w:jc w:val="center"/>
              <w:rPr>
                <w:noProof/>
              </w:rPr>
            </w:pPr>
            <w:r>
              <w:rPr>
                <w:noProof/>
              </w:rPr>
              <w:t>Έτος</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1A16AD" w:rsidRDefault="001A16AD">
            <w:pPr>
              <w:rPr>
                <w:rFonts w:ascii="Arial Narrow" w:hAnsi="Arial Narrow"/>
                <w:b/>
                <w:noProof/>
                <w:sz w:val="20"/>
              </w:rPr>
            </w:pPr>
          </w:p>
        </w:tc>
      </w:tr>
      <w:tr w:rsidR="001A16AD" w14:paraId="146B1C2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1A16AD" w:rsidRDefault="00D541BD">
            <w:pPr>
              <w:pStyle w:val="P68B1DB1-Normal11"/>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1A16AD" w:rsidRDefault="00D541BD">
            <w:pPr>
              <w:pStyle w:val="P68B1DB1-Normal11"/>
              <w:spacing w:line="276" w:lineRule="auto"/>
              <w:jc w:val="center"/>
              <w:rPr>
                <w:noProof/>
              </w:rPr>
            </w:pPr>
            <w:r>
              <w:rPr>
                <w:noProof/>
              </w:rPr>
              <w:t>Μεταρρύθμιση 1.1 — Εθνική στρατηγική για την κυκλική οικονομία</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1A16AD" w:rsidRDefault="00D541BD">
            <w:pPr>
              <w:pStyle w:val="P68B1DB1-Normal11"/>
              <w:spacing w:line="276" w:lineRule="auto"/>
              <w:jc w:val="center"/>
              <w:rPr>
                <w:noProof/>
              </w:rPr>
            </w:pPr>
            <w:r>
              <w:rPr>
                <w:noProof/>
              </w:rPr>
              <w:t>Ορόσημο</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1A16AD" w:rsidRDefault="00D541BD">
            <w:pPr>
              <w:pStyle w:val="P68B1DB1-Normal11"/>
              <w:spacing w:line="276" w:lineRule="auto"/>
              <w:jc w:val="center"/>
              <w:rPr>
                <w:noProof/>
              </w:rPr>
            </w:pPr>
            <w:r>
              <w:rPr>
                <w:noProof/>
              </w:rPr>
              <w:t>Έναρξη ισχύος του υπουργικού διατάγματος για την έγκριση της εθνικής στρατηγικής για την κυκλική οικονομία</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1A16AD" w:rsidRDefault="00D541BD">
            <w:pPr>
              <w:pStyle w:val="P68B1DB1-Normal11"/>
              <w:spacing w:line="276" w:lineRule="auto"/>
              <w:jc w:val="center"/>
              <w:rPr>
                <w:noProof/>
              </w:rPr>
            </w:pPr>
            <w:r>
              <w:rPr>
                <w:noProof/>
              </w:rPr>
              <w:t>Διάταξη του υπουργικού διατάγματος που αναφέρει την έναρξη ισχύος</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1A16AD" w:rsidRDefault="00D541BD">
            <w:pPr>
              <w:pStyle w:val="P68B1DB1-Normal11"/>
              <w:spacing w:line="276" w:lineRule="auto"/>
              <w:jc w:val="center"/>
              <w:rPr>
                <w:noProof/>
              </w:rPr>
            </w:pPr>
            <w:r>
              <w:rPr>
                <w:noProof/>
              </w:rPr>
              <w:t>Α/Α</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1A16AD" w:rsidRDefault="00D541BD">
            <w:pPr>
              <w:pStyle w:val="P68B1DB1-Normal11"/>
              <w:spacing w:line="276" w:lineRule="auto"/>
              <w:jc w:val="center"/>
              <w:rPr>
                <w:noProof/>
              </w:rPr>
            </w:pPr>
            <w:r>
              <w:rPr>
                <w:noProof/>
              </w:rPr>
              <w:t>Α/Α</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1A16AD" w:rsidRDefault="00D541BD">
            <w:pPr>
              <w:pStyle w:val="P68B1DB1-Normal11"/>
              <w:spacing w:line="276" w:lineRule="auto"/>
              <w:jc w:val="center"/>
              <w:rPr>
                <w:noProof/>
              </w:rPr>
            </w:pPr>
            <w:r>
              <w:rPr>
                <w:noProof/>
              </w:rPr>
              <w:t>Α/Α</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1A16AD" w:rsidRDefault="00D541BD">
            <w:pPr>
              <w:pStyle w:val="P68B1DB1-Normal11"/>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1A16AD" w:rsidRDefault="00D541BD">
            <w:pPr>
              <w:pStyle w:val="P68B1DB1-Normal11"/>
              <w:spacing w:before="120" w:after="120" w:line="276" w:lineRule="auto"/>
              <w:rPr>
                <w:noProof/>
              </w:rPr>
            </w:pPr>
            <w:r>
              <w:rPr>
                <w:noProof/>
              </w:rPr>
              <w:t>Το υπουργικό διάταγμα για την έγκριση της εθνικής στρατηγικής για την κυκλική οικονομία περιλαμβάνει τουλάχιστον τα ακόλουθα μέτρα:</w:t>
            </w:r>
          </w:p>
          <w:p w14:paraId="3A0DEAC0" w14:textId="77777777" w:rsidR="001A16AD" w:rsidRDefault="00D541BD">
            <w:pPr>
              <w:pStyle w:val="P68B1DB1-Normal11"/>
              <w:numPr>
                <w:ilvl w:val="0"/>
                <w:numId w:val="58"/>
              </w:numPr>
              <w:spacing w:before="120" w:line="276" w:lineRule="auto"/>
              <w:ind w:left="244" w:hanging="357"/>
              <w:rPr>
                <w:noProof/>
              </w:rPr>
            </w:pPr>
            <w:r>
              <w:rPr>
                <w:noProof/>
              </w:rPr>
              <w:t>ένα νέο ψηφιακό σύστημα ιχνηλασιμότητας αποβλήτων που θα στηρίζει, αφενός, την ανάπτυξη δευτερογενούς αγοράς πρώτων υλών (παρέχοντας ένα σαφές πλαίσιο για την προμήθεια δευτερογενών πρώτων υλών), αφετέρου, τις ελεγκτικές αρχές για την πρόληψη και την αντιμετώπιση της παράνομης διαχείρισης των αποβλήτων.</w:t>
            </w:r>
          </w:p>
          <w:p w14:paraId="42F39AEC" w14:textId="77777777" w:rsidR="001A16AD" w:rsidRDefault="00D541BD">
            <w:pPr>
              <w:pStyle w:val="P68B1DB1-Normal11"/>
              <w:numPr>
                <w:ilvl w:val="0"/>
                <w:numId w:val="58"/>
              </w:numPr>
              <w:spacing w:before="120" w:line="276" w:lineRule="auto"/>
              <w:ind w:left="244" w:hanging="357"/>
              <w:rPr>
                <w:noProof/>
              </w:rPr>
            </w:pPr>
            <w:r>
              <w:rPr>
                <w:noProof/>
              </w:rPr>
              <w:t>φορολογικά κίνητρα για τη στήριξη των δραστηριοτήτων ανακύκλωσης και της χρήσης δευτερογενών πρώτων υλών·</w:t>
            </w:r>
          </w:p>
          <w:p w14:paraId="168B1B0A" w14:textId="77777777" w:rsidR="001A16AD" w:rsidRDefault="00D541BD">
            <w:pPr>
              <w:pStyle w:val="P68B1DB1-Normal11"/>
              <w:numPr>
                <w:ilvl w:val="0"/>
                <w:numId w:val="58"/>
              </w:numPr>
              <w:spacing w:before="120" w:line="276" w:lineRule="auto"/>
              <w:ind w:left="244" w:hanging="357"/>
              <w:rPr>
                <w:noProof/>
              </w:rPr>
            </w:pPr>
            <w:r>
              <w:rPr>
                <w:noProof/>
              </w:rPr>
              <w:t>αναθεώρηση του συστήματος περιβαλλοντικής φορολογίας των αποβλήτων προκειμένου να καταστεί η ανακύκλωση πιο εύκολη από την υγειονομική ταφή και την αποτέφρωση σε ολόκληρη την εθνική επικράτεια·</w:t>
            </w:r>
          </w:p>
          <w:p w14:paraId="71991729" w14:textId="77777777" w:rsidR="001A16AD" w:rsidRDefault="00D541BD">
            <w:pPr>
              <w:pStyle w:val="P68B1DB1-Normal11"/>
              <w:numPr>
                <w:ilvl w:val="0"/>
                <w:numId w:val="58"/>
              </w:numPr>
              <w:spacing w:before="120" w:line="276" w:lineRule="auto"/>
              <w:ind w:left="244" w:hanging="357"/>
              <w:rPr>
                <w:noProof/>
              </w:rPr>
            </w:pPr>
            <w:r>
              <w:rPr>
                <w:noProof/>
              </w:rPr>
              <w:t>δικαίωμα επαναχρησιμοποίησης και επισκευής·</w:t>
            </w:r>
          </w:p>
          <w:p w14:paraId="191A7981" w14:textId="77777777" w:rsidR="001A16AD" w:rsidRDefault="00D541BD">
            <w:pPr>
              <w:pStyle w:val="P68B1DB1-Normal11"/>
              <w:numPr>
                <w:ilvl w:val="0"/>
                <w:numId w:val="58"/>
              </w:numPr>
              <w:spacing w:before="120" w:line="276" w:lineRule="auto"/>
              <w:ind w:left="244" w:hanging="357"/>
              <w:rPr>
                <w:noProof/>
              </w:rPr>
            </w:pPr>
            <w:r>
              <w:rPr>
                <w:noProof/>
              </w:rPr>
              <w:t>μεταρρύθμιση του συστήματος διευρυμένης ευθύνης του παραγωγού (διευρυμένη ευθύνη του παραγωγού) και κοινοπραξιών προκειμένου να υποστηριχθεί η επίτευξη των στόχων της ΕΕ μέσω της δημιουργίας ειδικού εποπτικού οργάνου, υπό την προεδρία του MITE, με στόχο την παρακολούθηση της λειτουργίας και της αποτελεσματικότητας των συστημάτων των κοινοπραξιών·</w:t>
            </w:r>
          </w:p>
          <w:p w14:paraId="27B41C36" w14:textId="77777777" w:rsidR="001A16AD" w:rsidRDefault="00D541BD">
            <w:pPr>
              <w:pStyle w:val="P68B1DB1-Normal11"/>
              <w:numPr>
                <w:ilvl w:val="0"/>
                <w:numId w:val="58"/>
              </w:numPr>
              <w:spacing w:before="120" w:line="276" w:lineRule="auto"/>
              <w:ind w:left="244" w:hanging="357"/>
              <w:rPr>
                <w:noProof/>
              </w:rPr>
            </w:pPr>
            <w:r>
              <w:rPr>
                <w:noProof/>
              </w:rPr>
              <w:t>στήριξη των υφιστάμενων ρυθμιστικών εργαλείων: Τέλος της νομοθεσίας για τα απόβλητα (εθνική και περιφερειακή), Ελάχιστα περιβαλλοντικά κριτήρια (CAM) στο πλαίσιο των πράσινων δημόσιων συμβάσεων. Η ανάπτυξη/επικαιροποίηση EOW και CAM αφορά ειδικά τις κατασκευές, τα κλωστοϋφαντουργικά προϊόντα, τα πλαστικά, τα απόβλητα ηλεκτρικού και ηλεκτρονικού εξοπλισμού (ΑΗΗΕ)</w:t>
            </w:r>
          </w:p>
          <w:p w14:paraId="43AB0EFF" w14:textId="77777777" w:rsidR="001A16AD" w:rsidRDefault="00D541BD">
            <w:pPr>
              <w:pStyle w:val="P68B1DB1-Normal11"/>
              <w:numPr>
                <w:ilvl w:val="0"/>
                <w:numId w:val="58"/>
              </w:numPr>
              <w:spacing w:before="120" w:line="276" w:lineRule="auto"/>
              <w:ind w:left="244" w:hanging="357"/>
              <w:rPr>
                <w:noProof/>
              </w:rPr>
            </w:pPr>
            <w:r>
              <w:rPr>
                <w:noProof/>
              </w:rPr>
              <w:t>στήριξη του έργου βιομηχανικής συμβίωσης μέσω ρυθμιστικών και χρηματοδοτικών μέσων.)</w:t>
            </w:r>
          </w:p>
        </w:tc>
      </w:tr>
      <w:tr w:rsidR="001A16AD" w14:paraId="1349EF45"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1A16AD" w:rsidRDefault="00D541BD">
            <w:pPr>
              <w:pStyle w:val="P68B1DB1-Normal11"/>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1A16AD" w:rsidRDefault="00D541BD">
            <w:pPr>
              <w:pStyle w:val="P68B1DB1-Normal11"/>
              <w:spacing w:line="276" w:lineRule="auto"/>
              <w:jc w:val="center"/>
              <w:rPr>
                <w:noProof/>
              </w:rPr>
            </w:pPr>
            <w:r>
              <w:rPr>
                <w:noProof/>
              </w:rPr>
              <w:t>Μεταρρύθμιση 1.3 — Τεχνική υποστήριξη των τοπικών αρχών</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1A16AD" w:rsidRDefault="00D541BD">
            <w:pPr>
              <w:pStyle w:val="P68B1DB1-Normal11"/>
              <w:spacing w:line="276" w:lineRule="auto"/>
              <w:jc w:val="center"/>
              <w:rPr>
                <w:noProof/>
              </w:rPr>
            </w:pPr>
            <w:r>
              <w:rPr>
                <w:noProof/>
              </w:rPr>
              <w:t>Ορόσημο</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1A16AD" w:rsidRDefault="00D541BD">
            <w:pPr>
              <w:pStyle w:val="P68B1DB1-Normal11"/>
              <w:spacing w:line="276" w:lineRule="auto"/>
              <w:jc w:val="center"/>
              <w:rPr>
                <w:noProof/>
              </w:rPr>
            </w:pPr>
            <w:r>
              <w:rPr>
                <w:noProof/>
              </w:rPr>
              <w:t>Έγκριση συμφωνίας για την ανάπτυξη του σχεδίου δράσης για την οικοδόμηση ικανοτήτων με σκοπό τη στήριξη των τοπικών δημόσιων αρχών</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1A16AD" w:rsidRDefault="00D541BD">
            <w:pPr>
              <w:pStyle w:val="P68B1DB1-Normal11"/>
              <w:spacing w:line="276" w:lineRule="auto"/>
              <w:jc w:val="center"/>
              <w:rPr>
                <w:noProof/>
              </w:rPr>
            </w:pPr>
            <w:r>
              <w:rPr>
                <w:noProof/>
              </w:rPr>
              <w:t>Δημοσίευση της εγκεκριμένης συμφωνίας στην ιστοσελίδα του Υπουργείου</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1A16AD" w:rsidRDefault="00D541BD">
            <w:pPr>
              <w:pStyle w:val="P68B1DB1-Normal11"/>
              <w:spacing w:line="276" w:lineRule="auto"/>
              <w:jc w:val="center"/>
              <w:rPr>
                <w:noProof/>
              </w:rPr>
            </w:pPr>
            <w:r>
              <w:rPr>
                <w:noProof/>
              </w:rPr>
              <w:t>Α/Α</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1A16AD" w:rsidRDefault="00D541BD">
            <w:pPr>
              <w:pStyle w:val="P68B1DB1-Normal11"/>
              <w:spacing w:line="276" w:lineRule="auto"/>
              <w:jc w:val="center"/>
              <w:rPr>
                <w:noProof/>
              </w:rPr>
            </w:pPr>
            <w:r>
              <w:rPr>
                <w:noProof/>
              </w:rPr>
              <w:t>Α/Α</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1A16AD" w:rsidRDefault="00D541BD">
            <w:pPr>
              <w:pStyle w:val="P68B1DB1-Normal11"/>
              <w:spacing w:line="276" w:lineRule="auto"/>
              <w:jc w:val="center"/>
              <w:rPr>
                <w:noProof/>
              </w:rPr>
            </w:pPr>
            <w:r>
              <w:rPr>
                <w:noProof/>
              </w:rPr>
              <w:t>Α/Α</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1A16AD" w:rsidRDefault="00D541BD">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1A16AD" w:rsidRDefault="00D541BD">
            <w:pPr>
              <w:pStyle w:val="P68B1DB1-Normal11"/>
              <w:spacing w:before="120" w:after="120" w:line="276" w:lineRule="auto"/>
              <w:rPr>
                <w:noProof/>
              </w:rPr>
            </w:pPr>
            <w:r>
              <w:rPr>
                <w:noProof/>
              </w:rPr>
              <w:t>Εγκρίνεται η συμφωνία για την ανάπτυξη του σχεδίου δράσης για την οικοδόμηση ικανοτήτων με σκοπό τη στήριξη των τοπικών δημόσιων αρχών κατά την εφαρμογή, στο πλαίσιο των διαδικασιών υποβολής προσφορών, των ελάχιστων περιβαλλοντικών κριτηρίων (CAM) που καθορίζονται από τον νόμο (νομοθετικό διάταγμα αριθ. 50/2016 για τον δημόσιο διαγωνισμό) στο πλαίσιο των πράσινων δημόσιων συμβάσεων (ΠΔΣ) και την έναρξη της δράσης στήριξης.</w:t>
            </w:r>
          </w:p>
          <w:p w14:paraId="02141048" w14:textId="77777777" w:rsidR="001A16AD" w:rsidRDefault="00D541BD">
            <w:pPr>
              <w:pStyle w:val="P68B1DB1-Normal11"/>
              <w:suppressAutoHyphens/>
              <w:spacing w:line="276" w:lineRule="auto"/>
              <w:rPr>
                <w:noProof/>
              </w:rPr>
            </w:pPr>
            <w:r>
              <w:rPr>
                <w:noProof/>
              </w:rPr>
              <w:t>Η τεχνική υποστήριξη των Τοπικών Αρχών (Περιφέρειες, Επαρχίες και Δήμοι) εξασφαλίζεται από την κυβέρνηση (Υπουργείο Οικολογικής Μετάβασης, Υπουργείο Οικονομικής Ανάπτυξης και άλλες σχετικές) μέσω των εσωτερικών εταιρειών. Η τεχνική υποστήριξη καλύπτει τα ακόλουθα:</w:t>
            </w:r>
          </w:p>
          <w:p w14:paraId="56C143E4" w14:textId="77777777" w:rsidR="001A16AD" w:rsidRDefault="00D541BD">
            <w:pPr>
              <w:pStyle w:val="P68B1DB1-Normal11"/>
              <w:numPr>
                <w:ilvl w:val="0"/>
                <w:numId w:val="58"/>
              </w:numPr>
              <w:suppressAutoHyphens/>
              <w:spacing w:before="120" w:line="276" w:lineRule="auto"/>
              <w:contextualSpacing/>
              <w:rPr>
                <w:noProof/>
              </w:rPr>
            </w:pPr>
            <w:r>
              <w:rPr>
                <w:noProof/>
              </w:rPr>
              <w:t>τεχνική βοήθεια για την εφαρμογή των περιβαλλοντικών ενωσιακών και εθνικών κανονιστικών ρυθμίσεων·</w:t>
            </w:r>
          </w:p>
          <w:p w14:paraId="4F566256" w14:textId="77777777" w:rsidR="001A16AD" w:rsidRDefault="00D541BD">
            <w:pPr>
              <w:pStyle w:val="P68B1DB1-Normal11"/>
              <w:numPr>
                <w:ilvl w:val="0"/>
                <w:numId w:val="58"/>
              </w:numPr>
              <w:suppressAutoHyphens/>
              <w:spacing w:before="120" w:line="276" w:lineRule="auto"/>
              <w:contextualSpacing/>
              <w:rPr>
                <w:noProof/>
              </w:rPr>
            </w:pPr>
            <w:r>
              <w:rPr>
                <w:noProof/>
              </w:rPr>
              <w:t>στήριξη για την ανάπτυξη σχεδίων και έργων σχετικά με τη διαχείριση αποβλήτων·</w:t>
            </w:r>
          </w:p>
          <w:p w14:paraId="40076C49" w14:textId="77777777" w:rsidR="001A16AD" w:rsidRDefault="00D541BD">
            <w:pPr>
              <w:pStyle w:val="P68B1DB1-Normal11"/>
              <w:numPr>
                <w:ilvl w:val="0"/>
                <w:numId w:val="58"/>
              </w:numPr>
              <w:suppressAutoHyphens/>
              <w:spacing w:before="120" w:line="276" w:lineRule="auto"/>
              <w:contextualSpacing/>
              <w:rPr>
                <w:noProof/>
              </w:rPr>
            </w:pPr>
            <w:r>
              <w:rPr>
                <w:noProof/>
              </w:rPr>
              <w:t>στήριξη των διαδικασιών υποβολής προσφορών, μεταξύ άλλων προκειμένου να διασφαλιστεί ότι οι παραχωρήσεις στη διαχείριση αποβλήτων χορηγούνται με διαφανή και αμερόληπτο τρόπο, αυξάνοντας τις ανταγωνιστικές διαδικασίες για την επίτευξη καλύτερων προτύπων για τις δημόσιες υπηρεσίες.</w:t>
            </w:r>
          </w:p>
          <w:p w14:paraId="77D20DB3" w14:textId="77777777" w:rsidR="001A16AD" w:rsidRDefault="001A16AD">
            <w:pPr>
              <w:suppressAutoHyphens/>
              <w:spacing w:line="276" w:lineRule="auto"/>
              <w:rPr>
                <w:rFonts w:ascii="Arial Narrow" w:hAnsi="Arial Narrow"/>
                <w:noProof/>
                <w:color w:val="006100"/>
                <w:sz w:val="20"/>
              </w:rPr>
            </w:pPr>
          </w:p>
          <w:p w14:paraId="3A060065" w14:textId="4A47491C" w:rsidR="001A16AD" w:rsidRDefault="00D541BD">
            <w:pPr>
              <w:pStyle w:val="P68B1DB1-Normal11"/>
              <w:suppressAutoHyphens/>
              <w:spacing w:line="276" w:lineRule="auto"/>
              <w:rPr>
                <w:noProof/>
              </w:rPr>
            </w:pPr>
            <w:r>
              <w:rPr>
                <w:noProof/>
              </w:rPr>
              <w:t>Το Υπουργείο Οικολογικής Μετάβασης αναπτύσσει ειδικό σχέδιο δράσης για την οικοδόμηση ικανοτήτων με σκοπό τη στήριξη των τοπικών δημόσιων αρχών και των επαγγελματιών αγοραστών του δημόσιου τομέα κατά την εφαρμογή στις διαδικασίες υποβολής προσφορών των ελάχιστων περιβαλλοντικών κριτηρίων (CAM) που καθορίζονται από τον νόμο (νομοθετικό διάταγμα αριθ. 50/2016 για τον δημόσιο διαγωνισμό) στο πλαίσιο των πράσινων δημόσιων συμβάσεων (ΠΔΣ).</w:t>
            </w:r>
          </w:p>
        </w:tc>
      </w:tr>
      <w:tr w:rsidR="001A16AD" w14:paraId="77B3D194"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1A16AD" w:rsidRDefault="00D541BD">
            <w:pPr>
              <w:pStyle w:val="P68B1DB1-Normal11"/>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1A16AD" w:rsidRDefault="00D541BD">
            <w:pPr>
              <w:pStyle w:val="P68B1DB1-Normal11"/>
              <w:spacing w:line="276" w:lineRule="auto"/>
              <w:jc w:val="center"/>
              <w:rPr>
                <w:noProof/>
              </w:rPr>
            </w:pPr>
            <w:r>
              <w:rPr>
                <w:noProof/>
              </w:rPr>
              <w:t>Επένδυση 2.1: Σχέδιο εφοδιαστικής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1A16AD" w:rsidRDefault="00D541BD">
            <w:pPr>
              <w:pStyle w:val="P68B1DB1-Normal11"/>
              <w:spacing w:line="276" w:lineRule="auto"/>
              <w:jc w:val="center"/>
              <w:rPr>
                <w:noProof/>
              </w:rPr>
            </w:pPr>
            <w:r>
              <w:rPr>
                <w:noProof/>
              </w:rPr>
              <w:t>Ορόσημο</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1A16AD" w:rsidRDefault="00D541BD">
            <w:pPr>
              <w:pStyle w:val="P68B1DB1-Normal11"/>
              <w:spacing w:line="276" w:lineRule="auto"/>
              <w:jc w:val="center"/>
              <w:rPr>
                <w:noProof/>
              </w:rPr>
            </w:pPr>
            <w:r>
              <w:rPr>
                <w:noProof/>
              </w:rPr>
              <w:t>Δημοσίευση της τελικής κατάταξης στο πλαίσιο του καθεστώτος παροχής κινήτρων υλικοτεχνικής υποστήριξης</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1A16AD" w:rsidRDefault="00D541BD">
            <w:pPr>
              <w:pStyle w:val="P68B1DB1-Normal11"/>
              <w:spacing w:line="276" w:lineRule="auto"/>
              <w:jc w:val="center"/>
              <w:rPr>
                <w:noProof/>
              </w:rPr>
            </w:pPr>
            <w:r>
              <w:rPr>
                <w:noProof/>
              </w:rPr>
              <w:t>Δημοσίευση στον ιστότοπο του Υπουργείου ή σε οποιονδήποτε άλλο δίαυλο υποστήριξης</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1A16AD" w:rsidRDefault="00D541BD">
            <w:pPr>
              <w:pStyle w:val="P68B1DB1-Normal11"/>
              <w:spacing w:line="276" w:lineRule="auto"/>
              <w:jc w:val="center"/>
              <w:rPr>
                <w:noProof/>
              </w:rPr>
            </w:pPr>
            <w:r>
              <w:rPr>
                <w:noProof/>
              </w:rPr>
              <w:t>Α/Α</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1A16AD" w:rsidRDefault="00D541BD">
            <w:pPr>
              <w:pStyle w:val="P68B1DB1-Normal11"/>
              <w:spacing w:line="276" w:lineRule="auto"/>
              <w:jc w:val="center"/>
              <w:rPr>
                <w:noProof/>
              </w:rPr>
            </w:pPr>
            <w:r>
              <w:rPr>
                <w:noProof/>
              </w:rPr>
              <w:t>Α/Α</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1A16AD" w:rsidRDefault="00D541BD">
            <w:pPr>
              <w:pStyle w:val="P68B1DB1-Normal11"/>
              <w:spacing w:line="276" w:lineRule="auto"/>
              <w:jc w:val="center"/>
              <w:rPr>
                <w:noProof/>
              </w:rPr>
            </w:pPr>
            <w:r>
              <w:rPr>
                <w:noProof/>
              </w:rPr>
              <w:t>Α/Α</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1A16AD" w:rsidRDefault="00D541BD">
            <w:pPr>
              <w:pStyle w:val="P68B1DB1-Normal11"/>
              <w:spacing w:line="276" w:lineRule="auto"/>
              <w:jc w:val="center"/>
              <w:rPr>
                <w:noProof/>
              </w:rPr>
            </w:pPr>
            <w:r>
              <w:rPr>
                <w:noProof/>
              </w:rPr>
              <w:t>ΤΡΊΜΗΝΟ 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1A16AD" w:rsidRDefault="00D541BD">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1A16AD" w:rsidRDefault="00D541BD">
            <w:pPr>
              <w:pStyle w:val="P68B1DB1-Normal11"/>
              <w:spacing w:line="276" w:lineRule="auto"/>
              <w:rPr>
                <w:noProof/>
              </w:rPr>
            </w:pPr>
            <w:r>
              <w:rPr>
                <w:noProof/>
              </w:rPr>
              <w:t>Το διάταγμα έγκρισης καθορίζει την τελική κατάταξη.</w:t>
            </w:r>
          </w:p>
          <w:p w14:paraId="3C8C26C3" w14:textId="77777777" w:rsidR="001A16AD" w:rsidRDefault="001A16AD">
            <w:pPr>
              <w:spacing w:line="276" w:lineRule="auto"/>
              <w:rPr>
                <w:rFonts w:ascii="Arial Narrow" w:hAnsi="Arial Narrow"/>
                <w:noProof/>
                <w:color w:val="006100"/>
                <w:sz w:val="20"/>
              </w:rPr>
            </w:pPr>
          </w:p>
          <w:p w14:paraId="138C8C63" w14:textId="77777777" w:rsidR="001A16AD" w:rsidRDefault="00D541BD">
            <w:pPr>
              <w:pStyle w:val="P68B1DB1-paragraph25"/>
              <w:spacing w:before="0" w:beforeAutospacing="0" w:after="0" w:afterAutospacing="0" w:line="276" w:lineRule="auto"/>
              <w:textAlignment w:val="baseline"/>
              <w:rPr>
                <w:noProof/>
              </w:rPr>
            </w:pPr>
            <w:r>
              <w:rPr>
                <w:noProof/>
              </w:rPr>
              <w:t>Το καθεστώς παροχής κινήτρων υλικοτεχνικής υποστήριξης περιλαμβάνει τα ακόλουθα:</w:t>
            </w:r>
          </w:p>
          <w:p w14:paraId="11F26DD6" w14:textId="77777777" w:rsidR="001A16AD" w:rsidRDefault="00D541BD">
            <w:pPr>
              <w:pStyle w:val="P68B1DB1-paragraph25"/>
              <w:spacing w:before="0" w:beforeAutospacing="0" w:after="0" w:afterAutospacing="0" w:line="276" w:lineRule="auto"/>
              <w:textAlignment w:val="baseline"/>
              <w:rPr>
                <w:noProof/>
              </w:rPr>
            </w:pPr>
            <w:r>
              <w:rPr>
                <w:noProof/>
              </w:rPr>
              <w:t>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1C6C633E" w14:textId="77777777" w:rsidR="001A16AD" w:rsidRDefault="00D541BD">
            <w:pPr>
              <w:pStyle w:val="P68B1DB1-paragraph25"/>
              <w:spacing w:before="0" w:beforeAutospacing="0" w:after="0" w:afterAutospacing="0" w:line="276" w:lineRule="auto"/>
              <w:textAlignment w:val="baseline"/>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32 % του συνολικού κόστους της επένδυσης που υποστηρίζεται από τον ΜΑΑ.</w:t>
            </w:r>
          </w:p>
          <w:p w14:paraId="0527F35B" w14:textId="77777777" w:rsidR="001A16AD" w:rsidRDefault="00D541BD">
            <w:pPr>
              <w:pStyle w:val="P68B1DB1-Normal11"/>
              <w:spacing w:line="276" w:lineRule="auto"/>
              <w:rPr>
                <w:noProof/>
              </w:rPr>
            </w:pPr>
            <w:r>
              <w:rPr>
                <w:noProof/>
              </w:rPr>
              <w:t>δέσμευση ότι η ψηφιακή συνεισφορά της επένδυσης σύμφωνα με τη μεθοδολογία του παραρτήματος VII του κανονισμού (ΕΕ) 2021/241 θα αντιπροσωπεύει τουλάχιστον το 27 % του συνολικού κόστους της επένδυσης που υποστηρίζεται από τον ΜΑΑ.</w:t>
            </w:r>
          </w:p>
          <w:p w14:paraId="4DCE2024" w14:textId="284899A3" w:rsidR="001A16AD" w:rsidRDefault="00D541BD">
            <w:pPr>
              <w:pStyle w:val="P68B1DB1-Normal11"/>
              <w:spacing w:line="276" w:lineRule="auto"/>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tc>
      </w:tr>
      <w:tr w:rsidR="001A16AD" w14:paraId="3A178DBF"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1A16AD" w:rsidRDefault="00D541BD">
            <w:pPr>
              <w:pStyle w:val="P68B1DB1-Normal11"/>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1A16AD" w:rsidRDefault="00D541BD">
            <w:pPr>
              <w:pStyle w:val="P68B1DB1-Normal11"/>
              <w:spacing w:line="276" w:lineRule="auto"/>
              <w:jc w:val="center"/>
              <w:rPr>
                <w:noProof/>
              </w:rPr>
            </w:pPr>
            <w:r>
              <w:rPr>
                <w:noProof/>
              </w:rPr>
              <w:t>Επένδυση 2.2: Αγροηλιακό πάρκο</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1A16AD" w:rsidRDefault="00D541BD">
            <w:pPr>
              <w:pStyle w:val="P68B1DB1-Normal11"/>
              <w:spacing w:line="276" w:lineRule="auto"/>
              <w:jc w:val="center"/>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1A16AD" w:rsidRDefault="00D541BD">
            <w:pPr>
              <w:pStyle w:val="P68B1DB1-Normal11"/>
              <w:spacing w:line="276" w:lineRule="auto"/>
              <w:jc w:val="center"/>
              <w:rPr>
                <w:noProof/>
              </w:rPr>
            </w:pPr>
            <w:r>
              <w:rPr>
                <w:noProof/>
              </w:rPr>
              <w:t>Ποσοστό</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1A16AD" w:rsidRDefault="00D541BD">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1A16AD" w:rsidRDefault="00D541BD">
            <w:pPr>
              <w:pStyle w:val="P68B1DB1-Normal11"/>
              <w:spacing w:line="276" w:lineRule="auto"/>
              <w:jc w:val="center"/>
              <w:rPr>
                <w:noProof/>
              </w:rPr>
            </w:pPr>
            <w:r>
              <w:rPr>
                <w:noProof/>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1A16AD" w:rsidRDefault="00D541BD">
            <w:pPr>
              <w:pStyle w:val="P68B1DB1-Normal11"/>
              <w:spacing w:line="276" w:lineRule="auto"/>
              <w:jc w:val="center"/>
              <w:rPr>
                <w:noProof/>
              </w:rPr>
            </w:pPr>
            <w:r>
              <w:rPr>
                <w:noProof/>
              </w:rPr>
              <w:t>ΤΡΊΜΗΝΟ 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1A16AD" w:rsidRDefault="00D541BD">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1A16AD" w:rsidRDefault="00D541BD">
            <w:pPr>
              <w:pStyle w:val="P68B1DB1-Normal11"/>
              <w:spacing w:line="276" w:lineRule="auto"/>
              <w:rPr>
                <w:noProof/>
              </w:rPr>
            </w:pPr>
            <w:r>
              <w:rPr>
                <w:noProof/>
              </w:rPr>
              <w:t>Προσδιορισμός των δικαιούχων έργων των οποίων η συνολική αξία ανέρχεται τουλάχιστον στο 30 % των συνολικών χρηματοδοτικών πόρων που διατίθενται για την επένδυση. Η επένδυση υλοποιείται μέσω δύο διαφορετικών διαδικασιών που υφίστανται ήδη και αναχρηματοδοτούνται. Οι διαδικασίες αυτές προβλέπουν την εκταμίευση δανείων σε εταιρείες που πληρούν τις απαιτήσεις και υποβάλλουν την αίτηση.</w:t>
            </w:r>
          </w:p>
        </w:tc>
      </w:tr>
      <w:tr w:rsidR="001A16AD" w14:paraId="422D9EF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1A16AD" w:rsidRDefault="00D541BD">
            <w:pPr>
              <w:pStyle w:val="P68B1DB1-Normal11"/>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1A16AD" w:rsidRDefault="00D541BD">
            <w:pPr>
              <w:pStyle w:val="P68B1DB1-Normal11"/>
              <w:spacing w:line="276" w:lineRule="auto"/>
              <w:jc w:val="center"/>
              <w:rPr>
                <w:noProof/>
              </w:rPr>
            </w:pPr>
            <w:r>
              <w:rPr>
                <w:noProof/>
              </w:rPr>
              <w:t>Επένδυση 2.2: Αγροηλιακό πάρκο</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1A16AD" w:rsidRDefault="00D541BD">
            <w:pPr>
              <w:pStyle w:val="P68B1DB1-Normal11"/>
              <w:spacing w:line="276" w:lineRule="auto"/>
              <w:jc w:val="center"/>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1A16AD" w:rsidRDefault="00D541BD">
            <w:pPr>
              <w:pStyle w:val="P68B1DB1-Normal11"/>
              <w:spacing w:line="276" w:lineRule="auto"/>
              <w:jc w:val="center"/>
              <w:rPr>
                <w:noProof/>
              </w:rPr>
            </w:pPr>
            <w:r>
              <w:rPr>
                <w:noProof/>
              </w:rPr>
              <w:t>Ποσοστό</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1A16AD" w:rsidRDefault="00D541BD">
            <w:pPr>
              <w:pStyle w:val="P68B1DB1-Normal11"/>
              <w:spacing w:line="276" w:lineRule="auto"/>
              <w:jc w:val="center"/>
              <w:rPr>
                <w:noProof/>
              </w:rPr>
            </w:pPr>
            <w:r>
              <w:rPr>
                <w:noProof/>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1A16AD" w:rsidRDefault="00D541BD">
            <w:pPr>
              <w:pStyle w:val="P68B1DB1-Normal11"/>
              <w:spacing w:line="276" w:lineRule="auto"/>
              <w:jc w:val="center"/>
              <w:rPr>
                <w:noProof/>
              </w:rPr>
            </w:pPr>
            <w:r>
              <w:rPr>
                <w:noProof/>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1A16AD" w:rsidRDefault="00D541BD">
            <w:pPr>
              <w:pStyle w:val="P68B1DB1-Normal11"/>
              <w:spacing w:line="276" w:lineRule="auto"/>
              <w:jc w:val="center"/>
              <w:rPr>
                <w:noProof/>
              </w:rPr>
            </w:pPr>
            <w:r>
              <w:rPr>
                <w:noProof/>
              </w:rPr>
              <w:t>ΤΡΊΜΗΝΟ 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1A16AD" w:rsidRDefault="00D541BD">
            <w:pPr>
              <w:pStyle w:val="P68B1DB1-Normal11"/>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1A16AD" w:rsidRDefault="00D541BD">
            <w:pPr>
              <w:pStyle w:val="P68B1DB1-Normal11"/>
              <w:spacing w:line="276" w:lineRule="auto"/>
              <w:rPr>
                <w:noProof/>
              </w:rPr>
            </w:pPr>
            <w:r>
              <w:rPr>
                <w:noProof/>
              </w:rPr>
              <w:t>Προσδιορίζονται τα έργα των δικαιούχων των οποίων η συνολική αξία ανέρχεται τουλάχιστον στο 32 % των συνολικών χρηματοδοτικών πόρων που διατίθενται για την επένδυση. Η διαδικασία ανάθεσης προβλέπει την εκταμίευση επιχορηγήσεων ή άλλων κινήτρων σε εταιρείες που πληρούν τις απαιτήσεις και υποβάλλουν την αίτηση.</w:t>
            </w:r>
          </w:p>
        </w:tc>
      </w:tr>
      <w:tr w:rsidR="001A16AD" w14:paraId="2CC7532A"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1A16AD" w:rsidRDefault="00D541BD">
            <w:pPr>
              <w:pStyle w:val="P68B1DB1-Normal11"/>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1A16AD" w:rsidRDefault="00D541BD">
            <w:pPr>
              <w:pStyle w:val="P68B1DB1-Normal11"/>
              <w:spacing w:line="276" w:lineRule="auto"/>
              <w:jc w:val="center"/>
              <w:rPr>
                <w:noProof/>
              </w:rPr>
            </w:pPr>
            <w:r>
              <w:rPr>
                <w:noProof/>
              </w:rPr>
              <w:t>Επένδυση 2.2: Αγροηλιακό πάρκο</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1A16AD" w:rsidRDefault="00D541BD">
            <w:pPr>
              <w:pStyle w:val="P68B1DB1-Normal11"/>
              <w:spacing w:line="276" w:lineRule="auto"/>
              <w:jc w:val="center"/>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1A16AD" w:rsidRDefault="00D541BD">
            <w:pPr>
              <w:pStyle w:val="P68B1DB1-Normal11"/>
              <w:spacing w:line="276" w:lineRule="auto"/>
              <w:jc w:val="center"/>
              <w:rPr>
                <w:noProof/>
              </w:rPr>
            </w:pPr>
            <w:r>
              <w:rPr>
                <w:noProof/>
              </w:rPr>
              <w:t>Ποσοστό</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1A16AD" w:rsidRDefault="00D541BD">
            <w:pPr>
              <w:pStyle w:val="P68B1DB1-Normal11"/>
              <w:spacing w:line="276" w:lineRule="auto"/>
              <w:jc w:val="center"/>
              <w:rPr>
                <w:noProof/>
              </w:rPr>
            </w:pPr>
            <w:r>
              <w:rPr>
                <w:noProof/>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1A16AD" w:rsidRDefault="00D541BD">
            <w:pPr>
              <w:pStyle w:val="P68B1DB1-Normal11"/>
              <w:spacing w:line="276" w:lineRule="auto"/>
              <w:jc w:val="center"/>
              <w:rPr>
                <w:noProof/>
              </w:rPr>
            </w:pPr>
            <w:r>
              <w:rPr>
                <w:noProof/>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1A16AD" w:rsidRDefault="00D541BD">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0FA8BA2A" w:rsidR="001A16AD" w:rsidRDefault="00D541BD">
            <w:pPr>
              <w:pStyle w:val="P68B1DB1-Normal11"/>
              <w:spacing w:line="276" w:lineRule="auto"/>
              <w:rPr>
                <w:noProof/>
              </w:rPr>
            </w:pPr>
            <w:r>
              <w:rPr>
                <w:noProof/>
              </w:rPr>
              <w:t>Προσδιορισμός των δικαιούχων έργων των οποίων η συνολική αξία ανέρχεται τουλάχιστον στο 63,5 % των συνολικών χρηματοδοτικών πόρων που διατίθενται για την επένδυση.  Η διαδικασία ανάθεσης προβλέπει την εκταμίευση επιχορηγήσεων ή άλλων κινήτρων σε εταιρείες που πληρούν τις απαιτήσεις και υποβάλλουν την αίτηση.</w:t>
            </w:r>
          </w:p>
        </w:tc>
      </w:tr>
      <w:tr w:rsidR="001A16AD" w14:paraId="14A9BE1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1A16AD" w:rsidRDefault="00D541BD">
            <w:pPr>
              <w:pStyle w:val="P68B1DB1-Normal11"/>
              <w:spacing w:line="276" w:lineRule="auto"/>
              <w:jc w:val="center"/>
              <w:rPr>
                <w:noProof/>
              </w:rPr>
            </w:pPr>
            <w:r>
              <w:rPr>
                <w:noProof/>
              </w:rPr>
              <w:t>M2C1-6α</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1A16AD" w:rsidRDefault="00D541BD">
            <w:pPr>
              <w:pStyle w:val="P68B1DB1-Normal11"/>
              <w:spacing w:line="276" w:lineRule="auto"/>
              <w:jc w:val="center"/>
              <w:rPr>
                <w:noProof/>
              </w:rPr>
            </w:pPr>
            <w:r>
              <w:rPr>
                <w:noProof/>
              </w:rPr>
              <w:t>Επένδυση 2.2: Αγροηλιακό πάρκο</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1A16AD" w:rsidRDefault="00D541BD">
            <w:pPr>
              <w:pStyle w:val="P68B1DB1-Normal11"/>
              <w:spacing w:line="276" w:lineRule="auto"/>
              <w:jc w:val="center"/>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1A16AD" w:rsidRDefault="00D541BD">
            <w:pPr>
              <w:pStyle w:val="P68B1DB1-Normal11"/>
              <w:spacing w:line="276" w:lineRule="auto"/>
              <w:jc w:val="center"/>
              <w:rPr>
                <w:noProof/>
              </w:rPr>
            </w:pPr>
            <w:r>
              <w:rPr>
                <w:noProof/>
              </w:rPr>
              <w:t>Ποσοστό</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1A16AD" w:rsidRDefault="00D541BD">
            <w:pPr>
              <w:pStyle w:val="P68B1DB1-Normal11"/>
              <w:spacing w:line="276" w:lineRule="auto"/>
              <w:jc w:val="center"/>
              <w:rPr>
                <w:noProof/>
              </w:rPr>
            </w:pPr>
            <w:r>
              <w:rPr>
                <w:noProof/>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1A16AD" w:rsidRDefault="00D541BD">
            <w:pPr>
              <w:pStyle w:val="P68B1DB1-Normal11"/>
              <w:spacing w:line="276" w:lineRule="auto"/>
              <w:jc w:val="center"/>
              <w:rPr>
                <w:noProof/>
              </w:rPr>
            </w:pPr>
            <w:r>
              <w:rPr>
                <w:noProof/>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1A16AD" w:rsidRDefault="00D541BD">
            <w:pPr>
              <w:pStyle w:val="P68B1DB1-Normal11"/>
              <w:spacing w:line="276" w:lineRule="auto"/>
              <w:jc w:val="center"/>
              <w:rPr>
                <w:noProof/>
              </w:rPr>
            </w:pPr>
            <w:r>
              <w:rPr>
                <w:noProof/>
              </w:rPr>
              <w:t>ΤΡΊΜΗΝΟ 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1A16AD" w:rsidRDefault="00D541BD">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1A16AD" w:rsidRDefault="00D541BD">
            <w:pPr>
              <w:pStyle w:val="P68B1DB1-Normal11"/>
              <w:spacing w:line="276" w:lineRule="auto"/>
              <w:rPr>
                <w:noProof/>
              </w:rPr>
            </w:pPr>
            <w:r>
              <w:rPr>
                <w:noProof/>
              </w:rPr>
              <w:t>Προσδιορισμός των δικαιούχων έργων των οποίων η συνολική αξία ανέρχεται τουλάχιστον στο 100 % των πρόσθετων χρηματοδοτικών πόρων που διατίθενται για την επένδυση. Η διαδικασία ανάθεσης προβλέπει την εκταμίευση επιχορηγήσεων ή άλλων κινήτρων σε εταιρείες που πληρούν τις απαιτήσεις και υποβάλλουν την αίτηση.</w:t>
            </w:r>
          </w:p>
        </w:tc>
      </w:tr>
      <w:tr w:rsidR="001A16AD" w14:paraId="0512D932"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1A16AD" w:rsidRDefault="00D541BD">
            <w:pPr>
              <w:pStyle w:val="P68B1DB1-Normal11"/>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1A16AD" w:rsidRDefault="00D541BD">
            <w:pPr>
              <w:pStyle w:val="P68B1DB1-Normal11"/>
              <w:spacing w:line="276" w:lineRule="auto"/>
              <w:jc w:val="center"/>
              <w:rPr>
                <w:noProof/>
              </w:rPr>
            </w:pPr>
            <w:r>
              <w:rPr>
                <w:noProof/>
              </w:rPr>
              <w:t>Επένδυση 2.3: Καινοτομία και μηχανοποίηση στους τομείς της γεωργίας και των τροφίμων</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1A16AD" w:rsidRDefault="00D541BD">
            <w:pPr>
              <w:pStyle w:val="P68B1DB1-Normal11"/>
              <w:spacing w:line="276" w:lineRule="auto"/>
              <w:jc w:val="center"/>
              <w:rPr>
                <w:noProof/>
              </w:rPr>
            </w:pPr>
            <w:r>
              <w:rPr>
                <w:noProof/>
              </w:rPr>
              <w:t>Δημοσίευση των τελικών κατατάξεων με ταυτοποίηση των τελικών αποδεκτών.</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1A16AD" w:rsidRDefault="00D541BD">
            <w:pPr>
              <w:pStyle w:val="P68B1DB1-Normal11"/>
              <w:spacing w:line="276" w:lineRule="auto"/>
              <w:jc w:val="center"/>
              <w:rPr>
                <w:noProof/>
              </w:rPr>
            </w:pPr>
            <w:r>
              <w:rPr>
                <w:noProof/>
              </w:rPr>
              <w:t>Αριθμός</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1A16AD" w:rsidRDefault="00D541BD">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1A16AD" w:rsidRDefault="00D541BD">
            <w:pPr>
              <w:pStyle w:val="P68B1DB1-Normal11"/>
              <w:spacing w:line="276" w:lineRule="auto"/>
              <w:jc w:val="center"/>
              <w:rPr>
                <w:noProof/>
              </w:rPr>
            </w:pPr>
            <w:r>
              <w:rPr>
                <w:noProof/>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1A16AD" w:rsidRDefault="00D541BD">
            <w:pPr>
              <w:pStyle w:val="P68B1DB1-Normal11"/>
              <w:spacing w:line="276" w:lineRule="auto"/>
              <w:jc w:val="center"/>
              <w:rPr>
                <w:noProof/>
              </w:rPr>
            </w:pPr>
            <w:r>
              <w:rPr>
                <w:noProof/>
              </w:rPr>
              <w:t>ΤΡΊΜΗΝΟ 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1A16AD" w:rsidRDefault="00D541BD">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1A16AD" w:rsidRDefault="00D541BD">
            <w:pPr>
              <w:pStyle w:val="P68B1DB1-Normal12"/>
              <w:spacing w:line="276" w:lineRule="auto"/>
              <w:rPr>
                <w:rFonts w:ascii="Arial Narrow" w:hAnsi="Arial Narrow"/>
                <w:noProof/>
              </w:rPr>
            </w:pPr>
            <w:r>
              <w:rPr>
                <w:rFonts w:ascii="Arial Narrow" w:hAnsi="Arial Narrow"/>
                <w:noProof/>
              </w:rPr>
              <w:t>Προσδιορισμός τουλάχιστον 10</w:t>
            </w:r>
            <w:r>
              <w:rPr>
                <w:noProof/>
              </w:rPr>
              <w:t xml:space="preserve"> </w:t>
            </w:r>
            <w:r>
              <w:rPr>
                <w:rFonts w:ascii="Arial Narrow" w:hAnsi="Arial Narrow"/>
                <w:noProof/>
              </w:rPr>
              <w:t>000 τελικών αποδεκτών για επενδύσεις στην καινοτομία στην κυκλική οικονομία και τη βιοοικονομία.</w:t>
            </w:r>
          </w:p>
          <w:p w14:paraId="61A0470B" w14:textId="77777777" w:rsidR="001A16AD" w:rsidRDefault="00D541BD">
            <w:pPr>
              <w:pStyle w:val="P68B1DB1-Normal11"/>
              <w:spacing w:line="276" w:lineRule="auto"/>
              <w:rPr>
                <w:noProof/>
              </w:rPr>
            </w:pPr>
            <w:r>
              <w:rPr>
                <w:noProof/>
              </w:rPr>
              <w:t>Οι επενδύσεις αφορούν τουλάχιστον ένα από τα ακόλουθα:</w:t>
            </w:r>
          </w:p>
          <w:p w14:paraId="5CD25E2A" w14:textId="77777777" w:rsidR="001A16AD" w:rsidRDefault="00D541BD">
            <w:pPr>
              <w:pStyle w:val="P68B1DB1-Normal11"/>
              <w:spacing w:line="276" w:lineRule="auto"/>
              <w:rPr>
                <w:noProof/>
              </w:rPr>
            </w:pPr>
            <w:r>
              <w:rPr>
                <w:noProof/>
              </w:rPr>
              <w:t>— Αντικατάσταση περισσότερων</w:t>
            </w:r>
          </w:p>
          <w:p w14:paraId="0D73640D" w14:textId="77777777" w:rsidR="001A16AD" w:rsidRDefault="00D541BD">
            <w:pPr>
              <w:pStyle w:val="P68B1DB1-Normal11"/>
              <w:spacing w:line="276" w:lineRule="auto"/>
              <w:rPr>
                <w:noProof/>
              </w:rPr>
            </w:pPr>
            <w:r>
              <w:rPr>
                <w:noProof/>
              </w:rPr>
              <w:t>ρυπογόνα οχήματα παντός εδάφους</w:t>
            </w:r>
          </w:p>
          <w:p w14:paraId="1ED204B1" w14:textId="77777777" w:rsidR="001A16AD" w:rsidRDefault="00D541BD">
            <w:pPr>
              <w:pStyle w:val="P68B1DB1-Normal11"/>
              <w:spacing w:line="276" w:lineRule="auto"/>
              <w:rPr>
                <w:noProof/>
              </w:rPr>
            </w:pPr>
            <w:r>
              <w:rPr>
                <w:noProof/>
              </w:rPr>
              <w:t>— Εισαγωγή γεωργίας ακριβείας και μηχανημάτων για τη γεωργία 4.0</w:t>
            </w:r>
          </w:p>
          <w:p w14:paraId="7A0AB617" w14:textId="77777777" w:rsidR="001A16AD" w:rsidRDefault="00D541BD">
            <w:pPr>
              <w:pStyle w:val="P68B1DB1-Normal11"/>
              <w:spacing w:line="276" w:lineRule="auto"/>
              <w:rPr>
                <w:noProof/>
              </w:rPr>
            </w:pPr>
            <w:r>
              <w:rPr>
                <w:noProof/>
              </w:rPr>
              <w:t>— Αντικατάσταση πιο παρωχημένων εγκαταστάσεων ελαιοτριβείων</w:t>
            </w:r>
          </w:p>
          <w:p w14:paraId="07F88E9D" w14:textId="77777777" w:rsidR="001A16AD" w:rsidRDefault="00D541BD">
            <w:pPr>
              <w:pStyle w:val="P68B1DB1-Normal11"/>
              <w:spacing w:line="276" w:lineRule="auto"/>
              <w:rPr>
                <w:noProof/>
              </w:rPr>
            </w:pPr>
            <w:r>
              <w:rPr>
                <w:noProof/>
              </w:rPr>
              <w:t>Για συμμόρφωση με τον Do-No —</w:t>
            </w:r>
          </w:p>
          <w:p w14:paraId="0D44BEDE" w14:textId="175A16E0" w:rsidR="001A16AD" w:rsidRDefault="00D541BD">
            <w:pPr>
              <w:pStyle w:val="P68B1DB1-Normal11"/>
              <w:spacing w:line="276" w:lineRule="auto"/>
              <w:rPr>
                <w:noProof/>
              </w:rPr>
            </w:pPr>
            <w:r>
              <w:rPr>
                <w:noProof/>
              </w:rPr>
              <w:t>Σύμφωνα με την αρχή της σημαντικής βλάβης, τα οχήματα παντός εδάφους είναι μηδενικών εκπομπών ή λειτουργούν αποκλειστικά με βιομεθάνιο, τα οποία συμμορφώνονται με τα κριτήρια που ορίζονται στην οδηγία 2018/2001 (οδηγία RED II).</w:t>
            </w:r>
          </w:p>
          <w:p w14:paraId="215B0B04" w14:textId="77777777" w:rsidR="001A16AD" w:rsidRDefault="00D541BD">
            <w:pPr>
              <w:pStyle w:val="P68B1DB1-Normal11"/>
              <w:spacing w:line="276" w:lineRule="auto"/>
              <w:rPr>
                <w:noProof/>
              </w:rPr>
            </w:pPr>
            <w:r>
              <w:rPr>
                <w:noProof/>
              </w:rPr>
              <w:t>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w:t>
            </w:r>
          </w:p>
          <w:p w14:paraId="3CC24D0E" w14:textId="77777777" w:rsidR="001A16AD" w:rsidRDefault="00D541BD">
            <w:pPr>
              <w:pStyle w:val="P68B1DB1-Normal11"/>
              <w:spacing w:line="276" w:lineRule="auto"/>
              <w:rPr>
                <w:noProof/>
              </w:rPr>
            </w:pPr>
            <w:r>
              <w:rPr>
                <w:noProof/>
              </w:rPr>
              <w:t>Ο φορέας εκμετάλλευσης αγοράζει πιστοποιητικά εγγύησης προέλευσης ανάλογα με την αναμενόμενη χρήση καυσίμου.</w:t>
            </w:r>
          </w:p>
        </w:tc>
      </w:tr>
      <w:tr w:rsidR="001A16AD" w14:paraId="6455DBC7"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1A16AD" w:rsidRDefault="00D541BD">
            <w:pPr>
              <w:pStyle w:val="P68B1DB1-Normal11"/>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1A16AD" w:rsidRDefault="00D541BD">
            <w:pPr>
              <w:pStyle w:val="P68B1DB1-Normal11"/>
              <w:spacing w:line="276" w:lineRule="auto"/>
              <w:jc w:val="center"/>
              <w:rPr>
                <w:noProof/>
              </w:rPr>
            </w:pPr>
            <w:r>
              <w:rPr>
                <w:noProof/>
              </w:rPr>
              <w:t>Επένδυση 2.3: Καινοτομία και μηχανοποίηση στους τομείς της γεωργίας και των τροφίμων</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1A16AD" w:rsidRDefault="00D541BD">
            <w:pPr>
              <w:pStyle w:val="P68B1DB1-Normal11"/>
              <w:spacing w:line="276" w:lineRule="auto"/>
              <w:jc w:val="center"/>
              <w:rPr>
                <w:noProof/>
              </w:rPr>
            </w:pPr>
            <w:r>
              <w:rPr>
                <w:noProof/>
              </w:rPr>
              <w:t>Στήριξη των επενδύσεων στην καινοτομία στην κυκλική οικονομία και τη βιοοικονομία</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1A16AD" w:rsidRDefault="00D541BD">
            <w:pPr>
              <w:pStyle w:val="P68B1DB1-Normal11"/>
              <w:spacing w:line="276" w:lineRule="auto"/>
              <w:jc w:val="center"/>
              <w:rPr>
                <w:noProof/>
              </w:rPr>
            </w:pPr>
            <w:r>
              <w:rPr>
                <w:noProof/>
              </w:rPr>
              <w:t>Αριθμός</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1A16AD" w:rsidRDefault="00D541BD">
            <w:pPr>
              <w:pStyle w:val="P68B1DB1-Normal11"/>
              <w:spacing w:line="276" w:lineRule="auto"/>
              <w:jc w:val="center"/>
              <w:rPr>
                <w:noProof/>
              </w:rPr>
            </w:pPr>
            <w:r>
              <w:rPr>
                <w:noProof/>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1A16AD" w:rsidRDefault="00D541BD">
            <w:pPr>
              <w:pStyle w:val="P68B1DB1-Normal11"/>
              <w:spacing w:line="276" w:lineRule="auto"/>
              <w:jc w:val="center"/>
              <w:rPr>
                <w:noProof/>
              </w:rPr>
            </w:pPr>
            <w:r>
              <w:rPr>
                <w:noProof/>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1A16AD" w:rsidRDefault="00D541BD">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1A16AD" w:rsidRDefault="00D541BD">
            <w:pPr>
              <w:pStyle w:val="P68B1DB1-Normal11"/>
              <w:spacing w:line="276" w:lineRule="auto"/>
              <w:rPr>
                <w:noProof/>
              </w:rPr>
            </w:pPr>
            <w:r>
              <w:rPr>
                <w:noProof/>
              </w:rPr>
              <w:t>Τουλάχιστον 15 000 τελικοί αποδέκτες έχουν λάβει στήριξη για αμειβόμενες επενδύσεις στην καινοτομία στην κυκλική οικονομία και τη βιοοικονομία μετά την ολοκλήρωση των έργων.</w:t>
            </w:r>
          </w:p>
          <w:p w14:paraId="01B1434A" w14:textId="77777777" w:rsidR="001A16AD" w:rsidRDefault="00D541BD">
            <w:pPr>
              <w:pStyle w:val="P68B1DB1-Normal11"/>
              <w:spacing w:line="276" w:lineRule="auto"/>
              <w:rPr>
                <w:noProof/>
              </w:rPr>
            </w:pPr>
            <w:r>
              <w:rPr>
                <w:noProof/>
              </w:rPr>
              <w:t>Οι υποστηριζόμενες επενδύσεις είναι οι εξής:</w:t>
            </w:r>
          </w:p>
          <w:p w14:paraId="086F2F86" w14:textId="1ACB59D8" w:rsidR="001A16AD" w:rsidRDefault="00D541BD">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Αντικατάσταση πιο ρυπογόνων οχημάτων παντός εδάφους</w:t>
            </w:r>
          </w:p>
          <w:p w14:paraId="2C7EDFA8" w14:textId="3F1A8511" w:rsidR="001A16AD" w:rsidRDefault="00D541BD">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Εισαγωγή της γεωργίας ακριβείας</w:t>
            </w:r>
          </w:p>
          <w:p w14:paraId="1A56EE71" w14:textId="11B63E2F" w:rsidR="001A16AD" w:rsidRDefault="00D541BD">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Αντικατάσταση πιο παρωχημένων εγκαταστάσεων ελαιοτριβείων</w:t>
            </w:r>
          </w:p>
          <w:p w14:paraId="1406150C" w14:textId="77777777" w:rsidR="001A16AD" w:rsidRDefault="001A16AD">
            <w:pPr>
              <w:spacing w:line="276" w:lineRule="auto"/>
              <w:rPr>
                <w:rFonts w:ascii="Arial Narrow" w:hAnsi="Arial Narrow"/>
                <w:noProof/>
                <w:color w:val="006100"/>
                <w:sz w:val="20"/>
              </w:rPr>
            </w:pPr>
          </w:p>
          <w:p w14:paraId="48621ABA" w14:textId="77777777" w:rsidR="001A16AD" w:rsidRDefault="00D541BD">
            <w:pPr>
              <w:pStyle w:val="P68B1DB1-Normal11"/>
              <w:spacing w:line="276" w:lineRule="auto"/>
              <w:rPr>
                <w:noProof/>
              </w:rPr>
            </w:pPr>
            <w:r>
              <w:rPr>
                <w:noProof/>
              </w:rPr>
              <w:t>Προκειμένου να συμμορφώνονται με την αρχή της μη πρόκλησης σημαντικής βλάβης, τα οχήματα παντός εδάφους είναι μηδενικών εκπομπών ή λειτουργούν αποκλειστικά με βιομεθάνιο, τα οποία συμμορφώνονται με τα κριτήρια που ορίζονται στην οδηγία 2018/2001 (οδηγία RED II).</w:t>
            </w:r>
          </w:p>
          <w:p w14:paraId="3556F731" w14:textId="4173B7D0" w:rsidR="001A16AD" w:rsidRDefault="00D541BD">
            <w:pPr>
              <w:pStyle w:val="P68B1DB1-Normal11"/>
              <w:spacing w:line="276" w:lineRule="auto"/>
              <w:rPr>
                <w:noProof/>
              </w:rPr>
            </w:pPr>
            <w:r>
              <w:rPr>
                <w:noProof/>
              </w:rPr>
              <w:t>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w:t>
            </w:r>
          </w:p>
        </w:tc>
      </w:tr>
      <w:tr w:rsidR="001A16AD" w14:paraId="5B929061"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1A16AD" w:rsidRDefault="00D541BD">
            <w:pPr>
              <w:pStyle w:val="P68B1DB1-Normal11"/>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1A16AD" w:rsidRDefault="00D541BD">
            <w:pPr>
              <w:pStyle w:val="P68B1DB1-Normal11"/>
              <w:spacing w:line="276" w:lineRule="auto"/>
              <w:jc w:val="center"/>
              <w:rPr>
                <w:noProof/>
              </w:rPr>
            </w:pPr>
            <w:r>
              <w:rPr>
                <w:noProof/>
              </w:rPr>
              <w:t>Επένδυση 2.2: Αγροηλιακό πάρκο</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1A16AD" w:rsidRDefault="00D541BD">
            <w:pPr>
              <w:pStyle w:val="P68B1DB1-Normal11"/>
              <w:spacing w:line="276" w:lineRule="auto"/>
              <w:jc w:val="center"/>
              <w:rPr>
                <w:noProof/>
              </w:rPr>
            </w:pPr>
            <w:r>
              <w:rPr>
                <w:noProof/>
              </w:rPr>
              <w:t>Παραγωγή ηλεκτρικής ενέργειας από γεωργοηλεκτρικούς σταθμούς</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1A16AD" w:rsidRDefault="00D541BD">
            <w:pPr>
              <w:pStyle w:val="P68B1DB1-Normal11"/>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1A16AD" w:rsidRDefault="00D541BD">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1A16AD" w:rsidRDefault="00D541BD">
            <w:pPr>
              <w:pStyle w:val="P68B1DB1-Normal11"/>
              <w:spacing w:line="276" w:lineRule="auto"/>
              <w:jc w:val="center"/>
              <w:rPr>
                <w:noProof/>
              </w:rPr>
            </w:pPr>
            <w:r>
              <w:rPr>
                <w:noProof/>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1A16AD" w:rsidRDefault="00D541BD">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489AB71C" w:rsidR="001A16AD" w:rsidRDefault="00D541BD">
            <w:pPr>
              <w:pStyle w:val="P68B1DB1-Normal12"/>
              <w:spacing w:line="276" w:lineRule="auto"/>
              <w:rPr>
                <w:rFonts w:ascii="Arial Narrow" w:hAnsi="Arial Narrow"/>
                <w:noProof/>
              </w:rPr>
            </w:pPr>
            <w:r>
              <w:rPr>
                <w:rFonts w:ascii="Arial Narrow" w:hAnsi="Arial Narrow"/>
                <w:noProof/>
              </w:rPr>
              <w:t>Εγκατεστημένη δυναμικότητα παραγωγής ηλιακής ενέργειαςτουλάχιστον 1 000 383 kW</w:t>
            </w:r>
          </w:p>
        </w:tc>
      </w:tr>
      <w:tr w:rsidR="001A16AD" w14:paraId="7A9F651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1A16AD" w:rsidRDefault="00D541BD">
            <w:pPr>
              <w:pStyle w:val="P68B1DB1-Normal11"/>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1A16AD" w:rsidRDefault="00D541BD">
            <w:pPr>
              <w:pStyle w:val="P68B1DB1-Normal11"/>
              <w:spacing w:line="276" w:lineRule="auto"/>
              <w:jc w:val="center"/>
              <w:rPr>
                <w:noProof/>
              </w:rPr>
            </w:pPr>
            <w:r>
              <w:rPr>
                <w:noProof/>
              </w:rPr>
              <w:t>Επένδυση 2.1: Σχέδιο εφοδιαστικής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1A16AD" w:rsidRDefault="00D541BD">
            <w:pPr>
              <w:pStyle w:val="P68B1DB1-Normal11"/>
              <w:spacing w:line="276" w:lineRule="auto"/>
              <w:jc w:val="center"/>
              <w:rPr>
                <w:noProof/>
              </w:rPr>
            </w:pPr>
            <w:r>
              <w:rPr>
                <w:noProof/>
              </w:rPr>
              <w:t>Παρεμβάσεις για τη βελτίωση της εφοδιαστικής στους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1A16AD" w:rsidRDefault="00D541BD">
            <w:pPr>
              <w:pStyle w:val="P68B1DB1-Normal11"/>
              <w:spacing w:line="276" w:lineRule="auto"/>
              <w:jc w:val="center"/>
              <w:rPr>
                <w:noProof/>
              </w:rPr>
            </w:pPr>
            <w:r>
              <w:rPr>
                <w:noProof/>
              </w:rPr>
              <w:t>Αριθμός</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1A16AD" w:rsidRDefault="00D541BD">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1A16AD" w:rsidRDefault="00D541BD">
            <w:pPr>
              <w:pStyle w:val="P68B1DB1-Normal11"/>
              <w:spacing w:line="276" w:lineRule="auto"/>
              <w:jc w:val="center"/>
              <w:rPr>
                <w:noProof/>
              </w:rPr>
            </w:pPr>
            <w:r>
              <w:rPr>
                <w:noProof/>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1A16AD" w:rsidRDefault="00D541BD">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1A16AD" w:rsidRDefault="00D541BD">
            <w:pPr>
              <w:pStyle w:val="P68B1DB1-Normal11"/>
              <w:spacing w:line="276" w:lineRule="auto"/>
              <w:rPr>
                <w:noProof/>
              </w:rPr>
            </w:pPr>
            <w:r>
              <w:rPr>
                <w:noProof/>
              </w:rPr>
              <w:t>Τουλάχιστον 48 παρεμβάσεις για τη βελτίωση της εφοδιαστικής στους τομείς των γεωργικών προϊόντων διατροφής, της αλιείας και της υδατοκαλλιέργειας, της δασοκομίας, της ανθοκομίας και των φυτωρίων φυτών.</w:t>
            </w:r>
          </w:p>
        </w:tc>
      </w:tr>
      <w:tr w:rsidR="001A16AD" w14:paraId="0FDFBF26"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1A16AD" w:rsidRDefault="00D541BD">
            <w:pPr>
              <w:pStyle w:val="P68B1DB1-Normal11"/>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1A16AD" w:rsidRDefault="00D541BD">
            <w:pPr>
              <w:pStyle w:val="P68B1DB1-Normal11"/>
              <w:spacing w:line="276" w:lineRule="auto"/>
              <w:jc w:val="center"/>
              <w:rPr>
                <w:noProof/>
              </w:rPr>
            </w:pPr>
            <w:r>
              <w:rPr>
                <w:noProof/>
              </w:rPr>
              <w:t>Επένδυση 3.3: Πολιτισμός και ευαισθητοποίηση σχετικά με περιβαλλοντικά θέματα και προκλήσεις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1A16AD" w:rsidRDefault="00D541BD">
            <w:pPr>
              <w:pStyle w:val="P68B1DB1-Normal11"/>
              <w:spacing w:line="276" w:lineRule="auto"/>
              <w:jc w:val="center"/>
              <w:rPr>
                <w:noProof/>
              </w:rPr>
            </w:pPr>
            <w:r>
              <w:rPr>
                <w:noProof/>
              </w:rPr>
              <w:t>Ορόσημο</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1A16AD" w:rsidRDefault="00D541BD">
            <w:pPr>
              <w:pStyle w:val="P68B1DB1-Normal11"/>
              <w:spacing w:line="276" w:lineRule="auto"/>
              <w:jc w:val="center"/>
              <w:rPr>
                <w:noProof/>
              </w:rPr>
            </w:pPr>
            <w:r>
              <w:rPr>
                <w:noProof/>
              </w:rPr>
              <w:t>Έναρξη λειτουργίας της διαδικτυακής πλατφόρμας και συμβάσεις με συγγραφείς</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1A16AD" w:rsidRDefault="00D541BD">
            <w:pPr>
              <w:pStyle w:val="P68B1DB1-Normal11"/>
              <w:spacing w:line="276" w:lineRule="auto"/>
              <w:jc w:val="center"/>
              <w:rPr>
                <w:noProof/>
              </w:rPr>
            </w:pPr>
            <w:r>
              <w:rPr>
                <w:noProof/>
              </w:rPr>
              <w:t>Κοινοποίηση υπογραφής της σύμβασης με τους παραγωγούς περιεχομένου</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1A16AD" w:rsidRDefault="00D541BD">
            <w:pPr>
              <w:pStyle w:val="P68B1DB1-Normal11"/>
              <w:spacing w:line="276" w:lineRule="auto"/>
              <w:jc w:val="center"/>
              <w:rPr>
                <w:noProof/>
              </w:rPr>
            </w:pPr>
            <w:r>
              <w:rPr>
                <w:noProof/>
              </w:rPr>
              <w:t>Α/Α</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1A16AD" w:rsidRDefault="00D541BD">
            <w:pPr>
              <w:pStyle w:val="P68B1DB1-Normal11"/>
              <w:spacing w:line="276" w:lineRule="auto"/>
              <w:jc w:val="center"/>
              <w:rPr>
                <w:noProof/>
              </w:rPr>
            </w:pPr>
            <w:r>
              <w:rPr>
                <w:noProof/>
              </w:rPr>
              <w:t>Α/Α</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1A16AD" w:rsidRDefault="00D541BD">
            <w:pPr>
              <w:pStyle w:val="P68B1DB1-Normal11"/>
              <w:spacing w:line="276" w:lineRule="auto"/>
              <w:jc w:val="center"/>
              <w:rPr>
                <w:noProof/>
              </w:rPr>
            </w:pPr>
            <w:r>
              <w:rPr>
                <w:noProof/>
              </w:rPr>
              <w:t>Α/Α</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1A16AD" w:rsidRDefault="00D541BD">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1A16AD" w:rsidRDefault="00D541BD">
            <w:pPr>
              <w:pStyle w:val="P68B1DB1-Normal11"/>
              <w:spacing w:line="276" w:lineRule="auto"/>
              <w:rPr>
                <w:noProof/>
              </w:rPr>
            </w:pPr>
            <w:r>
              <w:rPr>
                <w:noProof/>
              </w:rPr>
              <w:t>Δημόσια έναρξη λειτουργίας της διαδικτυακής πλατφόρμας και υπογραφή τελικών συμφωνιών με τους «παραγωγούς περιεχομένου». Τα έργα αποσκοπούν στην ανάπτυξη τουλάχιστον 180 podcast, μαθημάτων βίντεο ειδικά για το σχολείο και περιεχομένων βίντεο που παράγονται και διατίθενται στη διαδικτυακή πλατφόρμα για την περιβαλλοντική μετάβαση.</w:t>
            </w:r>
          </w:p>
        </w:tc>
      </w:tr>
      <w:tr w:rsidR="001A16AD" w14:paraId="0D8E409E"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1A16AD" w:rsidRDefault="00D541BD">
            <w:pPr>
              <w:pStyle w:val="P68B1DB1-Normal11"/>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1A16AD" w:rsidRDefault="00D541BD">
            <w:pPr>
              <w:pStyle w:val="P68B1DB1-Normal11"/>
              <w:spacing w:line="276" w:lineRule="auto"/>
              <w:jc w:val="center"/>
              <w:rPr>
                <w:noProof/>
              </w:rPr>
            </w:pPr>
            <w:r>
              <w:rPr>
                <w:noProof/>
              </w:rPr>
              <w:t>Επένδυση 3.3: Πολιτισμός και ευαισθητοποίηση σχετικά με περιβαλλοντικά θέματα και προκλήσεις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1A16AD" w:rsidRDefault="00D541BD">
            <w:pPr>
              <w:pStyle w:val="P68B1DB1-Normal11"/>
              <w:spacing w:line="276" w:lineRule="auto"/>
              <w:jc w:val="center"/>
              <w:rPr>
                <w:noProof/>
              </w:rPr>
            </w:pPr>
            <w:r>
              <w:rPr>
                <w:noProof/>
              </w:rPr>
              <w:t>Στόχος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1A16AD" w:rsidRDefault="00D541BD">
            <w:pPr>
              <w:pStyle w:val="P68B1DB1-Normal11"/>
              <w:spacing w:line="276" w:lineRule="auto"/>
              <w:jc w:val="center"/>
              <w:rPr>
                <w:noProof/>
              </w:rPr>
            </w:pPr>
            <w:r>
              <w:rPr>
                <w:noProof/>
              </w:rPr>
              <w:t>Οπτικοακουστικό υλικό για την περιβαλλοντική μετάβαση</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1A16AD" w:rsidRDefault="00D541BD">
            <w:pPr>
              <w:pStyle w:val="P68B1DB1-Normal11"/>
              <w:spacing w:line="276" w:lineRule="auto"/>
              <w:jc w:val="center"/>
              <w:rPr>
                <w:noProof/>
              </w:rPr>
            </w:pPr>
            <w:r>
              <w:rPr>
                <w:noProof/>
              </w:rPr>
              <w:t>Α/Α</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1A16AD" w:rsidRDefault="00D541BD">
            <w:pPr>
              <w:pStyle w:val="P68B1DB1-Normal11"/>
              <w:spacing w:line="276" w:lineRule="auto"/>
              <w:jc w:val="center"/>
              <w:rPr>
                <w:noProof/>
              </w:rPr>
            </w:pPr>
            <w:r>
              <w:rPr>
                <w:noProof/>
              </w:rPr>
              <w:t>Αριθμός</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1A16AD" w:rsidRDefault="00D541BD">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1A16AD" w:rsidRDefault="00D541BD">
            <w:pPr>
              <w:pStyle w:val="P68B1DB1-Normal11"/>
              <w:spacing w:line="276" w:lineRule="auto"/>
              <w:jc w:val="center"/>
              <w:rPr>
                <w:noProof/>
              </w:rPr>
            </w:pPr>
            <w:r>
              <w:rPr>
                <w:noProof/>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1A16AD" w:rsidRDefault="00D541BD">
            <w:pPr>
              <w:pStyle w:val="P68B1DB1-Normal11"/>
              <w:spacing w:line="276" w:lineRule="auto"/>
              <w:jc w:val="center"/>
              <w:rPr>
                <w:noProof/>
              </w:rPr>
            </w:pPr>
            <w:r>
              <w:rPr>
                <w:noProof/>
              </w:rPr>
              <w:t>ΤΡΊΜΗΝΟ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1A16AD" w:rsidRDefault="00D541BD">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1A16AD" w:rsidRDefault="00D541BD">
            <w:pPr>
              <w:pStyle w:val="P68B1DB1-Normal11"/>
              <w:spacing w:line="276" w:lineRule="auto"/>
              <w:rPr>
                <w:noProof/>
              </w:rPr>
            </w:pPr>
            <w:r>
              <w:rPr>
                <w:noProof/>
              </w:rPr>
              <w:t>Τουλάχιστον 180 podcast, μαθήματα βίντεο ειδικά για το σχολείο και περιεχόμενο βίντεο παραγόμενα και ζωντανά στη διαδικτυακή πλατφόρμα</w:t>
            </w:r>
          </w:p>
        </w:tc>
      </w:tr>
    </w:tbl>
    <w:p w14:paraId="2551B6C1" w14:textId="77777777" w:rsidR="001A16AD" w:rsidRDefault="00D541BD">
      <w:pPr>
        <w:spacing w:before="120" w:after="120"/>
        <w:ind w:left="709"/>
        <w:jc w:val="both"/>
        <w:rPr>
          <w:noProof/>
        </w:rPr>
      </w:pPr>
      <w:r>
        <w:rPr>
          <w:noProof/>
        </w:rPr>
        <w:br/>
      </w:r>
    </w:p>
    <w:p w14:paraId="4ADCDD49" w14:textId="77777777" w:rsidR="001A16AD" w:rsidRDefault="001A16AD">
      <w:pPr>
        <w:spacing w:before="120" w:after="120"/>
        <w:ind w:left="709"/>
        <w:jc w:val="both"/>
        <w:rPr>
          <w:noProof/>
        </w:rPr>
        <w:sectPr w:rsidR="001A16AD"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Δ.3. </w:t>
      </w:r>
      <w:r>
        <w:rPr>
          <w:noProof/>
        </w:rPr>
        <w:tab/>
      </w:r>
      <w:r>
        <w:rPr>
          <w:b/>
          <w:i w:val="0"/>
          <w:noProof/>
          <w:u w:val="single"/>
        </w:rPr>
        <w:t xml:space="preserve">Περιγραφή των μεταρρυθμίσεων και των επενδύσεων που συνδέονται με τη λήψη δανείου </w:t>
      </w:r>
    </w:p>
    <w:p w14:paraId="321FDB2F" w14:textId="77777777" w:rsidR="001A16AD" w:rsidRDefault="00D541BD">
      <w:pPr>
        <w:pStyle w:val="P68B1DB1-Normal2"/>
        <w:spacing w:before="120" w:after="120"/>
        <w:jc w:val="both"/>
        <w:rPr>
          <w:noProof/>
        </w:rPr>
      </w:pPr>
      <w:r>
        <w:rPr>
          <w:noProof/>
        </w:rPr>
        <w:t>Μεταρρύθμιση 1.2 — Εθνικό Πρόγραμμα Διαχείρισης Αποβλήτων</w:t>
      </w:r>
    </w:p>
    <w:p w14:paraId="0B286D53" w14:textId="77777777" w:rsidR="001A16AD" w:rsidRDefault="00D541BD">
      <w:pPr>
        <w:spacing w:before="120" w:after="120"/>
        <w:jc w:val="both"/>
        <w:rPr>
          <w:noProof/>
        </w:rPr>
      </w:pPr>
      <w:r>
        <w:rPr>
          <w:noProof/>
        </w:rPr>
        <w:t xml:space="preserve">Η μεταρρύθμιση αυτή συνίσταται στην έγκριση ενός ευρέος εθνικού προγράμματος για τη διαχείριση των αποβλήτων με στόχο τα υψηλότερα επίπεδα προετοιμασίας για επαναχρησιμοποίηση, ανακύκλωση και ανάκτηση αποβλήτων, την προσαρμογή του δικτύου εγκαταστάσεων που απαιτούνται για την ολοκληρωμένη διαχείριση των αποβλήτων, την ελαχιστοποίηση της τελικής διάθεσης ως τελικής και εναπομένουσας επιλογής, τη θέσπιση συστημάτων παρακολούθησης, την πρόληψη της έναρξης νέων διαδικασιών επί παραβάσει κατά της Ιταλίας, την αντιμετώπιση της χαμηλής συλλογής αποβλήτων, την αποθάρρυνση της υγειονομικής ταφής και τη διασφάλιση της συμπληρωματικότητας με τα περιφερειακά προγράμματα για τα απόβλητα, την επίτευξη των στόχων της ευρωπαϊκής και εθνικής νομοθεσίας για τα απόβλητα και την αντιμετώπιση της παράνομης απόρριψης αποβλήτων και της καύσης σε υπαίθριους χώρους. </w:t>
      </w:r>
    </w:p>
    <w:p w14:paraId="28F6B510" w14:textId="77777777" w:rsidR="001A16AD" w:rsidRDefault="00D541BD">
      <w:pPr>
        <w:pStyle w:val="P68B1DB1-Normal2"/>
        <w:spacing w:before="120" w:after="120"/>
        <w:jc w:val="both"/>
        <w:rPr>
          <w:noProof/>
        </w:rPr>
      </w:pPr>
      <w:r>
        <w:rPr>
          <w:noProof/>
        </w:rPr>
        <w:t>Επένδυση 1.1 — Εφαρμογή νέων μονάδων διαχείρισης αποβλήτων και εκσυγχρονισμός υφιστάμενων μονάδων</w:t>
      </w:r>
    </w:p>
    <w:p w14:paraId="1B8CEB39" w14:textId="3E7A710E" w:rsidR="001A16AD" w:rsidRDefault="00D541BD">
      <w:pPr>
        <w:spacing w:before="120" w:after="120"/>
        <w:jc w:val="both"/>
        <w:rPr>
          <w:noProof/>
        </w:rPr>
      </w:pPr>
      <w:r>
        <w:rPr>
          <w:noProof/>
        </w:rPr>
        <w:t>Η επένδυση αυτή συνίσταται στη βελτίωση και την εκμηχάνιση του δικτύου χωριστής συλλογής αποβλήτων των δήμων, την κατασκευή νέων μονάδων επεξεργασίας/ανακύκλωσης οργανικών αποβλήτων, συσκευασιών πολλαπλών υλικών, γυαλιού και χαρτιού και καινοτόμων μονάδων επεξεργασίας/ανακύκλωσης που ασχολούνται με τη διάθεση προσωπικών προσροφητικών ουσιών (PAD), την ιλύ λυμάτων, τα δερμάτινα απόβλητα και τα απόβλητα κλωστοϋφαντουργίας.</w:t>
      </w:r>
    </w:p>
    <w:p w14:paraId="0828BD55" w14:textId="77777777" w:rsidR="001A16AD" w:rsidRDefault="00D541BD">
      <w:pPr>
        <w:pStyle w:val="P68B1DB1-Normal2"/>
        <w:spacing w:before="120" w:after="120"/>
        <w:jc w:val="both"/>
        <w:rPr>
          <w:noProof/>
        </w:rPr>
      </w:pPr>
      <w:r>
        <w:rPr>
          <w:noProof/>
        </w:rPr>
        <w:t>Επένδυση 1.2 — Κυκλική οικονομία: «εμβληματικά» έργα</w:t>
      </w:r>
    </w:p>
    <w:p w14:paraId="1DF40E45" w14:textId="77777777" w:rsidR="001A16AD" w:rsidRDefault="00D541BD">
      <w:pPr>
        <w:spacing w:before="120" w:after="120"/>
        <w:jc w:val="both"/>
        <w:rPr>
          <w:noProof/>
        </w:rPr>
      </w:pPr>
      <w:r>
        <w:rPr>
          <w:noProof/>
        </w:rPr>
        <w:t>Η επένδυση αυτή συνίσταται στη στήριξη της βελτίωσης του δικτύου χωριστής συλλογής, μεταξύ άλλων μέσω της ψηφιοποίησης των διαδικασιών και/ή της εφοδιαστικής, και των μονάδων επεξεργασίας/ανακύκλωσης για τους ακόλουθους τομείς:</w:t>
      </w:r>
    </w:p>
    <w:p w14:paraId="36D41CDF" w14:textId="77777777" w:rsidR="001A16AD" w:rsidRDefault="00D541BD">
      <w:pPr>
        <w:numPr>
          <w:ilvl w:val="0"/>
          <w:numId w:val="62"/>
        </w:numPr>
        <w:spacing w:before="120" w:after="120" w:line="259" w:lineRule="auto"/>
        <w:ind w:left="360"/>
        <w:contextualSpacing/>
        <w:jc w:val="both"/>
        <w:rPr>
          <w:noProof/>
        </w:rPr>
      </w:pPr>
      <w:r>
        <w:rPr>
          <w:noProof/>
        </w:rPr>
        <w:t>Απόβλητα ηλεκτρικού και ηλεκτρονικού εξοπλισμού (ΑΗΗΕ), συμπεριλαμβανομένων των πτερυγίων ανεμογεννητριών και των φωτοβολταϊκών πλαισίων·</w:t>
      </w:r>
    </w:p>
    <w:p w14:paraId="02646C82" w14:textId="77777777" w:rsidR="001A16AD" w:rsidRDefault="00D541BD">
      <w:pPr>
        <w:numPr>
          <w:ilvl w:val="0"/>
          <w:numId w:val="62"/>
        </w:numPr>
        <w:spacing w:before="120" w:after="120" w:line="259" w:lineRule="auto"/>
        <w:ind w:left="360"/>
        <w:contextualSpacing/>
        <w:jc w:val="both"/>
        <w:rPr>
          <w:noProof/>
        </w:rPr>
      </w:pPr>
      <w:r>
        <w:rPr>
          <w:noProof/>
        </w:rPr>
        <w:t>Βιομηχανία χαρτιού/χαρτονιού·</w:t>
      </w:r>
    </w:p>
    <w:p w14:paraId="61A3745E" w14:textId="77777777" w:rsidR="001A16AD" w:rsidRDefault="00D541BD">
      <w:pPr>
        <w:numPr>
          <w:ilvl w:val="0"/>
          <w:numId w:val="62"/>
        </w:numPr>
        <w:spacing w:before="120" w:after="120" w:line="259" w:lineRule="auto"/>
        <w:ind w:left="360"/>
        <w:contextualSpacing/>
        <w:jc w:val="both"/>
        <w:rPr>
          <w:noProof/>
        </w:rPr>
      </w:pPr>
      <w:r>
        <w:rPr>
          <w:noProof/>
        </w:rPr>
        <w:t>Ανακύκλωση πλαστικών αποβλήτων (μηχανική, χημική ανακύκλωση, «πλαστικοί κόμβοι»), συμπεριλαμβανομένων των θαλάσσιων πλαστικών απορριμμάτων (MPL). Στον τομέα αυτό, τα έργα βιομηχανικής συμβίωσης ενθαρρύνονται με τη μορφή «κυκλικών περιοχών», προκειμένου να διασφαλιστεί η πλήρης επαναχρησιμοποίηση των υποπροϊόντων ανακύκλωσης πλαστικών υλών και να παραχθούν αγαθά υψηλής προστιθέμενης αξίας·</w:t>
      </w:r>
    </w:p>
    <w:p w14:paraId="56B41C61" w14:textId="77777777" w:rsidR="001A16AD" w:rsidRDefault="00D541BD">
      <w:pPr>
        <w:numPr>
          <w:ilvl w:val="0"/>
          <w:numId w:val="62"/>
        </w:numPr>
        <w:spacing w:before="120" w:after="120" w:line="259" w:lineRule="auto"/>
        <w:ind w:left="360"/>
        <w:contextualSpacing/>
        <w:jc w:val="both"/>
        <w:rPr>
          <w:noProof/>
        </w:rPr>
      </w:pPr>
      <w:r>
        <w:rPr>
          <w:noProof/>
        </w:rPr>
        <w:t>Κλωστοϋφαντουργικά προϊόντα («Κόμβες κλωστοϋφαντουργικών προϊόντων»).</w:t>
      </w:r>
    </w:p>
    <w:p w14:paraId="56B1AB19" w14:textId="77777777" w:rsidR="001A16AD" w:rsidRDefault="00D541BD">
      <w:pPr>
        <w:spacing w:before="120" w:after="120"/>
        <w:jc w:val="both"/>
        <w:rPr>
          <w:noProof/>
        </w:rPr>
      </w:pPr>
      <w:r>
        <w:rPr>
          <w:noProof/>
        </w:rPr>
        <w:t xml:space="preserve">Επιπλέον, θα αναπτυχθεί ένα παγκόσμιο σύστημα παρακολούθησης για την αντιμετώπιση παράνομων απορρίψεων με τη χρήση δορυφόρων, μη επανδρωμένων αεροσκαφών και τεχνολογιών τεχνητής νοημοσύνης (ΤΝ) (για περαιτέρω περιγραφή της συνολικής παρέμβασης, βλ. </w:t>
      </w:r>
      <w:r>
        <w:rPr>
          <w:i/>
          <w:noProof/>
        </w:rPr>
        <w:t>Επενδύσεις 1.1 — Εφαρμογή προηγμένου και ολοκληρωμένου συστήματος παρακολούθησης και πρόβλεψης</w:t>
      </w:r>
      <w:r>
        <w:rPr>
          <w:noProof/>
        </w:rPr>
        <w:t xml:space="preserve"> στην αποστολή 2 συνιστώσα 4). Το παγκόσμιο σύστημα παρακολούθησης, σε συνδυασμό με τα προτεινόμενα μέτρα για την ιχνηλασιμότητα των αποβλήτων, στηρίζει τις τοπικές αρχές ελέγχου και τις δυνάμεις για την πρόληψη, τον έλεγχο και την αντιμετώπιση των παράνομων απορρίψεων και των δραστηριοτήτων οργανωμένου εγκλήματος στη διαχείριση των αποβλήτων.</w:t>
      </w:r>
    </w:p>
    <w:p w14:paraId="78FDD391" w14:textId="77777777" w:rsidR="001A16AD" w:rsidRDefault="00D541BD">
      <w:pPr>
        <w:pStyle w:val="P68B1DB1-Normal2"/>
        <w:spacing w:before="120" w:after="120"/>
        <w:ind w:firstLine="567"/>
        <w:jc w:val="both"/>
        <w:rPr>
          <w:noProof/>
        </w:rPr>
      </w:pPr>
      <w:r>
        <w:rPr>
          <w:noProof/>
        </w:rPr>
        <w:t>Επένδυση 3.1 — Πράσινες νήσοι</w:t>
      </w:r>
    </w:p>
    <w:p w14:paraId="3CAA5AAF" w14:textId="3B1F26DF" w:rsidR="001A16AD" w:rsidRDefault="00D541BD">
      <w:pPr>
        <w:spacing w:before="120" w:after="120"/>
        <w:jc w:val="both"/>
        <w:rPr>
          <w:noProof/>
          <w:color w:val="006100"/>
        </w:rPr>
      </w:pPr>
      <w:r>
        <w:rPr>
          <w:noProof/>
        </w:rPr>
        <w:t>Η επένδυση αυτή συνίσταται στη χρηματοδότηση και υλοποίηση έργων στους τομείς της ενέργειας (όπως ανανεώσιμες πηγές ενέργειας, των δικτύων και της ενεργειακής απόδοσης), του νερού (όπως η αφαλάτωση), των μεταφορών (όπως ποδηλατοδρόμους, λεωφορεία και σκάφη μηδενικών εκπομπών) και των αποβλήτων (όπως ο διαχωρισμός των αποβλήτων) στα 19 μη διασυνδεδεμένα μικρά νησιά. Το βιομεθάνιο συμμορφώνεται με τα κριτήρια που ορίζονται στην οδηγία 2018/2001 (οδηγία RED II). 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   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35"/>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36"/>
      </w:r>
      <w:r>
        <w:rPr>
          <w:noProof/>
        </w:rPr>
        <w:t>· III) δραστηριότητες που σχετίζονται με χώρους υγειονομικής ταφής αποβλήτων, αποτεφρωτήρες</w:t>
      </w:r>
      <w:r>
        <w:rPr>
          <w:rStyle w:val="FootnoteReference"/>
          <w:noProof/>
        </w:rPr>
        <w:footnoteReference w:id="37"/>
      </w:r>
      <w:r>
        <w:rPr>
          <w:noProof/>
        </w:rPr>
        <w:t xml:space="preserve"> και μονάδες μηχανικής βιολογικής επεξεργασίας</w:t>
      </w:r>
      <w:r>
        <w:rPr>
          <w:rStyle w:val="FootnoteReference"/>
          <w:noProof/>
        </w:rPr>
        <w:footnoteReference w:id="38"/>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6E65D2E6" w14:textId="77777777" w:rsidR="001A16AD" w:rsidRDefault="00D541BD">
      <w:pPr>
        <w:pStyle w:val="P68B1DB1-Normal2"/>
        <w:spacing w:before="120" w:after="120"/>
        <w:jc w:val="both"/>
        <w:rPr>
          <w:noProof/>
        </w:rPr>
      </w:pPr>
      <w:r>
        <w:rPr>
          <w:noProof/>
        </w:rPr>
        <w:t>Επένδυση 3.2 — Πράσινες κοινότητες</w:t>
      </w:r>
    </w:p>
    <w:p w14:paraId="5358ADE6" w14:textId="77777777" w:rsidR="001A16AD" w:rsidRDefault="00D541BD">
      <w:pPr>
        <w:spacing w:before="120" w:after="120"/>
        <w:jc w:val="both"/>
        <w:rPr>
          <w:noProof/>
        </w:rPr>
      </w:pPr>
      <w:r>
        <w:rPr>
          <w:noProof/>
        </w:rPr>
        <w:t>Η επένδυση αυτή συνίσταται στη στήριξη των αγροτικών και ορεινών περιοχών, οι οποίες προτίθενται να εκμεταλλευτούν με ισορροπημένο τρόπο τους κύριους πόρους τους (τις λεγόμενες «πράσινες κοινότητες») μέσω επενδύσεων ιδίως στους ακόλουθους τομείς:</w:t>
      </w:r>
    </w:p>
    <w:p w14:paraId="0C144393" w14:textId="77777777" w:rsidR="001A16AD" w:rsidRDefault="00D541BD">
      <w:pPr>
        <w:numPr>
          <w:ilvl w:val="0"/>
          <w:numId w:val="64"/>
        </w:numPr>
        <w:spacing w:before="120" w:after="120" w:line="259" w:lineRule="auto"/>
        <w:ind w:left="360"/>
        <w:contextualSpacing/>
        <w:jc w:val="both"/>
        <w:rPr>
          <w:noProof/>
        </w:rPr>
      </w:pPr>
      <w:r>
        <w:rPr>
          <w:noProof/>
        </w:rPr>
        <w:t>την ολοκληρωμένη και πιστοποιημένη διαχείριση της γεωργοδασοκομικής κληρονομιάς («επίσης μέσω της ανταλλαγής πιστωτικών μορίων που προκύπτουν από τη δέσμευση διοξειδίου του άνθρακα, τη διαχείριση της βιοποικιλότητας και την πιστοποίηση της αλυσίδας εφοδιασμού ξυλείας»)·</w:t>
      </w:r>
    </w:p>
    <w:p w14:paraId="00710AEA" w14:textId="77777777" w:rsidR="001A16AD" w:rsidRDefault="00D541BD">
      <w:pPr>
        <w:numPr>
          <w:ilvl w:val="0"/>
          <w:numId w:val="64"/>
        </w:numPr>
        <w:spacing w:before="120" w:after="120" w:line="259" w:lineRule="auto"/>
        <w:ind w:left="360"/>
        <w:contextualSpacing/>
        <w:jc w:val="both"/>
        <w:rPr>
          <w:noProof/>
        </w:rPr>
      </w:pPr>
      <w:r>
        <w:rPr>
          <w:noProof/>
        </w:rPr>
        <w:t>την ολοκληρωμένη και πιστοποιημένη διαχείριση των υδάτινων πόρων·</w:t>
      </w:r>
    </w:p>
    <w:p w14:paraId="0BBC6271" w14:textId="77777777" w:rsidR="001A16AD" w:rsidRDefault="00D541BD">
      <w:pPr>
        <w:numPr>
          <w:ilvl w:val="0"/>
          <w:numId w:val="64"/>
        </w:numPr>
        <w:spacing w:before="120" w:after="120" w:line="259" w:lineRule="auto"/>
        <w:ind w:left="360"/>
        <w:contextualSpacing/>
        <w:jc w:val="both"/>
        <w:rPr>
          <w:noProof/>
        </w:rPr>
      </w:pPr>
      <w:r>
        <w:rPr>
          <w:noProof/>
        </w:rPr>
        <w:t>την παραγωγή ενέργειας από τοπικές ανανεώσιμες πηγές, όπως οι μικρουδροηλεκτρικοί σταθμοί, η βιομάζα, το βιοαέριο, η αιολική ενέργεια, η συμπαραγωγή και το βιομεθάνιο·</w:t>
      </w:r>
    </w:p>
    <w:p w14:paraId="55193BB4" w14:textId="77777777" w:rsidR="001A16AD" w:rsidRDefault="00D541BD">
      <w:pPr>
        <w:numPr>
          <w:ilvl w:val="0"/>
          <w:numId w:val="64"/>
        </w:numPr>
        <w:spacing w:before="120" w:after="120" w:line="259" w:lineRule="auto"/>
        <w:ind w:left="360"/>
        <w:contextualSpacing/>
        <w:jc w:val="both"/>
        <w:rPr>
          <w:noProof/>
        </w:rPr>
      </w:pPr>
      <w:r>
        <w:rPr>
          <w:noProof/>
        </w:rPr>
        <w:t>την ανάπτυξη βιώσιμου τουρισμού («ικανός να ενισχύσει τα τοπικά προϊόντα»)·</w:t>
      </w:r>
    </w:p>
    <w:p w14:paraId="441445A4" w14:textId="77777777" w:rsidR="001A16AD" w:rsidRDefault="00D541BD">
      <w:pPr>
        <w:numPr>
          <w:ilvl w:val="0"/>
          <w:numId w:val="64"/>
        </w:numPr>
        <w:spacing w:before="120" w:after="120" w:line="259" w:lineRule="auto"/>
        <w:ind w:left="360"/>
        <w:contextualSpacing/>
        <w:jc w:val="both"/>
        <w:rPr>
          <w:noProof/>
        </w:rPr>
      </w:pPr>
      <w:r>
        <w:rPr>
          <w:noProof/>
        </w:rPr>
        <w:t>την κατασκευή και τη βιώσιμη διαχείριση του κτιριακού αποθέματος και των υποδομών ενός σύγχρονου βουνού·</w:t>
      </w:r>
    </w:p>
    <w:p w14:paraId="58C06D42" w14:textId="77777777" w:rsidR="001A16AD" w:rsidRDefault="00D541BD">
      <w:pPr>
        <w:numPr>
          <w:ilvl w:val="0"/>
          <w:numId w:val="64"/>
        </w:numPr>
        <w:spacing w:before="120" w:after="120" w:line="259" w:lineRule="auto"/>
        <w:ind w:left="360"/>
        <w:contextualSpacing/>
        <w:jc w:val="both"/>
        <w:rPr>
          <w:noProof/>
        </w:rPr>
      </w:pPr>
      <w:r>
        <w:rPr>
          <w:noProof/>
        </w:rPr>
        <w:t>ενεργειακή απόδοση και ευφυής ενοποίηση των εγκαταστάσεων και των δικτύων·</w:t>
      </w:r>
    </w:p>
    <w:p w14:paraId="692C5E28" w14:textId="77777777" w:rsidR="001A16AD" w:rsidRDefault="00D541BD">
      <w:pPr>
        <w:numPr>
          <w:ilvl w:val="0"/>
          <w:numId w:val="64"/>
        </w:numPr>
        <w:spacing w:before="120" w:after="120" w:line="259" w:lineRule="auto"/>
        <w:ind w:left="360"/>
        <w:contextualSpacing/>
        <w:jc w:val="both"/>
        <w:rPr>
          <w:noProof/>
        </w:rPr>
      </w:pPr>
      <w:r>
        <w:rPr>
          <w:noProof/>
        </w:rPr>
        <w:t>τη βιώσιμη ανάπτυξη των παραγωγικών δραστηριοτήτων (παραγωγή μηδενικών αποβλήτων)·</w:t>
      </w:r>
    </w:p>
    <w:p w14:paraId="662514EC" w14:textId="77777777" w:rsidR="001A16AD" w:rsidRDefault="00D541BD">
      <w:pPr>
        <w:numPr>
          <w:ilvl w:val="0"/>
          <w:numId w:val="64"/>
        </w:numPr>
        <w:spacing w:before="120" w:after="120" w:line="259" w:lineRule="auto"/>
        <w:ind w:left="360"/>
        <w:contextualSpacing/>
        <w:jc w:val="both"/>
        <w:rPr>
          <w:noProof/>
        </w:rPr>
      </w:pPr>
      <w:r>
        <w:rPr>
          <w:noProof/>
        </w:rPr>
        <w:t>την ενσωμάτωση των υπηρεσιών κινητικότητας·</w:t>
      </w:r>
    </w:p>
    <w:p w14:paraId="37A08D42" w14:textId="77777777" w:rsidR="001A16AD" w:rsidRDefault="00D541BD">
      <w:pPr>
        <w:numPr>
          <w:ilvl w:val="0"/>
          <w:numId w:val="64"/>
        </w:numPr>
        <w:spacing w:before="120" w:after="120" w:line="259" w:lineRule="auto"/>
        <w:ind w:left="360"/>
        <w:contextualSpacing/>
        <w:jc w:val="both"/>
        <w:rPr>
          <w:noProof/>
        </w:rPr>
      </w:pPr>
      <w:r>
        <w:rPr>
          <w:noProof/>
        </w:rPr>
        <w:t>την ανάπτυξη ενός βιώσιμου γεωργικού μοντέλου («το οποίο είναι επίσης ενεργειακά ανεξάρτητο μέσω της παραγωγής και της χρήσης ενέργειας από ανανεώσιμες πηγές στους τομείς της ηλεκτρικής ενέργειας, της θερμότητας και των μεταφορών»).</w:t>
      </w:r>
    </w:p>
    <w:p w14:paraId="2557E98E" w14:textId="1FB63CEE" w:rsidR="001A16AD" w:rsidRDefault="00D541BD">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39"/>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40"/>
      </w:r>
      <w:r>
        <w:rPr>
          <w:noProof/>
        </w:rPr>
        <w:t>· III) δραστηριότητες που σχετίζονται με χώρους υγειονομικής ταφής αποβλήτων, αποτεφρωτήρες</w:t>
      </w:r>
      <w:r>
        <w:rPr>
          <w:rStyle w:val="FootnoteReference"/>
          <w:noProof/>
        </w:rPr>
        <w:footnoteReference w:id="41"/>
      </w:r>
      <w:r>
        <w:rPr>
          <w:noProof/>
        </w:rPr>
        <w:t xml:space="preserve"> και μονάδες μηχανικής βιολογικής επεξεργασίας</w:t>
      </w:r>
      <w:r>
        <w:rPr>
          <w:rStyle w:val="FootnoteReference"/>
          <w:noProof/>
        </w:rPr>
        <w:footnoteReference w:id="42"/>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38A7B87D" w14:textId="77777777" w:rsidR="001A16AD" w:rsidRDefault="00D541BD">
      <w:pPr>
        <w:pStyle w:val="P68B1DB1-Normal2"/>
        <w:spacing w:before="120" w:after="120"/>
        <w:jc w:val="both"/>
        <w:rPr>
          <w:noProof/>
        </w:rPr>
      </w:pPr>
      <w:r>
        <w:rPr>
          <w:noProof/>
        </w:rPr>
        <w:t>Επένδυση 3.4 — Fondo Rotativo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p w14:paraId="155D6D54" w14:textId="0A55B96B" w:rsidR="001A16AD" w:rsidRDefault="00D541BD">
      <w:pPr>
        <w:spacing w:after="120"/>
        <w:jc w:val="both"/>
        <w:rPr>
          <w:noProof/>
        </w:rPr>
      </w:pPr>
      <w:r>
        <w:rPr>
          <w:noProof/>
        </w:rPr>
        <w:t xml:space="preserve">Το μέτρο αυτό συνίσταται σε δημόσια επένδυση σε μια Διευκόλυνση, το Fondo Rotativo Contratti di Filiera (FCF), προκειμένου να δοθούν κίνητρα για ιδιωτικές επενδύσεις και να βελτιωθεί η πρόσβαση στη χρηματοδότηση στους τομείς των γεωργικών προϊόντων διατροφής, της αλιείας και της υδατοκαλλιέργειας, της δασοκομίας, της ανθοκομίας και της καλλιέργειας φυτών στην Ιταλία. Ο μηχανισμός λειτουργεί με την παροχή επιχορηγήσεων και επιδοτούμενων δανείων απευθείας μέσω του ISMEA (Istituto di Servizi per il Mercato Agricolo Alimentare). Το ποσό του μηχανισμού ανέρχεται σε 2 δισ. EUR, συμπεριλαμβανομένων των τελών που πρέπει να καταβληθούν στον ISMEA. </w:t>
      </w:r>
    </w:p>
    <w:p w14:paraId="3C37E1CB" w14:textId="2DE16382" w:rsidR="001A16AD" w:rsidRDefault="00D541BD">
      <w:pPr>
        <w:spacing w:after="120"/>
        <w:jc w:val="both"/>
        <w:rPr>
          <w:noProof/>
        </w:rPr>
      </w:pPr>
      <w:r>
        <w:rPr>
          <w:noProof/>
        </w:rPr>
        <w:t>Ο μηχανισμός τελεί υπό τη διαχείριση του ISMEA ως εταίρου υλοποίησης. Το Ταμείο περιλαμβάνει τις ακόλουθες σειρές προϊόντων:</w:t>
      </w:r>
    </w:p>
    <w:p w14:paraId="176B1E33" w14:textId="186CCCC3" w:rsidR="001A16AD" w:rsidRDefault="00D541BD">
      <w:pPr>
        <w:pStyle w:val="ListParagraph"/>
        <w:numPr>
          <w:ilvl w:val="0"/>
          <w:numId w:val="104"/>
        </w:numPr>
        <w:spacing w:before="0"/>
        <w:contextualSpacing w:val="0"/>
        <w:rPr>
          <w:noProof/>
        </w:rPr>
      </w:pPr>
      <w:r>
        <w:rPr>
          <w:noProof/>
        </w:rPr>
        <w:t>Στήριξη επιχειρήσεων, ομάδων επιχειρήσεων ή ενώσεων παραγωγών γεωργικών προϊόντων, καθώς και οργανισμών έρευνας και διάδοσης γνώσεων, στους τομείς των γεωργικών προϊόντων διατροφής, της αλιείας και της υδατοκαλλιέργειας, της δασοκομίας, της ανθοκομίας και της καλλιέργειας φυτών μέσω της βελτίωσης των διαδικασιών παραγωγής με τη συμπερίληψη ενός συνδυασμού δραστηριοτήτων μεταξύ των ακόλουθων:</w:t>
      </w:r>
    </w:p>
    <w:p w14:paraId="3AA98B61" w14:textId="56CED051" w:rsidR="001A16AD" w:rsidRDefault="00D541BD">
      <w:pPr>
        <w:pStyle w:val="ListParagraph"/>
        <w:numPr>
          <w:ilvl w:val="1"/>
          <w:numId w:val="104"/>
        </w:numPr>
        <w:spacing w:before="0"/>
        <w:contextualSpacing w:val="0"/>
        <w:rPr>
          <w:noProof/>
        </w:rPr>
      </w:pPr>
      <w:r>
        <w:rPr>
          <w:noProof/>
        </w:rPr>
        <w:t>Βελτίωση της περιβαλλοντικής βιωσιμότητας των διαδικασιών παραγωγής με επενδύσεις σε υλικά και άυλα στοιχεία ενεργητικού με σκοπό την ουσιαστική αύξηση της απόδοσης της κατανάλωσης ενέργειας, νερού και πόρων των στοχευόμενων διαδικασιών παραγωγής·</w:t>
      </w:r>
    </w:p>
    <w:p w14:paraId="1BEC3F9A" w14:textId="3044803B" w:rsidR="001A16AD" w:rsidRDefault="00D541BD">
      <w:pPr>
        <w:pStyle w:val="ListParagraph"/>
        <w:numPr>
          <w:ilvl w:val="1"/>
          <w:numId w:val="104"/>
        </w:numPr>
        <w:spacing w:before="0"/>
        <w:contextualSpacing w:val="0"/>
        <w:rPr>
          <w:noProof/>
        </w:rPr>
      </w:pPr>
      <w:r>
        <w:rPr>
          <w:noProof/>
        </w:rPr>
        <w:t xml:space="preserve">Επενδύσεις σε έργα γνώσης, κατάρτισης, έρευνας και καινοτομίας, μεταφοράς τεχνολογίας και ανάπτυξης, τα οποία μπορούν επίσης να στηρίξουν την αναδιοργάνωση των σχέσεων μεταξύ των διαφόρων παραγόντων της αλυσίδας εφοδιασμού, με σκοπό την ενίσχυση της βιωσιμότητας των διαδικασιών παραγωγής· </w:t>
      </w:r>
    </w:p>
    <w:p w14:paraId="60F395CF" w14:textId="77777777" w:rsidR="001A16AD" w:rsidRDefault="00D541BD">
      <w:pPr>
        <w:pStyle w:val="ListParagraph"/>
        <w:numPr>
          <w:ilvl w:val="1"/>
          <w:numId w:val="104"/>
        </w:numPr>
        <w:spacing w:before="0"/>
        <w:contextualSpacing w:val="0"/>
        <w:rPr>
          <w:noProof/>
        </w:rPr>
      </w:pPr>
      <w:r>
        <w:rPr>
          <w:noProof/>
        </w:rPr>
        <w:t>Επενδύσεις στην ψηφιοποίηση των επιχειρήσεων, συμπεριλαμβανομένου του ηλεκτρονικού εμπορίου και των αναδυόμενων τεχνολογιών·</w:t>
      </w:r>
    </w:p>
    <w:p w14:paraId="46DDFE04" w14:textId="673F151B" w:rsidR="001A16AD" w:rsidRDefault="00D541BD">
      <w:pPr>
        <w:pStyle w:val="ListParagraph"/>
        <w:numPr>
          <w:ilvl w:val="1"/>
          <w:numId w:val="104"/>
        </w:numPr>
        <w:spacing w:before="0"/>
        <w:contextualSpacing w:val="0"/>
        <w:rPr>
          <w:noProof/>
        </w:rPr>
      </w:pPr>
      <w:r>
        <w:rPr>
          <w:noProof/>
        </w:rPr>
        <w:t>Εγκατάσταση φωτοβολταϊκών και ηλιακών συλλεκτών</w:t>
      </w:r>
    </w:p>
    <w:p w14:paraId="112CEB86" w14:textId="7A19AA03" w:rsidR="001A16AD" w:rsidRDefault="00D541BD">
      <w:pPr>
        <w:spacing w:before="120" w:after="120"/>
        <w:jc w:val="both"/>
        <w:rPr>
          <w:noProof/>
        </w:rPr>
      </w:pPr>
      <w:r>
        <w:rPr>
          <w:noProof/>
        </w:rPr>
        <w:t xml:space="preserve">Στόχος του μέτρου είναι η μείωση των εκπομπών αερίων του θερμοκηπίου, της σπατάλης τροφίμων και της χρήσης φυτοφαρμάκων και αντιμικροβιακών ουσιών, η βελτίωση της ενεργειακής απόδοσης και η αύξηση της παραγωγής και χρήσης ανανεώσιμων πηγών ενέργειας.  </w:t>
      </w:r>
    </w:p>
    <w:p w14:paraId="51F59298" w14:textId="3A4D9039" w:rsidR="001A16AD" w:rsidRDefault="00D541BD">
      <w:pPr>
        <w:spacing w:after="120"/>
        <w:jc w:val="both"/>
        <w:rPr>
          <w:noProof/>
        </w:rPr>
      </w:pPr>
      <w:r>
        <w:rPr>
          <w:noProof/>
        </w:rPr>
        <w:t>Για την υλοποίηση της επένδυσης στη Διευκόλυνση, το Υπουργείο και ο ISMEA υπογράφουν συμφωνία εφαρμογής η οποία περιλαμβάνει το ακόλουθο περιεχόμενο:</w:t>
      </w:r>
    </w:p>
    <w:p w14:paraId="5505B4F3" w14:textId="38FADE8D" w:rsidR="001A16AD" w:rsidRDefault="00D541BD">
      <w:pPr>
        <w:pStyle w:val="ListParagraph"/>
        <w:numPr>
          <w:ilvl w:val="0"/>
          <w:numId w:val="103"/>
        </w:numPr>
        <w:spacing w:before="0"/>
        <w:contextualSpacing w:val="0"/>
        <w:rPr>
          <w:noProof/>
        </w:rPr>
      </w:pPr>
      <w:r>
        <w:rPr>
          <w:noProof/>
        </w:rPr>
        <w:t>Περιγραφή της διαδικασίας λήψης αποφάσεων της Διευκόλυνσης: Η τελική επενδυτική απόφαση του Ταμείου λαμβάνεται από επιτροπή επενδύσεων ή άλλο αντίστοιχο διοικητικό όργανο και εγκρίνεται με πλειοψηφία των ψήφων μελών που είναι ανεξάρτητα από την κυβέρνηση.</w:t>
      </w:r>
    </w:p>
    <w:p w14:paraId="56FBB60D" w14:textId="77777777" w:rsidR="001A16AD" w:rsidRDefault="00D541BD">
      <w:pPr>
        <w:pStyle w:val="ListParagraph"/>
        <w:numPr>
          <w:ilvl w:val="0"/>
          <w:numId w:val="103"/>
        </w:numPr>
        <w:spacing w:before="0"/>
        <w:contextualSpacing w:val="0"/>
        <w:rPr>
          <w:noProof/>
        </w:rPr>
      </w:pPr>
      <w:r>
        <w:rPr>
          <w:noProof/>
        </w:rPr>
        <w:t>Βασικές απαιτήσεις της συναφούς επενδυτικής πολιτικής, οι οποίες περιλαμβάνουν:</w:t>
      </w:r>
    </w:p>
    <w:p w14:paraId="11840085" w14:textId="77777777" w:rsidR="001A16AD" w:rsidRDefault="00D541BD">
      <w:pPr>
        <w:pStyle w:val="ListParagraph"/>
        <w:numPr>
          <w:ilvl w:val="1"/>
          <w:numId w:val="103"/>
        </w:numPr>
        <w:spacing w:before="0"/>
        <w:contextualSpacing w:val="0"/>
        <w:rPr>
          <w:noProof/>
        </w:rPr>
      </w:pPr>
      <w:r>
        <w:rPr>
          <w:noProof/>
        </w:rPr>
        <w:t>Την περιγραφή του (των) χρηματοπιστωτικού (-ών) προϊόντος (-ων) και των επιλέξιμων τελικών δικαιούχων.</w:t>
      </w:r>
    </w:p>
    <w:p w14:paraId="1014A218" w14:textId="77777777" w:rsidR="001A16AD" w:rsidRDefault="00D541BD">
      <w:pPr>
        <w:pStyle w:val="ListParagraph"/>
        <w:numPr>
          <w:ilvl w:val="1"/>
          <w:numId w:val="103"/>
        </w:numPr>
        <w:spacing w:before="0"/>
        <w:contextualSpacing w:val="0"/>
        <w:rPr>
          <w:noProof/>
        </w:rPr>
      </w:pPr>
      <w:r>
        <w:rPr>
          <w:noProof/>
        </w:rPr>
        <w:t>Την απαίτηση όλες οι υποστηριζόμενες επενδύσεις να είναι οικονομικά βιώσιμες.</w:t>
      </w:r>
    </w:p>
    <w:p w14:paraId="029B39E8" w14:textId="147D4605" w:rsidR="001A16AD" w:rsidRDefault="00D541BD">
      <w:pPr>
        <w:pStyle w:val="ListParagraph"/>
        <w:numPr>
          <w:ilvl w:val="1"/>
          <w:numId w:val="103"/>
        </w:numPr>
        <w:spacing w:before="0"/>
        <w:contextualSpacing w:val="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43"/>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44"/>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45"/>
      </w:r>
      <w:r>
        <w:rPr>
          <w:noProof/>
        </w:rPr>
        <w:t xml:space="preserve"> και μονάδες μηχανικής βιολογικής επεξεργασίας</w:t>
      </w:r>
      <w:r>
        <w:rPr>
          <w:rStyle w:val="FootnoteReference"/>
          <w:noProof/>
        </w:rPr>
        <w:footnoteReference w:id="46"/>
      </w:r>
      <w:r>
        <w:rPr>
          <w:noProof/>
        </w:rPr>
        <w:t xml:space="preserve">. </w:t>
      </w:r>
    </w:p>
    <w:p w14:paraId="18091BD3" w14:textId="77777777" w:rsidR="001A16AD" w:rsidRDefault="00D541BD">
      <w:pPr>
        <w:pStyle w:val="ListParagraph"/>
        <w:numPr>
          <w:ilvl w:val="1"/>
          <w:numId w:val="103"/>
        </w:numPr>
        <w:spacing w:before="0"/>
        <w:contextualSpacing w:val="0"/>
        <w:rPr>
          <w:noProof/>
        </w:rPr>
      </w:pPr>
      <w:r>
        <w:rPr>
          <w:noProof/>
        </w:rPr>
        <w:t>Την απαίτηση σύμφωνα με την οποία οι τελικοί δικαιούχοι του Ταμείου δεν λαμβάνουν στήριξη από άλλα μέσα της Ένωσης για την κάλυψη του ίδιου κόστους.</w:t>
      </w:r>
    </w:p>
    <w:p w14:paraId="307D3D61" w14:textId="1E4100D3" w:rsidR="001A16AD" w:rsidRDefault="00D541BD">
      <w:pPr>
        <w:pStyle w:val="ListParagraph"/>
        <w:numPr>
          <w:ilvl w:val="0"/>
          <w:numId w:val="103"/>
        </w:numPr>
        <w:spacing w:before="0"/>
        <w:contextualSpacing w:val="0"/>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4FA886E8" w14:textId="77777777" w:rsidR="001A16AD" w:rsidRDefault="00D541BD">
      <w:pPr>
        <w:pStyle w:val="ListParagraph"/>
        <w:numPr>
          <w:ilvl w:val="0"/>
          <w:numId w:val="103"/>
        </w:numPr>
        <w:spacing w:before="0"/>
        <w:contextualSpacing w:val="0"/>
        <w:rPr>
          <w:noProof/>
        </w:rPr>
      </w:pPr>
      <w:r>
        <w:rPr>
          <w:noProof/>
        </w:rPr>
        <w:t>Απαιτήσεις παρακολούθησης, λογιστικού και άλλου ελέγχου, συμπεριλαμβανομένων των εξής:</w:t>
      </w:r>
    </w:p>
    <w:p w14:paraId="0F4C55DD" w14:textId="77777777" w:rsidR="001A16AD" w:rsidRDefault="00D541BD">
      <w:pPr>
        <w:pStyle w:val="ListParagraph"/>
        <w:numPr>
          <w:ilvl w:val="1"/>
          <w:numId w:val="103"/>
        </w:numPr>
        <w:spacing w:before="0"/>
        <w:contextualSpacing w:val="0"/>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7E86C21E" w14:textId="03E644F4" w:rsidR="001A16AD" w:rsidRDefault="00D541BD">
      <w:pPr>
        <w:pStyle w:val="ListParagraph"/>
        <w:numPr>
          <w:ilvl w:val="1"/>
          <w:numId w:val="103"/>
        </w:numPr>
        <w:spacing w:before="0"/>
        <w:contextualSpacing w:val="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12D1FA01" w14:textId="77777777" w:rsidR="001A16AD" w:rsidRDefault="00D541BD">
      <w:pPr>
        <w:pStyle w:val="ListParagraph"/>
        <w:numPr>
          <w:ilvl w:val="1"/>
          <w:numId w:val="103"/>
        </w:numPr>
        <w:spacing w:before="0"/>
        <w:contextualSpacing w:val="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1C70AAA5" w14:textId="7CBB8E1E" w:rsidR="001A16AD" w:rsidRDefault="00D541BD">
      <w:pPr>
        <w:pStyle w:val="ListParagraph"/>
        <w:numPr>
          <w:ilvl w:val="1"/>
          <w:numId w:val="103"/>
        </w:numPr>
        <w:spacing w:before="0"/>
        <w:contextualSpacing w:val="0"/>
        <w:rPr>
          <w:noProof/>
        </w:rPr>
      </w:pPr>
      <w:r>
        <w:rPr>
          <w:noProof/>
        </w:rPr>
        <w:t xml:space="preserve">Την υποχρέωση διενέργειας κατασταλτικών ελέγχων βάσει κινδύνου σύμφωνα με σχέδιο ελέγχου του ISMEA.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τη συμμόρφωση με την αρχή της μη πρόκλησης σημαντικής βλάβης, τους κανόνες για τις κρατικές ενισχύσεις, τις απαιτήσεις για το κλίμα και την ψηφιακή σήμανση σύμφωνα με το παράρτημα VI του κανονισμού ΜΑΑ και με το παράρτημα VII του κανονισμού ΜΑΑ· και iii) ότι τηρείται η απαίτηση σύμφωνα με την οποία οι τελικοί δικαιούχοι του Ταμείου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και των συμφωνιών χρηματοδότησης. </w:t>
      </w:r>
    </w:p>
    <w:p w14:paraId="266D99D6" w14:textId="4AD440F2" w:rsidR="001A16AD" w:rsidRDefault="00D541BD">
      <w:pPr>
        <w:pStyle w:val="ListParagraph"/>
        <w:numPr>
          <w:ilvl w:val="0"/>
          <w:numId w:val="103"/>
        </w:numPr>
        <w:spacing w:before="0"/>
        <w:contextualSpacing w:val="0"/>
        <w:rPr>
          <w:noProof/>
        </w:rPr>
      </w:pPr>
      <w:r>
        <w:rPr>
          <w:noProof/>
        </w:rPr>
        <w:t>Απαιτήσεις για επενδύσεις για το κλίμα που πραγματοποιούνται από τον εταίρο υλοποίησης: τουλάχιστον 924</w:t>
      </w:r>
      <w:r>
        <w:rPr>
          <w:noProof/>
          <w:color w:val="006100"/>
          <w:sz w:val="20"/>
        </w:rPr>
        <w:t xml:space="preserve"> </w:t>
      </w:r>
      <w:r>
        <w:rPr>
          <w:noProof/>
        </w:rPr>
        <w:t>000 000,00 EUR</w:t>
      </w:r>
      <w:r>
        <w:rPr>
          <w:noProof/>
          <w:color w:val="006100"/>
          <w:sz w:val="20"/>
        </w:rPr>
        <w:t xml:space="preserve"> </w:t>
      </w:r>
      <w:r>
        <w:rPr>
          <w:noProof/>
        </w:rPr>
        <w:t>από τις επενδύσεις του ΜΑΑ στο Ταμείο συμβάλλουν στην επίτευξη των στόχων για την κλιματική αλλαγή σύμφωνα με το παράρτημα VI του κανονισμού ΜΑΑ.</w:t>
      </w:r>
      <w:r>
        <w:rPr>
          <w:rStyle w:val="FootnoteReference"/>
          <w:noProof/>
        </w:rPr>
        <w:footnoteReference w:id="47"/>
      </w:r>
    </w:p>
    <w:p w14:paraId="628AF46B" w14:textId="5EA986BD" w:rsidR="001A16AD" w:rsidRDefault="00D541BD">
      <w:pPr>
        <w:spacing w:after="120"/>
        <w:jc w:val="both"/>
        <w:rPr>
          <w:rFonts w:eastAsiaTheme="minorEastAsia"/>
          <w:noProof/>
        </w:rPr>
      </w:pPr>
      <w:r>
        <w:rPr>
          <w:noProof/>
        </w:rPr>
        <w:t xml:space="preserve">Η υλοποίηση του μέτρου ολοκληρώνεται με τη μεταφορά του συνολικού ποσού των πόρων στο ISMEA για το Ταμείο έως τις 31 Αυγούστου 2026. </w:t>
      </w:r>
    </w:p>
    <w:p w14:paraId="07CF8DD5" w14:textId="77777777" w:rsidR="001A16AD" w:rsidRDefault="00D541BD">
      <w:pPr>
        <w:pStyle w:val="Heading3"/>
        <w:numPr>
          <w:ilvl w:val="0"/>
          <w:numId w:val="0"/>
        </w:numPr>
        <w:ind w:left="850" w:hanging="850"/>
        <w:rPr>
          <w:b/>
          <w:i w:val="0"/>
          <w:noProof/>
          <w:u w:val="single"/>
        </w:rPr>
      </w:pPr>
      <w:r>
        <w:rPr>
          <w:b/>
          <w:i w:val="0"/>
          <w:noProof/>
          <w:u w:val="single"/>
        </w:rPr>
        <w:t xml:space="preserve">Δ.4.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4080D981" w14:textId="77777777" w:rsidR="001A16AD" w:rsidRDefault="001A16AD">
      <w:pPr>
        <w:spacing w:before="120" w:after="120"/>
        <w:ind w:left="709"/>
        <w:contextualSpacing/>
        <w:jc w:val="both"/>
        <w:rPr>
          <w:noProof/>
        </w:rPr>
      </w:pPr>
    </w:p>
    <w:p w14:paraId="2A24FB63" w14:textId="77777777" w:rsidR="001A16AD" w:rsidRDefault="001A16AD">
      <w:pPr>
        <w:spacing w:before="120" w:after="120"/>
        <w:ind w:left="709"/>
        <w:contextualSpacing/>
        <w:jc w:val="both"/>
        <w:rPr>
          <w:noProof/>
        </w:rPr>
        <w:sectPr w:rsidR="001A16AD"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1A16AD" w14:paraId="33D25ACC" w14:textId="77777777">
        <w:trPr>
          <w:trHeight w:val="939"/>
          <w:tblHeader/>
          <w:jc w:val="center"/>
        </w:trPr>
        <w:tc>
          <w:tcPr>
            <w:tcW w:w="1220" w:type="dxa"/>
            <w:vMerge w:val="restart"/>
            <w:shd w:val="clear" w:color="auto" w:fill="BDD7EE"/>
            <w:vAlign w:val="center"/>
            <w:hideMark/>
          </w:tcPr>
          <w:p w14:paraId="67CCD06A" w14:textId="086A065C" w:rsidR="001A16AD" w:rsidRDefault="00D541BD">
            <w:pPr>
              <w:pStyle w:val="P68B1DB1-Normal9"/>
              <w:jc w:val="center"/>
              <w:rPr>
                <w:noProof/>
              </w:rPr>
            </w:pPr>
            <w:r>
              <w:rPr>
                <w:noProof/>
              </w:rPr>
              <w:t>Αύξων αριθμός</w:t>
            </w:r>
          </w:p>
        </w:tc>
        <w:tc>
          <w:tcPr>
            <w:tcW w:w="1598" w:type="dxa"/>
            <w:vMerge w:val="restart"/>
            <w:shd w:val="clear" w:color="auto" w:fill="BDD7EE"/>
            <w:vAlign w:val="center"/>
            <w:hideMark/>
          </w:tcPr>
          <w:p w14:paraId="37646F57" w14:textId="77777777" w:rsidR="001A16AD" w:rsidRDefault="00D541BD">
            <w:pPr>
              <w:pStyle w:val="P68B1DB1-Normal9"/>
              <w:jc w:val="center"/>
              <w:rPr>
                <w:noProof/>
              </w:rPr>
            </w:pPr>
            <w:r>
              <w:rPr>
                <w:noProof/>
              </w:rPr>
              <w:t>Σχετικό μέτρο (μεταρρύθμιση ή επένδυση)</w:t>
            </w:r>
          </w:p>
        </w:tc>
        <w:tc>
          <w:tcPr>
            <w:tcW w:w="1185" w:type="dxa"/>
            <w:vMerge w:val="restart"/>
            <w:shd w:val="clear" w:color="auto" w:fill="BDD7EE"/>
            <w:vAlign w:val="center"/>
            <w:hideMark/>
          </w:tcPr>
          <w:p w14:paraId="2310279C" w14:textId="77777777" w:rsidR="001A16AD" w:rsidRDefault="00D541BD">
            <w:pPr>
              <w:pStyle w:val="P68B1DB1-Normal9"/>
              <w:jc w:val="center"/>
              <w:rPr>
                <w:noProof/>
              </w:rPr>
            </w:pPr>
            <w:r>
              <w:rPr>
                <w:noProof/>
              </w:rPr>
              <w:t>Ορόσημο/Στόχος</w:t>
            </w:r>
          </w:p>
        </w:tc>
        <w:tc>
          <w:tcPr>
            <w:tcW w:w="1732" w:type="dxa"/>
            <w:vMerge w:val="restart"/>
            <w:shd w:val="clear" w:color="auto" w:fill="BDD7EE"/>
            <w:vAlign w:val="center"/>
            <w:hideMark/>
          </w:tcPr>
          <w:p w14:paraId="3DCC5EB1" w14:textId="77777777" w:rsidR="001A16AD" w:rsidRDefault="00D541BD">
            <w:pPr>
              <w:pStyle w:val="P68B1DB1-Normal9"/>
              <w:jc w:val="center"/>
              <w:rPr>
                <w:noProof/>
              </w:rPr>
            </w:pPr>
            <w:r>
              <w:rPr>
                <w:noProof/>
              </w:rPr>
              <w:t>Όνομα</w:t>
            </w:r>
          </w:p>
        </w:tc>
        <w:tc>
          <w:tcPr>
            <w:tcW w:w="1603" w:type="dxa"/>
            <w:vMerge w:val="restart"/>
            <w:shd w:val="clear" w:color="auto" w:fill="BDD7EE"/>
            <w:vAlign w:val="center"/>
            <w:hideMark/>
          </w:tcPr>
          <w:p w14:paraId="64599007"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430" w:type="dxa"/>
            <w:gridSpan w:val="3"/>
            <w:shd w:val="clear" w:color="auto" w:fill="BDD7EE"/>
            <w:vAlign w:val="center"/>
            <w:hideMark/>
          </w:tcPr>
          <w:p w14:paraId="5AF753AD"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673" w:type="dxa"/>
            <w:gridSpan w:val="2"/>
            <w:shd w:val="clear" w:color="auto" w:fill="BDD7EE"/>
            <w:vAlign w:val="center"/>
            <w:hideMark/>
          </w:tcPr>
          <w:p w14:paraId="5D520CB5" w14:textId="77777777" w:rsidR="001A16AD" w:rsidRDefault="00D541BD">
            <w:pPr>
              <w:pStyle w:val="P68B1DB1-Normal9"/>
              <w:jc w:val="center"/>
              <w:rPr>
                <w:noProof/>
              </w:rPr>
            </w:pPr>
            <w:r>
              <w:rPr>
                <w:noProof/>
              </w:rPr>
              <w:t>Ενδεικτικό χρονοδιάγραμμα ολοκλήρωσης</w:t>
            </w:r>
          </w:p>
        </w:tc>
        <w:tc>
          <w:tcPr>
            <w:tcW w:w="3174" w:type="dxa"/>
            <w:vMerge w:val="restart"/>
            <w:shd w:val="clear" w:color="auto" w:fill="BDD7EE"/>
            <w:vAlign w:val="center"/>
            <w:hideMark/>
          </w:tcPr>
          <w:p w14:paraId="2FBE5512" w14:textId="77777777" w:rsidR="001A16AD" w:rsidRDefault="00D541BD">
            <w:pPr>
              <w:pStyle w:val="P68B1DB1-Normal9"/>
              <w:jc w:val="center"/>
              <w:rPr>
                <w:noProof/>
              </w:rPr>
            </w:pPr>
            <w:r>
              <w:rPr>
                <w:noProof/>
              </w:rPr>
              <w:t>Περιγραφή κάθε ορόσημου και στόχου</w:t>
            </w:r>
          </w:p>
        </w:tc>
      </w:tr>
      <w:tr w:rsidR="001A16AD" w14:paraId="01AC8147" w14:textId="77777777">
        <w:trPr>
          <w:trHeight w:val="739"/>
          <w:tblHeader/>
          <w:jc w:val="center"/>
        </w:trPr>
        <w:tc>
          <w:tcPr>
            <w:tcW w:w="1220" w:type="dxa"/>
            <w:vMerge/>
            <w:vAlign w:val="center"/>
            <w:hideMark/>
          </w:tcPr>
          <w:p w14:paraId="27F213FC" w14:textId="77777777" w:rsidR="001A16AD" w:rsidRDefault="001A16AD">
            <w:pPr>
              <w:jc w:val="center"/>
              <w:rPr>
                <w:rFonts w:ascii="Arial Narrow" w:hAnsi="Arial Narrow"/>
                <w:b/>
                <w:noProof/>
                <w:sz w:val="20"/>
              </w:rPr>
            </w:pPr>
          </w:p>
        </w:tc>
        <w:tc>
          <w:tcPr>
            <w:tcW w:w="1598" w:type="dxa"/>
            <w:vMerge/>
            <w:vAlign w:val="center"/>
            <w:hideMark/>
          </w:tcPr>
          <w:p w14:paraId="0CF57627" w14:textId="77777777" w:rsidR="001A16AD" w:rsidRDefault="001A16AD">
            <w:pPr>
              <w:jc w:val="center"/>
              <w:rPr>
                <w:rFonts w:ascii="Arial Narrow" w:hAnsi="Arial Narrow"/>
                <w:b/>
                <w:noProof/>
                <w:sz w:val="20"/>
              </w:rPr>
            </w:pPr>
          </w:p>
        </w:tc>
        <w:tc>
          <w:tcPr>
            <w:tcW w:w="1185" w:type="dxa"/>
            <w:vMerge/>
            <w:vAlign w:val="center"/>
            <w:hideMark/>
          </w:tcPr>
          <w:p w14:paraId="3FC27435" w14:textId="77777777" w:rsidR="001A16AD" w:rsidRDefault="001A16AD">
            <w:pPr>
              <w:jc w:val="center"/>
              <w:rPr>
                <w:rFonts w:ascii="Arial Narrow" w:hAnsi="Arial Narrow"/>
                <w:b/>
                <w:noProof/>
                <w:sz w:val="20"/>
              </w:rPr>
            </w:pPr>
          </w:p>
        </w:tc>
        <w:tc>
          <w:tcPr>
            <w:tcW w:w="1732" w:type="dxa"/>
            <w:vMerge/>
            <w:vAlign w:val="center"/>
            <w:hideMark/>
          </w:tcPr>
          <w:p w14:paraId="21F0FE61" w14:textId="77777777" w:rsidR="001A16AD" w:rsidRDefault="001A16AD">
            <w:pPr>
              <w:jc w:val="center"/>
              <w:rPr>
                <w:rFonts w:ascii="Arial Narrow" w:hAnsi="Arial Narrow"/>
                <w:b/>
                <w:noProof/>
                <w:sz w:val="20"/>
              </w:rPr>
            </w:pPr>
          </w:p>
        </w:tc>
        <w:tc>
          <w:tcPr>
            <w:tcW w:w="1603" w:type="dxa"/>
            <w:vMerge/>
            <w:vAlign w:val="center"/>
            <w:hideMark/>
          </w:tcPr>
          <w:p w14:paraId="355BA302" w14:textId="77777777" w:rsidR="001A16AD" w:rsidRDefault="001A16AD">
            <w:pPr>
              <w:jc w:val="center"/>
              <w:rPr>
                <w:rFonts w:ascii="Arial Narrow" w:hAnsi="Arial Narrow"/>
                <w:b/>
                <w:noProof/>
                <w:sz w:val="20"/>
              </w:rPr>
            </w:pPr>
          </w:p>
        </w:tc>
        <w:tc>
          <w:tcPr>
            <w:tcW w:w="1275" w:type="dxa"/>
            <w:shd w:val="clear" w:color="auto" w:fill="BDD7EE"/>
            <w:vAlign w:val="center"/>
            <w:hideMark/>
          </w:tcPr>
          <w:p w14:paraId="1789606A" w14:textId="77777777" w:rsidR="001A16AD" w:rsidRDefault="00D541BD">
            <w:pPr>
              <w:pStyle w:val="P68B1DB1-Normal9"/>
              <w:jc w:val="center"/>
              <w:rPr>
                <w:noProof/>
              </w:rPr>
            </w:pPr>
            <w:r>
              <w:rPr>
                <w:noProof/>
              </w:rPr>
              <w:t>Μονάδα μέτρησης</w:t>
            </w:r>
          </w:p>
        </w:tc>
        <w:tc>
          <w:tcPr>
            <w:tcW w:w="993" w:type="dxa"/>
            <w:shd w:val="clear" w:color="auto" w:fill="BDD7EE"/>
            <w:vAlign w:val="center"/>
            <w:hideMark/>
          </w:tcPr>
          <w:p w14:paraId="0C449070" w14:textId="77777777" w:rsidR="001A16AD" w:rsidRDefault="00D541BD">
            <w:pPr>
              <w:pStyle w:val="P68B1DB1-Normal9"/>
              <w:jc w:val="center"/>
              <w:rPr>
                <w:noProof/>
              </w:rPr>
            </w:pPr>
            <w:r>
              <w:rPr>
                <w:noProof/>
              </w:rPr>
              <w:t>Γραμμή βάσης</w:t>
            </w:r>
          </w:p>
        </w:tc>
        <w:tc>
          <w:tcPr>
            <w:tcW w:w="1162" w:type="dxa"/>
            <w:shd w:val="clear" w:color="auto" w:fill="BDD7EE"/>
            <w:vAlign w:val="center"/>
            <w:hideMark/>
          </w:tcPr>
          <w:p w14:paraId="3D65C891" w14:textId="77777777" w:rsidR="001A16AD" w:rsidRDefault="00D541BD">
            <w:pPr>
              <w:pStyle w:val="P68B1DB1-Normal9"/>
              <w:jc w:val="center"/>
              <w:rPr>
                <w:noProof/>
              </w:rPr>
            </w:pPr>
            <w:r>
              <w:rPr>
                <w:noProof/>
              </w:rPr>
              <w:t>Στόχοι</w:t>
            </w:r>
          </w:p>
        </w:tc>
        <w:tc>
          <w:tcPr>
            <w:tcW w:w="963" w:type="dxa"/>
            <w:shd w:val="clear" w:color="auto" w:fill="BDD7EE"/>
            <w:vAlign w:val="center"/>
            <w:hideMark/>
          </w:tcPr>
          <w:p w14:paraId="04CC3F24" w14:textId="77777777" w:rsidR="001A16AD" w:rsidRDefault="00D541BD">
            <w:pPr>
              <w:pStyle w:val="P68B1DB1-Normal9"/>
              <w:jc w:val="center"/>
              <w:rPr>
                <w:noProof/>
              </w:rPr>
            </w:pPr>
            <w:r>
              <w:rPr>
                <w:noProof/>
              </w:rPr>
              <w:t>Τρίμηνο</w:t>
            </w:r>
          </w:p>
        </w:tc>
        <w:tc>
          <w:tcPr>
            <w:tcW w:w="710" w:type="dxa"/>
            <w:shd w:val="clear" w:color="auto" w:fill="BDD7EE"/>
            <w:vAlign w:val="center"/>
            <w:hideMark/>
          </w:tcPr>
          <w:p w14:paraId="2A9F011A" w14:textId="77777777" w:rsidR="001A16AD" w:rsidRDefault="00D541BD">
            <w:pPr>
              <w:pStyle w:val="P68B1DB1-Normal9"/>
              <w:jc w:val="center"/>
              <w:rPr>
                <w:noProof/>
              </w:rPr>
            </w:pPr>
            <w:r>
              <w:rPr>
                <w:noProof/>
              </w:rPr>
              <w:t>Έτος</w:t>
            </w:r>
          </w:p>
        </w:tc>
        <w:tc>
          <w:tcPr>
            <w:tcW w:w="3174" w:type="dxa"/>
            <w:vMerge/>
            <w:vAlign w:val="center"/>
            <w:hideMark/>
          </w:tcPr>
          <w:p w14:paraId="30F9FEB0" w14:textId="77777777" w:rsidR="001A16AD" w:rsidRDefault="001A16AD">
            <w:pPr>
              <w:rPr>
                <w:rFonts w:ascii="Arial Narrow" w:hAnsi="Arial Narrow"/>
                <w:b/>
                <w:noProof/>
                <w:sz w:val="20"/>
              </w:rPr>
            </w:pPr>
          </w:p>
        </w:tc>
      </w:tr>
      <w:tr w:rsidR="001A16AD" w14:paraId="109DC8C8" w14:textId="77777777">
        <w:trPr>
          <w:trHeight w:val="313"/>
          <w:jc w:val="center"/>
        </w:trPr>
        <w:tc>
          <w:tcPr>
            <w:tcW w:w="1220" w:type="dxa"/>
            <w:shd w:val="clear" w:color="auto" w:fill="C6EFCE"/>
            <w:noWrap/>
            <w:vAlign w:val="center"/>
          </w:tcPr>
          <w:p w14:paraId="51E84461" w14:textId="77777777" w:rsidR="001A16AD" w:rsidRDefault="00D541BD">
            <w:pPr>
              <w:pStyle w:val="P68B1DB1-Normal11"/>
              <w:spacing w:line="276" w:lineRule="auto"/>
              <w:jc w:val="center"/>
              <w:rPr>
                <w:noProof/>
              </w:rPr>
            </w:pPr>
            <w:r>
              <w:rPr>
                <w:noProof/>
              </w:rPr>
              <w:t>M2C1-13</w:t>
            </w:r>
          </w:p>
        </w:tc>
        <w:tc>
          <w:tcPr>
            <w:tcW w:w="1598" w:type="dxa"/>
            <w:shd w:val="clear" w:color="auto" w:fill="C6EFCE"/>
            <w:noWrap/>
            <w:vAlign w:val="center"/>
          </w:tcPr>
          <w:p w14:paraId="569410EF" w14:textId="77777777" w:rsidR="001A16AD" w:rsidRDefault="00D541BD">
            <w:pPr>
              <w:pStyle w:val="P68B1DB1-Normal11"/>
              <w:spacing w:line="276" w:lineRule="auto"/>
              <w:jc w:val="center"/>
              <w:rPr>
                <w:noProof/>
              </w:rPr>
            </w:pPr>
            <w:r>
              <w:rPr>
                <w:noProof/>
              </w:rPr>
              <w:t>Μεταρρύθμιση 1.2 — Εθνικό πρόγραμμα διαχείρισης αποβλήτων</w:t>
            </w:r>
          </w:p>
        </w:tc>
        <w:tc>
          <w:tcPr>
            <w:tcW w:w="1185" w:type="dxa"/>
            <w:shd w:val="clear" w:color="auto" w:fill="C6EFCE"/>
            <w:noWrap/>
            <w:vAlign w:val="center"/>
          </w:tcPr>
          <w:p w14:paraId="095A8D8D"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71F4FCD6" w14:textId="77777777" w:rsidR="001A16AD" w:rsidRDefault="00D541BD">
            <w:pPr>
              <w:pStyle w:val="P68B1DB1-Normal11"/>
              <w:spacing w:line="276" w:lineRule="auto"/>
              <w:jc w:val="center"/>
              <w:rPr>
                <w:noProof/>
              </w:rPr>
            </w:pPr>
            <w:r>
              <w:rPr>
                <w:noProof/>
              </w:rPr>
              <w:t>Έναρξη ισχύος της υπουργικής απόφασης για το εθνικό πρόγραμμα διαχείρισης αποβλήτων</w:t>
            </w:r>
          </w:p>
        </w:tc>
        <w:tc>
          <w:tcPr>
            <w:tcW w:w="1603" w:type="dxa"/>
            <w:shd w:val="clear" w:color="auto" w:fill="C6EFCE"/>
            <w:noWrap/>
            <w:vAlign w:val="center"/>
          </w:tcPr>
          <w:p w14:paraId="5E949ACC" w14:textId="77777777" w:rsidR="001A16AD" w:rsidRDefault="00D541BD">
            <w:pPr>
              <w:pStyle w:val="P68B1DB1-Normal11"/>
              <w:spacing w:line="276" w:lineRule="auto"/>
              <w:jc w:val="center"/>
              <w:rPr>
                <w:noProof/>
              </w:rPr>
            </w:pPr>
            <w:r>
              <w:rPr>
                <w:noProof/>
              </w:rPr>
              <w:t>Διάταξη του νόμου που αναφέρει την έναρξη ισχύος</w:t>
            </w:r>
          </w:p>
        </w:tc>
        <w:tc>
          <w:tcPr>
            <w:tcW w:w="1275" w:type="dxa"/>
            <w:shd w:val="clear" w:color="auto" w:fill="C6EFCE"/>
            <w:noWrap/>
            <w:vAlign w:val="center"/>
          </w:tcPr>
          <w:p w14:paraId="06036419"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4B23BA58"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34B0A2B4"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775E99F8"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0345C359" w14:textId="77777777" w:rsidR="001A16AD" w:rsidRDefault="00D541BD">
            <w:pPr>
              <w:pStyle w:val="P68B1DB1-Normal11"/>
              <w:spacing w:line="276" w:lineRule="auto"/>
              <w:rPr>
                <w:noProof/>
              </w:rPr>
            </w:pPr>
            <w:r>
              <w:rPr>
                <w:noProof/>
              </w:rPr>
              <w:t>2022</w:t>
            </w:r>
          </w:p>
        </w:tc>
        <w:tc>
          <w:tcPr>
            <w:tcW w:w="3174" w:type="dxa"/>
            <w:shd w:val="clear" w:color="auto" w:fill="C6EFCE"/>
            <w:noWrap/>
            <w:vAlign w:val="center"/>
          </w:tcPr>
          <w:p w14:paraId="2663D160" w14:textId="77777777" w:rsidR="001A16AD" w:rsidRDefault="00D541BD">
            <w:pPr>
              <w:pStyle w:val="P68B1DB1-Normal11"/>
              <w:spacing w:before="120" w:after="120" w:line="276" w:lineRule="auto"/>
              <w:rPr>
                <w:noProof/>
              </w:rPr>
            </w:pPr>
            <w:r>
              <w:rPr>
                <w:noProof/>
              </w:rPr>
              <w:t>Η υπουργική απόφαση για το εθνικό πρόγραμμα διαχείρισης αποβλήτων περιλαμβάνει τουλάχιστον τους ακόλουθους στόχους:</w:t>
            </w:r>
          </w:p>
          <w:p w14:paraId="5E641183" w14:textId="77777777" w:rsidR="001A16AD" w:rsidRDefault="00D541BD">
            <w:pPr>
              <w:pStyle w:val="P68B1DB1-Normal11"/>
              <w:spacing w:line="276" w:lineRule="auto"/>
              <w:rPr>
                <w:noProof/>
              </w:rPr>
            </w:pPr>
            <w:r>
              <w:rPr>
                <w:noProof/>
              </w:rPr>
              <w:t>να επιτύχει τα υψηλότερα επίπεδα προετοιμασίας για επαναχρησιμοποίηση, ανακύκλωση και ανάκτηση αποβλήτων, επιτυγχάνοντας τουλάχιστον τους στόχους που ορίζονται στο άρθρο 181 του νομοθετικού διατάγματος 152/06 και λαμβάνοντας επίσης υπόψη τα προγράμματα διευρυμένης ευθύνης του παραγωγού·</w:t>
            </w:r>
          </w:p>
          <w:p w14:paraId="4000C3EE" w14:textId="77777777" w:rsidR="001A16AD" w:rsidRDefault="00D541BD">
            <w:pPr>
              <w:pStyle w:val="P68B1DB1-Normal11"/>
              <w:numPr>
                <w:ilvl w:val="0"/>
                <w:numId w:val="59"/>
              </w:numPr>
              <w:spacing w:before="120" w:line="276" w:lineRule="auto"/>
              <w:ind w:left="244" w:hanging="357"/>
              <w:contextualSpacing/>
              <w:rPr>
                <w:noProof/>
              </w:rPr>
            </w:pPr>
            <w:r>
              <w:rPr>
                <w:noProof/>
              </w:rPr>
              <w:t>να προσαρμόσει το δίκτυο εγκαταστάσεων που είναι αναγκαίο για την ολοκληρωμένη διαχείριση των αποβλήτων — με σκοπό την ανάπτυξη της κυκλικής οικονομίας- διασφαλίζοντας τις αναγκαίες ικανότητες για την επίτευξη των στόχων του στοιχείου α) και, κατά συνέπεια, ελαχιστοποιώντας την τελική διάθεση ως τελική και υπολειμματική επιλογή, σύμφωνα με την αρχή της εγγύτητας και λαμβάνοντας υπόψη τους στόχους πρόληψης που καθορίζονται στο πλαίσιο του εθνικού σχεδιασμού για την πρόληψη της δημιουργίας αποβλήτων που προβλέπεται στο άρθρο 180 του νομοθετικού διατάγματος 152/06·</w:t>
            </w:r>
          </w:p>
          <w:p w14:paraId="7869462B" w14:textId="77777777" w:rsidR="001A16AD" w:rsidRDefault="00D541BD">
            <w:pPr>
              <w:pStyle w:val="P68B1DB1-Normal11"/>
              <w:numPr>
                <w:ilvl w:val="0"/>
                <w:numId w:val="59"/>
              </w:numPr>
              <w:spacing w:before="120" w:line="276" w:lineRule="auto"/>
              <w:ind w:left="244" w:hanging="357"/>
              <w:contextualSpacing/>
              <w:rPr>
                <w:noProof/>
              </w:rPr>
            </w:pPr>
            <w:r>
              <w:rPr>
                <w:noProof/>
              </w:rPr>
              <w:t>να καθιερώσει επαρκή παρακολούθηση της εφαρμογής του προγράμματος, ώστε να είναι δυνατή η διαρκής επαλήθευση της συμμόρφωσης με τους στόχους του και η ενδεχόμενη ανάγκη υιοθέτησης διορθωτικών εργαλείων για την επίτευξη των προγραμματισμένων δράσεων·</w:t>
            </w:r>
          </w:p>
          <w:p w14:paraId="79B5CF1C" w14:textId="77777777" w:rsidR="001A16AD" w:rsidRDefault="00D541BD">
            <w:pPr>
              <w:pStyle w:val="P68B1DB1-Normal11"/>
              <w:numPr>
                <w:ilvl w:val="0"/>
                <w:numId w:val="59"/>
              </w:numPr>
              <w:spacing w:before="120" w:line="276" w:lineRule="auto"/>
              <w:ind w:left="244" w:hanging="357"/>
              <w:contextualSpacing/>
              <w:rPr>
                <w:noProof/>
              </w:rPr>
            </w:pPr>
            <w:r>
              <w:rPr>
                <w:noProof/>
              </w:rPr>
              <w:t>να αποτρέψει την κίνηση νέων διαδικασιών επί παραβάσει κατά της Ιταλικής Δημοκρατίας λόγω μη εφαρμογής των ευρωπαϊκών κανονισμών για τον σχεδιασμό του κύκλου των αποβλήτων·</w:t>
            </w:r>
          </w:p>
          <w:p w14:paraId="4ED7702A" w14:textId="77777777" w:rsidR="001A16AD" w:rsidRDefault="00D541BD">
            <w:pPr>
              <w:pStyle w:val="P68B1DB1-Normal11"/>
              <w:numPr>
                <w:ilvl w:val="0"/>
                <w:numId w:val="59"/>
              </w:numPr>
              <w:spacing w:before="120" w:line="276" w:lineRule="auto"/>
              <w:ind w:left="244" w:hanging="357"/>
              <w:contextualSpacing/>
              <w:rPr>
                <w:noProof/>
              </w:rPr>
            </w:pPr>
            <w:r>
              <w:rPr>
                <w:noProof/>
              </w:rPr>
              <w:t>αντιμετώπιση της χαμηλής συλλογής αποβλήτων και αποθάρρυνση της υγειονομικής ταφής (βλ. επίσης εθνική στρατηγική για την κυκλική οικονομία)·</w:t>
            </w:r>
          </w:p>
          <w:p w14:paraId="39F6D300" w14:textId="77777777" w:rsidR="001A16AD" w:rsidRDefault="00D541BD">
            <w:pPr>
              <w:pStyle w:val="P68B1DB1-Normal11"/>
              <w:numPr>
                <w:ilvl w:val="0"/>
                <w:numId w:val="59"/>
              </w:numPr>
              <w:spacing w:before="120" w:line="276" w:lineRule="auto"/>
              <w:ind w:left="244" w:hanging="357"/>
              <w:contextualSpacing/>
              <w:rPr>
                <w:noProof/>
              </w:rPr>
            </w:pPr>
            <w:r>
              <w:rPr>
                <w:noProof/>
              </w:rPr>
              <w:t>η περιφερειακή μονάδα διαχείρισης αποβλήτων συμπληρώνει το εθνικό πρόγραμμα διαχείρισης αποβλήτων·</w:t>
            </w:r>
          </w:p>
          <w:p w14:paraId="4D097560" w14:textId="77777777" w:rsidR="001A16AD" w:rsidRDefault="00D541BD">
            <w:pPr>
              <w:pStyle w:val="P68B1DB1-Normal11"/>
              <w:numPr>
                <w:ilvl w:val="0"/>
                <w:numId w:val="59"/>
              </w:numPr>
              <w:spacing w:before="120" w:line="276" w:lineRule="auto"/>
              <w:ind w:left="244" w:hanging="357"/>
              <w:contextualSpacing/>
              <w:rPr>
                <w:noProof/>
              </w:rPr>
            </w:pPr>
            <w:r>
              <w:rPr>
                <w:noProof/>
              </w:rPr>
              <w:t>να γεφυρωθούν τα κενά στη διαχείριση των αποβλήτων και το περιφερειακό χάσμα, όσον αφορά τη δυναμικότητα των εγκαταστάσεων και τα πρότυπα ποιότητας που υπάρχουν μεταξύ των διαφόρων περιφερειών και περιοχών της εθνικής επικράτειας, με στόχο την ανάκτηση των καθυστερήσεων·</w:t>
            </w:r>
          </w:p>
          <w:p w14:paraId="7EE8BD90" w14:textId="77777777" w:rsidR="001A16AD" w:rsidRDefault="00D541BD">
            <w:pPr>
              <w:pStyle w:val="P68B1DB1-Normal11"/>
              <w:spacing w:before="120" w:after="120" w:line="276" w:lineRule="auto"/>
              <w:rPr>
                <w:noProof/>
              </w:rPr>
            </w:pPr>
            <w:r>
              <w:rPr>
                <w:noProof/>
              </w:rPr>
              <w:t>η) να επιτευχθούν οι υφιστάμενοι και οι νέοι στόχοι που προβλέπονται από την ευρωπαϊκή και εθνική νομοθεσία·</w:t>
            </w:r>
          </w:p>
          <w:p w14:paraId="41BD2769" w14:textId="77777777" w:rsidR="001A16AD" w:rsidRDefault="00D541BD">
            <w:pPr>
              <w:pStyle w:val="P68B1DB1-Normal11"/>
              <w:spacing w:before="120" w:after="120" w:line="276" w:lineRule="auto"/>
              <w:rPr>
                <w:noProof/>
              </w:rPr>
            </w:pPr>
            <w:r>
              <w:rPr>
                <w:noProof/>
              </w:rPr>
              <w:t>I) για την αντιμετώπιση της παράνομης απόρριψης αποβλήτων και της καύσης στο ύπαιθρο (π.χ. στην περιοχή Terra dei Fuochi) μέσω μέτρων, συμπεριλαμβανομένης της εισαγωγής ενός νέου συστήματος ιχνηλασιμότητας αποβλήτων, θα αναπτυχθεί το υποστηριζόμενο παγκόσμιο σύστημα παρακολούθησης για την αντιμετώπιση παράνομων απορρίψεων με τη χρήση δορυφόρων, μη επανδρωμένων αεροσκαφών και τεχνολογιών τεχνητής νοημοσύνης (ΤΝ)</w:t>
            </w:r>
          </w:p>
        </w:tc>
      </w:tr>
      <w:tr w:rsidR="001A16AD" w14:paraId="790A85C5" w14:textId="77777777">
        <w:trPr>
          <w:trHeight w:val="313"/>
          <w:jc w:val="center"/>
        </w:trPr>
        <w:tc>
          <w:tcPr>
            <w:tcW w:w="1220" w:type="dxa"/>
            <w:shd w:val="clear" w:color="auto" w:fill="C6EFCE"/>
            <w:noWrap/>
            <w:vAlign w:val="center"/>
          </w:tcPr>
          <w:p w14:paraId="102C47C6" w14:textId="77777777" w:rsidR="001A16AD" w:rsidRDefault="00D541BD">
            <w:pPr>
              <w:pStyle w:val="P68B1DB1-Normal11"/>
              <w:spacing w:line="276" w:lineRule="auto"/>
              <w:jc w:val="center"/>
              <w:rPr>
                <w:noProof/>
              </w:rPr>
            </w:pPr>
            <w:r>
              <w:rPr>
                <w:noProof/>
              </w:rPr>
              <w:t>M2C1-14</w:t>
            </w:r>
          </w:p>
        </w:tc>
        <w:tc>
          <w:tcPr>
            <w:tcW w:w="1598" w:type="dxa"/>
            <w:shd w:val="clear" w:color="auto" w:fill="C6EFCE"/>
            <w:noWrap/>
            <w:vAlign w:val="center"/>
          </w:tcPr>
          <w:p w14:paraId="0DCA235E"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p w14:paraId="1EBB759D"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189BBECF"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29F3DC93" w14:textId="77777777" w:rsidR="001A16AD" w:rsidRDefault="00D541BD">
            <w:pPr>
              <w:pStyle w:val="P68B1DB1-Normal11"/>
              <w:spacing w:line="276" w:lineRule="auto"/>
              <w:jc w:val="center"/>
              <w:rPr>
                <w:noProof/>
              </w:rPr>
            </w:pPr>
            <w:r>
              <w:rPr>
                <w:noProof/>
              </w:rPr>
              <w:t>Έναρξη ισχύος του υπουργικού διατάγματος.</w:t>
            </w:r>
          </w:p>
        </w:tc>
        <w:tc>
          <w:tcPr>
            <w:tcW w:w="1603" w:type="dxa"/>
            <w:shd w:val="clear" w:color="auto" w:fill="C6EFCE"/>
            <w:noWrap/>
            <w:vAlign w:val="center"/>
          </w:tcPr>
          <w:p w14:paraId="0B61B0EC" w14:textId="77777777" w:rsidR="001A16AD" w:rsidRDefault="00D541BD">
            <w:pPr>
              <w:pStyle w:val="P68B1DB1-Normal11"/>
              <w:spacing w:line="276" w:lineRule="auto"/>
              <w:jc w:val="center"/>
              <w:rPr>
                <w:noProof/>
              </w:rPr>
            </w:pPr>
            <w:r>
              <w:rPr>
                <w:noProof/>
              </w:rPr>
              <w:t>Έκδοση υπουργικής απόφασης για την έγκριση των κριτηρίων επιλογής των έργων που προτείνονται από τους δήμους.</w:t>
            </w:r>
          </w:p>
        </w:tc>
        <w:tc>
          <w:tcPr>
            <w:tcW w:w="1275" w:type="dxa"/>
            <w:shd w:val="clear" w:color="auto" w:fill="C6EFCE"/>
            <w:noWrap/>
            <w:vAlign w:val="center"/>
          </w:tcPr>
          <w:p w14:paraId="3DCD0615" w14:textId="77777777" w:rsidR="001A16AD" w:rsidRDefault="00D541BD">
            <w:pPr>
              <w:pStyle w:val="P68B1DB1-Normal11"/>
              <w:spacing w:line="276" w:lineRule="auto"/>
              <w:jc w:val="center"/>
              <w:rPr>
                <w:noProof/>
              </w:rPr>
            </w:pPr>
            <w:r>
              <w:rPr>
                <w:noProof/>
              </w:rPr>
              <w:t>Δημοσίευση στην Gazzetta Ufficiale</w:t>
            </w:r>
          </w:p>
        </w:tc>
        <w:tc>
          <w:tcPr>
            <w:tcW w:w="993" w:type="dxa"/>
            <w:shd w:val="clear" w:color="auto" w:fill="C6EFCE"/>
            <w:noWrap/>
            <w:vAlign w:val="center"/>
          </w:tcPr>
          <w:p w14:paraId="7D6F1DE1"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2ADA412B"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1202CEFD" w14:textId="77777777" w:rsidR="001A16AD" w:rsidRDefault="00D541BD">
            <w:pPr>
              <w:pStyle w:val="P68B1DB1-Normal11"/>
              <w:spacing w:line="276" w:lineRule="auto"/>
              <w:jc w:val="center"/>
              <w:rPr>
                <w:noProof/>
              </w:rPr>
            </w:pPr>
            <w:r>
              <w:rPr>
                <w:noProof/>
              </w:rPr>
              <w:t>ΤΡΊΜΗΝΟ 3</w:t>
            </w:r>
          </w:p>
        </w:tc>
        <w:tc>
          <w:tcPr>
            <w:tcW w:w="710" w:type="dxa"/>
            <w:shd w:val="clear" w:color="auto" w:fill="C6EFCE"/>
            <w:noWrap/>
            <w:vAlign w:val="center"/>
          </w:tcPr>
          <w:p w14:paraId="10CB7483" w14:textId="77777777" w:rsidR="001A16AD" w:rsidRDefault="00D541BD">
            <w:pPr>
              <w:pStyle w:val="P68B1DB1-Normal11"/>
              <w:spacing w:line="276" w:lineRule="auto"/>
              <w:rPr>
                <w:noProof/>
              </w:rPr>
            </w:pPr>
            <w:r>
              <w:rPr>
                <w:noProof/>
              </w:rPr>
              <w:t>2021</w:t>
            </w:r>
          </w:p>
        </w:tc>
        <w:tc>
          <w:tcPr>
            <w:tcW w:w="3174" w:type="dxa"/>
            <w:shd w:val="clear" w:color="auto" w:fill="C6EFCE"/>
            <w:noWrap/>
            <w:vAlign w:val="center"/>
          </w:tcPr>
          <w:p w14:paraId="68418CB2" w14:textId="77777777" w:rsidR="001A16AD" w:rsidRDefault="00D541BD">
            <w:pPr>
              <w:pStyle w:val="P68B1DB1-Normal11"/>
              <w:spacing w:before="60" w:after="120" w:line="276" w:lineRule="auto"/>
              <w:rPr>
                <w:noProof/>
              </w:rPr>
            </w:pPr>
            <w:r>
              <w:rPr>
                <w:noProof/>
              </w:rPr>
              <w:t>Τίθεται σε ισχύ η υπουργική απόφαση έγκρισης κριτηρίων επιλογής έργων που προτείνονται από τους Δήμους.</w:t>
            </w:r>
          </w:p>
          <w:p w14:paraId="35BF70F7" w14:textId="77777777" w:rsidR="001A16AD" w:rsidRDefault="00D541BD">
            <w:pPr>
              <w:pStyle w:val="P68B1DB1-Normal11"/>
              <w:spacing w:before="60" w:after="120" w:line="276" w:lineRule="auto"/>
              <w:rPr>
                <w:noProof/>
              </w:rPr>
            </w:pPr>
            <w:r>
              <w:rPr>
                <w:noProof/>
              </w:rPr>
              <w:t>Η υπουργική απόφαση ορίζει ότι τα έργα επιλέγονται μεταξύ των ακόλουθων κριτηρίων:</w:t>
            </w:r>
          </w:p>
          <w:p w14:paraId="0C5D8794" w14:textId="77777777" w:rsidR="001A16AD" w:rsidRDefault="00D541BD">
            <w:pPr>
              <w:pStyle w:val="P68B1DB1-Normal11"/>
              <w:numPr>
                <w:ilvl w:val="0"/>
                <w:numId w:val="58"/>
              </w:numPr>
              <w:spacing w:before="60" w:line="276" w:lineRule="auto"/>
              <w:ind w:left="244" w:hanging="357"/>
              <w:contextualSpacing/>
              <w:rPr>
                <w:noProof/>
              </w:rPr>
            </w:pPr>
            <w:r>
              <w:rPr>
                <w:noProof/>
              </w:rPr>
              <w:t>Συνοχή με την ενωσιακή και την εθνική νομοθεσία και το ευρωπαϊκό σχέδιο δράσης για την κυκλική οικονομία,</w:t>
            </w:r>
          </w:p>
          <w:p w14:paraId="7B26F60E" w14:textId="77777777" w:rsidR="001A16AD" w:rsidRDefault="00D541BD">
            <w:pPr>
              <w:pStyle w:val="P68B1DB1-Normal11"/>
              <w:numPr>
                <w:ilvl w:val="0"/>
                <w:numId w:val="58"/>
              </w:numPr>
              <w:spacing w:before="60" w:line="276" w:lineRule="auto"/>
              <w:ind w:left="244" w:hanging="357"/>
              <w:contextualSpacing/>
              <w:rPr>
                <w:noProof/>
              </w:rPr>
            </w:pPr>
            <w:r>
              <w:rPr>
                <w:noProof/>
              </w:rPr>
              <w:t>Αναμενόμενη βελτίωση των στόχων ανακύκλωσης</w:t>
            </w:r>
          </w:p>
          <w:p w14:paraId="20BA6741" w14:textId="77777777" w:rsidR="001A16AD" w:rsidRDefault="00D541BD">
            <w:pPr>
              <w:pStyle w:val="P68B1DB1-Normal11"/>
              <w:numPr>
                <w:ilvl w:val="0"/>
                <w:numId w:val="58"/>
              </w:numPr>
              <w:spacing w:before="60" w:line="276" w:lineRule="auto"/>
              <w:ind w:left="244" w:hanging="357"/>
              <w:contextualSpacing/>
              <w:rPr>
                <w:noProof/>
              </w:rPr>
            </w:pPr>
            <w:r>
              <w:rPr>
                <w:noProof/>
              </w:rPr>
              <w:t>Συνοχή με τα περιφερειακά και εθνικά μέσα σχεδιασμού,</w:t>
            </w:r>
          </w:p>
          <w:p w14:paraId="2A17FF4F" w14:textId="77777777" w:rsidR="001A16AD" w:rsidRDefault="00D541BD">
            <w:pPr>
              <w:pStyle w:val="P68B1DB1-Normal11"/>
              <w:numPr>
                <w:ilvl w:val="0"/>
                <w:numId w:val="58"/>
              </w:numPr>
              <w:spacing w:before="60" w:line="276" w:lineRule="auto"/>
              <w:ind w:left="244" w:hanging="357"/>
              <w:contextualSpacing/>
              <w:rPr>
                <w:noProof/>
              </w:rPr>
            </w:pPr>
            <w:r>
              <w:rPr>
                <w:noProof/>
              </w:rPr>
              <w:t>Συμβολή στην επίλυση παραβάσεων της ΕΕ, συνέργειες με άλλους τομεακούς σχεδιασμούς (π.χ. PNIEC) και/ή άλλες συνιστώσες του σχεδίου, καινοτόμες τεχνολογίες που βασίζονται σε εμπειρίες πλήρους κλίμακας,</w:t>
            </w:r>
          </w:p>
          <w:p w14:paraId="75AA333E" w14:textId="77777777" w:rsidR="001A16AD" w:rsidRDefault="00D541BD">
            <w:pPr>
              <w:pStyle w:val="P68B1DB1-Normal11"/>
              <w:numPr>
                <w:ilvl w:val="0"/>
                <w:numId w:val="58"/>
              </w:numPr>
              <w:spacing w:before="60" w:line="276" w:lineRule="auto"/>
              <w:ind w:left="244" w:hanging="357"/>
              <w:contextualSpacing/>
              <w:rPr>
                <w:noProof/>
              </w:rPr>
            </w:pPr>
            <w:r>
              <w:rPr>
                <w:noProof/>
              </w:rPr>
              <w:t>Τεχνική ποιότητα της πρότασης.</w:t>
            </w:r>
          </w:p>
          <w:p w14:paraId="1D7CBE8C" w14:textId="77777777" w:rsidR="001A16AD" w:rsidRDefault="00D541BD">
            <w:pPr>
              <w:pStyle w:val="P68B1DB1-Normal11"/>
              <w:numPr>
                <w:ilvl w:val="0"/>
                <w:numId w:val="58"/>
              </w:numPr>
              <w:spacing w:before="60" w:line="276" w:lineRule="auto"/>
              <w:ind w:left="244" w:hanging="357"/>
              <w:contextualSpacing/>
              <w:rPr>
                <w:noProof/>
              </w:rPr>
            </w:pPr>
            <w:r>
              <w:rPr>
                <w:noProof/>
              </w:rPr>
              <w:t>Συνοχή και συμπληρωματικότητα με τα προγράμματα της πολιτικής συνοχής και παρόμοια έργα που χρηματοδοτούνται από άλλα ενωσιακά και εθνικά μέσα</w:t>
            </w:r>
          </w:p>
          <w:p w14:paraId="55A6BF6C" w14:textId="77777777" w:rsidR="001A16AD" w:rsidRDefault="00D541BD">
            <w:pPr>
              <w:pStyle w:val="P68B1DB1-Normal11"/>
              <w:spacing w:before="120" w:after="120" w:line="276" w:lineRule="auto"/>
              <w:rPr>
                <w:noProof/>
              </w:rPr>
            </w:pPr>
            <w:r>
              <w:rPr>
                <w:noProof/>
              </w:rPr>
              <w:t>Οι παρεμβάσεις δεν περιλαμβάνουν επενδύσεις σε χώρους υγειονομικής ταφής, εγκαταστάσεις διάθεσης, μονάδες μηχανικής βιολογικής επεξεργασίας/μηχανικής επεξεργασίας ή αποτεφρωτήρες, σύμφωνα με την αρχή της μη πρόκλησης σημαντικής βλάβης.</w:t>
            </w:r>
          </w:p>
        </w:tc>
      </w:tr>
      <w:tr w:rsidR="001A16AD" w14:paraId="144C7BAD" w14:textId="77777777">
        <w:trPr>
          <w:trHeight w:val="313"/>
          <w:jc w:val="center"/>
        </w:trPr>
        <w:tc>
          <w:tcPr>
            <w:tcW w:w="1220" w:type="dxa"/>
            <w:shd w:val="clear" w:color="auto" w:fill="C6EFCE"/>
            <w:noWrap/>
            <w:vAlign w:val="center"/>
          </w:tcPr>
          <w:p w14:paraId="23BADA38" w14:textId="77777777" w:rsidR="001A16AD" w:rsidRDefault="00D541BD">
            <w:pPr>
              <w:pStyle w:val="P68B1DB1-Normal11"/>
              <w:spacing w:line="276" w:lineRule="auto"/>
              <w:jc w:val="center"/>
              <w:rPr>
                <w:noProof/>
              </w:rPr>
            </w:pPr>
            <w:r>
              <w:rPr>
                <w:noProof/>
              </w:rPr>
              <w:t>M2C1-15</w:t>
            </w:r>
          </w:p>
        </w:tc>
        <w:tc>
          <w:tcPr>
            <w:tcW w:w="1598" w:type="dxa"/>
            <w:shd w:val="clear" w:color="auto" w:fill="C6EFCE"/>
            <w:noWrap/>
            <w:vAlign w:val="center"/>
          </w:tcPr>
          <w:p w14:paraId="52524F5D" w14:textId="77777777" w:rsidR="001A16AD" w:rsidRDefault="00D541BD">
            <w:pPr>
              <w:pStyle w:val="P68B1DB1-Normal11"/>
              <w:spacing w:line="276" w:lineRule="auto"/>
              <w:jc w:val="center"/>
              <w:rPr>
                <w:noProof/>
              </w:rPr>
            </w:pPr>
            <w:r>
              <w:rPr>
                <w:noProof/>
              </w:rPr>
              <w:t>Μεταρρύθμιση 1.2</w:t>
            </w:r>
          </w:p>
          <w:p w14:paraId="3ABB8564" w14:textId="77777777" w:rsidR="001A16AD" w:rsidRDefault="00D541BD">
            <w:pPr>
              <w:pStyle w:val="P68B1DB1-Normal11"/>
              <w:spacing w:line="276" w:lineRule="auto"/>
              <w:jc w:val="center"/>
              <w:rPr>
                <w:noProof/>
              </w:rPr>
            </w:pPr>
            <w:r>
              <w:rPr>
                <w:noProof/>
              </w:rPr>
              <w:t>Εθνικό πρόγραμμα διαχείρισης αποβλήτων·</w:t>
            </w:r>
          </w:p>
          <w:p w14:paraId="46F928AA" w14:textId="77777777" w:rsidR="001A16AD" w:rsidRDefault="00D541BD">
            <w:pPr>
              <w:pStyle w:val="P68B1DB1-Normal11"/>
              <w:spacing w:line="276" w:lineRule="auto"/>
              <w:jc w:val="center"/>
              <w:rPr>
                <w:noProof/>
              </w:rPr>
            </w:pPr>
            <w:r>
              <w:rPr>
                <w:noProof/>
              </w:rPr>
              <w:t xml:space="preserve"> </w:t>
            </w:r>
          </w:p>
          <w:p w14:paraId="5F99EBB4"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2EF45273"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57F0692F" w14:textId="2087930D" w:rsidR="001A16AD" w:rsidRDefault="00D541BD">
            <w:pPr>
              <w:pStyle w:val="P68B1DB1-Normal11"/>
              <w:spacing w:line="276" w:lineRule="auto"/>
              <w:jc w:val="center"/>
              <w:rPr>
                <w:noProof/>
              </w:rPr>
            </w:pPr>
            <w:r>
              <w:rPr>
                <w:noProof/>
              </w:rPr>
              <w:t xml:space="preserve">Μείωση των παράτυπων χώρων υγειονομικής ταφής (T1) </w:t>
            </w:r>
          </w:p>
        </w:tc>
        <w:tc>
          <w:tcPr>
            <w:tcW w:w="1603" w:type="dxa"/>
            <w:shd w:val="clear" w:color="auto" w:fill="C6EFCE"/>
            <w:noWrap/>
            <w:vAlign w:val="center"/>
          </w:tcPr>
          <w:p w14:paraId="3D000604"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44F3AE68" w14:textId="77777777" w:rsidR="001A16AD" w:rsidRDefault="00D541BD">
            <w:pPr>
              <w:pStyle w:val="P68B1DB1-Normal11"/>
              <w:spacing w:line="276" w:lineRule="auto"/>
              <w:jc w:val="center"/>
              <w:rPr>
                <w:noProof/>
              </w:rPr>
            </w:pPr>
            <w:r>
              <w:rPr>
                <w:noProof/>
              </w:rPr>
              <w:t>Αριθμός παράτυπων χώρων υγειονομικής ταφής</w:t>
            </w:r>
          </w:p>
        </w:tc>
        <w:tc>
          <w:tcPr>
            <w:tcW w:w="993" w:type="dxa"/>
            <w:shd w:val="clear" w:color="auto" w:fill="C6EFCE"/>
            <w:noWrap/>
            <w:vAlign w:val="center"/>
          </w:tcPr>
          <w:p w14:paraId="53769549" w14:textId="77777777" w:rsidR="001A16AD" w:rsidRDefault="00D541BD">
            <w:pPr>
              <w:pStyle w:val="P68B1DB1-Normal11"/>
              <w:spacing w:line="276" w:lineRule="auto"/>
              <w:jc w:val="center"/>
              <w:rPr>
                <w:noProof/>
              </w:rPr>
            </w:pPr>
            <w:r>
              <w:rPr>
                <w:noProof/>
              </w:rPr>
              <w:t>33</w:t>
            </w:r>
          </w:p>
        </w:tc>
        <w:tc>
          <w:tcPr>
            <w:tcW w:w="1162" w:type="dxa"/>
            <w:shd w:val="clear" w:color="auto" w:fill="C6EFCE"/>
            <w:noWrap/>
            <w:vAlign w:val="center"/>
          </w:tcPr>
          <w:p w14:paraId="0749F2A1" w14:textId="77777777" w:rsidR="001A16AD" w:rsidRDefault="00D541BD">
            <w:pPr>
              <w:pStyle w:val="P68B1DB1-Normal11"/>
              <w:spacing w:line="276" w:lineRule="auto"/>
              <w:jc w:val="center"/>
              <w:rPr>
                <w:noProof/>
              </w:rPr>
            </w:pPr>
            <w:r>
              <w:rPr>
                <w:noProof/>
              </w:rPr>
              <w:t>11</w:t>
            </w:r>
          </w:p>
        </w:tc>
        <w:tc>
          <w:tcPr>
            <w:tcW w:w="963" w:type="dxa"/>
            <w:shd w:val="clear" w:color="auto" w:fill="C6EFCE"/>
            <w:noWrap/>
            <w:vAlign w:val="center"/>
          </w:tcPr>
          <w:p w14:paraId="3AEDCD8D"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4FF36380" w14:textId="5E2FDEB9" w:rsidR="001A16AD" w:rsidRDefault="00D541BD">
            <w:pPr>
              <w:pStyle w:val="P68B1DB1-Normal11"/>
              <w:spacing w:line="276" w:lineRule="auto"/>
              <w:rPr>
                <w:noProof/>
              </w:rPr>
            </w:pPr>
            <w:r>
              <w:rPr>
                <w:noProof/>
              </w:rPr>
              <w:t>2024</w:t>
            </w:r>
          </w:p>
        </w:tc>
        <w:tc>
          <w:tcPr>
            <w:tcW w:w="3174" w:type="dxa"/>
            <w:shd w:val="clear" w:color="auto" w:fill="C6EFCE"/>
            <w:noWrap/>
            <w:vAlign w:val="center"/>
          </w:tcPr>
          <w:p w14:paraId="473D1811" w14:textId="77777777" w:rsidR="001A16AD" w:rsidRDefault="00D541BD">
            <w:pPr>
              <w:pStyle w:val="P68B1DB1-Normal11"/>
              <w:spacing w:before="60" w:after="120"/>
              <w:jc w:val="both"/>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w:t>
            </w:r>
          </w:p>
          <w:p w14:paraId="0DD1139A" w14:textId="1E4743ED" w:rsidR="001A16AD" w:rsidRDefault="00D541BD">
            <w:pPr>
              <w:pStyle w:val="P68B1DB1-Normal11"/>
              <w:spacing w:after="120"/>
              <w:jc w:val="both"/>
              <w:rPr>
                <w:noProof/>
              </w:rPr>
            </w:pPr>
            <w:r>
              <w:rPr>
                <w:noProof/>
              </w:rPr>
              <w:t>Η προτεινόμενη παρέμβαση θα οδηγήσει στη μείωση των παράτυπων χώρων υγειονομικής ταφής που περιλαμβάνονται στη διαδικασία επί παραβάσει NIF 2003/2077 από το 33 έως το 11 (δηλαδή κατά τουλάχιστον 66 %).</w:t>
            </w:r>
          </w:p>
          <w:p w14:paraId="28E9C31A" w14:textId="77777777" w:rsidR="001A16AD" w:rsidRDefault="00D541BD">
            <w:pPr>
              <w:pStyle w:val="P68B1DB1-Normal11"/>
              <w:spacing w:after="120"/>
              <w:jc w:val="both"/>
              <w:rPr>
                <w:noProof/>
              </w:rPr>
            </w:pPr>
            <w:r>
              <w:rPr>
                <w:noProof/>
              </w:rPr>
              <w:t>Έως τις 31 Δεκεμβρίου 2023, τουλάχιστον 27 (από τις 33) αιτήσεις ακύρωσης αποστέλλονται στην Ευρωπαϊκή Επιτροπή. Το αίτημα εξαίρεσης περιλαμβάνει πλήρη ανάλυση της μόλυνσης (έδαφος και νερό), σαφή εξήγηση της αποκατάστασης της ρύπανσης και εγγυήσεις ότι αποκλείεται οποιοσδήποτε κίνδυνος μελλοντικής μόλυνσης.</w:t>
            </w:r>
          </w:p>
          <w:p w14:paraId="1D92657F" w14:textId="1089FCF7" w:rsidR="001A16AD" w:rsidRDefault="00D541BD">
            <w:pPr>
              <w:pStyle w:val="P68B1DB1-Normal11"/>
              <w:spacing w:after="120"/>
              <w:jc w:val="both"/>
              <w:rPr>
                <w:noProof/>
              </w:rPr>
            </w:pPr>
            <w:r>
              <w:rPr>
                <w:noProof/>
              </w:rPr>
              <w:t>Έως τις 30 Ιουνίου 2024, τουλάχιστον 29 (από τις 33) αιτήσεις ακύρωσης αποστέλλονται στην Ευρωπαϊκή Επιτροπή. Το αίτημα εξαίρεσης περιλαμβάνει πλήρη ανάλυση της μόλυνσης (έδαφος και νερό), σαφή εξήγηση της αποκατάστασης της ρύπανσης και εγγυήσεις ότι αποκλείεται οποιοσδήποτε κίνδυνος μελλοντικής μόλυνσης.</w:t>
            </w:r>
          </w:p>
        </w:tc>
      </w:tr>
      <w:tr w:rsidR="001A16AD" w14:paraId="6FCC5EAD" w14:textId="77777777">
        <w:trPr>
          <w:trHeight w:val="313"/>
          <w:jc w:val="center"/>
        </w:trPr>
        <w:tc>
          <w:tcPr>
            <w:tcW w:w="1220" w:type="dxa"/>
            <w:shd w:val="clear" w:color="auto" w:fill="C6EFCE"/>
            <w:noWrap/>
            <w:vAlign w:val="center"/>
          </w:tcPr>
          <w:p w14:paraId="55315AB6" w14:textId="77777777" w:rsidR="001A16AD" w:rsidRDefault="00D541BD">
            <w:pPr>
              <w:pStyle w:val="P68B1DB1-Normal11"/>
              <w:spacing w:line="276" w:lineRule="auto"/>
              <w:jc w:val="center"/>
              <w:rPr>
                <w:noProof/>
              </w:rPr>
            </w:pPr>
            <w:r>
              <w:rPr>
                <w:noProof/>
              </w:rPr>
              <w:t>M2C1-15α</w:t>
            </w:r>
          </w:p>
        </w:tc>
        <w:tc>
          <w:tcPr>
            <w:tcW w:w="1598" w:type="dxa"/>
            <w:shd w:val="clear" w:color="auto" w:fill="C6EFCE"/>
            <w:noWrap/>
            <w:vAlign w:val="center"/>
          </w:tcPr>
          <w:p w14:paraId="6171E12A" w14:textId="77777777" w:rsidR="001A16AD" w:rsidRDefault="00D541BD">
            <w:pPr>
              <w:pStyle w:val="P68B1DB1-Normal11"/>
              <w:spacing w:line="276" w:lineRule="auto"/>
              <w:jc w:val="center"/>
              <w:rPr>
                <w:noProof/>
              </w:rPr>
            </w:pPr>
            <w:r>
              <w:rPr>
                <w:noProof/>
              </w:rPr>
              <w:t>Μεταρρύθμιση 1.2</w:t>
            </w:r>
          </w:p>
          <w:p w14:paraId="68D7FB6C" w14:textId="77777777" w:rsidR="001A16AD" w:rsidRDefault="00D541BD">
            <w:pPr>
              <w:pStyle w:val="P68B1DB1-Normal11"/>
              <w:spacing w:line="276" w:lineRule="auto"/>
              <w:jc w:val="center"/>
              <w:rPr>
                <w:noProof/>
              </w:rPr>
            </w:pPr>
            <w:r>
              <w:rPr>
                <w:noProof/>
              </w:rPr>
              <w:t>Εθνικό πρόγραμμα διαχείρισης αποβλήτων:</w:t>
            </w:r>
          </w:p>
          <w:p w14:paraId="40D53F0B" w14:textId="77777777" w:rsidR="001A16AD" w:rsidRDefault="001A16AD">
            <w:pPr>
              <w:spacing w:line="276" w:lineRule="auto"/>
              <w:jc w:val="center"/>
              <w:rPr>
                <w:rFonts w:ascii="Arial Narrow" w:hAnsi="Arial Narrow"/>
                <w:noProof/>
                <w:color w:val="006100"/>
                <w:sz w:val="20"/>
              </w:rPr>
            </w:pPr>
          </w:p>
          <w:p w14:paraId="4FE0568C"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6C65129F"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7C884ED3" w14:textId="77777777" w:rsidR="001A16AD" w:rsidRDefault="00D541BD">
            <w:pPr>
              <w:pStyle w:val="P68B1DB1-Normal11"/>
              <w:spacing w:line="276" w:lineRule="auto"/>
              <w:jc w:val="center"/>
              <w:rPr>
                <w:noProof/>
              </w:rPr>
            </w:pPr>
            <w:r>
              <w:rPr>
                <w:noProof/>
              </w:rPr>
              <w:t>Μείωση των παράτυπων χώρων υγειονομικής ταφής (T2)</w:t>
            </w:r>
          </w:p>
        </w:tc>
        <w:tc>
          <w:tcPr>
            <w:tcW w:w="1603" w:type="dxa"/>
            <w:shd w:val="clear" w:color="auto" w:fill="C6EFCE"/>
            <w:noWrap/>
            <w:vAlign w:val="center"/>
          </w:tcPr>
          <w:p w14:paraId="1444F89B"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350200D7" w14:textId="77777777" w:rsidR="001A16AD" w:rsidRDefault="00D541BD">
            <w:pPr>
              <w:pStyle w:val="P68B1DB1-Normal11"/>
              <w:spacing w:line="276" w:lineRule="auto"/>
              <w:jc w:val="center"/>
              <w:rPr>
                <w:noProof/>
              </w:rPr>
            </w:pPr>
            <w:r>
              <w:rPr>
                <w:noProof/>
              </w:rPr>
              <w:t>Αριθμός παράτυπων χώρων υγειονομικής ταφής</w:t>
            </w:r>
          </w:p>
        </w:tc>
        <w:tc>
          <w:tcPr>
            <w:tcW w:w="993" w:type="dxa"/>
            <w:shd w:val="clear" w:color="auto" w:fill="C6EFCE"/>
            <w:noWrap/>
            <w:vAlign w:val="center"/>
          </w:tcPr>
          <w:p w14:paraId="28E70A3B" w14:textId="77777777" w:rsidR="001A16AD" w:rsidRDefault="00D541BD">
            <w:pPr>
              <w:pStyle w:val="P68B1DB1-Normal11"/>
              <w:spacing w:line="276" w:lineRule="auto"/>
              <w:jc w:val="center"/>
              <w:rPr>
                <w:noProof/>
              </w:rPr>
            </w:pPr>
            <w:r>
              <w:rPr>
                <w:noProof/>
              </w:rPr>
              <w:t>34</w:t>
            </w:r>
          </w:p>
        </w:tc>
        <w:tc>
          <w:tcPr>
            <w:tcW w:w="1162" w:type="dxa"/>
            <w:shd w:val="clear" w:color="auto" w:fill="C6EFCE"/>
            <w:noWrap/>
            <w:vAlign w:val="center"/>
          </w:tcPr>
          <w:p w14:paraId="42802FE8" w14:textId="77777777" w:rsidR="001A16AD" w:rsidRDefault="00D541BD">
            <w:pPr>
              <w:pStyle w:val="P68B1DB1-Normal11"/>
              <w:spacing w:line="276" w:lineRule="auto"/>
              <w:jc w:val="center"/>
              <w:rPr>
                <w:noProof/>
              </w:rPr>
            </w:pPr>
            <w:r>
              <w:rPr>
                <w:noProof/>
              </w:rPr>
              <w:t>14</w:t>
            </w:r>
          </w:p>
        </w:tc>
        <w:tc>
          <w:tcPr>
            <w:tcW w:w="963" w:type="dxa"/>
            <w:shd w:val="clear" w:color="auto" w:fill="C6EFCE"/>
            <w:noWrap/>
            <w:vAlign w:val="center"/>
          </w:tcPr>
          <w:p w14:paraId="4ABAB325"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77776070" w14:textId="77777777" w:rsidR="001A16AD" w:rsidRDefault="00D541BD">
            <w:pPr>
              <w:pStyle w:val="P68B1DB1-Normal11"/>
              <w:spacing w:line="276" w:lineRule="auto"/>
              <w:rPr>
                <w:noProof/>
              </w:rPr>
            </w:pPr>
            <w:r>
              <w:rPr>
                <w:noProof/>
              </w:rPr>
              <w:t>2023</w:t>
            </w:r>
          </w:p>
        </w:tc>
        <w:tc>
          <w:tcPr>
            <w:tcW w:w="3174" w:type="dxa"/>
            <w:shd w:val="clear" w:color="auto" w:fill="C6EFCE"/>
            <w:noWrap/>
            <w:vAlign w:val="center"/>
          </w:tcPr>
          <w:p w14:paraId="39BBAC43" w14:textId="77777777" w:rsidR="001A16AD" w:rsidRDefault="00D541BD">
            <w:pPr>
              <w:pStyle w:val="P68B1DB1-Normal11"/>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 Η προτεινόμενη παρέμβαση θα επιφέρει τη μείωση των παράτυπων χώρων υγειονομικής ταφής που περιλαμβάνονται στη διαδικασία επί παραβάσει 2011/2215 από το 34 στο 14 (δηλαδή κατά τουλάχιστον 60 %).</w:t>
            </w:r>
          </w:p>
        </w:tc>
      </w:tr>
      <w:tr w:rsidR="001A16AD" w14:paraId="66558607" w14:textId="77777777">
        <w:trPr>
          <w:trHeight w:val="313"/>
          <w:jc w:val="center"/>
        </w:trPr>
        <w:tc>
          <w:tcPr>
            <w:tcW w:w="1220" w:type="dxa"/>
            <w:shd w:val="clear" w:color="auto" w:fill="C6EFCE"/>
            <w:noWrap/>
            <w:vAlign w:val="center"/>
          </w:tcPr>
          <w:p w14:paraId="0E5918F9" w14:textId="77777777" w:rsidR="001A16AD" w:rsidRDefault="00D541BD">
            <w:pPr>
              <w:pStyle w:val="P68B1DB1-Normal11"/>
              <w:spacing w:line="276" w:lineRule="auto"/>
              <w:jc w:val="center"/>
              <w:rPr>
                <w:noProof/>
              </w:rPr>
            </w:pPr>
            <w:r>
              <w:rPr>
                <w:noProof/>
              </w:rPr>
              <w:t>M2C1-15ter</w:t>
            </w:r>
          </w:p>
        </w:tc>
        <w:tc>
          <w:tcPr>
            <w:tcW w:w="1598" w:type="dxa"/>
            <w:shd w:val="clear" w:color="auto" w:fill="C6EFCE"/>
            <w:noWrap/>
            <w:vAlign w:val="center"/>
          </w:tcPr>
          <w:p w14:paraId="0B1FC155" w14:textId="77777777" w:rsidR="001A16AD" w:rsidRDefault="00D541BD">
            <w:pPr>
              <w:pStyle w:val="P68B1DB1-Normal11"/>
              <w:spacing w:line="276" w:lineRule="auto"/>
              <w:jc w:val="center"/>
              <w:rPr>
                <w:noProof/>
              </w:rPr>
            </w:pPr>
            <w:r>
              <w:rPr>
                <w:noProof/>
              </w:rPr>
              <w:t>Μεταρρύθμιση 1.2</w:t>
            </w:r>
          </w:p>
          <w:p w14:paraId="5C48882F" w14:textId="77777777" w:rsidR="001A16AD" w:rsidRDefault="00D541BD">
            <w:pPr>
              <w:pStyle w:val="P68B1DB1-Normal11"/>
              <w:spacing w:line="276" w:lineRule="auto"/>
              <w:jc w:val="center"/>
              <w:rPr>
                <w:noProof/>
              </w:rPr>
            </w:pPr>
            <w:r>
              <w:rPr>
                <w:noProof/>
              </w:rPr>
              <w:t>Εθνικό πρόγραμμα διαχείρισης αποβλήτων:</w:t>
            </w:r>
          </w:p>
          <w:p w14:paraId="659D56A7" w14:textId="77777777" w:rsidR="001A16AD" w:rsidRDefault="001A16AD">
            <w:pPr>
              <w:spacing w:line="276" w:lineRule="auto"/>
              <w:jc w:val="center"/>
              <w:rPr>
                <w:rFonts w:ascii="Arial Narrow" w:hAnsi="Arial Narrow"/>
                <w:noProof/>
                <w:color w:val="006100"/>
                <w:sz w:val="20"/>
              </w:rPr>
            </w:pPr>
          </w:p>
          <w:p w14:paraId="60122DDE"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34767863"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3FF54688" w14:textId="77777777" w:rsidR="001A16AD" w:rsidRDefault="00D541BD">
            <w:pPr>
              <w:pStyle w:val="P68B1DB1-Normal11"/>
              <w:spacing w:line="276" w:lineRule="auto"/>
              <w:jc w:val="center"/>
              <w:rPr>
                <w:noProof/>
              </w:rPr>
            </w:pPr>
            <w:r>
              <w:rPr>
                <w:noProof/>
              </w:rPr>
              <w:t>Περιφερειακές διαφορές στη χωριστή συλλογή</w:t>
            </w:r>
          </w:p>
        </w:tc>
        <w:tc>
          <w:tcPr>
            <w:tcW w:w="1603" w:type="dxa"/>
            <w:shd w:val="clear" w:color="auto" w:fill="C6EFCE"/>
            <w:noWrap/>
            <w:vAlign w:val="center"/>
          </w:tcPr>
          <w:p w14:paraId="3F9F9DB5"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6971FB79" w14:textId="77777777" w:rsidR="001A16AD" w:rsidRDefault="00D541BD">
            <w:pPr>
              <w:pStyle w:val="P68B1DB1-Normal11"/>
              <w:spacing w:line="276" w:lineRule="auto"/>
              <w:jc w:val="center"/>
              <w:rPr>
                <w:noProof/>
              </w:rPr>
            </w:pPr>
            <w:r>
              <w:rPr>
                <w:noProof/>
              </w:rPr>
              <w:t>Ποσοστιαίες μονάδες</w:t>
            </w:r>
          </w:p>
        </w:tc>
        <w:tc>
          <w:tcPr>
            <w:tcW w:w="993" w:type="dxa"/>
            <w:shd w:val="clear" w:color="auto" w:fill="C6EFCE"/>
            <w:noWrap/>
            <w:vAlign w:val="center"/>
          </w:tcPr>
          <w:p w14:paraId="54C93F2D" w14:textId="77777777" w:rsidR="001A16AD" w:rsidRDefault="00D541BD">
            <w:pPr>
              <w:pStyle w:val="P68B1DB1-Normal11"/>
              <w:spacing w:line="276" w:lineRule="auto"/>
              <w:jc w:val="center"/>
              <w:rPr>
                <w:noProof/>
              </w:rPr>
            </w:pPr>
            <w:r>
              <w:rPr>
                <w:noProof/>
              </w:rPr>
              <w:t>22.8</w:t>
            </w:r>
          </w:p>
        </w:tc>
        <w:tc>
          <w:tcPr>
            <w:tcW w:w="1162" w:type="dxa"/>
            <w:shd w:val="clear" w:color="auto" w:fill="C6EFCE"/>
            <w:noWrap/>
            <w:vAlign w:val="center"/>
          </w:tcPr>
          <w:p w14:paraId="4789829B" w14:textId="77777777" w:rsidR="001A16AD" w:rsidRDefault="00D541BD">
            <w:pPr>
              <w:pStyle w:val="P68B1DB1-Normal11"/>
              <w:spacing w:line="276" w:lineRule="auto"/>
              <w:jc w:val="center"/>
              <w:rPr>
                <w:noProof/>
              </w:rPr>
            </w:pPr>
            <w:r>
              <w:rPr>
                <w:noProof/>
              </w:rPr>
              <w:t>20</w:t>
            </w:r>
          </w:p>
        </w:tc>
        <w:tc>
          <w:tcPr>
            <w:tcW w:w="963" w:type="dxa"/>
            <w:shd w:val="clear" w:color="auto" w:fill="C6EFCE"/>
            <w:noWrap/>
            <w:vAlign w:val="center"/>
          </w:tcPr>
          <w:p w14:paraId="0164454F"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7EC3A8BC" w14:textId="77777777" w:rsidR="001A16AD" w:rsidRDefault="00D541BD">
            <w:pPr>
              <w:pStyle w:val="P68B1DB1-Normal11"/>
              <w:spacing w:line="276" w:lineRule="auto"/>
              <w:rPr>
                <w:noProof/>
              </w:rPr>
            </w:pPr>
            <w:r>
              <w:rPr>
                <w:noProof/>
              </w:rPr>
              <w:t>2023</w:t>
            </w:r>
          </w:p>
        </w:tc>
        <w:tc>
          <w:tcPr>
            <w:tcW w:w="3174" w:type="dxa"/>
            <w:shd w:val="clear" w:color="auto" w:fill="C6EFCE"/>
            <w:noWrap/>
            <w:vAlign w:val="center"/>
          </w:tcPr>
          <w:p w14:paraId="332D279D" w14:textId="77777777" w:rsidR="001A16AD" w:rsidRDefault="00D541BD">
            <w:pPr>
              <w:pStyle w:val="P68B1DB1-Normal11"/>
              <w:spacing w:line="276" w:lineRule="auto"/>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 Η διαφορά μεταξύ του εθνικού μέσου όρου και της περιφέρειας με τις χειρότερες επιδόσεις στα ποσοστά χωριστής συλλογής μειώνεται σε 20 ποσοστιαίες μονάδες.</w:t>
            </w:r>
          </w:p>
        </w:tc>
      </w:tr>
      <w:tr w:rsidR="001A16AD" w14:paraId="659A7C70" w14:textId="77777777">
        <w:trPr>
          <w:trHeight w:val="313"/>
          <w:jc w:val="center"/>
        </w:trPr>
        <w:tc>
          <w:tcPr>
            <w:tcW w:w="1220" w:type="dxa"/>
            <w:shd w:val="clear" w:color="auto" w:fill="C6EFCE"/>
            <w:noWrap/>
            <w:vAlign w:val="center"/>
          </w:tcPr>
          <w:p w14:paraId="7A03AC22" w14:textId="77777777" w:rsidR="001A16AD" w:rsidRDefault="00D541BD">
            <w:pPr>
              <w:pStyle w:val="P68B1DB1-Normal11"/>
              <w:spacing w:line="276" w:lineRule="auto"/>
              <w:jc w:val="center"/>
              <w:rPr>
                <w:noProof/>
              </w:rPr>
            </w:pPr>
            <w:r>
              <w:rPr>
                <w:noProof/>
              </w:rPr>
              <w:t>M2C1-15 quater</w:t>
            </w:r>
          </w:p>
        </w:tc>
        <w:tc>
          <w:tcPr>
            <w:tcW w:w="1598" w:type="dxa"/>
            <w:shd w:val="clear" w:color="auto" w:fill="C6EFCE"/>
            <w:noWrap/>
            <w:vAlign w:val="center"/>
          </w:tcPr>
          <w:p w14:paraId="79EF7C46"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737F873B"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7E73E1BC" w14:textId="77777777" w:rsidR="001A16AD" w:rsidRDefault="00D541BD">
            <w:pPr>
              <w:pStyle w:val="P68B1DB1-Normal11"/>
              <w:spacing w:line="276" w:lineRule="auto"/>
              <w:jc w:val="center"/>
              <w:rPr>
                <w:noProof/>
              </w:rPr>
            </w:pPr>
            <w:r>
              <w:rPr>
                <w:noProof/>
              </w:rPr>
              <w:t>Έναρξη ισχύος της υποχρέωσης χωριστής συλλογής βιολογικών αποβλήτων</w:t>
            </w:r>
          </w:p>
        </w:tc>
        <w:tc>
          <w:tcPr>
            <w:tcW w:w="1603" w:type="dxa"/>
            <w:shd w:val="clear" w:color="auto" w:fill="C6EFCE"/>
            <w:noWrap/>
            <w:vAlign w:val="center"/>
          </w:tcPr>
          <w:p w14:paraId="3EA7DA84" w14:textId="77777777" w:rsidR="001A16AD" w:rsidRDefault="00D541BD">
            <w:pPr>
              <w:pStyle w:val="P68B1DB1-Normal11"/>
              <w:spacing w:line="276" w:lineRule="auto"/>
              <w:jc w:val="center"/>
              <w:rPr>
                <w:noProof/>
              </w:rPr>
            </w:pPr>
            <w:r>
              <w:rPr>
                <w:noProof/>
              </w:rPr>
              <w:t>Διάταξη του νόμου που αναφέρει την έναρξη ισχύος</w:t>
            </w:r>
          </w:p>
        </w:tc>
        <w:tc>
          <w:tcPr>
            <w:tcW w:w="1275" w:type="dxa"/>
            <w:shd w:val="clear" w:color="auto" w:fill="C6EFCE"/>
            <w:noWrap/>
            <w:vAlign w:val="center"/>
          </w:tcPr>
          <w:p w14:paraId="4876BF1D"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0E8E881D"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0D088C71"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1C007E9B"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5A05B296" w14:textId="77777777" w:rsidR="001A16AD" w:rsidRDefault="00D541BD">
            <w:pPr>
              <w:pStyle w:val="P68B1DB1-Normal11"/>
              <w:spacing w:line="276" w:lineRule="auto"/>
              <w:rPr>
                <w:noProof/>
              </w:rPr>
            </w:pPr>
            <w:r>
              <w:rPr>
                <w:noProof/>
              </w:rPr>
              <w:t>2023</w:t>
            </w:r>
          </w:p>
        </w:tc>
        <w:tc>
          <w:tcPr>
            <w:tcW w:w="3174" w:type="dxa"/>
            <w:shd w:val="clear" w:color="auto" w:fill="C6EFCE"/>
            <w:noWrap/>
            <w:vAlign w:val="center"/>
          </w:tcPr>
          <w:p w14:paraId="27A0F9C3" w14:textId="77777777" w:rsidR="001A16AD" w:rsidRDefault="00D541BD">
            <w:pPr>
              <w:pStyle w:val="P68B1DB1-Normal11"/>
              <w:spacing w:line="276" w:lineRule="auto"/>
              <w:rPr>
                <w:noProof/>
              </w:rPr>
            </w:pPr>
            <w:r>
              <w:rPr>
                <w:noProof/>
              </w:rPr>
              <w:t>Η υποχρέωση χωριστής συλλογής βιολογικών αποβλήτων θα τεθεί σε εφαρμογή έως τις 31 Δεκεμβρίου 2023, σύμφωνα με το σχέδιο δράσης της ΕΕ για την κυκλική οικονομία</w:t>
            </w:r>
          </w:p>
        </w:tc>
      </w:tr>
      <w:tr w:rsidR="001A16AD" w14:paraId="19B9145B" w14:textId="77777777">
        <w:trPr>
          <w:trHeight w:val="313"/>
          <w:jc w:val="center"/>
        </w:trPr>
        <w:tc>
          <w:tcPr>
            <w:tcW w:w="1220" w:type="dxa"/>
            <w:shd w:val="clear" w:color="auto" w:fill="C6EFCE"/>
            <w:noWrap/>
            <w:vAlign w:val="center"/>
          </w:tcPr>
          <w:p w14:paraId="72A4C347" w14:textId="77777777" w:rsidR="001A16AD" w:rsidRDefault="00D541BD">
            <w:pPr>
              <w:pStyle w:val="P68B1DB1-Normal11"/>
              <w:spacing w:line="276" w:lineRule="auto"/>
              <w:jc w:val="center"/>
              <w:rPr>
                <w:noProof/>
              </w:rPr>
            </w:pPr>
            <w:r>
              <w:rPr>
                <w:noProof/>
              </w:rPr>
              <w:t>M2C1-16</w:t>
            </w:r>
          </w:p>
        </w:tc>
        <w:tc>
          <w:tcPr>
            <w:tcW w:w="1598" w:type="dxa"/>
            <w:shd w:val="clear" w:color="auto" w:fill="C6EFCE"/>
            <w:noWrap/>
            <w:vAlign w:val="center"/>
          </w:tcPr>
          <w:p w14:paraId="19E4D3A9"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7A98C445"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30B16159" w14:textId="77777777" w:rsidR="001A16AD" w:rsidRDefault="00D541BD">
            <w:pPr>
              <w:pStyle w:val="P68B1DB1-Normal11"/>
              <w:spacing w:line="276" w:lineRule="auto"/>
              <w:jc w:val="center"/>
              <w:rPr>
                <w:noProof/>
              </w:rPr>
            </w:pPr>
            <w:r>
              <w:rPr>
                <w:noProof/>
              </w:rPr>
              <w:t>Παράτυποι χώροι υγειονομικής ταφής</w:t>
            </w:r>
          </w:p>
        </w:tc>
        <w:tc>
          <w:tcPr>
            <w:tcW w:w="1603" w:type="dxa"/>
            <w:shd w:val="clear" w:color="auto" w:fill="C6EFCE"/>
            <w:noWrap/>
            <w:vAlign w:val="center"/>
          </w:tcPr>
          <w:p w14:paraId="1FF06575"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6470EFFA" w14:textId="77777777" w:rsidR="001A16AD" w:rsidRDefault="00D541BD">
            <w:pPr>
              <w:pStyle w:val="P68B1DB1-Normal11"/>
              <w:spacing w:line="276" w:lineRule="auto"/>
              <w:jc w:val="center"/>
              <w:rPr>
                <w:noProof/>
              </w:rPr>
            </w:pPr>
            <w:r>
              <w:rPr>
                <w:noProof/>
              </w:rPr>
              <w:t>Αριθμός παράτυπων χώρων υγειονομικής ταφής</w:t>
            </w:r>
          </w:p>
        </w:tc>
        <w:tc>
          <w:tcPr>
            <w:tcW w:w="993" w:type="dxa"/>
            <w:shd w:val="clear" w:color="auto" w:fill="C6EFCE"/>
            <w:noWrap/>
            <w:vAlign w:val="center"/>
          </w:tcPr>
          <w:p w14:paraId="5BB325AE" w14:textId="77777777" w:rsidR="001A16AD" w:rsidRDefault="00D541BD">
            <w:pPr>
              <w:pStyle w:val="P68B1DB1-Normal11"/>
              <w:spacing w:line="276" w:lineRule="auto"/>
              <w:jc w:val="center"/>
              <w:rPr>
                <w:noProof/>
              </w:rPr>
            </w:pPr>
            <w:r>
              <w:rPr>
                <w:noProof/>
              </w:rPr>
              <w:t>11</w:t>
            </w:r>
          </w:p>
        </w:tc>
        <w:tc>
          <w:tcPr>
            <w:tcW w:w="1162" w:type="dxa"/>
            <w:shd w:val="clear" w:color="auto" w:fill="C6EFCE"/>
            <w:noWrap/>
            <w:vAlign w:val="center"/>
          </w:tcPr>
          <w:p w14:paraId="02B97894" w14:textId="77777777" w:rsidR="001A16AD" w:rsidRDefault="00D541BD">
            <w:pPr>
              <w:pStyle w:val="P68B1DB1-Normal11"/>
              <w:spacing w:line="276" w:lineRule="auto"/>
              <w:jc w:val="center"/>
              <w:rPr>
                <w:noProof/>
              </w:rPr>
            </w:pPr>
            <w:r>
              <w:rPr>
                <w:noProof/>
              </w:rPr>
              <w:t>0</w:t>
            </w:r>
          </w:p>
        </w:tc>
        <w:tc>
          <w:tcPr>
            <w:tcW w:w="963" w:type="dxa"/>
            <w:shd w:val="clear" w:color="auto" w:fill="C6EFCE"/>
            <w:noWrap/>
            <w:vAlign w:val="center"/>
          </w:tcPr>
          <w:p w14:paraId="20537C9E"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3DE06B61" w14:textId="77777777" w:rsidR="001A16AD" w:rsidRDefault="00D541BD">
            <w:pPr>
              <w:pStyle w:val="P68B1DB1-Normal11"/>
              <w:spacing w:line="276" w:lineRule="auto"/>
              <w:rPr>
                <w:noProof/>
              </w:rPr>
            </w:pPr>
            <w:r>
              <w:rPr>
                <w:noProof/>
              </w:rPr>
              <w:t>2026</w:t>
            </w:r>
          </w:p>
        </w:tc>
        <w:tc>
          <w:tcPr>
            <w:tcW w:w="3174" w:type="dxa"/>
            <w:shd w:val="clear" w:color="auto" w:fill="C6EFCE"/>
            <w:noWrap/>
            <w:vAlign w:val="center"/>
          </w:tcPr>
          <w:p w14:paraId="1C7D9B3C" w14:textId="1EC418F0" w:rsidR="001A16AD" w:rsidRDefault="00D541BD">
            <w:pPr>
              <w:pStyle w:val="P68B1DB1-Normal11"/>
              <w:spacing w:line="276" w:lineRule="auto"/>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 Η προτεινόμενη παρέμβαση θα επιφέρει τη μείωση των παράτυπων χώρων υγειονομικής ταφής που περιλαμβάνονται στη διαδικασία επί παραβάσει 2003/2077 από το 11 έως το 0 (δηλαδή τουλάχιστον 100 %)</w:t>
            </w:r>
          </w:p>
        </w:tc>
      </w:tr>
      <w:tr w:rsidR="001A16AD" w14:paraId="3D9C9CE5" w14:textId="77777777">
        <w:trPr>
          <w:trHeight w:val="313"/>
          <w:jc w:val="center"/>
        </w:trPr>
        <w:tc>
          <w:tcPr>
            <w:tcW w:w="1220" w:type="dxa"/>
            <w:shd w:val="clear" w:color="auto" w:fill="C6EFCE"/>
            <w:noWrap/>
            <w:vAlign w:val="center"/>
          </w:tcPr>
          <w:p w14:paraId="6C4EAC71" w14:textId="77777777" w:rsidR="001A16AD" w:rsidRDefault="00D541BD">
            <w:pPr>
              <w:pStyle w:val="P68B1DB1-Normal11"/>
              <w:spacing w:line="276" w:lineRule="auto"/>
              <w:jc w:val="center"/>
              <w:rPr>
                <w:noProof/>
              </w:rPr>
            </w:pPr>
            <w:r>
              <w:rPr>
                <w:noProof/>
              </w:rPr>
              <w:t>M2C1-16α</w:t>
            </w:r>
          </w:p>
        </w:tc>
        <w:tc>
          <w:tcPr>
            <w:tcW w:w="1598" w:type="dxa"/>
            <w:shd w:val="clear" w:color="auto" w:fill="C6EFCE"/>
            <w:noWrap/>
            <w:vAlign w:val="center"/>
          </w:tcPr>
          <w:p w14:paraId="213A4C89" w14:textId="77777777" w:rsidR="001A16AD" w:rsidRDefault="001A16AD">
            <w:pPr>
              <w:spacing w:line="276" w:lineRule="auto"/>
              <w:jc w:val="center"/>
              <w:rPr>
                <w:rFonts w:ascii="Arial Narrow" w:hAnsi="Arial Narrow"/>
                <w:noProof/>
                <w:color w:val="006100"/>
                <w:sz w:val="20"/>
              </w:rPr>
            </w:pPr>
          </w:p>
          <w:p w14:paraId="5496E362"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3B9E089C"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38BD12A0" w14:textId="77777777" w:rsidR="001A16AD" w:rsidRDefault="00D541BD">
            <w:pPr>
              <w:pStyle w:val="P68B1DB1-Normal11"/>
              <w:spacing w:line="276" w:lineRule="auto"/>
              <w:jc w:val="center"/>
              <w:rPr>
                <w:noProof/>
              </w:rPr>
            </w:pPr>
            <w:r>
              <w:rPr>
                <w:noProof/>
              </w:rPr>
              <w:t>Παράτυποι χώροι υγειονομικής ταφής</w:t>
            </w:r>
          </w:p>
        </w:tc>
        <w:tc>
          <w:tcPr>
            <w:tcW w:w="1603" w:type="dxa"/>
            <w:shd w:val="clear" w:color="auto" w:fill="C6EFCE"/>
            <w:noWrap/>
            <w:vAlign w:val="center"/>
          </w:tcPr>
          <w:p w14:paraId="488068AE"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013CABEA" w14:textId="77777777" w:rsidR="001A16AD" w:rsidRDefault="00D541BD">
            <w:pPr>
              <w:pStyle w:val="P68B1DB1-Normal11"/>
              <w:spacing w:line="276" w:lineRule="auto"/>
              <w:jc w:val="center"/>
              <w:rPr>
                <w:noProof/>
              </w:rPr>
            </w:pPr>
            <w:r>
              <w:rPr>
                <w:noProof/>
              </w:rPr>
              <w:t>Αριθμός παράτυπων χώρων υγειονομικής ταφής</w:t>
            </w:r>
          </w:p>
        </w:tc>
        <w:tc>
          <w:tcPr>
            <w:tcW w:w="993" w:type="dxa"/>
            <w:shd w:val="clear" w:color="auto" w:fill="C6EFCE"/>
            <w:noWrap/>
            <w:vAlign w:val="center"/>
          </w:tcPr>
          <w:p w14:paraId="0F9BD52D" w14:textId="77777777" w:rsidR="001A16AD" w:rsidRDefault="00D541BD">
            <w:pPr>
              <w:pStyle w:val="P68B1DB1-Normal11"/>
              <w:spacing w:line="276" w:lineRule="auto"/>
              <w:jc w:val="center"/>
              <w:rPr>
                <w:noProof/>
              </w:rPr>
            </w:pPr>
            <w:r>
              <w:rPr>
                <w:noProof/>
              </w:rPr>
              <w:t>14</w:t>
            </w:r>
          </w:p>
        </w:tc>
        <w:tc>
          <w:tcPr>
            <w:tcW w:w="1162" w:type="dxa"/>
            <w:shd w:val="clear" w:color="auto" w:fill="C6EFCE"/>
            <w:noWrap/>
            <w:vAlign w:val="center"/>
          </w:tcPr>
          <w:p w14:paraId="684DD66B" w14:textId="77777777" w:rsidR="001A16AD" w:rsidRDefault="00D541BD">
            <w:pPr>
              <w:pStyle w:val="P68B1DB1-Normal11"/>
              <w:spacing w:line="276" w:lineRule="auto"/>
              <w:jc w:val="center"/>
              <w:rPr>
                <w:noProof/>
              </w:rPr>
            </w:pPr>
            <w:r>
              <w:rPr>
                <w:noProof/>
              </w:rPr>
              <w:t>9</w:t>
            </w:r>
          </w:p>
        </w:tc>
        <w:tc>
          <w:tcPr>
            <w:tcW w:w="963" w:type="dxa"/>
            <w:shd w:val="clear" w:color="auto" w:fill="C6EFCE"/>
            <w:noWrap/>
            <w:vAlign w:val="center"/>
          </w:tcPr>
          <w:p w14:paraId="0D27BF9F"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48EEF268" w14:textId="77777777" w:rsidR="001A16AD" w:rsidRDefault="00D541BD">
            <w:pPr>
              <w:pStyle w:val="P68B1DB1-Normal11"/>
              <w:spacing w:line="276" w:lineRule="auto"/>
              <w:rPr>
                <w:noProof/>
              </w:rPr>
            </w:pPr>
            <w:r>
              <w:rPr>
                <w:noProof/>
              </w:rPr>
              <w:t>2024</w:t>
            </w:r>
          </w:p>
        </w:tc>
        <w:tc>
          <w:tcPr>
            <w:tcW w:w="3174" w:type="dxa"/>
            <w:shd w:val="clear" w:color="auto" w:fill="C6EFCE"/>
            <w:noWrap/>
            <w:vAlign w:val="center"/>
          </w:tcPr>
          <w:p w14:paraId="64D795D9" w14:textId="63FD75FE" w:rsidR="001A16AD" w:rsidRDefault="00D541BD">
            <w:pPr>
              <w:pStyle w:val="P68B1DB1-Normal11"/>
              <w:spacing w:line="276" w:lineRule="auto"/>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 Η προτεινόμενη παρέμβαση θα επιφέρει τη μείωση των παράτυπων χώρων υγειονομικής ταφής που περιλαμβάνονται στη διαδικασία επί παραβάσει 2011/2215 από το 14 στο 9 (δηλαδή τουλάχιστον 75 %)</w:t>
            </w:r>
          </w:p>
        </w:tc>
      </w:tr>
      <w:tr w:rsidR="001A16AD" w14:paraId="3441287E" w14:textId="77777777">
        <w:trPr>
          <w:trHeight w:val="313"/>
          <w:jc w:val="center"/>
        </w:trPr>
        <w:tc>
          <w:tcPr>
            <w:tcW w:w="1220" w:type="dxa"/>
            <w:shd w:val="clear" w:color="auto" w:fill="C6EFCE"/>
            <w:noWrap/>
            <w:vAlign w:val="center"/>
          </w:tcPr>
          <w:p w14:paraId="3C3BC8B8" w14:textId="77777777" w:rsidR="001A16AD" w:rsidRDefault="00D541BD">
            <w:pPr>
              <w:pStyle w:val="P68B1DB1-Normal11"/>
              <w:spacing w:line="276" w:lineRule="auto"/>
              <w:jc w:val="center"/>
              <w:rPr>
                <w:noProof/>
              </w:rPr>
            </w:pPr>
            <w:r>
              <w:rPr>
                <w:noProof/>
              </w:rPr>
              <w:t>M2C1-16ter</w:t>
            </w:r>
          </w:p>
        </w:tc>
        <w:tc>
          <w:tcPr>
            <w:tcW w:w="1598" w:type="dxa"/>
            <w:shd w:val="clear" w:color="auto" w:fill="C6EFCE"/>
            <w:noWrap/>
            <w:vAlign w:val="center"/>
          </w:tcPr>
          <w:p w14:paraId="5C901847" w14:textId="77777777" w:rsidR="001A16AD" w:rsidRDefault="00D541BD">
            <w:pPr>
              <w:pStyle w:val="P68B1DB1-Normal11"/>
              <w:spacing w:line="276" w:lineRule="auto"/>
              <w:jc w:val="center"/>
              <w:rPr>
                <w:noProof/>
              </w:rPr>
            </w:pPr>
            <w:r>
              <w:rPr>
                <w:noProof/>
              </w:rPr>
              <w:t>Μεταρρύθμιση 1.2</w:t>
            </w:r>
          </w:p>
          <w:p w14:paraId="1F00490A" w14:textId="77777777" w:rsidR="001A16AD" w:rsidRDefault="00D541BD">
            <w:pPr>
              <w:pStyle w:val="P68B1DB1-Normal11"/>
              <w:spacing w:line="276" w:lineRule="auto"/>
              <w:jc w:val="center"/>
              <w:rPr>
                <w:noProof/>
              </w:rPr>
            </w:pPr>
            <w:r>
              <w:rPr>
                <w:noProof/>
              </w:rPr>
              <w:t>Εθνικό πρόγραμμα διαχείρισης αποβλήτων</w:t>
            </w:r>
          </w:p>
          <w:p w14:paraId="68FED807" w14:textId="77777777" w:rsidR="001A16AD" w:rsidRDefault="001A16AD">
            <w:pPr>
              <w:spacing w:line="276" w:lineRule="auto"/>
              <w:jc w:val="center"/>
              <w:rPr>
                <w:rFonts w:ascii="Arial Narrow" w:hAnsi="Arial Narrow"/>
                <w:noProof/>
                <w:color w:val="006100"/>
                <w:sz w:val="20"/>
              </w:rPr>
            </w:pPr>
          </w:p>
          <w:p w14:paraId="13B264C1" w14:textId="77777777" w:rsidR="001A16AD" w:rsidRDefault="00D541BD">
            <w:pPr>
              <w:pStyle w:val="P68B1DB1-Normal11"/>
              <w:spacing w:line="276" w:lineRule="auto"/>
              <w:jc w:val="center"/>
              <w:rPr>
                <w:noProof/>
              </w:rPr>
            </w:pPr>
            <w:r>
              <w:rPr>
                <w:noProof/>
              </w:rPr>
              <w:t>Επένδυση 1.1 — Εφαρμογή νέων μονάδων διαχείρισης αποβλήτων και εκσυγχρονισμός υφιστάμενων μονάδων</w:t>
            </w:r>
          </w:p>
        </w:tc>
        <w:tc>
          <w:tcPr>
            <w:tcW w:w="1185" w:type="dxa"/>
            <w:shd w:val="clear" w:color="auto" w:fill="C6EFCE"/>
            <w:noWrap/>
            <w:vAlign w:val="center"/>
          </w:tcPr>
          <w:p w14:paraId="3DCFFC48"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6F0E2A86" w14:textId="77777777" w:rsidR="001A16AD" w:rsidRDefault="00D541BD">
            <w:pPr>
              <w:pStyle w:val="P68B1DB1-Normal11"/>
              <w:spacing w:line="276" w:lineRule="auto"/>
              <w:jc w:val="center"/>
              <w:rPr>
                <w:noProof/>
              </w:rPr>
            </w:pPr>
            <w:r>
              <w:rPr>
                <w:noProof/>
              </w:rPr>
              <w:t>Περιφερειακές διαφορές στα ποσοστά χωριστής συλλογής</w:t>
            </w:r>
          </w:p>
        </w:tc>
        <w:tc>
          <w:tcPr>
            <w:tcW w:w="1603" w:type="dxa"/>
            <w:shd w:val="clear" w:color="auto" w:fill="C6EFCE"/>
            <w:noWrap/>
            <w:vAlign w:val="center"/>
          </w:tcPr>
          <w:p w14:paraId="0D8244C1"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59944D25" w14:textId="77777777" w:rsidR="001A16AD" w:rsidRDefault="00D541BD">
            <w:pPr>
              <w:pStyle w:val="P68B1DB1-Normal11"/>
              <w:spacing w:line="276" w:lineRule="auto"/>
              <w:jc w:val="center"/>
              <w:rPr>
                <w:noProof/>
              </w:rPr>
            </w:pPr>
            <w:r>
              <w:rPr>
                <w:noProof/>
              </w:rPr>
              <w:t>Ποσοστιαίες μονάδες</w:t>
            </w:r>
          </w:p>
        </w:tc>
        <w:tc>
          <w:tcPr>
            <w:tcW w:w="993" w:type="dxa"/>
            <w:shd w:val="clear" w:color="auto" w:fill="C6EFCE"/>
            <w:noWrap/>
            <w:vAlign w:val="center"/>
          </w:tcPr>
          <w:p w14:paraId="296064A7" w14:textId="77777777" w:rsidR="001A16AD" w:rsidRDefault="00D541BD">
            <w:pPr>
              <w:pStyle w:val="P68B1DB1-Normal11"/>
              <w:spacing w:line="276" w:lineRule="auto"/>
              <w:jc w:val="center"/>
              <w:rPr>
                <w:noProof/>
              </w:rPr>
            </w:pPr>
            <w:r>
              <w:rPr>
                <w:noProof/>
              </w:rPr>
              <w:t>27,6</w:t>
            </w:r>
          </w:p>
        </w:tc>
        <w:tc>
          <w:tcPr>
            <w:tcW w:w="1162" w:type="dxa"/>
            <w:shd w:val="clear" w:color="auto" w:fill="C6EFCE"/>
            <w:noWrap/>
            <w:vAlign w:val="center"/>
          </w:tcPr>
          <w:p w14:paraId="720216D5" w14:textId="77777777" w:rsidR="001A16AD" w:rsidRDefault="00D541BD">
            <w:pPr>
              <w:pStyle w:val="P68B1DB1-Normal11"/>
              <w:spacing w:line="276" w:lineRule="auto"/>
              <w:jc w:val="center"/>
              <w:rPr>
                <w:noProof/>
              </w:rPr>
            </w:pPr>
            <w:r>
              <w:rPr>
                <w:noProof/>
              </w:rPr>
              <w:t>20</w:t>
            </w:r>
          </w:p>
        </w:tc>
        <w:tc>
          <w:tcPr>
            <w:tcW w:w="963" w:type="dxa"/>
            <w:shd w:val="clear" w:color="auto" w:fill="C6EFCE"/>
            <w:noWrap/>
            <w:vAlign w:val="center"/>
          </w:tcPr>
          <w:p w14:paraId="5532E41C"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1C65F465" w14:textId="77777777" w:rsidR="001A16AD" w:rsidRDefault="00D541BD">
            <w:pPr>
              <w:pStyle w:val="P68B1DB1-Normal11"/>
              <w:spacing w:line="276" w:lineRule="auto"/>
              <w:rPr>
                <w:noProof/>
              </w:rPr>
            </w:pPr>
            <w:r>
              <w:rPr>
                <w:noProof/>
              </w:rPr>
              <w:t>2024</w:t>
            </w:r>
          </w:p>
        </w:tc>
        <w:tc>
          <w:tcPr>
            <w:tcW w:w="3174" w:type="dxa"/>
            <w:shd w:val="clear" w:color="auto" w:fill="C6EFCE"/>
            <w:noWrap/>
            <w:vAlign w:val="center"/>
          </w:tcPr>
          <w:p w14:paraId="0E5D8197" w14:textId="77777777" w:rsidR="001A16AD" w:rsidRDefault="00D541BD">
            <w:pPr>
              <w:pStyle w:val="P68B1DB1-Normal11"/>
              <w:spacing w:before="60" w:after="120" w:line="276" w:lineRule="auto"/>
              <w:rPr>
                <w:noProof/>
              </w:rPr>
            </w:pPr>
            <w:r>
              <w:rPr>
                <w:noProof/>
              </w:rPr>
              <w:t>Τα προτεινόμενα μέτρα στηρίζουν την κατασκευή νέων μονάδων επεξεργασίας και ανακύκλωσης και την τεχνική βελτίωση της υφιστάμενης. Επιπλέον, τα μέτρα αποσκοπούν στην υλοποίηση και την ψηφιοποίηση του δικτύου χωριστής συλλογής με σκοπό τη στήριξη και τη συμμετοχή των πολιτών στην υιοθέτηση ορθών πρακτικών στη διαχείριση των αποβλήτων. Η προτεινόμενη παρέμβαση μειώνει κατά 20 ποσοστιαίες μονάδες τη διακύμανση μεταξύ των μέσων τριών περιφερειών με τις καλύτερες επιδόσεις και των τριών περιφερειών με τις χειρότερες επιδόσεις στα ποσοστά χωριστής συλλογής.</w:t>
            </w:r>
          </w:p>
        </w:tc>
      </w:tr>
      <w:tr w:rsidR="001A16AD" w14:paraId="4C7F7771" w14:textId="77777777">
        <w:trPr>
          <w:trHeight w:val="313"/>
          <w:jc w:val="center"/>
        </w:trPr>
        <w:tc>
          <w:tcPr>
            <w:tcW w:w="1220" w:type="dxa"/>
            <w:shd w:val="clear" w:color="auto" w:fill="C6EFCE"/>
            <w:noWrap/>
            <w:vAlign w:val="center"/>
          </w:tcPr>
          <w:p w14:paraId="42BB2AD0" w14:textId="77777777" w:rsidR="001A16AD" w:rsidRDefault="00D541BD">
            <w:pPr>
              <w:pStyle w:val="P68B1DB1-Normal11"/>
              <w:spacing w:line="276" w:lineRule="auto"/>
              <w:jc w:val="center"/>
              <w:rPr>
                <w:noProof/>
              </w:rPr>
            </w:pPr>
            <w:r>
              <w:rPr>
                <w:noProof/>
              </w:rPr>
              <w:t>M2C1-17</w:t>
            </w:r>
          </w:p>
        </w:tc>
        <w:tc>
          <w:tcPr>
            <w:tcW w:w="1598" w:type="dxa"/>
            <w:shd w:val="clear" w:color="auto" w:fill="C6EFCE"/>
            <w:noWrap/>
            <w:vAlign w:val="center"/>
          </w:tcPr>
          <w:p w14:paraId="69DFA255"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4363828D"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6FC8BF73" w14:textId="7069B427" w:rsidR="001A16AD" w:rsidRDefault="00D541BD">
            <w:pPr>
              <w:pStyle w:val="P68B1DB1-Normal11"/>
              <w:spacing w:line="276" w:lineRule="auto"/>
              <w:jc w:val="center"/>
              <w:rPr>
                <w:noProof/>
              </w:rPr>
            </w:pPr>
            <w:r>
              <w:rPr>
                <w:noProof/>
              </w:rPr>
              <w:t>Ποσοστά ανακύκλωσης αστικών αποβλήτων στο σχέδιο δράσης για την κυκλική οικονομία</w:t>
            </w:r>
          </w:p>
        </w:tc>
        <w:tc>
          <w:tcPr>
            <w:tcW w:w="1603" w:type="dxa"/>
            <w:shd w:val="clear" w:color="auto" w:fill="C6EFCE"/>
            <w:noWrap/>
            <w:vAlign w:val="center"/>
          </w:tcPr>
          <w:p w14:paraId="036596BE"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6B54A327"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29040ED9" w14:textId="5A89CC1E"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1BBA6217" w14:textId="77777777" w:rsidR="001A16AD" w:rsidRDefault="00D541BD">
            <w:pPr>
              <w:pStyle w:val="P68B1DB1-Normal11"/>
              <w:spacing w:line="276" w:lineRule="auto"/>
              <w:jc w:val="center"/>
              <w:rPr>
                <w:noProof/>
              </w:rPr>
            </w:pPr>
            <w:r>
              <w:rPr>
                <w:noProof/>
              </w:rPr>
              <w:t>55</w:t>
            </w:r>
          </w:p>
        </w:tc>
        <w:tc>
          <w:tcPr>
            <w:tcW w:w="963" w:type="dxa"/>
            <w:shd w:val="clear" w:color="auto" w:fill="C6EFCE"/>
            <w:noWrap/>
            <w:vAlign w:val="center"/>
          </w:tcPr>
          <w:p w14:paraId="5851DC3A"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577A8F09"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682E1F9B" w14:textId="45FD352D" w:rsidR="001A16AD" w:rsidRDefault="00D541BD">
            <w:pPr>
              <w:pStyle w:val="P68B1DB1-Normal11"/>
              <w:spacing w:before="60" w:after="120" w:line="276" w:lineRule="auto"/>
              <w:rPr>
                <w:noProof/>
              </w:rPr>
            </w:pPr>
            <w:r>
              <w:rPr>
                <w:noProof/>
              </w:rPr>
              <w:t>Το ποσοστό ανακύκλωσης των αστικών αποβλήτων πρέπει να ανέρχεται τουλάχιστον στο 55 % (όπως ορίζεται στο άρθρο 11 παράγραφος στοιχείο γ) της οδηγίας 2008/98/ΕΚ για τα απόβλητα, όπως τροποποιήθηκε από την οδηγία 2018/851).</w:t>
            </w:r>
          </w:p>
        </w:tc>
      </w:tr>
      <w:tr w:rsidR="001A16AD" w14:paraId="5EA343E1" w14:textId="77777777">
        <w:trPr>
          <w:trHeight w:val="313"/>
          <w:jc w:val="center"/>
        </w:trPr>
        <w:tc>
          <w:tcPr>
            <w:tcW w:w="1220" w:type="dxa"/>
            <w:shd w:val="clear" w:color="auto" w:fill="C6EFCE"/>
            <w:noWrap/>
            <w:vAlign w:val="center"/>
          </w:tcPr>
          <w:p w14:paraId="511606BD" w14:textId="77777777" w:rsidR="001A16AD" w:rsidRDefault="00D541BD">
            <w:pPr>
              <w:pStyle w:val="P68B1DB1-Normal11"/>
              <w:spacing w:line="276" w:lineRule="auto"/>
              <w:jc w:val="center"/>
              <w:rPr>
                <w:noProof/>
              </w:rPr>
            </w:pPr>
            <w:r>
              <w:rPr>
                <w:noProof/>
              </w:rPr>
              <w:t>M2C1-17α</w:t>
            </w:r>
          </w:p>
        </w:tc>
        <w:tc>
          <w:tcPr>
            <w:tcW w:w="1598" w:type="dxa"/>
            <w:shd w:val="clear" w:color="auto" w:fill="C6EFCE"/>
            <w:noWrap/>
            <w:vAlign w:val="center"/>
          </w:tcPr>
          <w:p w14:paraId="550D4E96"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7A8CA6BB"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00E556C3" w14:textId="77777777" w:rsidR="001A16AD" w:rsidRDefault="00D541BD">
            <w:pPr>
              <w:pStyle w:val="P68B1DB1-Normal11"/>
              <w:spacing w:line="276" w:lineRule="auto"/>
              <w:jc w:val="center"/>
              <w:rPr>
                <w:noProof/>
              </w:rPr>
            </w:pPr>
            <w:r>
              <w:rPr>
                <w:noProof/>
              </w:rPr>
              <w:t>Ποσοστά ανακύκλωσης απορριμμάτων συσκευασίας στο σχέδιο δράσης για την κυκλική οικονομία</w:t>
            </w:r>
          </w:p>
        </w:tc>
        <w:tc>
          <w:tcPr>
            <w:tcW w:w="1603" w:type="dxa"/>
            <w:shd w:val="clear" w:color="auto" w:fill="C6EFCE"/>
            <w:noWrap/>
            <w:vAlign w:val="center"/>
          </w:tcPr>
          <w:p w14:paraId="793E3002"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61C4AD45"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51380EB3"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6E98D2AC" w14:textId="77777777" w:rsidR="001A16AD" w:rsidRDefault="00D541BD">
            <w:pPr>
              <w:pStyle w:val="P68B1DB1-Normal11"/>
              <w:spacing w:line="276" w:lineRule="auto"/>
              <w:jc w:val="center"/>
              <w:rPr>
                <w:noProof/>
              </w:rPr>
            </w:pPr>
            <w:r>
              <w:rPr>
                <w:noProof/>
              </w:rPr>
              <w:t>65</w:t>
            </w:r>
          </w:p>
        </w:tc>
        <w:tc>
          <w:tcPr>
            <w:tcW w:w="963" w:type="dxa"/>
            <w:shd w:val="clear" w:color="auto" w:fill="C6EFCE"/>
            <w:noWrap/>
            <w:vAlign w:val="center"/>
          </w:tcPr>
          <w:p w14:paraId="77D71508"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114EBA30"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610D848F" w14:textId="7BF838C3" w:rsidR="001A16AD" w:rsidRDefault="00D541BD">
            <w:pPr>
              <w:pStyle w:val="P68B1DB1-Normal11"/>
              <w:spacing w:before="60" w:after="120" w:line="276" w:lineRule="auto"/>
              <w:rPr>
                <w:noProof/>
              </w:rPr>
            </w:pPr>
            <w:r>
              <w:rPr>
                <w:noProof/>
              </w:rPr>
              <w:t>Το ποσοστό ανακύκλωσης των απορριμμάτων συσκευασίας κατά βάρος πρέπει να ανέρχεται τουλάχιστον στο 65 %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3D71AD6B" w14:textId="77777777">
        <w:trPr>
          <w:trHeight w:val="313"/>
          <w:jc w:val="center"/>
        </w:trPr>
        <w:tc>
          <w:tcPr>
            <w:tcW w:w="1220" w:type="dxa"/>
            <w:shd w:val="clear" w:color="auto" w:fill="C6EFCE"/>
            <w:noWrap/>
            <w:vAlign w:val="center"/>
          </w:tcPr>
          <w:p w14:paraId="386FF817" w14:textId="77777777" w:rsidR="001A16AD" w:rsidRDefault="00D541BD">
            <w:pPr>
              <w:pStyle w:val="P68B1DB1-Normal11"/>
              <w:spacing w:line="276" w:lineRule="auto"/>
              <w:jc w:val="center"/>
              <w:rPr>
                <w:noProof/>
              </w:rPr>
            </w:pPr>
            <w:r>
              <w:rPr>
                <w:noProof/>
              </w:rPr>
              <w:t>M2C1-17ter</w:t>
            </w:r>
          </w:p>
        </w:tc>
        <w:tc>
          <w:tcPr>
            <w:tcW w:w="1598" w:type="dxa"/>
            <w:shd w:val="clear" w:color="auto" w:fill="C6EFCE"/>
            <w:noWrap/>
            <w:vAlign w:val="center"/>
          </w:tcPr>
          <w:p w14:paraId="3A8D4CAB"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59C30C71"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2AC14077" w14:textId="77777777" w:rsidR="001A16AD" w:rsidRDefault="00D541BD">
            <w:pPr>
              <w:pStyle w:val="P68B1DB1-Normal11"/>
              <w:spacing w:line="276" w:lineRule="auto"/>
              <w:jc w:val="center"/>
              <w:rPr>
                <w:noProof/>
              </w:rPr>
            </w:pPr>
            <w:r>
              <w:rPr>
                <w:noProof/>
              </w:rPr>
              <w:t>Ποσοστά ανακύκλωσης ξύλινων συσκευασιών στο σχέδιο δράσης για την κυκλική οικονομία</w:t>
            </w:r>
          </w:p>
        </w:tc>
        <w:tc>
          <w:tcPr>
            <w:tcW w:w="1603" w:type="dxa"/>
            <w:shd w:val="clear" w:color="auto" w:fill="C6EFCE"/>
            <w:noWrap/>
            <w:vAlign w:val="center"/>
          </w:tcPr>
          <w:p w14:paraId="52D2E0E8"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7F0B0FA6"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66645EAB"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3390C0A1" w14:textId="77777777" w:rsidR="001A16AD" w:rsidRDefault="00D541BD">
            <w:pPr>
              <w:pStyle w:val="P68B1DB1-Normal11"/>
              <w:spacing w:line="276" w:lineRule="auto"/>
              <w:jc w:val="center"/>
              <w:rPr>
                <w:noProof/>
              </w:rPr>
            </w:pPr>
            <w:r>
              <w:rPr>
                <w:noProof/>
              </w:rPr>
              <w:t>25</w:t>
            </w:r>
          </w:p>
        </w:tc>
        <w:tc>
          <w:tcPr>
            <w:tcW w:w="963" w:type="dxa"/>
            <w:shd w:val="clear" w:color="auto" w:fill="C6EFCE"/>
            <w:noWrap/>
            <w:vAlign w:val="center"/>
          </w:tcPr>
          <w:p w14:paraId="533AB9A7"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0EF11B5B"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52B323CF" w14:textId="77777777" w:rsidR="001A16AD" w:rsidRDefault="00D541BD">
            <w:pPr>
              <w:pStyle w:val="P68B1DB1-Normal11"/>
              <w:spacing w:before="60" w:after="120" w:line="276" w:lineRule="auto"/>
              <w:rPr>
                <w:noProof/>
              </w:rPr>
            </w:pPr>
            <w:r>
              <w:rPr>
                <w:noProof/>
              </w:rPr>
              <w:t>Το ποσοστό ανακύκλωσης των ξύλινων συσκευασιών κατά βάρος ανέρχεται τουλάχιστον στο 25 % [όπως ορίζεται στο άρθρο 6 παράγραφος στοιχείο ζ) I-VI της οδηγίας 94/62/ΕΚ για τα απορρίμματα συσκευασίας (όπως τροποποιήθηκε από την οδηγία 2018/852)] 25 %.</w:t>
            </w:r>
          </w:p>
        </w:tc>
      </w:tr>
      <w:tr w:rsidR="001A16AD" w14:paraId="5DF7B1F4" w14:textId="77777777">
        <w:trPr>
          <w:trHeight w:val="313"/>
          <w:jc w:val="center"/>
        </w:trPr>
        <w:tc>
          <w:tcPr>
            <w:tcW w:w="1220" w:type="dxa"/>
            <w:shd w:val="clear" w:color="auto" w:fill="C6EFCE"/>
            <w:noWrap/>
            <w:vAlign w:val="center"/>
          </w:tcPr>
          <w:p w14:paraId="4D16A6F4" w14:textId="77777777" w:rsidR="001A16AD" w:rsidRDefault="00D541BD">
            <w:pPr>
              <w:pStyle w:val="P68B1DB1-Normal11"/>
              <w:spacing w:line="276" w:lineRule="auto"/>
              <w:jc w:val="center"/>
              <w:rPr>
                <w:noProof/>
              </w:rPr>
            </w:pPr>
            <w:r>
              <w:rPr>
                <w:noProof/>
              </w:rPr>
              <w:t>M2C1-17quater</w:t>
            </w:r>
          </w:p>
        </w:tc>
        <w:tc>
          <w:tcPr>
            <w:tcW w:w="1598" w:type="dxa"/>
            <w:shd w:val="clear" w:color="auto" w:fill="C6EFCE"/>
            <w:noWrap/>
            <w:vAlign w:val="center"/>
          </w:tcPr>
          <w:p w14:paraId="790FCA9C"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6DDCB90E"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47B44DFD" w14:textId="77777777" w:rsidR="001A16AD" w:rsidRDefault="00D541BD">
            <w:pPr>
              <w:pStyle w:val="P68B1DB1-Normal11"/>
              <w:spacing w:line="276" w:lineRule="auto"/>
              <w:jc w:val="center"/>
              <w:rPr>
                <w:noProof/>
              </w:rPr>
            </w:pPr>
            <w:r>
              <w:rPr>
                <w:noProof/>
              </w:rPr>
              <w:t>Ποσοστά ανακύκλωσης των σιδηρούχων μεταλλικών συσκευασιών στο σχέδιο δράσης για την κυκλική οικονομία</w:t>
            </w:r>
          </w:p>
        </w:tc>
        <w:tc>
          <w:tcPr>
            <w:tcW w:w="1603" w:type="dxa"/>
            <w:shd w:val="clear" w:color="auto" w:fill="C6EFCE"/>
            <w:noWrap/>
            <w:vAlign w:val="center"/>
          </w:tcPr>
          <w:p w14:paraId="6B20BF25"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6251DF48"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79EFBC46"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7D16B194" w14:textId="77777777" w:rsidR="001A16AD" w:rsidRDefault="00D541BD">
            <w:pPr>
              <w:pStyle w:val="P68B1DB1-Normal11"/>
              <w:spacing w:line="276" w:lineRule="auto"/>
              <w:jc w:val="center"/>
              <w:rPr>
                <w:noProof/>
              </w:rPr>
            </w:pPr>
            <w:r>
              <w:rPr>
                <w:noProof/>
              </w:rPr>
              <w:t>70</w:t>
            </w:r>
          </w:p>
        </w:tc>
        <w:tc>
          <w:tcPr>
            <w:tcW w:w="963" w:type="dxa"/>
            <w:shd w:val="clear" w:color="auto" w:fill="C6EFCE"/>
            <w:noWrap/>
            <w:vAlign w:val="center"/>
          </w:tcPr>
          <w:p w14:paraId="6AA7672F"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332E6FFC"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458016CE" w14:textId="57851994" w:rsidR="001A16AD" w:rsidRDefault="00D541BD">
            <w:pPr>
              <w:pStyle w:val="P68B1DB1-Normal11"/>
              <w:spacing w:before="60" w:after="120" w:line="276" w:lineRule="auto"/>
              <w:rPr>
                <w:noProof/>
              </w:rPr>
            </w:pPr>
            <w:r>
              <w:rPr>
                <w:noProof/>
              </w:rPr>
              <w:t>Το ποσοστό ανακύκλωσης των σιδηρούχων μεταλλικών συσκευασιών κατά βάρος πρέπει να ανέρχεται τουλάχιστον στο 70 %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6B57FDF1" w14:textId="77777777">
        <w:trPr>
          <w:trHeight w:val="313"/>
          <w:jc w:val="center"/>
        </w:trPr>
        <w:tc>
          <w:tcPr>
            <w:tcW w:w="1220" w:type="dxa"/>
            <w:shd w:val="clear" w:color="auto" w:fill="C6EFCE"/>
            <w:noWrap/>
            <w:vAlign w:val="center"/>
          </w:tcPr>
          <w:p w14:paraId="0272C4AC" w14:textId="77777777" w:rsidR="001A16AD" w:rsidRDefault="00D541BD">
            <w:pPr>
              <w:pStyle w:val="P68B1DB1-Normal11"/>
              <w:spacing w:line="276" w:lineRule="auto"/>
              <w:jc w:val="center"/>
              <w:rPr>
                <w:noProof/>
              </w:rPr>
            </w:pPr>
            <w:r>
              <w:rPr>
                <w:noProof/>
              </w:rPr>
              <w:t>M2C1-17 quinquies</w:t>
            </w:r>
          </w:p>
        </w:tc>
        <w:tc>
          <w:tcPr>
            <w:tcW w:w="1598" w:type="dxa"/>
            <w:shd w:val="clear" w:color="auto" w:fill="C6EFCE"/>
            <w:noWrap/>
            <w:vAlign w:val="center"/>
          </w:tcPr>
          <w:p w14:paraId="07EFA499"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0F8A3836"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449B23AF" w14:textId="77777777" w:rsidR="001A16AD" w:rsidRDefault="00D541BD">
            <w:pPr>
              <w:pStyle w:val="P68B1DB1-Normal11"/>
              <w:spacing w:line="276" w:lineRule="auto"/>
              <w:jc w:val="center"/>
              <w:rPr>
                <w:noProof/>
              </w:rPr>
            </w:pPr>
            <w:r>
              <w:rPr>
                <w:noProof/>
              </w:rPr>
              <w:t>Ποσοστά ανακύκλωσης συσκευασιών αλουμινίου — Σχέδιο δράσης για την κυκλική οικονομία</w:t>
            </w:r>
          </w:p>
        </w:tc>
        <w:tc>
          <w:tcPr>
            <w:tcW w:w="1603" w:type="dxa"/>
            <w:shd w:val="clear" w:color="auto" w:fill="C6EFCE"/>
            <w:noWrap/>
            <w:vAlign w:val="center"/>
          </w:tcPr>
          <w:p w14:paraId="0EB4C463"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47DEB0A1"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452ADFD6"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18D9FC4C" w14:textId="77777777" w:rsidR="001A16AD" w:rsidRDefault="00D541BD">
            <w:pPr>
              <w:pStyle w:val="P68B1DB1-Normal11"/>
              <w:spacing w:line="276" w:lineRule="auto"/>
              <w:jc w:val="center"/>
              <w:rPr>
                <w:noProof/>
              </w:rPr>
            </w:pPr>
            <w:r>
              <w:rPr>
                <w:noProof/>
              </w:rPr>
              <w:t>50</w:t>
            </w:r>
          </w:p>
        </w:tc>
        <w:tc>
          <w:tcPr>
            <w:tcW w:w="963" w:type="dxa"/>
            <w:shd w:val="clear" w:color="auto" w:fill="C6EFCE"/>
            <w:noWrap/>
            <w:vAlign w:val="center"/>
          </w:tcPr>
          <w:p w14:paraId="7DB0A421"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7C9592DA"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112FA19F" w14:textId="1A31861D" w:rsidR="001A16AD" w:rsidRDefault="00D541BD">
            <w:pPr>
              <w:pStyle w:val="P68B1DB1-Normal11"/>
              <w:spacing w:before="60" w:after="120" w:line="276" w:lineRule="auto"/>
              <w:rPr>
                <w:noProof/>
              </w:rPr>
            </w:pPr>
            <w:r>
              <w:rPr>
                <w:noProof/>
              </w:rPr>
              <w:t>Το ποσοστό ανακύκλωσης των συσκευασιών αλουμινίου κατά βάρος πρέπει να ανέρχεται τουλάχιστον στο 50 %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4378EB55" w14:textId="77777777">
        <w:trPr>
          <w:trHeight w:val="313"/>
          <w:jc w:val="center"/>
        </w:trPr>
        <w:tc>
          <w:tcPr>
            <w:tcW w:w="1220" w:type="dxa"/>
            <w:shd w:val="clear" w:color="auto" w:fill="C6EFCE"/>
            <w:noWrap/>
            <w:vAlign w:val="center"/>
          </w:tcPr>
          <w:p w14:paraId="29B5F4B2" w14:textId="77777777" w:rsidR="001A16AD" w:rsidRDefault="00D541BD">
            <w:pPr>
              <w:pStyle w:val="P68B1DB1-Normal11"/>
              <w:spacing w:line="276" w:lineRule="auto"/>
              <w:jc w:val="center"/>
              <w:rPr>
                <w:noProof/>
              </w:rPr>
            </w:pPr>
            <w:r>
              <w:rPr>
                <w:noProof/>
              </w:rPr>
              <w:t>M2C1-17 sexies</w:t>
            </w:r>
          </w:p>
        </w:tc>
        <w:tc>
          <w:tcPr>
            <w:tcW w:w="1598" w:type="dxa"/>
            <w:shd w:val="clear" w:color="auto" w:fill="C6EFCE"/>
            <w:noWrap/>
            <w:vAlign w:val="center"/>
          </w:tcPr>
          <w:p w14:paraId="44792B1A"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7777677F"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3ACA7849" w14:textId="77777777" w:rsidR="001A16AD" w:rsidRDefault="00D541BD">
            <w:pPr>
              <w:pStyle w:val="P68B1DB1-Normal11"/>
              <w:spacing w:line="276" w:lineRule="auto"/>
              <w:jc w:val="center"/>
              <w:rPr>
                <w:noProof/>
              </w:rPr>
            </w:pPr>
            <w:r>
              <w:rPr>
                <w:noProof/>
              </w:rPr>
              <w:t>Ποσοστά ανακύκλωσης γυάλινων συσκευασιών στο σχέδιο δράσης για την κυκλική οικονομία</w:t>
            </w:r>
          </w:p>
        </w:tc>
        <w:tc>
          <w:tcPr>
            <w:tcW w:w="1603" w:type="dxa"/>
            <w:shd w:val="clear" w:color="auto" w:fill="C6EFCE"/>
            <w:noWrap/>
            <w:vAlign w:val="center"/>
          </w:tcPr>
          <w:p w14:paraId="047559D2"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250383D7"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12E58B93"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0B285049" w14:textId="77777777" w:rsidR="001A16AD" w:rsidRDefault="00D541BD">
            <w:pPr>
              <w:pStyle w:val="P68B1DB1-Normal11"/>
              <w:spacing w:line="276" w:lineRule="auto"/>
              <w:jc w:val="center"/>
              <w:rPr>
                <w:noProof/>
              </w:rPr>
            </w:pPr>
            <w:r>
              <w:rPr>
                <w:noProof/>
              </w:rPr>
              <w:t>70</w:t>
            </w:r>
          </w:p>
        </w:tc>
        <w:tc>
          <w:tcPr>
            <w:tcW w:w="963" w:type="dxa"/>
            <w:shd w:val="clear" w:color="auto" w:fill="C6EFCE"/>
            <w:noWrap/>
            <w:vAlign w:val="center"/>
          </w:tcPr>
          <w:p w14:paraId="249CB7BE"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2B41C8D8"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6DF0A1B7" w14:textId="096C09E7" w:rsidR="001A16AD" w:rsidRDefault="00D541BD">
            <w:pPr>
              <w:pStyle w:val="P68B1DB1-Normal11"/>
              <w:spacing w:before="60" w:after="120" w:line="276" w:lineRule="auto"/>
              <w:rPr>
                <w:noProof/>
              </w:rPr>
            </w:pPr>
            <w:r>
              <w:rPr>
                <w:noProof/>
              </w:rPr>
              <w:t>Το ποσοστό ανακύκλωσης των γυάλινων συσκευασιών κατά βάρος πρέπει να ανέρχεται τουλάχιστον στο 70 %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755BAE73" w14:textId="77777777">
        <w:trPr>
          <w:trHeight w:val="313"/>
          <w:jc w:val="center"/>
        </w:trPr>
        <w:tc>
          <w:tcPr>
            <w:tcW w:w="1220" w:type="dxa"/>
            <w:shd w:val="clear" w:color="auto" w:fill="C6EFCE"/>
            <w:noWrap/>
            <w:vAlign w:val="center"/>
          </w:tcPr>
          <w:p w14:paraId="10E8ED7B" w14:textId="77777777" w:rsidR="001A16AD" w:rsidRDefault="00D541BD">
            <w:pPr>
              <w:pStyle w:val="P68B1DB1-Normal11"/>
              <w:spacing w:line="276" w:lineRule="auto"/>
              <w:jc w:val="center"/>
              <w:rPr>
                <w:noProof/>
              </w:rPr>
            </w:pPr>
            <w:r>
              <w:rPr>
                <w:noProof/>
              </w:rPr>
              <w:t>M2C1-17 septies</w:t>
            </w:r>
          </w:p>
        </w:tc>
        <w:tc>
          <w:tcPr>
            <w:tcW w:w="1598" w:type="dxa"/>
            <w:shd w:val="clear" w:color="auto" w:fill="C6EFCE"/>
            <w:noWrap/>
            <w:vAlign w:val="center"/>
          </w:tcPr>
          <w:p w14:paraId="52EB33BE"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242CD25F"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668F51E3" w14:textId="77777777" w:rsidR="001A16AD" w:rsidRDefault="00D541BD">
            <w:pPr>
              <w:pStyle w:val="P68B1DB1-Normal11"/>
              <w:spacing w:line="276" w:lineRule="auto"/>
              <w:jc w:val="center"/>
              <w:rPr>
                <w:noProof/>
              </w:rPr>
            </w:pPr>
            <w:r>
              <w:rPr>
                <w:noProof/>
              </w:rPr>
              <w:t>Ποσοστά ανακύκλωσης χαρτιού και χαρτονιού στο σχέδιο δράσης για την κυκλική οικονομία</w:t>
            </w:r>
          </w:p>
        </w:tc>
        <w:tc>
          <w:tcPr>
            <w:tcW w:w="1603" w:type="dxa"/>
            <w:shd w:val="clear" w:color="auto" w:fill="C6EFCE"/>
            <w:noWrap/>
            <w:vAlign w:val="center"/>
          </w:tcPr>
          <w:p w14:paraId="23456754"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3899D0A4"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7FE5F638"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3423CFF6" w14:textId="77777777" w:rsidR="001A16AD" w:rsidRDefault="00D541BD">
            <w:pPr>
              <w:pStyle w:val="P68B1DB1-Normal11"/>
              <w:spacing w:line="276" w:lineRule="auto"/>
              <w:jc w:val="center"/>
              <w:rPr>
                <w:noProof/>
              </w:rPr>
            </w:pPr>
            <w:r>
              <w:rPr>
                <w:noProof/>
              </w:rPr>
              <w:t>75</w:t>
            </w:r>
          </w:p>
        </w:tc>
        <w:tc>
          <w:tcPr>
            <w:tcW w:w="963" w:type="dxa"/>
            <w:shd w:val="clear" w:color="auto" w:fill="C6EFCE"/>
            <w:noWrap/>
            <w:vAlign w:val="center"/>
          </w:tcPr>
          <w:p w14:paraId="5CEDCF88"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2A3F72F8"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5F2A5069" w14:textId="28332F1D" w:rsidR="001A16AD" w:rsidRDefault="00D541BD">
            <w:pPr>
              <w:pStyle w:val="P68B1DB1-Normal11"/>
              <w:spacing w:before="60" w:after="120" w:line="276" w:lineRule="auto"/>
              <w:rPr>
                <w:noProof/>
              </w:rPr>
            </w:pPr>
            <w:r>
              <w:rPr>
                <w:noProof/>
              </w:rPr>
              <w:t>Το ποσοστό ανακύκλωσης χαρτιού και χαρτονιού κατά βάρος πρέπει να φθάνει τουλάχιστον το 75 %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27D3F78C" w14:textId="77777777">
        <w:trPr>
          <w:trHeight w:val="313"/>
          <w:jc w:val="center"/>
        </w:trPr>
        <w:tc>
          <w:tcPr>
            <w:tcW w:w="1220" w:type="dxa"/>
            <w:shd w:val="clear" w:color="auto" w:fill="C6EFCE"/>
            <w:noWrap/>
            <w:vAlign w:val="center"/>
          </w:tcPr>
          <w:p w14:paraId="5940579B" w14:textId="77777777" w:rsidR="001A16AD" w:rsidRDefault="00D541BD">
            <w:pPr>
              <w:pStyle w:val="P68B1DB1-Normal11"/>
              <w:spacing w:line="276" w:lineRule="auto"/>
              <w:jc w:val="center"/>
              <w:rPr>
                <w:noProof/>
              </w:rPr>
            </w:pPr>
            <w:r>
              <w:rPr>
                <w:noProof/>
              </w:rPr>
              <w:t>M2C1-17 octies</w:t>
            </w:r>
          </w:p>
        </w:tc>
        <w:tc>
          <w:tcPr>
            <w:tcW w:w="1598" w:type="dxa"/>
            <w:shd w:val="clear" w:color="auto" w:fill="C6EFCE"/>
            <w:noWrap/>
            <w:vAlign w:val="center"/>
          </w:tcPr>
          <w:p w14:paraId="146DA975"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4E0AA04E"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08B4B006" w14:textId="77777777" w:rsidR="001A16AD" w:rsidRDefault="00D541BD">
            <w:pPr>
              <w:pStyle w:val="P68B1DB1-Normal11"/>
              <w:spacing w:line="276" w:lineRule="auto"/>
              <w:jc w:val="center"/>
              <w:rPr>
                <w:noProof/>
              </w:rPr>
            </w:pPr>
            <w:r>
              <w:rPr>
                <w:noProof/>
              </w:rPr>
              <w:t>Ποσοστά ανακύκλωσης πλαστικών συσκευασιών στο σχέδιο δράσης για την κυκλική οικονομία</w:t>
            </w:r>
          </w:p>
        </w:tc>
        <w:tc>
          <w:tcPr>
            <w:tcW w:w="1603" w:type="dxa"/>
            <w:shd w:val="clear" w:color="auto" w:fill="C6EFCE"/>
            <w:noWrap/>
            <w:vAlign w:val="center"/>
          </w:tcPr>
          <w:p w14:paraId="16D187EF"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7F58A6AD" w14:textId="77777777" w:rsidR="001A16AD" w:rsidRDefault="00D541BD">
            <w:pPr>
              <w:pStyle w:val="P68B1DB1-Normal11"/>
              <w:spacing w:line="276" w:lineRule="auto"/>
              <w:jc w:val="center"/>
              <w:rPr>
                <w:noProof/>
              </w:rPr>
            </w:pPr>
            <w:r>
              <w:rPr>
                <w:noProof/>
              </w:rPr>
              <w:t>Ποσοστό ανακύκλω-σης</w:t>
            </w:r>
          </w:p>
        </w:tc>
        <w:tc>
          <w:tcPr>
            <w:tcW w:w="993" w:type="dxa"/>
            <w:shd w:val="clear" w:color="auto" w:fill="C6EFCE"/>
            <w:noWrap/>
            <w:vAlign w:val="center"/>
          </w:tcPr>
          <w:p w14:paraId="06FF264C"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056CF75F" w14:textId="77777777" w:rsidR="001A16AD" w:rsidRDefault="00D541BD">
            <w:pPr>
              <w:pStyle w:val="P68B1DB1-Normal11"/>
              <w:spacing w:line="276" w:lineRule="auto"/>
              <w:jc w:val="center"/>
              <w:rPr>
                <w:noProof/>
              </w:rPr>
            </w:pPr>
            <w:r>
              <w:rPr>
                <w:noProof/>
              </w:rPr>
              <w:t>50</w:t>
            </w:r>
          </w:p>
        </w:tc>
        <w:tc>
          <w:tcPr>
            <w:tcW w:w="963" w:type="dxa"/>
            <w:shd w:val="clear" w:color="auto" w:fill="C6EFCE"/>
            <w:noWrap/>
            <w:vAlign w:val="center"/>
          </w:tcPr>
          <w:p w14:paraId="405AAF1C"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71FC9677"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6D7475B1" w14:textId="50A0D262" w:rsidR="001A16AD" w:rsidRDefault="00D541BD">
            <w:pPr>
              <w:pStyle w:val="P68B1DB1-Normal11"/>
              <w:spacing w:before="60" w:after="120" w:line="276" w:lineRule="auto"/>
              <w:rPr>
                <w:noProof/>
              </w:rPr>
            </w:pPr>
            <w:r>
              <w:rPr>
                <w:noProof/>
              </w:rPr>
              <w:t>Το ποσοστό ανακύκλωσης των πλαστικών συσκευασιών κατά βάρος πρέπει να ανέρχεται τουλάχιστον στο 50 % [όπως ορίζεται στο άρθρο 6 παράγραφος στοιχείο ζ) I-VI της οδηγίας 94/62/ΕΚ για τα απορρίμματα συσκευασίας (όπως τροποποιήθηκε από την οδηγία 2018/852)].</w:t>
            </w:r>
          </w:p>
        </w:tc>
      </w:tr>
      <w:tr w:rsidR="001A16AD" w14:paraId="00752DFA" w14:textId="77777777">
        <w:trPr>
          <w:trHeight w:val="313"/>
          <w:jc w:val="center"/>
        </w:trPr>
        <w:tc>
          <w:tcPr>
            <w:tcW w:w="1220" w:type="dxa"/>
            <w:shd w:val="clear" w:color="auto" w:fill="C6EFCE"/>
            <w:noWrap/>
            <w:vAlign w:val="center"/>
          </w:tcPr>
          <w:p w14:paraId="09CC842A" w14:textId="77777777" w:rsidR="001A16AD" w:rsidRDefault="00D541BD">
            <w:pPr>
              <w:pStyle w:val="P68B1DB1-Normal11"/>
              <w:spacing w:line="276" w:lineRule="auto"/>
              <w:jc w:val="center"/>
              <w:rPr>
                <w:noProof/>
              </w:rPr>
            </w:pPr>
            <w:r>
              <w:rPr>
                <w:noProof/>
              </w:rPr>
              <w:t>M2C1-17 ενσώματα σύνολα</w:t>
            </w:r>
          </w:p>
        </w:tc>
        <w:tc>
          <w:tcPr>
            <w:tcW w:w="1598" w:type="dxa"/>
            <w:shd w:val="clear" w:color="auto" w:fill="C6EFCE"/>
            <w:noWrap/>
            <w:vAlign w:val="center"/>
          </w:tcPr>
          <w:p w14:paraId="05F6EB9F" w14:textId="77777777" w:rsidR="001A16AD" w:rsidRDefault="00D541BD">
            <w:pPr>
              <w:pStyle w:val="P68B1DB1-Normal11"/>
              <w:spacing w:line="276" w:lineRule="auto"/>
              <w:jc w:val="center"/>
              <w:rPr>
                <w:noProof/>
              </w:rPr>
            </w:pPr>
            <w:r>
              <w:rPr>
                <w:noProof/>
              </w:rPr>
              <w:t>Μεταρρύθμιση 1.1</w:t>
            </w:r>
          </w:p>
          <w:p w14:paraId="6CB9D441" w14:textId="77777777" w:rsidR="001A16AD" w:rsidRDefault="00D541BD">
            <w:pPr>
              <w:pStyle w:val="P68B1DB1-Normal11"/>
              <w:spacing w:line="276" w:lineRule="auto"/>
              <w:jc w:val="center"/>
              <w:rPr>
                <w:noProof/>
              </w:rPr>
            </w:pPr>
            <w:r>
              <w:rPr>
                <w:noProof/>
              </w:rPr>
              <w:t>Εθνικό πρόγραμμα για την κυκλική οικονομία·</w:t>
            </w:r>
          </w:p>
          <w:p w14:paraId="3010A2DF" w14:textId="77777777" w:rsidR="001A16AD" w:rsidRDefault="00D541BD">
            <w:pPr>
              <w:pStyle w:val="P68B1DB1-Normal11"/>
              <w:spacing w:line="276" w:lineRule="auto"/>
              <w:jc w:val="center"/>
              <w:rPr>
                <w:noProof/>
              </w:rPr>
            </w:pPr>
            <w:r>
              <w:rPr>
                <w:noProof/>
              </w:rPr>
              <w:t>Επένδυση 1.2 — Εμβληματικά έργα για την κυκλική οικονομία</w:t>
            </w:r>
          </w:p>
        </w:tc>
        <w:tc>
          <w:tcPr>
            <w:tcW w:w="1185" w:type="dxa"/>
            <w:shd w:val="clear" w:color="auto" w:fill="C6EFCE"/>
            <w:noWrap/>
            <w:vAlign w:val="center"/>
          </w:tcPr>
          <w:p w14:paraId="0945162A"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3A6FF1DF" w14:textId="77777777" w:rsidR="001A16AD" w:rsidRDefault="00D541BD">
            <w:pPr>
              <w:pStyle w:val="P68B1DB1-Normal11"/>
              <w:spacing w:line="276" w:lineRule="auto"/>
              <w:jc w:val="center"/>
              <w:rPr>
                <w:noProof/>
              </w:rPr>
            </w:pPr>
            <w:r>
              <w:rPr>
                <w:noProof/>
              </w:rPr>
              <w:t>Έναρξη ισχύος της χωριστής συλλογής για τα κλάσματα επικίνδυνων αποβλήτων που παράγονται από νοικοκυριά και κλωστοϋφαντουργικά προϊόντα</w:t>
            </w:r>
          </w:p>
        </w:tc>
        <w:tc>
          <w:tcPr>
            <w:tcW w:w="1603" w:type="dxa"/>
            <w:shd w:val="clear" w:color="auto" w:fill="C6EFCE"/>
            <w:noWrap/>
            <w:vAlign w:val="center"/>
          </w:tcPr>
          <w:p w14:paraId="739EBCB8" w14:textId="77777777" w:rsidR="001A16AD" w:rsidRDefault="00D541BD">
            <w:pPr>
              <w:pStyle w:val="P68B1DB1-Normal11"/>
              <w:spacing w:line="276" w:lineRule="auto"/>
              <w:jc w:val="center"/>
              <w:rPr>
                <w:noProof/>
              </w:rPr>
            </w:pPr>
            <w:r>
              <w:rPr>
                <w:noProof/>
              </w:rPr>
              <w:t>Διάταξη του νόμου που αναφέρει την έναρξη ισχύος</w:t>
            </w:r>
          </w:p>
        </w:tc>
        <w:tc>
          <w:tcPr>
            <w:tcW w:w="1275" w:type="dxa"/>
            <w:shd w:val="clear" w:color="auto" w:fill="C6EFCE"/>
            <w:noWrap/>
            <w:vAlign w:val="center"/>
          </w:tcPr>
          <w:p w14:paraId="2BBACE57"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388A9DDF"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38D74BAE"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367F199E"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4506A035"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2A3CFAFB" w14:textId="77777777" w:rsidR="001A16AD" w:rsidRDefault="00D541BD">
            <w:pPr>
              <w:pStyle w:val="P68B1DB1-Normal11"/>
              <w:spacing w:before="60" w:after="120" w:line="276" w:lineRule="auto"/>
              <w:rPr>
                <w:noProof/>
              </w:rPr>
            </w:pPr>
            <w:r>
              <w:rPr>
                <w:noProof/>
              </w:rPr>
              <w:t>Έναρξη ισχύος της χωριστής συλλογής για τα κλάσματα επικίνδυνων αποβλήτων που παράγονται από νοικοκυριά και κλωστοϋφαντουργικά προϊόντα σύμφωνα με το σχέδιο δράσης για την κυκλική οικονομία.</w:t>
            </w:r>
          </w:p>
        </w:tc>
      </w:tr>
      <w:tr w:rsidR="001A16AD" w14:paraId="5BBC14CE" w14:textId="77777777">
        <w:trPr>
          <w:trHeight w:val="313"/>
          <w:jc w:val="center"/>
        </w:trPr>
        <w:tc>
          <w:tcPr>
            <w:tcW w:w="1220" w:type="dxa"/>
            <w:shd w:val="clear" w:color="auto" w:fill="C6EFCE"/>
            <w:noWrap/>
            <w:vAlign w:val="center"/>
          </w:tcPr>
          <w:p w14:paraId="2A718B8A" w14:textId="77777777" w:rsidR="001A16AD" w:rsidRDefault="00D541BD">
            <w:pPr>
              <w:pStyle w:val="P68B1DB1-Normal11"/>
              <w:spacing w:line="276" w:lineRule="auto"/>
              <w:jc w:val="center"/>
              <w:rPr>
                <w:noProof/>
              </w:rPr>
            </w:pPr>
            <w:r>
              <w:rPr>
                <w:noProof/>
              </w:rPr>
              <w:t>M2C1-18</w:t>
            </w:r>
          </w:p>
        </w:tc>
        <w:tc>
          <w:tcPr>
            <w:tcW w:w="1598" w:type="dxa"/>
            <w:shd w:val="clear" w:color="auto" w:fill="C6EFCE"/>
            <w:noWrap/>
            <w:vAlign w:val="center"/>
          </w:tcPr>
          <w:p w14:paraId="6102FE0E" w14:textId="77777777" w:rsidR="001A16AD" w:rsidRDefault="00D541BD">
            <w:pPr>
              <w:pStyle w:val="P68B1DB1-Normal11"/>
              <w:spacing w:line="276" w:lineRule="auto"/>
              <w:jc w:val="center"/>
              <w:rPr>
                <w:noProof/>
              </w:rPr>
            </w:pPr>
            <w:r>
              <w:rPr>
                <w:noProof/>
              </w:rPr>
              <w:t>Επένδυση 3.1: Πράσινες νήσοι</w:t>
            </w:r>
          </w:p>
        </w:tc>
        <w:tc>
          <w:tcPr>
            <w:tcW w:w="1185" w:type="dxa"/>
            <w:shd w:val="clear" w:color="auto" w:fill="C6EFCE"/>
            <w:noWrap/>
            <w:vAlign w:val="center"/>
          </w:tcPr>
          <w:p w14:paraId="4AD94B05"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0D1FDE94" w14:textId="77777777" w:rsidR="001A16AD" w:rsidRDefault="00D541BD">
            <w:pPr>
              <w:pStyle w:val="P68B1DB1-Normal11"/>
              <w:spacing w:line="276" w:lineRule="auto"/>
              <w:jc w:val="center"/>
              <w:rPr>
                <w:noProof/>
              </w:rPr>
            </w:pPr>
            <w:r>
              <w:rPr>
                <w:noProof/>
              </w:rPr>
              <w:t>Έναρξη ισχύος του διατάγματος της Διευθύνσεως</w:t>
            </w:r>
          </w:p>
        </w:tc>
        <w:tc>
          <w:tcPr>
            <w:tcW w:w="1603" w:type="dxa"/>
            <w:shd w:val="clear" w:color="auto" w:fill="C6EFCE"/>
            <w:noWrap/>
            <w:vAlign w:val="center"/>
          </w:tcPr>
          <w:p w14:paraId="1AAA8C7D" w14:textId="77777777" w:rsidR="001A16AD" w:rsidRDefault="00D541BD">
            <w:pPr>
              <w:pStyle w:val="P68B1DB1-Normal11"/>
              <w:spacing w:line="276" w:lineRule="auto"/>
              <w:jc w:val="center"/>
              <w:rPr>
                <w:noProof/>
              </w:rPr>
            </w:pPr>
            <w:r>
              <w:rPr>
                <w:noProof/>
              </w:rPr>
              <w:t>Διάταξη του διατάγματος που αναφέρει την έναρξη ισχύος του νόμου</w:t>
            </w:r>
          </w:p>
        </w:tc>
        <w:tc>
          <w:tcPr>
            <w:tcW w:w="1275" w:type="dxa"/>
            <w:shd w:val="clear" w:color="auto" w:fill="C6EFCE"/>
            <w:noWrap/>
            <w:vAlign w:val="center"/>
          </w:tcPr>
          <w:p w14:paraId="1BDC5E25"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701476E6"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5C223E01"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28B18E4C" w14:textId="77777777" w:rsidR="001A16AD" w:rsidRDefault="00D541BD">
            <w:pPr>
              <w:pStyle w:val="P68B1DB1-Normal11"/>
              <w:spacing w:line="276" w:lineRule="auto"/>
              <w:jc w:val="center"/>
              <w:rPr>
                <w:noProof/>
              </w:rPr>
            </w:pPr>
            <w:r>
              <w:rPr>
                <w:noProof/>
              </w:rPr>
              <w:t>ΤΡΊΜΗΝΟ 3</w:t>
            </w:r>
          </w:p>
        </w:tc>
        <w:tc>
          <w:tcPr>
            <w:tcW w:w="710" w:type="dxa"/>
            <w:shd w:val="clear" w:color="auto" w:fill="C6EFCE"/>
            <w:noWrap/>
            <w:vAlign w:val="center"/>
          </w:tcPr>
          <w:p w14:paraId="3EACBC98" w14:textId="77777777" w:rsidR="001A16AD" w:rsidRDefault="00D541BD">
            <w:pPr>
              <w:pStyle w:val="P68B1DB1-Normal11"/>
              <w:spacing w:line="276" w:lineRule="auto"/>
              <w:rPr>
                <w:noProof/>
              </w:rPr>
            </w:pPr>
            <w:r>
              <w:rPr>
                <w:noProof/>
              </w:rPr>
              <w:t>2022</w:t>
            </w:r>
          </w:p>
        </w:tc>
        <w:tc>
          <w:tcPr>
            <w:tcW w:w="3174" w:type="dxa"/>
            <w:shd w:val="clear" w:color="auto" w:fill="C6EFCE"/>
            <w:noWrap/>
            <w:vAlign w:val="center"/>
          </w:tcPr>
          <w:p w14:paraId="438B5084" w14:textId="0ED741F9" w:rsidR="001A16AD" w:rsidRDefault="00D541BD">
            <w:pPr>
              <w:pStyle w:val="P68B1DB1-Normal11"/>
              <w:spacing w:before="120" w:after="120" w:line="276" w:lineRule="auto"/>
              <w:rPr>
                <w:noProof/>
              </w:rPr>
            </w:pPr>
            <w:r>
              <w:rPr>
                <w:noProof/>
              </w:rPr>
              <w:t>Με το διάταγμα της Διεύθυνσης εγκρίνεται η κατάταξη των έργων που αφορούν τα αποτελέσματα της δημόσιας προκήρυξης. Η διαδικασία επιλογής περιλαμβάνει τα ακόλουθα:</w:t>
            </w:r>
          </w:p>
          <w:p w14:paraId="529CA700" w14:textId="0DA48411" w:rsidR="001A16AD" w:rsidRDefault="00D541BD">
            <w:pPr>
              <w:pStyle w:val="P68B1DB1-Normal11"/>
              <w:spacing w:before="120" w:after="120" w:line="276" w:lineRule="auto"/>
              <w:rPr>
                <w:noProof/>
              </w:rPr>
            </w:pPr>
            <w:r>
              <w:rPr>
                <w:noProof/>
              </w:rPr>
              <w:t>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77F87401" w14:textId="340651FE" w:rsidR="001A16AD" w:rsidRDefault="00D541BD">
            <w:pPr>
              <w:pStyle w:val="P68B1DB1-Normal11"/>
              <w:spacing w:line="276" w:lineRule="auto"/>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37 % του συνολικού κόστους της επένδυσης που υποστηρίζεται από τον ΜΑΑ.</w:t>
            </w:r>
          </w:p>
          <w:p w14:paraId="11872F5F" w14:textId="77777777" w:rsidR="001A16AD" w:rsidRDefault="00D541BD">
            <w:pPr>
              <w:pStyle w:val="P68B1DB1-Normal11"/>
              <w:spacing w:before="120" w:after="120" w:line="276" w:lineRule="auto"/>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p w14:paraId="0A30FD4C" w14:textId="77777777" w:rsidR="001A16AD" w:rsidRDefault="00D541BD">
            <w:pPr>
              <w:pStyle w:val="P68B1DB1-Normal11"/>
              <w:spacing w:before="120" w:after="120" w:line="276" w:lineRule="auto"/>
              <w:rPr>
                <w:noProof/>
              </w:rPr>
            </w:pPr>
            <w:r>
              <w:rPr>
                <w:noProof/>
              </w:rPr>
              <w:t>Οι πιθανοί τομείς παρέμβασης είναι οι εξής:</w:t>
            </w:r>
          </w:p>
          <w:p w14:paraId="1471FF6A" w14:textId="77777777" w:rsidR="001A16AD" w:rsidRDefault="00D541BD">
            <w:pPr>
              <w:pStyle w:val="P68B1DB1-Normal11"/>
              <w:numPr>
                <w:ilvl w:val="0"/>
                <w:numId w:val="60"/>
              </w:numPr>
              <w:spacing w:before="120" w:line="276" w:lineRule="auto"/>
              <w:ind w:left="341"/>
              <w:contextualSpacing/>
              <w:rPr>
                <w:noProof/>
              </w:rPr>
            </w:pPr>
            <w:r>
              <w:rPr>
                <w:noProof/>
              </w:rPr>
              <w:t>την ολοκληρωμένη και πιστοποιημένη διαχείριση της γεωργοδασοκομικής κληρονομιάς («επίσης μέσω της ανταλλαγής πιστωτικών μορίων που προκύπτουν από τη δέσμευση διοξειδίου του άνθρακα, τη διαχείριση της βιοποικιλότητας και την πιστοποίηση της αλυσίδας εφοδιασμού ξυλείας»)·</w:t>
            </w:r>
          </w:p>
          <w:p w14:paraId="74603ED3" w14:textId="77777777" w:rsidR="001A16AD" w:rsidRDefault="00D541BD">
            <w:pPr>
              <w:pStyle w:val="P68B1DB1-Normal11"/>
              <w:numPr>
                <w:ilvl w:val="0"/>
                <w:numId w:val="60"/>
              </w:numPr>
              <w:spacing w:before="120" w:line="276" w:lineRule="auto"/>
              <w:ind w:left="341"/>
              <w:contextualSpacing/>
              <w:rPr>
                <w:noProof/>
              </w:rPr>
            </w:pPr>
            <w:r>
              <w:rPr>
                <w:noProof/>
              </w:rPr>
              <w:t>την ολοκληρωμένη και πιστοποιημένη διαχείριση των υδάτινων πόρων·</w:t>
            </w:r>
          </w:p>
          <w:p w14:paraId="2B572322" w14:textId="77777777" w:rsidR="001A16AD" w:rsidRDefault="00D541BD">
            <w:pPr>
              <w:pStyle w:val="P68B1DB1-Normal11"/>
              <w:numPr>
                <w:ilvl w:val="0"/>
                <w:numId w:val="60"/>
              </w:numPr>
              <w:spacing w:before="120" w:line="276" w:lineRule="auto"/>
              <w:ind w:left="341"/>
              <w:contextualSpacing/>
              <w:rPr>
                <w:noProof/>
              </w:rPr>
            </w:pPr>
            <w:r>
              <w:rPr>
                <w:noProof/>
              </w:rPr>
              <w:t>παραγωγή ενέργειας από τοπικές ανανεώσιμες πηγές, όπως οι μικρουδροηλεκτρικοί σταθμοί, η βιομάζα, το βιοαέριο, η αιολική ενέργεια, η συμπαραγωγή και το βιομεθάνιο·</w:t>
            </w:r>
          </w:p>
          <w:p w14:paraId="48EB9A34" w14:textId="77777777" w:rsidR="001A16AD" w:rsidRDefault="00D541BD">
            <w:pPr>
              <w:pStyle w:val="P68B1DB1-Normal11"/>
              <w:numPr>
                <w:ilvl w:val="0"/>
                <w:numId w:val="60"/>
              </w:numPr>
              <w:spacing w:before="120" w:line="276" w:lineRule="auto"/>
              <w:ind w:left="341"/>
              <w:contextualSpacing/>
              <w:rPr>
                <w:noProof/>
              </w:rPr>
            </w:pPr>
            <w:r>
              <w:rPr>
                <w:noProof/>
              </w:rPr>
              <w:t>την ανάπτυξη βιώσιμου τουρισμού («ικανός να ενισχύσει τα τοπικά προϊόντα»)·</w:t>
            </w:r>
          </w:p>
          <w:p w14:paraId="1187A857" w14:textId="77777777" w:rsidR="001A16AD" w:rsidRDefault="00D541BD">
            <w:pPr>
              <w:pStyle w:val="P68B1DB1-Normal11"/>
              <w:numPr>
                <w:ilvl w:val="0"/>
                <w:numId w:val="60"/>
              </w:numPr>
              <w:spacing w:before="120" w:line="276" w:lineRule="auto"/>
              <w:ind w:left="341"/>
              <w:contextualSpacing/>
              <w:rPr>
                <w:noProof/>
              </w:rPr>
            </w:pPr>
            <w:r>
              <w:rPr>
                <w:noProof/>
              </w:rPr>
              <w:t>την κατασκευή και τη βιώσιμη διαχείριση του κτιριακού αποθέματος και των υποδομών ενός σύγχρονου βουνού·</w:t>
            </w:r>
          </w:p>
          <w:p w14:paraId="1C51D737" w14:textId="77777777" w:rsidR="001A16AD" w:rsidRDefault="00D541BD">
            <w:pPr>
              <w:pStyle w:val="P68B1DB1-Normal11"/>
              <w:numPr>
                <w:ilvl w:val="0"/>
                <w:numId w:val="60"/>
              </w:numPr>
              <w:spacing w:before="120" w:line="276" w:lineRule="auto"/>
              <w:ind w:left="341"/>
              <w:contextualSpacing/>
              <w:rPr>
                <w:noProof/>
              </w:rPr>
            </w:pPr>
            <w:r>
              <w:rPr>
                <w:noProof/>
              </w:rPr>
              <w:t>ενεργειακή απόδοση και ευφυής ενοποίηση των εγκαταστάσεων και των δικτύων·</w:t>
            </w:r>
          </w:p>
          <w:p w14:paraId="0ABA2902" w14:textId="77777777" w:rsidR="001A16AD" w:rsidRDefault="00D541BD">
            <w:pPr>
              <w:pStyle w:val="P68B1DB1-Normal11"/>
              <w:numPr>
                <w:ilvl w:val="0"/>
                <w:numId w:val="60"/>
              </w:numPr>
              <w:spacing w:before="120" w:line="276" w:lineRule="auto"/>
              <w:ind w:left="341"/>
              <w:contextualSpacing/>
              <w:rPr>
                <w:noProof/>
              </w:rPr>
            </w:pPr>
            <w:r>
              <w:rPr>
                <w:noProof/>
              </w:rPr>
              <w:t>τη βιώσιμη ανάπτυξη των παραγωγικών δραστηριοτήτων (παραγωγή μηδενικών αποβλήτων)·</w:t>
            </w:r>
          </w:p>
          <w:p w14:paraId="22C3E4E8" w14:textId="77777777" w:rsidR="001A16AD" w:rsidRDefault="00D541BD">
            <w:pPr>
              <w:pStyle w:val="P68B1DB1-Normal11"/>
              <w:numPr>
                <w:ilvl w:val="0"/>
                <w:numId w:val="60"/>
              </w:numPr>
              <w:spacing w:before="120" w:line="276" w:lineRule="auto"/>
              <w:ind w:left="341"/>
              <w:contextualSpacing/>
              <w:rPr>
                <w:noProof/>
              </w:rPr>
            </w:pPr>
            <w:r>
              <w:rPr>
                <w:noProof/>
              </w:rPr>
              <w:t>την ενσωμάτωση των υπηρεσιών κινητικότητας·</w:t>
            </w:r>
          </w:p>
          <w:p w14:paraId="50314E14" w14:textId="77777777" w:rsidR="001A16AD" w:rsidRDefault="00D541BD">
            <w:pPr>
              <w:pStyle w:val="P68B1DB1-Normal11"/>
              <w:numPr>
                <w:ilvl w:val="0"/>
                <w:numId w:val="60"/>
              </w:numPr>
              <w:spacing w:before="120" w:line="276" w:lineRule="auto"/>
              <w:ind w:left="341"/>
              <w:contextualSpacing/>
              <w:rPr>
                <w:noProof/>
              </w:rPr>
            </w:pPr>
            <w:r>
              <w:rPr>
                <w:noProof/>
              </w:rPr>
              <w:t>— ανάπτυξη ενός βιώσιμου γεωργικού μοντέλου («το οποίο είναι επίσης ενεργειακά ανεξάρτητο μέσω της παραγωγής και της χρήσης ενέργειας από ανανεώσιμες πηγές στους τομείς της ηλεκτρικής ενέργειας, της θερμότητας και των μεταφορών»).</w:t>
            </w:r>
          </w:p>
          <w:p w14:paraId="0E8D3F25" w14:textId="77777777" w:rsidR="001A16AD" w:rsidRDefault="00D541BD">
            <w:pPr>
              <w:pStyle w:val="P68B1DB1-Normal11"/>
              <w:spacing w:before="120" w:after="120" w:line="276" w:lineRule="auto"/>
              <w:rPr>
                <w:noProof/>
              </w:rPr>
            </w:pPr>
            <w:r>
              <w:rPr>
                <w:noProof/>
              </w:rPr>
              <w:t>Το βιομεθάνιο συμμορφώνεται με τα κριτήρια αειφορίας και μείωσης των εκπομπών αερίων του θερμοκηπίου που ορίζονται στα άρθρα 29-31 και τους κανόνες για τα βιοκαύσιμα που βασίζονται σε τρόφιμα και ζωοτροφές που ορίζονται στο άρθρο 26 της οδηγίας (ΕΕ) 2018/2001 για τις ανανεώσιμες πηγές ενέργειας (REDII) και στις σχετικές εκτελεστικές και κατ’ εξουσιοδότηση πράξεις, προκειμένου να καταστεί δυνατή η συμμόρφωση του μέτρου με την αρχή της μη πρόκλησης σημαντικής βλάβης και με τις σχετικές απαιτήσεις της υποσημείωσης 8 του παραρτήματος VI του κανονισμού (ΕΕ) 2021/241.</w:t>
            </w:r>
          </w:p>
        </w:tc>
      </w:tr>
      <w:tr w:rsidR="001A16AD" w14:paraId="789B513A" w14:textId="77777777">
        <w:trPr>
          <w:trHeight w:val="313"/>
          <w:jc w:val="center"/>
        </w:trPr>
        <w:tc>
          <w:tcPr>
            <w:tcW w:w="1220" w:type="dxa"/>
            <w:shd w:val="clear" w:color="auto" w:fill="C6EFCE"/>
            <w:noWrap/>
            <w:vAlign w:val="center"/>
          </w:tcPr>
          <w:p w14:paraId="5976FCAC" w14:textId="77777777" w:rsidR="001A16AD" w:rsidRDefault="00D541BD">
            <w:pPr>
              <w:pStyle w:val="P68B1DB1-Normal11"/>
              <w:spacing w:line="276" w:lineRule="auto"/>
              <w:jc w:val="center"/>
              <w:rPr>
                <w:noProof/>
              </w:rPr>
            </w:pPr>
            <w:r>
              <w:rPr>
                <w:noProof/>
              </w:rPr>
              <w:t>M2C1-19</w:t>
            </w:r>
          </w:p>
        </w:tc>
        <w:tc>
          <w:tcPr>
            <w:tcW w:w="1598" w:type="dxa"/>
            <w:shd w:val="clear" w:color="auto" w:fill="C6EFCE"/>
            <w:noWrap/>
            <w:vAlign w:val="center"/>
          </w:tcPr>
          <w:p w14:paraId="44C84A85" w14:textId="77777777" w:rsidR="001A16AD" w:rsidRDefault="00D541BD">
            <w:pPr>
              <w:pStyle w:val="P68B1DB1-Normal11"/>
              <w:spacing w:line="276" w:lineRule="auto"/>
              <w:jc w:val="center"/>
              <w:rPr>
                <w:noProof/>
              </w:rPr>
            </w:pPr>
            <w:r>
              <w:rPr>
                <w:noProof/>
              </w:rPr>
              <w:t>Επένδυση 3.1: Πράσινες νήσοι</w:t>
            </w:r>
          </w:p>
        </w:tc>
        <w:tc>
          <w:tcPr>
            <w:tcW w:w="1185" w:type="dxa"/>
            <w:shd w:val="clear" w:color="auto" w:fill="C6EFCE"/>
            <w:noWrap/>
            <w:vAlign w:val="center"/>
          </w:tcPr>
          <w:p w14:paraId="52DFA9B4"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697E52FA" w14:textId="77777777" w:rsidR="001A16AD" w:rsidRDefault="00D541BD">
            <w:pPr>
              <w:pStyle w:val="P68B1DB1-Normal11"/>
              <w:spacing w:line="276" w:lineRule="auto"/>
              <w:jc w:val="center"/>
              <w:rPr>
                <w:noProof/>
              </w:rPr>
            </w:pPr>
            <w:r>
              <w:rPr>
                <w:noProof/>
              </w:rPr>
              <w:t>Υλοποίηση ολοκληρωμένων έργων σε μικρά νησιά</w:t>
            </w:r>
          </w:p>
        </w:tc>
        <w:tc>
          <w:tcPr>
            <w:tcW w:w="1603" w:type="dxa"/>
            <w:shd w:val="clear" w:color="auto" w:fill="C6EFCE"/>
            <w:noWrap/>
            <w:vAlign w:val="center"/>
          </w:tcPr>
          <w:p w14:paraId="2E4232F0"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3CA8ED2A" w14:textId="77777777" w:rsidR="001A16AD" w:rsidRDefault="00D541BD">
            <w:pPr>
              <w:pStyle w:val="P68B1DB1-Normal11"/>
              <w:spacing w:line="276" w:lineRule="auto"/>
              <w:jc w:val="center"/>
              <w:rPr>
                <w:noProof/>
              </w:rPr>
            </w:pPr>
            <w:r>
              <w:rPr>
                <w:noProof/>
              </w:rPr>
              <w:t>Αριθμός μικρών νησιών</w:t>
            </w:r>
          </w:p>
        </w:tc>
        <w:tc>
          <w:tcPr>
            <w:tcW w:w="993" w:type="dxa"/>
            <w:shd w:val="clear" w:color="auto" w:fill="C6EFCE"/>
            <w:noWrap/>
            <w:vAlign w:val="center"/>
          </w:tcPr>
          <w:p w14:paraId="379F4524" w14:textId="77777777" w:rsidR="001A16AD" w:rsidRDefault="00D541BD">
            <w:pPr>
              <w:pStyle w:val="P68B1DB1-Normal11"/>
              <w:spacing w:line="276" w:lineRule="auto"/>
              <w:jc w:val="center"/>
              <w:rPr>
                <w:noProof/>
              </w:rPr>
            </w:pPr>
            <w:r>
              <w:rPr>
                <w:noProof/>
              </w:rPr>
              <w:t>0</w:t>
            </w:r>
          </w:p>
        </w:tc>
        <w:tc>
          <w:tcPr>
            <w:tcW w:w="1162" w:type="dxa"/>
            <w:shd w:val="clear" w:color="auto" w:fill="C6EFCE"/>
            <w:noWrap/>
            <w:vAlign w:val="center"/>
          </w:tcPr>
          <w:p w14:paraId="742C4A98" w14:textId="77777777" w:rsidR="001A16AD" w:rsidRDefault="00D541BD">
            <w:pPr>
              <w:pStyle w:val="P68B1DB1-Normal11"/>
              <w:spacing w:line="276" w:lineRule="auto"/>
              <w:jc w:val="center"/>
              <w:rPr>
                <w:noProof/>
              </w:rPr>
            </w:pPr>
            <w:r>
              <w:rPr>
                <w:noProof/>
              </w:rPr>
              <w:t>19</w:t>
            </w:r>
          </w:p>
        </w:tc>
        <w:tc>
          <w:tcPr>
            <w:tcW w:w="963" w:type="dxa"/>
            <w:shd w:val="clear" w:color="auto" w:fill="C6EFCE"/>
            <w:noWrap/>
            <w:vAlign w:val="center"/>
          </w:tcPr>
          <w:p w14:paraId="6236A539"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656D6D39" w14:textId="77777777" w:rsidR="001A16AD" w:rsidRDefault="00D541BD">
            <w:pPr>
              <w:pStyle w:val="P68B1DB1-Normal11"/>
              <w:spacing w:line="276" w:lineRule="auto"/>
              <w:rPr>
                <w:noProof/>
              </w:rPr>
            </w:pPr>
            <w:r>
              <w:rPr>
                <w:noProof/>
              </w:rPr>
              <w:t>2026</w:t>
            </w:r>
          </w:p>
        </w:tc>
        <w:tc>
          <w:tcPr>
            <w:tcW w:w="3174" w:type="dxa"/>
            <w:shd w:val="clear" w:color="auto" w:fill="C6EFCE"/>
            <w:noWrap/>
            <w:vAlign w:val="center"/>
          </w:tcPr>
          <w:p w14:paraId="320404AA" w14:textId="77777777" w:rsidR="001A16AD" w:rsidRDefault="00D541BD">
            <w:pPr>
              <w:pStyle w:val="P68B1DB1-Normal11"/>
              <w:spacing w:before="120" w:after="120" w:line="276" w:lineRule="auto"/>
              <w:rPr>
                <w:noProof/>
              </w:rPr>
            </w:pPr>
            <w:r>
              <w:rPr>
                <w:noProof/>
              </w:rPr>
              <w:t>Τουλάχιστον 19 μικρά νησιά υλοποιούν ολοκληρωμένα ολοκληρωμένα έργα που περιλαμβάνουν τουλάχιστον τρία διαφορετικά είδη παρέμβασης.</w:t>
            </w:r>
          </w:p>
          <w:p w14:paraId="5F33C93E" w14:textId="77777777" w:rsidR="001A16AD" w:rsidRDefault="00D541BD">
            <w:pPr>
              <w:pStyle w:val="P68B1DB1-Normal11"/>
              <w:spacing w:before="120" w:after="120" w:line="276" w:lineRule="auto"/>
              <w:rPr>
                <w:noProof/>
              </w:rPr>
            </w:pPr>
            <w:r>
              <w:rPr>
                <w:noProof/>
              </w:rPr>
              <w:t>Συνολικά, η συνεισφορά της επένδυσης για το κλίμα σύμφωνα με τη μεθοδολογία του παραρτήματος VI του κανονισμού (ΕΕ) 2021/241 αντιπροσωπεύει τουλάχιστον το 37 % του συνολικού κόστους της επένδυσης που υποστηρίζεται από τον ΜΑΑ.</w:t>
            </w:r>
          </w:p>
          <w:p w14:paraId="60BC4768" w14:textId="77777777" w:rsidR="001A16AD" w:rsidRDefault="00D541BD">
            <w:pPr>
              <w:pStyle w:val="P68B1DB1-Normal11"/>
              <w:spacing w:before="120" w:after="120" w:line="276" w:lineRule="auto"/>
              <w:rPr>
                <w:noProof/>
              </w:rPr>
            </w:pPr>
            <w:r>
              <w:rPr>
                <w:noProof/>
              </w:rPr>
              <w:t>Οι επιλέξιμες για χρηματοδότηση παρεμβάσεις είναι οι εξής:</w:t>
            </w:r>
          </w:p>
          <w:p w14:paraId="320C5299" w14:textId="77777777" w:rsidR="001A16AD" w:rsidRDefault="00D541BD">
            <w:pPr>
              <w:pStyle w:val="P68B1DB1-Normal11"/>
              <w:numPr>
                <w:ilvl w:val="0"/>
                <w:numId w:val="61"/>
              </w:numPr>
              <w:spacing w:before="120" w:line="276" w:lineRule="auto"/>
              <w:ind w:left="29" w:hanging="142"/>
              <w:contextualSpacing/>
              <w:rPr>
                <w:noProof/>
              </w:rPr>
            </w:pPr>
            <w:r>
              <w:rPr>
                <w:noProof/>
              </w:rPr>
              <w:t>παρεμβάσεις ενεργειακής απόδοσης·</w:t>
            </w:r>
          </w:p>
          <w:p w14:paraId="1DC98E0D" w14:textId="77777777" w:rsidR="001A16AD" w:rsidRDefault="00D541BD">
            <w:pPr>
              <w:pStyle w:val="P68B1DB1-Normal11"/>
              <w:numPr>
                <w:ilvl w:val="0"/>
                <w:numId w:val="61"/>
              </w:numPr>
              <w:spacing w:before="120" w:line="276" w:lineRule="auto"/>
              <w:ind w:left="29" w:hanging="142"/>
              <w:contextualSpacing/>
              <w:rPr>
                <w:noProof/>
              </w:rPr>
            </w:pPr>
            <w:r>
              <w:rPr>
                <w:noProof/>
              </w:rPr>
              <w:t>ανάπτυξη και/ή αναβάθμιση υπηρεσιών και υποδομών συλλογικής κινητικότητας· λεωφορεία και σκάφη που κινούνται με ηλεκτρική ενέργεια· καταφύγια για υπηρεσίες δημόσιων μεταφορών· κοινή χρήση αυτοκινήτων, κοινή χρήση ποδηλάτων, κοινή χρήση σκούτερ·</w:t>
            </w:r>
          </w:p>
          <w:p w14:paraId="585B53BA" w14:textId="77777777" w:rsidR="001A16AD" w:rsidRDefault="00D541BD">
            <w:pPr>
              <w:pStyle w:val="P68B1DB1-Normal11"/>
              <w:numPr>
                <w:ilvl w:val="0"/>
                <w:numId w:val="61"/>
              </w:numPr>
              <w:spacing w:before="120" w:line="276" w:lineRule="auto"/>
              <w:ind w:left="29" w:hanging="142"/>
              <w:contextualSpacing/>
              <w:rPr>
                <w:noProof/>
              </w:rPr>
            </w:pPr>
            <w:r>
              <w:rPr>
                <w:noProof/>
              </w:rPr>
              <w:t>κατασκευή και/ή προσαρμογή ποδηλατοδρόμων, κατασκευή καταφυγίων·</w:t>
            </w:r>
          </w:p>
          <w:p w14:paraId="42A7D997" w14:textId="77777777" w:rsidR="001A16AD" w:rsidRDefault="00D541BD">
            <w:pPr>
              <w:pStyle w:val="P68B1DB1-Normal11"/>
              <w:numPr>
                <w:ilvl w:val="0"/>
                <w:numId w:val="61"/>
              </w:numPr>
              <w:spacing w:before="120" w:line="276" w:lineRule="auto"/>
              <w:ind w:left="29" w:hanging="142"/>
              <w:contextualSpacing/>
              <w:rPr>
                <w:noProof/>
              </w:rPr>
            </w:pPr>
            <w:r>
              <w:rPr>
                <w:noProof/>
              </w:rPr>
              <w:t>αποτελεσματική χωριστή συλλογή με ενίσχυση των συστημάτων συλλογής·</w:t>
            </w:r>
          </w:p>
          <w:p w14:paraId="3C535996" w14:textId="77777777" w:rsidR="001A16AD" w:rsidRDefault="00D541BD">
            <w:pPr>
              <w:pStyle w:val="P68B1DB1-Normal11"/>
              <w:numPr>
                <w:ilvl w:val="0"/>
                <w:numId w:val="61"/>
              </w:numPr>
              <w:spacing w:before="120" w:line="276" w:lineRule="auto"/>
              <w:ind w:left="29" w:hanging="142"/>
              <w:contextualSpacing/>
              <w:rPr>
                <w:noProof/>
              </w:rPr>
            </w:pPr>
            <w:r>
              <w:rPr>
                <w:noProof/>
              </w:rPr>
              <w:t>κατασκευή/εκσυγχρονισμός οικολογικών νησιών με σχετικό κέντρο επαναχρησιμοποίησης·</w:t>
            </w:r>
          </w:p>
          <w:p w14:paraId="64A0A043" w14:textId="77777777" w:rsidR="001A16AD" w:rsidRDefault="00D541BD">
            <w:pPr>
              <w:pStyle w:val="P68B1DB1-Normal11"/>
              <w:numPr>
                <w:ilvl w:val="0"/>
                <w:numId w:val="61"/>
              </w:numPr>
              <w:spacing w:before="120" w:line="276" w:lineRule="auto"/>
              <w:ind w:left="29" w:hanging="142"/>
              <w:contextualSpacing/>
              <w:rPr>
                <w:noProof/>
              </w:rPr>
            </w:pPr>
            <w:r>
              <w:rPr>
                <w:noProof/>
              </w:rPr>
              <w:t>συστήματα αφαλάτωσης·</w:t>
            </w:r>
          </w:p>
          <w:p w14:paraId="01312334" w14:textId="77777777" w:rsidR="001A16AD" w:rsidRDefault="00D541BD">
            <w:pPr>
              <w:pStyle w:val="P68B1DB1-Normal11"/>
              <w:numPr>
                <w:ilvl w:val="0"/>
                <w:numId w:val="61"/>
              </w:numPr>
              <w:spacing w:before="120" w:line="276" w:lineRule="auto"/>
              <w:ind w:left="29" w:hanging="142"/>
              <w:contextualSpacing/>
              <w:rPr>
                <w:noProof/>
              </w:rPr>
            </w:pPr>
            <w:r>
              <w:rPr>
                <w:noProof/>
              </w:rPr>
              <w:t>σταθμοί παραγωγής ενέργειας από ανανεώσιμες πηγές για την ηλεκτρική ενέργεια, συμπεριλαμβανομένων των φωτοβολταϊκών, των υπεράκτιων αιολικών και των θαλάσσιων ανανεώσιμων πηγών ενέργειας, όπως η κυματική ή η παλιρροϊκή ενέργεια·</w:t>
            </w:r>
          </w:p>
          <w:p w14:paraId="552034D7" w14:textId="77777777" w:rsidR="001A16AD" w:rsidRDefault="00D541BD">
            <w:pPr>
              <w:pStyle w:val="P68B1DB1-Normal11"/>
              <w:numPr>
                <w:ilvl w:val="0"/>
                <w:numId w:val="61"/>
              </w:numPr>
              <w:spacing w:before="120" w:line="276" w:lineRule="auto"/>
              <w:ind w:left="29" w:hanging="142"/>
              <w:contextualSpacing/>
              <w:rPr>
                <w:noProof/>
              </w:rPr>
            </w:pPr>
            <w:r>
              <w:rPr>
                <w:noProof/>
              </w:rPr>
              <w:t>μέτρα ενεργειακής απόδοσης που αποσκοπούν στη μείωση της ζήτησης ηλεκτρικής ενέργειας·</w:t>
            </w:r>
          </w:p>
          <w:p w14:paraId="4F9809BA" w14:textId="77777777" w:rsidR="001A16AD" w:rsidRDefault="00D541BD">
            <w:pPr>
              <w:pStyle w:val="P68B1DB1-Normal11"/>
              <w:numPr>
                <w:ilvl w:val="0"/>
                <w:numId w:val="61"/>
              </w:numPr>
              <w:spacing w:before="120" w:line="276" w:lineRule="auto"/>
              <w:ind w:left="29" w:hanging="142"/>
              <w:contextualSpacing/>
              <w:rPr>
                <w:noProof/>
              </w:rPr>
            </w:pPr>
            <w:r>
              <w:rPr>
                <w:noProof/>
              </w:rPr>
              <w:t>παρεμβάσεις στο δίκτυο ηλεκτρικής ενέργειας και τις σχετικές υποδομές: συσκευές αποθήκευσης, ενσωμάτωση του συστήματος ηλεκτρικής ενέργειας στο σύστημα ύδρευσης του νησιού, ευφυή δίκτυα, καινοτόμα συστήματα διαχείρισης και παρακολούθησης της ενέργειας.</w:t>
            </w:r>
          </w:p>
          <w:p w14:paraId="16B9FFE9" w14:textId="77777777" w:rsidR="001A16AD" w:rsidRDefault="001A16AD">
            <w:pPr>
              <w:spacing w:line="276" w:lineRule="auto"/>
              <w:rPr>
                <w:rFonts w:ascii="Arial Narrow" w:hAnsi="Arial Narrow"/>
                <w:noProof/>
                <w:color w:val="006100"/>
                <w:sz w:val="20"/>
              </w:rPr>
            </w:pPr>
          </w:p>
        </w:tc>
      </w:tr>
      <w:tr w:rsidR="001A16AD" w14:paraId="2772E720" w14:textId="77777777">
        <w:trPr>
          <w:trHeight w:val="313"/>
          <w:jc w:val="center"/>
        </w:trPr>
        <w:tc>
          <w:tcPr>
            <w:tcW w:w="1220" w:type="dxa"/>
            <w:shd w:val="clear" w:color="auto" w:fill="C6EFCE"/>
            <w:noWrap/>
            <w:vAlign w:val="center"/>
          </w:tcPr>
          <w:p w14:paraId="79881820" w14:textId="77777777" w:rsidR="001A16AD" w:rsidRDefault="00D541BD">
            <w:pPr>
              <w:pStyle w:val="P68B1DB1-Normal11"/>
              <w:spacing w:line="276" w:lineRule="auto"/>
              <w:jc w:val="center"/>
              <w:rPr>
                <w:noProof/>
              </w:rPr>
            </w:pPr>
            <w:r>
              <w:rPr>
                <w:noProof/>
              </w:rPr>
              <w:t>M2C1-20</w:t>
            </w:r>
          </w:p>
        </w:tc>
        <w:tc>
          <w:tcPr>
            <w:tcW w:w="1598" w:type="dxa"/>
            <w:shd w:val="clear" w:color="auto" w:fill="C6EFCE"/>
            <w:noWrap/>
            <w:vAlign w:val="center"/>
          </w:tcPr>
          <w:p w14:paraId="75127FC7" w14:textId="77777777" w:rsidR="001A16AD" w:rsidRDefault="00D541BD">
            <w:pPr>
              <w:pStyle w:val="P68B1DB1-Normal11"/>
              <w:spacing w:line="276" w:lineRule="auto"/>
              <w:jc w:val="center"/>
              <w:rPr>
                <w:noProof/>
              </w:rPr>
            </w:pPr>
            <w:r>
              <w:rPr>
                <w:noProof/>
              </w:rPr>
              <w:t>Επένδυση 3.2: Πράσινες Κοινότητες</w:t>
            </w:r>
          </w:p>
        </w:tc>
        <w:tc>
          <w:tcPr>
            <w:tcW w:w="1185" w:type="dxa"/>
            <w:shd w:val="clear" w:color="auto" w:fill="C6EFCE"/>
            <w:noWrap/>
            <w:vAlign w:val="center"/>
          </w:tcPr>
          <w:p w14:paraId="61BCF4BF" w14:textId="77777777"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29061C2E" w14:textId="77777777" w:rsidR="001A16AD" w:rsidRDefault="00D541BD">
            <w:pPr>
              <w:pStyle w:val="P68B1DB1-Normal11"/>
              <w:spacing w:line="276" w:lineRule="auto"/>
              <w:jc w:val="center"/>
              <w:rPr>
                <w:noProof/>
              </w:rPr>
            </w:pPr>
            <w:r>
              <w:rPr>
                <w:noProof/>
              </w:rPr>
              <w:t>Ανάθεση (όλων) δημόσιων συμβάσεων για την επιλογή πράσινων κοινοτήτων</w:t>
            </w:r>
          </w:p>
        </w:tc>
        <w:tc>
          <w:tcPr>
            <w:tcW w:w="1603" w:type="dxa"/>
            <w:shd w:val="clear" w:color="auto" w:fill="C6EFCE"/>
            <w:noWrap/>
            <w:vAlign w:val="center"/>
          </w:tcPr>
          <w:p w14:paraId="6A73CD8D" w14:textId="77777777" w:rsidR="001A16AD" w:rsidRDefault="00D541BD">
            <w:pPr>
              <w:pStyle w:val="P68B1DB1-Normal11"/>
              <w:spacing w:line="276" w:lineRule="auto"/>
              <w:jc w:val="center"/>
              <w:rPr>
                <w:noProof/>
              </w:rPr>
            </w:pPr>
            <w:r>
              <w:rPr>
                <w:noProof/>
              </w:rPr>
              <w:t>Κοινοποίηση της ανάθεσης (όλων) δημόσιων συμβάσεων για την επιλογή πράσινων κοινοτήτων</w:t>
            </w:r>
          </w:p>
        </w:tc>
        <w:tc>
          <w:tcPr>
            <w:tcW w:w="1275" w:type="dxa"/>
            <w:shd w:val="clear" w:color="auto" w:fill="C6EFCE"/>
            <w:noWrap/>
            <w:vAlign w:val="center"/>
          </w:tcPr>
          <w:p w14:paraId="77A186F1"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0AC2BAE6" w14:textId="77777777" w:rsidR="001A16AD" w:rsidRDefault="00D541BD">
            <w:pPr>
              <w:pStyle w:val="P68B1DB1-Normal11"/>
              <w:spacing w:line="276" w:lineRule="auto"/>
              <w:jc w:val="center"/>
              <w:rPr>
                <w:noProof/>
              </w:rPr>
            </w:pPr>
            <w:r>
              <w:rPr>
                <w:noProof/>
              </w:rPr>
              <w:t>Α/Α</w:t>
            </w:r>
          </w:p>
        </w:tc>
        <w:tc>
          <w:tcPr>
            <w:tcW w:w="1162" w:type="dxa"/>
            <w:shd w:val="clear" w:color="auto" w:fill="C6EFCE"/>
            <w:noWrap/>
            <w:vAlign w:val="center"/>
          </w:tcPr>
          <w:p w14:paraId="6B88BA08" w14:textId="77777777" w:rsidR="001A16AD" w:rsidRDefault="00D541BD">
            <w:pPr>
              <w:pStyle w:val="P68B1DB1-Normal11"/>
              <w:spacing w:line="276" w:lineRule="auto"/>
              <w:jc w:val="center"/>
              <w:rPr>
                <w:noProof/>
              </w:rPr>
            </w:pPr>
            <w:r>
              <w:rPr>
                <w:noProof/>
              </w:rPr>
              <w:t>Α/Α</w:t>
            </w:r>
          </w:p>
        </w:tc>
        <w:tc>
          <w:tcPr>
            <w:tcW w:w="963" w:type="dxa"/>
            <w:shd w:val="clear" w:color="auto" w:fill="C6EFCE"/>
            <w:noWrap/>
            <w:vAlign w:val="center"/>
          </w:tcPr>
          <w:p w14:paraId="7755B2C0" w14:textId="77777777" w:rsidR="001A16AD" w:rsidRDefault="00D541BD">
            <w:pPr>
              <w:pStyle w:val="P68B1DB1-Normal11"/>
              <w:spacing w:line="276" w:lineRule="auto"/>
              <w:jc w:val="center"/>
              <w:rPr>
                <w:noProof/>
              </w:rPr>
            </w:pPr>
            <w:r>
              <w:rPr>
                <w:noProof/>
              </w:rPr>
              <w:t>ΤΡΊΜΗΝΟ 3</w:t>
            </w:r>
          </w:p>
        </w:tc>
        <w:tc>
          <w:tcPr>
            <w:tcW w:w="710" w:type="dxa"/>
            <w:shd w:val="clear" w:color="auto" w:fill="C6EFCE"/>
            <w:noWrap/>
            <w:vAlign w:val="center"/>
          </w:tcPr>
          <w:p w14:paraId="2DB754AE" w14:textId="77777777" w:rsidR="001A16AD" w:rsidRDefault="00D541BD">
            <w:pPr>
              <w:pStyle w:val="P68B1DB1-Normal11"/>
              <w:spacing w:line="276" w:lineRule="auto"/>
              <w:rPr>
                <w:noProof/>
              </w:rPr>
            </w:pPr>
            <w:r>
              <w:rPr>
                <w:noProof/>
              </w:rPr>
              <w:t>2022</w:t>
            </w:r>
          </w:p>
        </w:tc>
        <w:tc>
          <w:tcPr>
            <w:tcW w:w="3174" w:type="dxa"/>
            <w:shd w:val="clear" w:color="auto" w:fill="C6EFCE"/>
            <w:noWrap/>
            <w:vAlign w:val="center"/>
          </w:tcPr>
          <w:p w14:paraId="6D386476" w14:textId="77777777" w:rsidR="001A16AD" w:rsidRDefault="00D541BD">
            <w:pPr>
              <w:pStyle w:val="P68B1DB1-Normal11"/>
              <w:spacing w:line="276" w:lineRule="auto"/>
              <w:rPr>
                <w:noProof/>
              </w:rPr>
            </w:pPr>
            <w:r>
              <w:rPr>
                <w:noProof/>
              </w:rPr>
              <w:t>Κοινοποίηση της διαδικασίας ανάθεσης των επιχορηγήσεων, η οποία θα πρέπει να περιλαμβάνει 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30806A68" w14:textId="77777777">
        <w:trPr>
          <w:trHeight w:val="313"/>
          <w:jc w:val="center"/>
        </w:trPr>
        <w:tc>
          <w:tcPr>
            <w:tcW w:w="1220" w:type="dxa"/>
            <w:shd w:val="clear" w:color="auto" w:fill="C6EFCE"/>
            <w:noWrap/>
            <w:vAlign w:val="center"/>
          </w:tcPr>
          <w:p w14:paraId="7E196B99" w14:textId="77777777" w:rsidR="001A16AD" w:rsidRDefault="00D541BD">
            <w:pPr>
              <w:pStyle w:val="P68B1DB1-Normal11"/>
              <w:spacing w:line="276" w:lineRule="auto"/>
              <w:jc w:val="center"/>
              <w:rPr>
                <w:noProof/>
              </w:rPr>
            </w:pPr>
            <w:r>
              <w:rPr>
                <w:noProof/>
              </w:rPr>
              <w:t>M2C1-21</w:t>
            </w:r>
          </w:p>
        </w:tc>
        <w:tc>
          <w:tcPr>
            <w:tcW w:w="1598" w:type="dxa"/>
            <w:shd w:val="clear" w:color="auto" w:fill="C6EFCE"/>
            <w:noWrap/>
            <w:vAlign w:val="center"/>
          </w:tcPr>
          <w:p w14:paraId="3041B688" w14:textId="77777777" w:rsidR="001A16AD" w:rsidRDefault="00D541BD">
            <w:pPr>
              <w:pStyle w:val="P68B1DB1-Normal11"/>
              <w:spacing w:line="276" w:lineRule="auto"/>
              <w:jc w:val="center"/>
              <w:rPr>
                <w:noProof/>
              </w:rPr>
            </w:pPr>
            <w:r>
              <w:rPr>
                <w:noProof/>
              </w:rPr>
              <w:t>Επένδυση 3.2: Πράσινες Κοινότητες</w:t>
            </w:r>
          </w:p>
        </w:tc>
        <w:tc>
          <w:tcPr>
            <w:tcW w:w="1185" w:type="dxa"/>
            <w:shd w:val="clear" w:color="auto" w:fill="C6EFCE"/>
            <w:noWrap/>
            <w:vAlign w:val="center"/>
          </w:tcPr>
          <w:p w14:paraId="64045340" w14:textId="77777777"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14FAA1E8" w14:textId="77777777" w:rsidR="001A16AD" w:rsidRDefault="00D541BD">
            <w:pPr>
              <w:pStyle w:val="P68B1DB1-Normal11"/>
              <w:spacing w:line="276" w:lineRule="auto"/>
              <w:jc w:val="center"/>
              <w:rPr>
                <w:noProof/>
              </w:rPr>
            </w:pPr>
            <w:r>
              <w:rPr>
                <w:noProof/>
              </w:rPr>
              <w:t>Εφαρμογή των παρεμβάσεων που παρουσιάζονται στα σχέδια από τις Πράσινες Κοινότητες</w:t>
            </w:r>
          </w:p>
        </w:tc>
        <w:tc>
          <w:tcPr>
            <w:tcW w:w="1603" w:type="dxa"/>
            <w:shd w:val="clear" w:color="auto" w:fill="C6EFCE"/>
            <w:noWrap/>
            <w:vAlign w:val="center"/>
          </w:tcPr>
          <w:p w14:paraId="6E220B15" w14:textId="77777777" w:rsidR="001A16AD" w:rsidRDefault="00D541BD">
            <w:pPr>
              <w:pStyle w:val="P68B1DB1-Normal11"/>
              <w:spacing w:line="276" w:lineRule="auto"/>
              <w:jc w:val="center"/>
              <w:rPr>
                <w:noProof/>
              </w:rPr>
            </w:pPr>
            <w:r>
              <w:rPr>
                <w:noProof/>
              </w:rPr>
              <w:t>Α/Α</w:t>
            </w:r>
          </w:p>
        </w:tc>
        <w:tc>
          <w:tcPr>
            <w:tcW w:w="1275" w:type="dxa"/>
            <w:shd w:val="clear" w:color="auto" w:fill="C6EFCE"/>
            <w:noWrap/>
            <w:vAlign w:val="center"/>
          </w:tcPr>
          <w:p w14:paraId="2B10219C" w14:textId="77777777" w:rsidR="001A16AD" w:rsidRDefault="00D541BD">
            <w:pPr>
              <w:pStyle w:val="P68B1DB1-Normal11"/>
              <w:spacing w:line="276" w:lineRule="auto"/>
              <w:jc w:val="center"/>
              <w:rPr>
                <w:noProof/>
              </w:rPr>
            </w:pPr>
            <w:r>
              <w:rPr>
                <w:noProof/>
              </w:rPr>
              <w:t>Ποσοστό παρεμβάσεων που υποβλήθηκαν από τις Πράσινες Κοινότητες</w:t>
            </w:r>
          </w:p>
        </w:tc>
        <w:tc>
          <w:tcPr>
            <w:tcW w:w="993" w:type="dxa"/>
            <w:shd w:val="clear" w:color="auto" w:fill="C6EFCE"/>
            <w:noWrap/>
            <w:vAlign w:val="center"/>
          </w:tcPr>
          <w:p w14:paraId="24E6369D" w14:textId="77777777" w:rsidR="001A16AD" w:rsidRDefault="00D541BD">
            <w:pPr>
              <w:pStyle w:val="P68B1DB1-Normal11"/>
              <w:spacing w:line="276" w:lineRule="auto"/>
              <w:jc w:val="center"/>
              <w:rPr>
                <w:noProof/>
              </w:rPr>
            </w:pPr>
            <w:r>
              <w:rPr>
                <w:noProof/>
              </w:rPr>
              <w:t>0</w:t>
            </w:r>
          </w:p>
        </w:tc>
        <w:tc>
          <w:tcPr>
            <w:tcW w:w="1162" w:type="dxa"/>
            <w:shd w:val="clear" w:color="auto" w:fill="C6EFCE"/>
            <w:noWrap/>
            <w:vAlign w:val="center"/>
          </w:tcPr>
          <w:p w14:paraId="2EC9EFD1" w14:textId="77777777" w:rsidR="001A16AD" w:rsidRDefault="00D541BD">
            <w:pPr>
              <w:pStyle w:val="P68B1DB1-Normal11"/>
              <w:spacing w:line="276" w:lineRule="auto"/>
              <w:jc w:val="center"/>
              <w:rPr>
                <w:noProof/>
              </w:rPr>
            </w:pPr>
            <w:r>
              <w:rPr>
                <w:noProof/>
              </w:rPr>
              <w:t>90</w:t>
            </w:r>
          </w:p>
        </w:tc>
        <w:tc>
          <w:tcPr>
            <w:tcW w:w="963" w:type="dxa"/>
            <w:shd w:val="clear" w:color="auto" w:fill="C6EFCE"/>
            <w:noWrap/>
            <w:vAlign w:val="center"/>
          </w:tcPr>
          <w:p w14:paraId="1401E30B"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276FE6BA" w14:textId="77777777" w:rsidR="001A16AD" w:rsidRDefault="00D541BD">
            <w:pPr>
              <w:pStyle w:val="P68B1DB1-Normal11"/>
              <w:spacing w:line="276" w:lineRule="auto"/>
              <w:rPr>
                <w:noProof/>
              </w:rPr>
            </w:pPr>
            <w:r>
              <w:rPr>
                <w:noProof/>
              </w:rPr>
              <w:t>2026</w:t>
            </w:r>
          </w:p>
        </w:tc>
        <w:tc>
          <w:tcPr>
            <w:tcW w:w="3174" w:type="dxa"/>
            <w:shd w:val="clear" w:color="auto" w:fill="C6EFCE"/>
            <w:noWrap/>
            <w:vAlign w:val="center"/>
          </w:tcPr>
          <w:p w14:paraId="0AF33D39" w14:textId="77777777" w:rsidR="001A16AD" w:rsidRDefault="00D541BD">
            <w:pPr>
              <w:pStyle w:val="P68B1DB1-Normal11"/>
              <w:spacing w:line="276" w:lineRule="auto"/>
              <w:rPr>
                <w:noProof/>
              </w:rPr>
            </w:pPr>
            <w:r>
              <w:rPr>
                <w:noProof/>
              </w:rPr>
              <w:t>Ολοκλήρωση της υλοποίησης τουλάχιστον του 90 % των παρεμβάσεων που προβλέπονται στα σχέδια που υποβάλλουν οι Πράσινες Κοινότητες (όπως ορίζονται στο άρθρο 72 του νόμου 221/2015)</w:t>
            </w:r>
          </w:p>
        </w:tc>
      </w:tr>
      <w:tr w:rsidR="001A16AD" w14:paraId="1F195820" w14:textId="77777777">
        <w:trPr>
          <w:trHeight w:val="313"/>
          <w:jc w:val="center"/>
        </w:trPr>
        <w:tc>
          <w:tcPr>
            <w:tcW w:w="1220" w:type="dxa"/>
            <w:shd w:val="clear" w:color="auto" w:fill="C6EFCE"/>
            <w:noWrap/>
            <w:vAlign w:val="center"/>
          </w:tcPr>
          <w:p w14:paraId="497EE22F" w14:textId="77777777" w:rsidR="001A16AD" w:rsidRDefault="00D541BD">
            <w:pPr>
              <w:pStyle w:val="P68B1DB1-Normal11"/>
              <w:spacing w:line="276" w:lineRule="auto"/>
              <w:jc w:val="center"/>
              <w:rPr>
                <w:noProof/>
              </w:rPr>
            </w:pPr>
            <w:r>
              <w:rPr>
                <w:noProof/>
              </w:rPr>
              <w:t>M2C1-22</w:t>
            </w:r>
          </w:p>
        </w:tc>
        <w:tc>
          <w:tcPr>
            <w:tcW w:w="1598" w:type="dxa"/>
            <w:shd w:val="clear" w:color="auto" w:fill="C6EFCE"/>
            <w:noWrap/>
            <w:vAlign w:val="center"/>
          </w:tcPr>
          <w:p w14:paraId="23B80D14" w14:textId="77777777" w:rsidR="001A16AD" w:rsidRDefault="00D541BD">
            <w:pPr>
              <w:pStyle w:val="P68B1DB1-Normal11"/>
              <w:spacing w:line="276" w:lineRule="auto"/>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85" w:type="dxa"/>
            <w:shd w:val="clear" w:color="auto" w:fill="C6EFCE"/>
            <w:noWrap/>
            <w:vAlign w:val="center"/>
          </w:tcPr>
          <w:p w14:paraId="66DA703C" w14:textId="028A8054" w:rsidR="001A16AD" w:rsidRDefault="00D541BD">
            <w:pPr>
              <w:pStyle w:val="P68B1DB1-Normal11"/>
              <w:spacing w:line="276" w:lineRule="auto"/>
              <w:jc w:val="center"/>
              <w:rPr>
                <w:noProof/>
                <w:color w:val="000000" w:themeColor="text1"/>
              </w:rPr>
            </w:pPr>
            <w:r>
              <w:rPr>
                <w:noProof/>
              </w:rPr>
              <w:t>Ορόσημο</w:t>
            </w:r>
          </w:p>
        </w:tc>
        <w:tc>
          <w:tcPr>
            <w:tcW w:w="1732" w:type="dxa"/>
            <w:shd w:val="clear" w:color="auto" w:fill="C6EFCE"/>
            <w:noWrap/>
            <w:vAlign w:val="center"/>
          </w:tcPr>
          <w:p w14:paraId="6510A1EF" w14:textId="77777777" w:rsidR="001A16AD" w:rsidRDefault="00D541BD">
            <w:pPr>
              <w:pStyle w:val="P68B1DB1-Normal11"/>
              <w:spacing w:line="276" w:lineRule="auto"/>
              <w:jc w:val="center"/>
              <w:rPr>
                <w:noProof/>
                <w:color w:val="000000" w:themeColor="text1"/>
              </w:rPr>
            </w:pPr>
            <w:r>
              <w:rPr>
                <w:noProof/>
              </w:rPr>
              <w:t>Συμφωνία εφαρμογής</w:t>
            </w:r>
          </w:p>
        </w:tc>
        <w:tc>
          <w:tcPr>
            <w:tcW w:w="1603" w:type="dxa"/>
            <w:shd w:val="clear" w:color="auto" w:fill="C6EFCE"/>
            <w:noWrap/>
            <w:vAlign w:val="center"/>
          </w:tcPr>
          <w:p w14:paraId="4A213C7E" w14:textId="77777777" w:rsidR="001A16AD" w:rsidRDefault="00D541BD">
            <w:pPr>
              <w:pStyle w:val="P68B1DB1-Normal11"/>
              <w:spacing w:line="276" w:lineRule="auto"/>
              <w:jc w:val="center"/>
              <w:rPr>
                <w:noProof/>
                <w:color w:val="000000" w:themeColor="text1"/>
              </w:rPr>
            </w:pPr>
            <w:r>
              <w:rPr>
                <w:noProof/>
              </w:rPr>
              <w:t>Έναρξη ισχύος της συμφωνίας εφαρμογής</w:t>
            </w:r>
          </w:p>
        </w:tc>
        <w:tc>
          <w:tcPr>
            <w:tcW w:w="1275" w:type="dxa"/>
            <w:shd w:val="clear" w:color="auto" w:fill="C6EFCE"/>
            <w:noWrap/>
            <w:vAlign w:val="center"/>
          </w:tcPr>
          <w:p w14:paraId="781A9279" w14:textId="77777777" w:rsidR="001A16AD" w:rsidRDefault="00D541BD">
            <w:pPr>
              <w:pStyle w:val="P68B1DB1-Normal11"/>
              <w:spacing w:line="276" w:lineRule="auto"/>
              <w:jc w:val="center"/>
              <w:rPr>
                <w:noProof/>
              </w:rPr>
            </w:pPr>
            <w:r>
              <w:rPr>
                <w:noProof/>
              </w:rPr>
              <w:t xml:space="preserve"> </w:t>
            </w:r>
          </w:p>
        </w:tc>
        <w:tc>
          <w:tcPr>
            <w:tcW w:w="993" w:type="dxa"/>
            <w:shd w:val="clear" w:color="auto" w:fill="C6EFCE"/>
            <w:noWrap/>
            <w:vAlign w:val="center"/>
          </w:tcPr>
          <w:p w14:paraId="2E7230F5" w14:textId="77777777" w:rsidR="001A16AD" w:rsidRDefault="00D541BD">
            <w:pPr>
              <w:pStyle w:val="P68B1DB1-Normal11"/>
              <w:spacing w:line="276" w:lineRule="auto"/>
              <w:jc w:val="center"/>
              <w:rPr>
                <w:noProof/>
                <w:color w:val="000000" w:themeColor="text1"/>
              </w:rPr>
            </w:pPr>
            <w:r>
              <w:rPr>
                <w:noProof/>
              </w:rPr>
              <w:t xml:space="preserve"> </w:t>
            </w:r>
          </w:p>
        </w:tc>
        <w:tc>
          <w:tcPr>
            <w:tcW w:w="1162" w:type="dxa"/>
            <w:shd w:val="clear" w:color="auto" w:fill="C6EFCE"/>
            <w:noWrap/>
            <w:vAlign w:val="center"/>
          </w:tcPr>
          <w:p w14:paraId="6DCCEA5D" w14:textId="77777777" w:rsidR="001A16AD" w:rsidRDefault="00D541BD">
            <w:pPr>
              <w:pStyle w:val="P68B1DB1-Normal11"/>
              <w:spacing w:line="276" w:lineRule="auto"/>
              <w:jc w:val="center"/>
              <w:rPr>
                <w:noProof/>
                <w:color w:val="000000" w:themeColor="text1"/>
              </w:rPr>
            </w:pPr>
            <w:r>
              <w:rPr>
                <w:noProof/>
              </w:rPr>
              <w:t xml:space="preserve"> </w:t>
            </w:r>
          </w:p>
        </w:tc>
        <w:tc>
          <w:tcPr>
            <w:tcW w:w="963" w:type="dxa"/>
            <w:shd w:val="clear" w:color="auto" w:fill="C6EFCE"/>
            <w:noWrap/>
            <w:vAlign w:val="center"/>
          </w:tcPr>
          <w:p w14:paraId="6947D6F0" w14:textId="77777777" w:rsidR="001A16AD" w:rsidRDefault="00D541BD">
            <w:pPr>
              <w:pStyle w:val="P68B1DB1-Normal11"/>
              <w:spacing w:line="276" w:lineRule="auto"/>
              <w:jc w:val="center"/>
              <w:rPr>
                <w:noProof/>
                <w:color w:val="000000" w:themeColor="text1"/>
              </w:rPr>
            </w:pPr>
            <w:r>
              <w:rPr>
                <w:noProof/>
              </w:rPr>
              <w:t>ΤΡΊΜΗΝΟ 2</w:t>
            </w:r>
          </w:p>
        </w:tc>
        <w:tc>
          <w:tcPr>
            <w:tcW w:w="710" w:type="dxa"/>
            <w:shd w:val="clear" w:color="auto" w:fill="C6EFCE"/>
            <w:noWrap/>
            <w:vAlign w:val="center"/>
          </w:tcPr>
          <w:p w14:paraId="040D976C" w14:textId="77777777" w:rsidR="001A16AD" w:rsidRDefault="00D541BD">
            <w:pPr>
              <w:pStyle w:val="P68B1DB1-Normal11"/>
              <w:spacing w:line="276" w:lineRule="auto"/>
              <w:rPr>
                <w:noProof/>
                <w:color w:val="000000" w:themeColor="text1"/>
              </w:rPr>
            </w:pPr>
            <w:r>
              <w:rPr>
                <w:noProof/>
              </w:rPr>
              <w:t>2024</w:t>
            </w:r>
          </w:p>
        </w:tc>
        <w:tc>
          <w:tcPr>
            <w:tcW w:w="3174" w:type="dxa"/>
            <w:shd w:val="clear" w:color="auto" w:fill="C6EFCE"/>
            <w:noWrap/>
            <w:vAlign w:val="center"/>
          </w:tcPr>
          <w:p w14:paraId="1876C2BC" w14:textId="77777777" w:rsidR="001A16AD" w:rsidRDefault="00D541BD">
            <w:pPr>
              <w:pStyle w:val="P68B1DB1-Normal11"/>
              <w:spacing w:line="276" w:lineRule="auto"/>
              <w:rPr>
                <w:noProof/>
                <w:color w:val="000000" w:themeColor="text1"/>
              </w:rPr>
            </w:pPr>
            <w:r>
              <w:rPr>
                <w:noProof/>
              </w:rPr>
              <w:t>Έναρξη ισχύος της συμφωνίας εφαρμογής.</w:t>
            </w:r>
          </w:p>
        </w:tc>
      </w:tr>
      <w:tr w:rsidR="001A16AD" w14:paraId="37FA3D9A" w14:textId="77777777">
        <w:trPr>
          <w:trHeight w:val="313"/>
          <w:jc w:val="center"/>
        </w:trPr>
        <w:tc>
          <w:tcPr>
            <w:tcW w:w="1220" w:type="dxa"/>
            <w:shd w:val="clear" w:color="auto" w:fill="C6EFCE"/>
            <w:noWrap/>
            <w:vAlign w:val="center"/>
          </w:tcPr>
          <w:p w14:paraId="2A569573" w14:textId="77777777" w:rsidR="001A16AD" w:rsidRDefault="00D541BD">
            <w:pPr>
              <w:pStyle w:val="P68B1DB1-Normal11"/>
              <w:spacing w:line="276" w:lineRule="auto"/>
              <w:jc w:val="center"/>
              <w:rPr>
                <w:noProof/>
              </w:rPr>
            </w:pPr>
            <w:r>
              <w:rPr>
                <w:noProof/>
              </w:rPr>
              <w:t>M2C1-23</w:t>
            </w:r>
          </w:p>
        </w:tc>
        <w:tc>
          <w:tcPr>
            <w:tcW w:w="1598" w:type="dxa"/>
            <w:shd w:val="clear" w:color="auto" w:fill="C6EFCE"/>
            <w:noWrap/>
            <w:vAlign w:val="center"/>
          </w:tcPr>
          <w:p w14:paraId="56B01DBD" w14:textId="77777777" w:rsidR="001A16AD" w:rsidRDefault="00D541BD">
            <w:pPr>
              <w:pStyle w:val="P68B1DB1-Normal11"/>
              <w:spacing w:line="276" w:lineRule="auto"/>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85" w:type="dxa"/>
            <w:shd w:val="clear" w:color="auto" w:fill="C6EFCE"/>
            <w:noWrap/>
            <w:vAlign w:val="center"/>
          </w:tcPr>
          <w:p w14:paraId="3D71C802" w14:textId="099F9D65"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5112C13A" w14:textId="77777777" w:rsidR="001A16AD" w:rsidRDefault="00D541BD">
            <w:pPr>
              <w:pStyle w:val="P68B1DB1-Normal11"/>
              <w:spacing w:line="276" w:lineRule="auto"/>
              <w:jc w:val="center"/>
              <w:rPr>
                <w:noProof/>
              </w:rPr>
            </w:pPr>
            <w:r>
              <w:rPr>
                <w:noProof/>
              </w:rPr>
              <w:t>Νομικές συμφωνίες που υπογράφηκαν με τους τελικούς δικαιούχους</w:t>
            </w:r>
          </w:p>
        </w:tc>
        <w:tc>
          <w:tcPr>
            <w:tcW w:w="1603" w:type="dxa"/>
            <w:shd w:val="clear" w:color="auto" w:fill="C6EFCE"/>
            <w:noWrap/>
            <w:vAlign w:val="center"/>
          </w:tcPr>
          <w:p w14:paraId="578BB95E" w14:textId="77777777" w:rsidR="001A16AD" w:rsidRDefault="00D541BD">
            <w:pPr>
              <w:pStyle w:val="P68B1DB1-Normal11"/>
              <w:spacing w:line="276" w:lineRule="auto"/>
              <w:jc w:val="center"/>
              <w:rPr>
                <w:noProof/>
              </w:rPr>
            </w:pPr>
            <w:r>
              <w:rPr>
                <w:noProof/>
              </w:rPr>
              <w:t xml:space="preserve">Έναρξη ισχύος των νομικών συμφωνιών χρηματοδότησης </w:t>
            </w:r>
          </w:p>
        </w:tc>
        <w:tc>
          <w:tcPr>
            <w:tcW w:w="1275" w:type="dxa"/>
            <w:shd w:val="clear" w:color="auto" w:fill="C6EFCE"/>
            <w:noWrap/>
            <w:vAlign w:val="center"/>
          </w:tcPr>
          <w:p w14:paraId="2653292F" w14:textId="77777777" w:rsidR="001A16AD" w:rsidRDefault="00D541BD">
            <w:pPr>
              <w:pStyle w:val="P68B1DB1-Normal11"/>
              <w:spacing w:line="276" w:lineRule="auto"/>
              <w:jc w:val="center"/>
              <w:rPr>
                <w:noProof/>
              </w:rPr>
            </w:pPr>
            <w:r>
              <w:rPr>
                <w:noProof/>
              </w:rPr>
              <w:t xml:space="preserve"> </w:t>
            </w:r>
          </w:p>
        </w:tc>
        <w:tc>
          <w:tcPr>
            <w:tcW w:w="993" w:type="dxa"/>
            <w:shd w:val="clear" w:color="auto" w:fill="C6EFCE"/>
            <w:noWrap/>
            <w:vAlign w:val="center"/>
          </w:tcPr>
          <w:p w14:paraId="5F5FC857" w14:textId="77777777" w:rsidR="001A16AD" w:rsidRDefault="00D541BD">
            <w:pPr>
              <w:pStyle w:val="P68B1DB1-Normal11"/>
              <w:spacing w:line="276" w:lineRule="auto"/>
              <w:jc w:val="center"/>
              <w:rPr>
                <w:noProof/>
              </w:rPr>
            </w:pPr>
            <w:r>
              <w:rPr>
                <w:noProof/>
              </w:rPr>
              <w:t>0</w:t>
            </w:r>
          </w:p>
        </w:tc>
        <w:tc>
          <w:tcPr>
            <w:tcW w:w="1162" w:type="dxa"/>
            <w:shd w:val="clear" w:color="auto" w:fill="C6EFCE"/>
            <w:noWrap/>
            <w:vAlign w:val="center"/>
          </w:tcPr>
          <w:p w14:paraId="78958A64" w14:textId="77777777" w:rsidR="001A16AD" w:rsidRDefault="00D541BD">
            <w:pPr>
              <w:pStyle w:val="P68B1DB1-Normal11"/>
              <w:spacing w:line="276" w:lineRule="auto"/>
              <w:jc w:val="center"/>
              <w:rPr>
                <w:noProof/>
              </w:rPr>
            </w:pPr>
            <w:r>
              <w:rPr>
                <w:noProof/>
              </w:rPr>
              <w:t>ΤΟ 50 %</w:t>
            </w:r>
          </w:p>
        </w:tc>
        <w:tc>
          <w:tcPr>
            <w:tcW w:w="963" w:type="dxa"/>
            <w:shd w:val="clear" w:color="auto" w:fill="C6EFCE"/>
            <w:noWrap/>
            <w:vAlign w:val="center"/>
          </w:tcPr>
          <w:p w14:paraId="1BEB27E6"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276668EA" w14:textId="77777777" w:rsidR="001A16AD" w:rsidRDefault="00D541BD">
            <w:pPr>
              <w:pStyle w:val="P68B1DB1-Normal11"/>
              <w:spacing w:line="276" w:lineRule="auto"/>
              <w:rPr>
                <w:noProof/>
              </w:rPr>
            </w:pPr>
            <w:r>
              <w:rPr>
                <w:noProof/>
              </w:rPr>
              <w:t>2025</w:t>
            </w:r>
          </w:p>
        </w:tc>
        <w:tc>
          <w:tcPr>
            <w:tcW w:w="3174" w:type="dxa"/>
            <w:shd w:val="clear" w:color="auto" w:fill="C6EFCE"/>
            <w:noWrap/>
            <w:vAlign w:val="center"/>
          </w:tcPr>
          <w:p w14:paraId="1ED3A1FE" w14:textId="322D45F1" w:rsidR="001A16AD" w:rsidRDefault="00D541BD">
            <w:pPr>
              <w:pStyle w:val="P68B1DB1-Normal11"/>
              <w:spacing w:line="276" w:lineRule="auto"/>
              <w:rPr>
                <w:noProof/>
              </w:rPr>
            </w:pPr>
            <w:r>
              <w:rPr>
                <w:noProof/>
              </w:rPr>
              <w:t>Ο Μηχανισμός έχει συνάψει νομικές συμφωνίες χρηματοδότησης με τελικούς δικαιούχους για το ποσό που είναι αναγκαίο για τη χρήση τουλάχιστον του 50 % της επένδυσης του ΜΑΑ στο Ταμείο (λαμβανομένων υπόψη των εξόδων διαχείρισης). Το ISMEA καταρτίζει έκθεση στην οποία περιγράφεται λεπτομερώς το ποσοστό της εν λόγω χρηματοδότησης που συμβάλλει στην επίτευξη των στόχων για το κλίμα, χρησιμοποιώντας τη μεθοδολογία του παραρτήματος VI.</w:t>
            </w:r>
          </w:p>
        </w:tc>
      </w:tr>
      <w:tr w:rsidR="001A16AD" w14:paraId="5B867713" w14:textId="77777777">
        <w:trPr>
          <w:trHeight w:val="313"/>
          <w:jc w:val="center"/>
        </w:trPr>
        <w:tc>
          <w:tcPr>
            <w:tcW w:w="1220" w:type="dxa"/>
            <w:shd w:val="clear" w:color="auto" w:fill="C6EFCE"/>
            <w:noWrap/>
            <w:vAlign w:val="center"/>
          </w:tcPr>
          <w:p w14:paraId="161A1CDB" w14:textId="77777777" w:rsidR="001A16AD" w:rsidRDefault="00D541BD">
            <w:pPr>
              <w:pStyle w:val="P68B1DB1-Normal11"/>
              <w:spacing w:line="276" w:lineRule="auto"/>
              <w:jc w:val="center"/>
              <w:rPr>
                <w:noProof/>
              </w:rPr>
            </w:pPr>
            <w:r>
              <w:rPr>
                <w:noProof/>
              </w:rPr>
              <w:t>M2C1-24</w:t>
            </w:r>
          </w:p>
        </w:tc>
        <w:tc>
          <w:tcPr>
            <w:tcW w:w="1598" w:type="dxa"/>
            <w:shd w:val="clear" w:color="auto" w:fill="C6EFCE"/>
            <w:noWrap/>
            <w:vAlign w:val="center"/>
          </w:tcPr>
          <w:p w14:paraId="02D1C438" w14:textId="77777777" w:rsidR="001A16AD" w:rsidRDefault="00D541BD">
            <w:pPr>
              <w:pStyle w:val="P68B1DB1-Normal11"/>
              <w:spacing w:line="276" w:lineRule="auto"/>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85" w:type="dxa"/>
            <w:shd w:val="clear" w:color="auto" w:fill="C6EFCE"/>
            <w:noWrap/>
            <w:vAlign w:val="center"/>
          </w:tcPr>
          <w:p w14:paraId="446156D6" w14:textId="2158EA78" w:rsidR="001A16AD" w:rsidRDefault="00D541BD">
            <w:pPr>
              <w:pStyle w:val="P68B1DB1-Normal11"/>
              <w:spacing w:line="276" w:lineRule="auto"/>
              <w:jc w:val="center"/>
              <w:rPr>
                <w:noProof/>
              </w:rPr>
            </w:pPr>
            <w:r>
              <w:rPr>
                <w:noProof/>
              </w:rPr>
              <w:t>Στόχος</w:t>
            </w:r>
          </w:p>
        </w:tc>
        <w:tc>
          <w:tcPr>
            <w:tcW w:w="1732" w:type="dxa"/>
            <w:shd w:val="clear" w:color="auto" w:fill="C6EFCE"/>
            <w:noWrap/>
            <w:vAlign w:val="center"/>
          </w:tcPr>
          <w:p w14:paraId="654D15F3" w14:textId="77777777" w:rsidR="001A16AD" w:rsidRDefault="00D541BD">
            <w:pPr>
              <w:pStyle w:val="P68B1DB1-Normal11"/>
              <w:spacing w:line="276" w:lineRule="auto"/>
              <w:jc w:val="center"/>
              <w:rPr>
                <w:noProof/>
              </w:rPr>
            </w:pPr>
            <w:r>
              <w:rPr>
                <w:noProof/>
              </w:rPr>
              <w:t>Νομικές συμφωνίες που υπογράφηκαν με τους τελικούς δικαιούχους</w:t>
            </w:r>
          </w:p>
        </w:tc>
        <w:tc>
          <w:tcPr>
            <w:tcW w:w="1603" w:type="dxa"/>
            <w:shd w:val="clear" w:color="auto" w:fill="C6EFCE"/>
            <w:noWrap/>
            <w:vAlign w:val="center"/>
          </w:tcPr>
          <w:p w14:paraId="595003B0" w14:textId="77777777" w:rsidR="001A16AD" w:rsidRDefault="00D541BD">
            <w:pPr>
              <w:pStyle w:val="P68B1DB1-Normal11"/>
              <w:spacing w:line="276" w:lineRule="auto"/>
              <w:jc w:val="center"/>
              <w:rPr>
                <w:noProof/>
              </w:rPr>
            </w:pPr>
            <w:r>
              <w:rPr>
                <w:noProof/>
              </w:rPr>
              <w:t xml:space="preserve">Έναρξη ισχύος των νομικών συμφωνιών χρηματοδότησης </w:t>
            </w:r>
          </w:p>
        </w:tc>
        <w:tc>
          <w:tcPr>
            <w:tcW w:w="1275" w:type="dxa"/>
            <w:shd w:val="clear" w:color="auto" w:fill="C6EFCE"/>
            <w:noWrap/>
            <w:vAlign w:val="center"/>
          </w:tcPr>
          <w:p w14:paraId="6DAA4CCE" w14:textId="77777777" w:rsidR="001A16AD" w:rsidRDefault="00D541BD">
            <w:pPr>
              <w:pStyle w:val="P68B1DB1-Normal11"/>
              <w:spacing w:line="276" w:lineRule="auto"/>
              <w:jc w:val="center"/>
              <w:rPr>
                <w:noProof/>
              </w:rPr>
            </w:pPr>
            <w:r>
              <w:rPr>
                <w:noProof/>
              </w:rPr>
              <w:t xml:space="preserve"> </w:t>
            </w:r>
          </w:p>
        </w:tc>
        <w:tc>
          <w:tcPr>
            <w:tcW w:w="993" w:type="dxa"/>
            <w:shd w:val="clear" w:color="auto" w:fill="C6EFCE"/>
            <w:noWrap/>
            <w:vAlign w:val="center"/>
          </w:tcPr>
          <w:p w14:paraId="39515AD2" w14:textId="77777777" w:rsidR="001A16AD" w:rsidRDefault="00D541BD">
            <w:pPr>
              <w:pStyle w:val="P68B1DB1-Normal11"/>
              <w:spacing w:line="276" w:lineRule="auto"/>
              <w:jc w:val="center"/>
              <w:rPr>
                <w:noProof/>
              </w:rPr>
            </w:pPr>
            <w:r>
              <w:rPr>
                <w:noProof/>
              </w:rPr>
              <w:t>ΤΟ 50 %</w:t>
            </w:r>
          </w:p>
        </w:tc>
        <w:tc>
          <w:tcPr>
            <w:tcW w:w="1162" w:type="dxa"/>
            <w:shd w:val="clear" w:color="auto" w:fill="C6EFCE"/>
            <w:noWrap/>
            <w:vAlign w:val="center"/>
          </w:tcPr>
          <w:p w14:paraId="0115F7FE" w14:textId="77777777" w:rsidR="001A16AD" w:rsidRDefault="00D541BD">
            <w:pPr>
              <w:pStyle w:val="P68B1DB1-Normal11"/>
              <w:spacing w:line="276" w:lineRule="auto"/>
              <w:jc w:val="center"/>
              <w:rPr>
                <w:noProof/>
              </w:rPr>
            </w:pPr>
            <w:r>
              <w:rPr>
                <w:noProof/>
              </w:rPr>
              <w:t>ΤΟ 100 %</w:t>
            </w:r>
          </w:p>
        </w:tc>
        <w:tc>
          <w:tcPr>
            <w:tcW w:w="963" w:type="dxa"/>
            <w:shd w:val="clear" w:color="auto" w:fill="C6EFCE"/>
            <w:noWrap/>
            <w:vAlign w:val="center"/>
          </w:tcPr>
          <w:p w14:paraId="42D78C9C" w14:textId="77777777" w:rsidR="001A16AD" w:rsidRDefault="00D541BD">
            <w:pPr>
              <w:pStyle w:val="P68B1DB1-Normal11"/>
              <w:spacing w:line="276" w:lineRule="auto"/>
              <w:jc w:val="center"/>
              <w:rPr>
                <w:noProof/>
              </w:rPr>
            </w:pPr>
            <w:r>
              <w:rPr>
                <w:noProof/>
              </w:rPr>
              <w:t>ΤΡΊΜΗΝΟ 2</w:t>
            </w:r>
          </w:p>
        </w:tc>
        <w:tc>
          <w:tcPr>
            <w:tcW w:w="710" w:type="dxa"/>
            <w:shd w:val="clear" w:color="auto" w:fill="C6EFCE"/>
            <w:noWrap/>
            <w:vAlign w:val="center"/>
          </w:tcPr>
          <w:p w14:paraId="623A257F" w14:textId="77777777" w:rsidR="001A16AD" w:rsidRDefault="00D541BD">
            <w:pPr>
              <w:pStyle w:val="P68B1DB1-Normal11"/>
              <w:spacing w:line="276" w:lineRule="auto"/>
              <w:rPr>
                <w:noProof/>
              </w:rPr>
            </w:pPr>
            <w:r>
              <w:rPr>
                <w:noProof/>
              </w:rPr>
              <w:t>2026</w:t>
            </w:r>
          </w:p>
        </w:tc>
        <w:tc>
          <w:tcPr>
            <w:tcW w:w="3174" w:type="dxa"/>
            <w:shd w:val="clear" w:color="auto" w:fill="C6EFCE"/>
            <w:noWrap/>
            <w:vAlign w:val="center"/>
          </w:tcPr>
          <w:p w14:paraId="6BBD62DC" w14:textId="1D0241B8" w:rsidR="001A16AD" w:rsidRDefault="00D541BD">
            <w:pPr>
              <w:pStyle w:val="P68B1DB1-Normal11"/>
              <w:spacing w:line="276" w:lineRule="auto"/>
              <w:rPr>
                <w:noProof/>
              </w:rPr>
            </w:pPr>
            <w:r>
              <w:rPr>
                <w:noProof/>
              </w:rPr>
              <w:t>Ο Μηχανισμός έχει συνάψει νομικές συμφωνίες χρηματοδότησης με τελικούς δικαιούχους για το ποσό που είναι αναγκαίο για τη χρήση του 100 % της επένδυσης του ΜΑΑ στο Ταμείο (λαμβανομένων υπόψη των εξόδων διαχείρισης).</w:t>
            </w:r>
          </w:p>
        </w:tc>
      </w:tr>
      <w:tr w:rsidR="001A16AD" w14:paraId="7BA0BD7F" w14:textId="77777777">
        <w:trPr>
          <w:trHeight w:val="313"/>
          <w:jc w:val="center"/>
        </w:trPr>
        <w:tc>
          <w:tcPr>
            <w:tcW w:w="1220" w:type="dxa"/>
            <w:shd w:val="clear" w:color="auto" w:fill="C6EFCE"/>
            <w:noWrap/>
            <w:vAlign w:val="center"/>
          </w:tcPr>
          <w:p w14:paraId="5092F622" w14:textId="77777777" w:rsidR="001A16AD" w:rsidRDefault="00D541BD">
            <w:pPr>
              <w:pStyle w:val="P68B1DB1-Normal11"/>
              <w:spacing w:line="276" w:lineRule="auto"/>
              <w:jc w:val="center"/>
              <w:rPr>
                <w:noProof/>
              </w:rPr>
            </w:pPr>
            <w:r>
              <w:rPr>
                <w:noProof/>
              </w:rPr>
              <w:t>M2C1-25</w:t>
            </w:r>
          </w:p>
        </w:tc>
        <w:tc>
          <w:tcPr>
            <w:tcW w:w="1598" w:type="dxa"/>
            <w:shd w:val="clear" w:color="auto" w:fill="C6EFCE"/>
            <w:noWrap/>
            <w:vAlign w:val="center"/>
          </w:tcPr>
          <w:p w14:paraId="30F95536" w14:textId="77777777" w:rsidR="001A16AD" w:rsidRDefault="00D541BD">
            <w:pPr>
              <w:pStyle w:val="P68B1DB1-Normal11"/>
              <w:spacing w:line="276" w:lineRule="auto"/>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185" w:type="dxa"/>
            <w:shd w:val="clear" w:color="auto" w:fill="C6EFCE"/>
            <w:noWrap/>
            <w:vAlign w:val="center"/>
          </w:tcPr>
          <w:p w14:paraId="6846D0CE" w14:textId="53F4AA05" w:rsidR="001A16AD" w:rsidRDefault="00D541BD">
            <w:pPr>
              <w:pStyle w:val="P68B1DB1-Normal11"/>
              <w:spacing w:line="276" w:lineRule="auto"/>
              <w:jc w:val="center"/>
              <w:rPr>
                <w:noProof/>
              </w:rPr>
            </w:pPr>
            <w:r>
              <w:rPr>
                <w:noProof/>
              </w:rPr>
              <w:t>Ορόσημο</w:t>
            </w:r>
          </w:p>
        </w:tc>
        <w:tc>
          <w:tcPr>
            <w:tcW w:w="1732" w:type="dxa"/>
            <w:shd w:val="clear" w:color="auto" w:fill="C6EFCE"/>
            <w:noWrap/>
            <w:vAlign w:val="center"/>
          </w:tcPr>
          <w:p w14:paraId="7FC56704" w14:textId="77777777" w:rsidR="001A16AD" w:rsidRDefault="00D541BD">
            <w:pPr>
              <w:pStyle w:val="P68B1DB1-Normal11"/>
              <w:spacing w:line="276" w:lineRule="auto"/>
              <w:jc w:val="center"/>
              <w:rPr>
                <w:noProof/>
              </w:rPr>
            </w:pPr>
            <w:r>
              <w:rPr>
                <w:noProof/>
              </w:rPr>
              <w:t>Το Υπουργείο έχει μεταφέρει το συνολικό ποσό των πόρων</w:t>
            </w:r>
          </w:p>
        </w:tc>
        <w:tc>
          <w:tcPr>
            <w:tcW w:w="1603" w:type="dxa"/>
            <w:shd w:val="clear" w:color="auto" w:fill="C6EFCE"/>
            <w:noWrap/>
            <w:vAlign w:val="center"/>
          </w:tcPr>
          <w:p w14:paraId="530E1224" w14:textId="77777777" w:rsidR="001A16AD" w:rsidRDefault="00D541BD">
            <w:pPr>
              <w:pStyle w:val="P68B1DB1-Normal11"/>
              <w:spacing w:line="276" w:lineRule="auto"/>
              <w:jc w:val="center"/>
              <w:rPr>
                <w:noProof/>
              </w:rPr>
            </w:pPr>
            <w:r>
              <w:rPr>
                <w:noProof/>
              </w:rPr>
              <w:t>ΠΙΣΤΟΠΟΙΗΤΙΚΟ ΜΕΤΑΒΙΒΑΣΗΣ</w:t>
            </w:r>
          </w:p>
        </w:tc>
        <w:tc>
          <w:tcPr>
            <w:tcW w:w="1275" w:type="dxa"/>
            <w:shd w:val="clear" w:color="auto" w:fill="C6EFCE"/>
            <w:noWrap/>
            <w:vAlign w:val="center"/>
          </w:tcPr>
          <w:p w14:paraId="5DDADB7F" w14:textId="77777777" w:rsidR="001A16AD" w:rsidRDefault="00D541BD">
            <w:pPr>
              <w:pStyle w:val="P68B1DB1-Normal11"/>
              <w:spacing w:line="276" w:lineRule="auto"/>
              <w:jc w:val="center"/>
              <w:rPr>
                <w:noProof/>
              </w:rPr>
            </w:pPr>
            <w:r>
              <w:rPr>
                <w:noProof/>
              </w:rPr>
              <w:t xml:space="preserve"> </w:t>
            </w:r>
          </w:p>
        </w:tc>
        <w:tc>
          <w:tcPr>
            <w:tcW w:w="993" w:type="dxa"/>
            <w:shd w:val="clear" w:color="auto" w:fill="C6EFCE"/>
            <w:noWrap/>
            <w:vAlign w:val="center"/>
          </w:tcPr>
          <w:p w14:paraId="302390F9" w14:textId="77777777" w:rsidR="001A16AD" w:rsidRDefault="00D541BD">
            <w:pPr>
              <w:pStyle w:val="P68B1DB1-Normal11"/>
              <w:spacing w:line="276" w:lineRule="auto"/>
              <w:jc w:val="center"/>
              <w:rPr>
                <w:noProof/>
              </w:rPr>
            </w:pPr>
            <w:r>
              <w:rPr>
                <w:noProof/>
              </w:rPr>
              <w:t xml:space="preserve"> </w:t>
            </w:r>
          </w:p>
        </w:tc>
        <w:tc>
          <w:tcPr>
            <w:tcW w:w="1162" w:type="dxa"/>
            <w:shd w:val="clear" w:color="auto" w:fill="C6EFCE"/>
            <w:noWrap/>
            <w:vAlign w:val="center"/>
          </w:tcPr>
          <w:p w14:paraId="5F7D6145" w14:textId="77777777" w:rsidR="001A16AD" w:rsidRDefault="00D541BD">
            <w:pPr>
              <w:pStyle w:val="P68B1DB1-Normal11"/>
              <w:spacing w:line="276" w:lineRule="auto"/>
              <w:jc w:val="center"/>
              <w:rPr>
                <w:noProof/>
              </w:rPr>
            </w:pPr>
            <w:r>
              <w:rPr>
                <w:noProof/>
              </w:rPr>
              <w:t xml:space="preserve"> </w:t>
            </w:r>
          </w:p>
        </w:tc>
        <w:tc>
          <w:tcPr>
            <w:tcW w:w="963" w:type="dxa"/>
            <w:shd w:val="clear" w:color="auto" w:fill="C6EFCE"/>
            <w:noWrap/>
            <w:vAlign w:val="center"/>
          </w:tcPr>
          <w:p w14:paraId="68097279" w14:textId="77777777" w:rsidR="001A16AD" w:rsidRDefault="00D541BD">
            <w:pPr>
              <w:pStyle w:val="P68B1DB1-Normal11"/>
              <w:spacing w:line="276" w:lineRule="auto"/>
              <w:jc w:val="center"/>
              <w:rPr>
                <w:noProof/>
              </w:rPr>
            </w:pPr>
            <w:r>
              <w:rPr>
                <w:noProof/>
              </w:rPr>
              <w:t>ΤΡΊΜΗΝΟ 4</w:t>
            </w:r>
          </w:p>
        </w:tc>
        <w:tc>
          <w:tcPr>
            <w:tcW w:w="710" w:type="dxa"/>
            <w:shd w:val="clear" w:color="auto" w:fill="C6EFCE"/>
            <w:noWrap/>
            <w:vAlign w:val="center"/>
          </w:tcPr>
          <w:p w14:paraId="4D798710" w14:textId="77777777" w:rsidR="001A16AD" w:rsidRDefault="00D541BD">
            <w:pPr>
              <w:pStyle w:val="P68B1DB1-Normal11"/>
              <w:spacing w:line="276" w:lineRule="auto"/>
              <w:rPr>
                <w:noProof/>
              </w:rPr>
            </w:pPr>
            <w:r>
              <w:rPr>
                <w:noProof/>
              </w:rPr>
              <w:t>2024</w:t>
            </w:r>
          </w:p>
        </w:tc>
        <w:tc>
          <w:tcPr>
            <w:tcW w:w="3174" w:type="dxa"/>
            <w:shd w:val="clear" w:color="auto" w:fill="C6EFCE"/>
            <w:noWrap/>
            <w:vAlign w:val="center"/>
          </w:tcPr>
          <w:p w14:paraId="4A3F5B5C" w14:textId="74905199" w:rsidR="001A16AD" w:rsidRDefault="00D541BD">
            <w:pPr>
              <w:pStyle w:val="P68B1DB1-Normal12"/>
              <w:spacing w:line="276" w:lineRule="auto"/>
              <w:rPr>
                <w:rFonts w:ascii="Arial Narrow" w:hAnsi="Arial Narrow"/>
                <w:noProof/>
              </w:rPr>
            </w:pPr>
            <w:r>
              <w:rPr>
                <w:rFonts w:ascii="Arial Narrow" w:hAnsi="Arial Narrow"/>
                <w:noProof/>
              </w:rPr>
              <w:t>Η Ιταλία μεταφέρει 1</w:t>
            </w:r>
            <w:r>
              <w:rPr>
                <w:noProof/>
              </w:rPr>
              <w:t xml:space="preserve"> </w:t>
            </w:r>
            <w:r>
              <w:rPr>
                <w:rFonts w:ascii="Arial Narrow" w:hAnsi="Arial Narrow"/>
                <w:noProof/>
              </w:rPr>
              <w:t>960</w:t>
            </w:r>
            <w:r>
              <w:rPr>
                <w:noProof/>
              </w:rPr>
              <w:t xml:space="preserve"> </w:t>
            </w:r>
            <w:r>
              <w:rPr>
                <w:rFonts w:ascii="Arial Narrow" w:hAnsi="Arial Narrow"/>
                <w:noProof/>
              </w:rPr>
              <w:t>000 000.00</w:t>
            </w:r>
            <w:r>
              <w:rPr>
                <w:noProof/>
              </w:rPr>
              <w:t xml:space="preserve"> </w:t>
            </w:r>
            <w:r>
              <w:rPr>
                <w:rFonts w:ascii="Arial Narrow" w:hAnsi="Arial Narrow"/>
                <w:noProof/>
              </w:rPr>
              <w:t xml:space="preserve">EUR στο ISMEA για τη διευκόλυνση. </w:t>
            </w:r>
          </w:p>
        </w:tc>
      </w:tr>
    </w:tbl>
    <w:p w14:paraId="4B850D53" w14:textId="77777777" w:rsidR="001A16AD" w:rsidRDefault="001A16AD">
      <w:pPr>
        <w:tabs>
          <w:tab w:val="left" w:pos="4252"/>
        </w:tabs>
        <w:rPr>
          <w:i/>
          <w:noProof/>
        </w:rPr>
      </w:pPr>
    </w:p>
    <w:p w14:paraId="4A5CFDE5" w14:textId="77777777" w:rsidR="001A16AD" w:rsidRDefault="001A16AD">
      <w:pPr>
        <w:tabs>
          <w:tab w:val="left" w:pos="4252"/>
        </w:tabs>
        <w:rPr>
          <w:i/>
          <w:noProof/>
        </w:rPr>
      </w:pPr>
    </w:p>
    <w:p w14:paraId="6C8524BD" w14:textId="77777777" w:rsidR="001A16AD" w:rsidRDefault="001A16AD">
      <w:pPr>
        <w:tabs>
          <w:tab w:val="left" w:pos="4252"/>
        </w:tabs>
        <w:rPr>
          <w:i/>
          <w:noProof/>
        </w:rPr>
        <w:sectPr w:rsidR="001A16AD"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1A16AD" w:rsidRDefault="00D541BD">
      <w:pPr>
        <w:pStyle w:val="Heading2"/>
        <w:numPr>
          <w:ilvl w:val="1"/>
          <w:numId w:val="0"/>
        </w:numPr>
        <w:ind w:left="850" w:hanging="850"/>
        <w:rPr>
          <w:noProof/>
        </w:rPr>
      </w:pPr>
      <w:r>
        <w:rPr>
          <w:noProof/>
        </w:rPr>
        <w:t>Ε. ΑΠΟΣΤΟΛΉ 2 ΣΥΝΙΣΤΏΣΑ 2: Ενεργειακή μετάβαση και βιώσιμη κινητικότητα</w:t>
      </w:r>
    </w:p>
    <w:p w14:paraId="7DBA7064" w14:textId="05C86449" w:rsidR="001A16AD" w:rsidRDefault="00D541BD">
      <w:pPr>
        <w:spacing w:before="120" w:after="120"/>
        <w:jc w:val="both"/>
        <w:rPr>
          <w:noProof/>
        </w:rPr>
      </w:pPr>
      <w:r>
        <w:rPr>
          <w:noProof/>
        </w:rPr>
        <w:t xml:space="preserve">Αυτή η συνιστώσα του ιταλικού σχεδίου ανάκαμψης και ανθεκτικότητας καλύπτει επενδύσεις και μεταρρυθμίσεις στην ενεργειακή μετάβαση. Περιλαμβάνει μεταρρυθμίσεις για τη διευκόλυνση της αδειοδότησης έργων ανανεώσιμων πηγών ενέργειας. Η συνιστώσα περιλαμβάνει επενδύσεις στην αλυσίδα εφοδιασμού ανανεώσιμων πηγών ενέργειας, στην ενέργεια υδρογόνου, στις εγκαταστάσεις βιομεθανίου και στα έξυπνα δίκτυα. Οι εν λόγω μεταρρυθμίσεις και επενδύσεις συμπληρώνονται από μεταρρυθμίσεις για την αύξηση του ανταγωνισμού στην αγορά ηλεκτρικής ενέργειας στη συνιστώσα της μεταρρύθμισης του «επιχειρηματικού περιβάλλοντος». </w:t>
      </w:r>
    </w:p>
    <w:p w14:paraId="74769DD7" w14:textId="77777777" w:rsidR="001A16AD" w:rsidRDefault="00D541BD">
      <w:pPr>
        <w:spacing w:before="120" w:after="120"/>
        <w:jc w:val="both"/>
        <w:rPr>
          <w:noProof/>
        </w:rPr>
      </w:pPr>
      <w:r>
        <w:rPr>
          <w:noProof/>
        </w:rPr>
        <w:t xml:space="preserve">Η συνιστώσα αυτή καλύπτει επίσης επενδύσεις και μεταρρυθμίσεις στη βιώσιμη κινητικότητα. Περιλαμβάνει μεταρρυθμίσεις για τη διευκόλυνση της αδειοδότησης έργων βιώσιμης κινητικότητας. Η συνιστώσα περιλαμβάνει επενδύσεις για την κατασκευή ποδηλατοδρόμων και υποδομών ταχείας διέλευσης μετρό/τραμ/λεωφορείων και την προμήθεια λεωφορείων μηδενικών εκπομπών, τροχαίου υλικού, πυρόσβεσης και αερολιμενικών οχημάτων. Οι εν λόγω μεταρρυθμίσεις και επενδύσεις συμπληρώνονται από μεταρρυθμίσεις για την κατάργηση των ρυθμιζόμενων τιμών ηλεκτρικής φόρτισης και την αύξηση του ανταγωνισμού όσον αφορά τις παραχωρήσεις σημείων φόρτισης, τους περιφερειακούς σιδηροδρόμους και τις τοπικές δημόσιες μεταφορές στη μεταρρυθμιστική συνιστώσα του «επιχειρηματικού περιβάλλοντος». </w:t>
      </w:r>
    </w:p>
    <w:p w14:paraId="05924881" w14:textId="2416E309" w:rsidR="001A16AD" w:rsidRDefault="00D541BD">
      <w:pPr>
        <w:spacing w:before="120" w:after="120"/>
        <w:jc w:val="both"/>
        <w:rPr>
          <w:noProof/>
        </w:rPr>
      </w:pPr>
      <w:r>
        <w:rPr>
          <w:noProof/>
        </w:rPr>
        <w:t>Οι επενδύσεις και οι μεταρρυθμίσεις στο πλαίσιο αυτής της συνιστώσας συμβάλλουν στην υλοποίηση των ειδικών ανά χώρα συστάσεων που απευθύνονται στην Ιταλία το 2020 και το 2019 σχετικά με την ανάγκη «επικέντρωσης των επενδύσεων στην πράσινη και την ψηφιακή μετάβαση, ιδίως στην [...] καθαρή και αποδοτική παραγωγή και χρήση ενέργειας [...] βιώσιμων δημόσιων μεταφορών» (ΣΑΧ 3, 2020) και «εστίασης της οικονομικής πολιτικής που σχετίζεται με τις επενδύσεις [...] και στην ποιότητα των υποδομών, λαμβανομένων επίσης υπόψη των περιφερειακών ανισοτήτων» (ειδικές ανά χώρα συστάσεις 3, 2019).</w:t>
      </w:r>
    </w:p>
    <w:p w14:paraId="57F43908" w14:textId="77777777" w:rsidR="001A16AD" w:rsidRDefault="00D541BD">
      <w:pPr>
        <w:spacing w:before="120" w:after="120" w:line="257" w:lineRule="auto"/>
        <w:jc w:val="both"/>
        <w:rPr>
          <w:rFonts w:eastAsiaTheme="minorHAnsi"/>
          <w:noProof/>
        </w:rPr>
      </w:pPr>
      <w:r>
        <w:rPr>
          <w:noProof/>
        </w:rPr>
        <w:t>Η συνιστώσα υποστηρίζει τις κατευθυντήριες γραμμές που εκδόθηκαν για την Ιταλία σχετικά με την εφαρμογή του εθνικού της σχεδίου για την ενέργεια και το κλίμα (SWD (2020) 911 final), με τις οποίες καλούσε την Ιταλία να προωθήσει, να ανανεώσει και να ανανεώσει τις υφιστάμενες εγκαταστάσεις ανανεώσιμων πηγών ενέργειας, ιδίως τους υφιστάμενους σταθμούς αιολικής ενέργειας, και να διερευνήσει καινοτόμες υπεράκτιες πηγές ενέργειας σε ολόκληρη τη Μεσόγειο.</w:t>
      </w:r>
    </w:p>
    <w:p w14:paraId="4F3CBC46" w14:textId="77777777" w:rsidR="001A16AD" w:rsidRDefault="00D541BD">
      <w:pPr>
        <w:spacing w:before="120" w:after="120"/>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  </w:t>
      </w:r>
    </w:p>
    <w:p w14:paraId="680FB77F"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Ε.1.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3DFF7CD2" w14:textId="77777777" w:rsidR="001A16AD" w:rsidRDefault="00D541BD">
      <w:pPr>
        <w:pStyle w:val="P68B1DB1-Normal2"/>
        <w:spacing w:before="120" w:after="120"/>
        <w:jc w:val="both"/>
        <w:rPr>
          <w:noProof/>
        </w:rPr>
      </w:pPr>
      <w:r>
        <w:rPr>
          <w:noProof/>
        </w:rPr>
        <w:t>Μεταρρύθμιση 1 — Απλούστευση των διαδικασιών αδειοδότησης για χερσαίες και υπεράκτιες εγκαταστάσεις ανανεώσιμων πηγών ενέργειας και νέο νομικό πλαίσιο για τη διατήρηση της παραγωγής από ανανεώσιμες πηγές και παράταση του χρόνου και της επιλεξιμότητας των υφιστάμενων καθεστώτων στήριξης</w:t>
      </w:r>
    </w:p>
    <w:p w14:paraId="0D645D88" w14:textId="77777777" w:rsidR="001A16AD" w:rsidRDefault="00D541BD">
      <w:pPr>
        <w:spacing w:before="120" w:after="120"/>
        <w:jc w:val="both"/>
        <w:rPr>
          <w:noProof/>
        </w:rPr>
      </w:pPr>
      <w:r>
        <w:rPr>
          <w:noProof/>
        </w:rPr>
        <w:t>Η μεταρρύθμιση αυτή συνίσταται στα εξής:</w:t>
      </w:r>
    </w:p>
    <w:p w14:paraId="5E64EAB1" w14:textId="77777777" w:rsidR="001A16AD" w:rsidRDefault="00D541BD">
      <w:pPr>
        <w:numPr>
          <w:ilvl w:val="0"/>
          <w:numId w:val="66"/>
        </w:numPr>
        <w:spacing w:before="120" w:after="120" w:line="259" w:lineRule="auto"/>
        <w:ind w:left="360"/>
        <w:contextualSpacing/>
        <w:jc w:val="both"/>
        <w:rPr>
          <w:noProof/>
        </w:rPr>
      </w:pPr>
      <w:r>
        <w:rPr>
          <w:noProof/>
        </w:rPr>
        <w:t>Την έναρξη ισχύος ενός κανονιστικού πλαισίου για τις εγκαταστάσεις ανανεώσιμων πηγών ενέργειας και την ανανέωση και ανακαίνιση υφιστάμενων σταθμών·</w:t>
      </w:r>
    </w:p>
    <w:p w14:paraId="608C82A8" w14:textId="77777777" w:rsidR="001A16AD" w:rsidRDefault="00D541BD">
      <w:pPr>
        <w:numPr>
          <w:ilvl w:val="0"/>
          <w:numId w:val="66"/>
        </w:numPr>
        <w:spacing w:before="120" w:after="120" w:line="259" w:lineRule="auto"/>
        <w:ind w:left="360"/>
        <w:contextualSpacing/>
        <w:jc w:val="both"/>
        <w:rPr>
          <w:noProof/>
        </w:rPr>
      </w:pPr>
      <w:r>
        <w:rPr>
          <w:noProof/>
        </w:rPr>
        <w:t>Την έναρξη ισχύος κανονιστικού πλαισίου για τον καθορισμό κριτηρίων για τον προσδιορισμό των περιοχών που είναι κατάλληλες και δεν είναι κατάλληλες για την εγκατάσταση σταθμών παραγωγής ενέργειας από ανανεώσιμες πηγές με συνολική ισχύ άνω των 50 GW σύμφωνα με το ιταλικό εθνικό σχέδιο για την ενέργεια και το κλίμα και με τους στόχους της Πράσινης Συμφωνίας· το κανονιστικό πλαίσιο συμφωνείται μεταξύ των Περιφερειών και των λοιπών εμπλεκόμενων Κρατικών Διοικήσεων</w:t>
      </w:r>
    </w:p>
    <w:p w14:paraId="097D58A0" w14:textId="77777777" w:rsidR="001A16AD" w:rsidRDefault="00D541BD">
      <w:pPr>
        <w:numPr>
          <w:ilvl w:val="0"/>
          <w:numId w:val="66"/>
        </w:numPr>
        <w:spacing w:before="120" w:after="120" w:line="259" w:lineRule="auto"/>
        <w:ind w:left="360"/>
        <w:contextualSpacing/>
        <w:jc w:val="both"/>
        <w:rPr>
          <w:noProof/>
        </w:rPr>
      </w:pPr>
      <w:r>
        <w:rPr>
          <w:noProof/>
        </w:rPr>
        <w:t>Ολοκλήρωση του μηχανισμού στήριξης των ανανεώσιμων πηγών ενέργειας και για πρόσθετες μη ώριμες τεχνολογίες ή τεχνολογίες με υψηλό λειτουργικό κόστος και παράταση της περιόδου δημοπρασίας για τον λεγόμενο μηχανισμό RES1 (ώστε να αντικατοπτρίζεται επίσης η επιβράδυνση που προκλήθηκε από την περίοδο έκτακτης ανάγκης στον τομέα της υγείας), με παράλληλη διατήρηση των αρχών της ανταγωνιστικής πρόσβασης·</w:t>
      </w:r>
    </w:p>
    <w:p w14:paraId="28BDB3B0" w14:textId="77777777" w:rsidR="001A16AD" w:rsidRDefault="00D541BD">
      <w:pPr>
        <w:numPr>
          <w:ilvl w:val="0"/>
          <w:numId w:val="66"/>
        </w:numPr>
        <w:spacing w:before="120" w:after="120" w:line="259" w:lineRule="auto"/>
        <w:ind w:left="360"/>
        <w:contextualSpacing/>
        <w:jc w:val="both"/>
        <w:rPr>
          <w:noProof/>
        </w:rPr>
      </w:pPr>
      <w:r>
        <w:rPr>
          <w:noProof/>
        </w:rPr>
        <w:t>Η έναρξη ισχύος διατάξεων προωθεί τις επενδύσεις σε συστήματα αποθήκευσης στο διάταγμα για τη μεταφορά της οδηγίας (ΕΕ) 2019/944 σχετικά με τους κοινούς κανόνες για την εσωτερική αγορά ηλεκτρικής ενέργειας.</w:t>
      </w:r>
    </w:p>
    <w:p w14:paraId="10A33E4F" w14:textId="77777777" w:rsidR="001A16AD" w:rsidRDefault="00D541BD">
      <w:pPr>
        <w:pStyle w:val="P68B1DB1-Normal2"/>
        <w:spacing w:before="120" w:after="120"/>
        <w:jc w:val="both"/>
        <w:rPr>
          <w:noProof/>
        </w:rPr>
      </w:pPr>
      <w:r>
        <w:rPr>
          <w:noProof/>
        </w:rPr>
        <w:t>Μεταρρύθμιση 2 — Νέα νομοθεσία για την προώθηση της παραγωγής και κατανάλωσης αερίου από ανανεώσιμες πηγές</w:t>
      </w:r>
    </w:p>
    <w:p w14:paraId="619A083B" w14:textId="77777777" w:rsidR="001A16AD" w:rsidRDefault="00D541BD">
      <w:pPr>
        <w:spacing w:before="120" w:after="120"/>
        <w:jc w:val="both"/>
        <w:rPr>
          <w:noProof/>
        </w:rPr>
      </w:pPr>
      <w:r>
        <w:rPr>
          <w:noProof/>
        </w:rPr>
        <w:t>Η μεταρρύθμιση αυτή συνίσταται στην ενίσχυση της στήριξης για καθαρό βιομεθάνιο με τη θέσπιση νομοθεσίας για την αύξηση του πεδίου εφαρμογής των έργων βιομεθανίου που είναι επιλέξιμα για στήριξη και την παράταση της χρονικής περιόδου για τη διαθεσιμότητα επιχορηγήσεων. Το βιομεθάνιο συμμορφώνεται με τα κριτήρια που ορίζονται στην οδηγία (ΕΕ) 2018/2001 για τις ανανεώσιμες πηγές ενέργειας (REDII), προκειμένου να καταστεί δυνατή η συμμόρφωση του μέτρου με την αρχή της μη πρόκλησης σημαντικής βλάβης και με τις σχετικές απαιτήσεις της υποσημείωσης 8 του παραρτήματος VI του κανονισμού (ΕΕ) 2021/241.</w:t>
      </w:r>
    </w:p>
    <w:p w14:paraId="6D3AADBA" w14:textId="77777777" w:rsidR="001A16AD" w:rsidRDefault="00D541BD">
      <w:pPr>
        <w:pStyle w:val="P68B1DB1-Normal2"/>
        <w:spacing w:before="120" w:after="120"/>
        <w:jc w:val="both"/>
        <w:rPr>
          <w:noProof/>
        </w:rPr>
      </w:pPr>
      <w:r>
        <w:rPr>
          <w:noProof/>
        </w:rPr>
        <w:t>Μεταρρύθμιση 3 — Διοικητική απλούστευση και μείωση των κανονιστικών φραγμών στην ανάπτυξη του υδρογόνου</w:t>
      </w:r>
    </w:p>
    <w:p w14:paraId="7F27A0CB" w14:textId="77777777" w:rsidR="001A16AD" w:rsidRDefault="00D541BD">
      <w:pPr>
        <w:spacing w:before="120" w:after="120"/>
        <w:jc w:val="both"/>
        <w:rPr>
          <w:noProof/>
        </w:rPr>
      </w:pPr>
      <w:r>
        <w:rPr>
          <w:noProof/>
        </w:rPr>
        <w:t>Η μεταρρύθμιση αυτή συνίσταται στην έναρξη ισχύος ενός νομοθετικού πλαισίου για την προώθηση του υδρογόνου ως ανανεώσιμης πηγής ενέργειας. Το εν λόγω νομοθετικό πλαίσιο περιλαμβάνει:</w:t>
      </w:r>
    </w:p>
    <w:p w14:paraId="2E507F10" w14:textId="77777777" w:rsidR="001A16AD" w:rsidRDefault="00D541BD">
      <w:pPr>
        <w:numPr>
          <w:ilvl w:val="0"/>
          <w:numId w:val="66"/>
        </w:numPr>
        <w:spacing w:before="120" w:after="120" w:line="259" w:lineRule="auto"/>
        <w:ind w:left="360"/>
        <w:contextualSpacing/>
        <w:jc w:val="both"/>
        <w:rPr>
          <w:noProof/>
        </w:rPr>
      </w:pPr>
      <w:r>
        <w:rPr>
          <w:noProof/>
        </w:rPr>
        <w:t>Τεχνικοί κανονισμοί ασφάλειας για την παραγωγή, τη μεταφορά, (τεχνικά και ρυθμιστικά κριτήρια για την εισαγωγή υδρογόνου στο δίκτυο φυσικού αερίου), την αποθήκευση και τη χρήση υδρογόνου·</w:t>
      </w:r>
    </w:p>
    <w:p w14:paraId="61275144" w14:textId="03FDACD9" w:rsidR="001A16AD" w:rsidRDefault="00D541BD">
      <w:pPr>
        <w:numPr>
          <w:ilvl w:val="0"/>
          <w:numId w:val="66"/>
        </w:numPr>
        <w:spacing w:before="120" w:after="120" w:line="259" w:lineRule="auto"/>
        <w:ind w:left="360"/>
        <w:contextualSpacing/>
        <w:jc w:val="both"/>
        <w:rPr>
          <w:noProof/>
        </w:rPr>
      </w:pPr>
      <w:r>
        <w:rPr>
          <w:noProof/>
        </w:rPr>
        <w:t xml:space="preserve">Ταχεία διαδικασία αδειοδότησης με μονοαπευθυντική διαδικασία για την απόκτηση άδειας κατασκευής και λειτουργίας μικρής κλίμακας μονάδας παραγωγής υδρογόνου (για εγκαταστάσεις ηλεκτρολυτικών κυψελών κάτω των 1-5 MW· το κατώτατο όριο αποθήκευσης καθορίζεται στους προαναφερθέντες τεχνικούς κανονισμούς ασφάλειας του υδρογόνου).  </w:t>
      </w:r>
    </w:p>
    <w:p w14:paraId="3C659058" w14:textId="77777777" w:rsidR="001A16AD" w:rsidRDefault="00D541BD">
      <w:pPr>
        <w:numPr>
          <w:ilvl w:val="0"/>
          <w:numId w:val="66"/>
        </w:numPr>
        <w:spacing w:before="120" w:after="120" w:line="259" w:lineRule="auto"/>
        <w:ind w:left="360"/>
        <w:contextualSpacing/>
        <w:jc w:val="both"/>
        <w:rPr>
          <w:noProof/>
        </w:rPr>
      </w:pPr>
      <w:r>
        <w:rPr>
          <w:noProof/>
        </w:rPr>
        <w:t>Ρύθμιση της συμμετοχής μονάδων παραγωγής υδρογόνου σε υπηρεσίες δικτύου. Η Ρυθμιστική Αρχή Ενέργειας (ARERA) είναι επιφορτισμένη με την έκδοση ειδικού ρυθμιστικού μέτρου κατόπιν διαβούλευσης με τα ενδιαφερόμενα μέρη.</w:t>
      </w:r>
    </w:p>
    <w:p w14:paraId="1F5F565D" w14:textId="77777777" w:rsidR="001A16AD" w:rsidRDefault="00D541BD">
      <w:pPr>
        <w:numPr>
          <w:ilvl w:val="0"/>
          <w:numId w:val="66"/>
        </w:numPr>
        <w:spacing w:before="120" w:after="120" w:line="259" w:lineRule="auto"/>
        <w:ind w:left="360"/>
        <w:contextualSpacing/>
        <w:jc w:val="both"/>
        <w:rPr>
          <w:noProof/>
        </w:rPr>
      </w:pPr>
      <w:r>
        <w:rPr>
          <w:noProof/>
        </w:rPr>
        <w:t>Ένα σύστημα εγγυήσεων προέλευσης για το ανανεώσιμο υδρογόνο, προκειμένου να δίνονται μηνύματα τιμών στους καταναλωτές.</w:t>
      </w:r>
    </w:p>
    <w:p w14:paraId="2780F1D2" w14:textId="10BDFCD5" w:rsidR="001A16AD" w:rsidRDefault="00D541BD">
      <w:pPr>
        <w:numPr>
          <w:ilvl w:val="0"/>
          <w:numId w:val="66"/>
        </w:numPr>
        <w:spacing w:before="120" w:after="120" w:line="259" w:lineRule="auto"/>
        <w:ind w:left="360"/>
        <w:contextualSpacing/>
        <w:jc w:val="both"/>
        <w:rPr>
          <w:noProof/>
        </w:rPr>
      </w:pPr>
      <w:r>
        <w:rPr>
          <w:noProof/>
        </w:rPr>
        <w:t xml:space="preserve">Διαδικασίες και/ή κριτήρια για τον καθορισμό των επιλεγμένων περιοχών ανεφοδιασμού κατά μήκος των αυτοκινητοδρόμων για τη βελτιστοποίηση της θέσης των σταθμών ανεφοδιασμού για τη δημιουργία διαδρόμων H2 για φορτηγά, ξεκινώντας από τις περιφέρειες της Βόρειας Ιταλίας έως την κοιλάδα του Πάδου και τους κόμβους υλικοτεχνικής υποστήριξης και τους κύριους αυτοκινητόδρομους κατά μήκος της χερσονήσου. </w:t>
      </w:r>
    </w:p>
    <w:p w14:paraId="18C9DC6F" w14:textId="77777777" w:rsidR="001A16AD" w:rsidRDefault="00D541BD">
      <w:pPr>
        <w:numPr>
          <w:ilvl w:val="0"/>
          <w:numId w:val="66"/>
        </w:numPr>
        <w:spacing w:before="120" w:after="120" w:line="259" w:lineRule="auto"/>
        <w:ind w:left="360"/>
        <w:contextualSpacing/>
        <w:jc w:val="both"/>
        <w:rPr>
          <w:noProof/>
        </w:rPr>
      </w:pPr>
      <w:r>
        <w:rPr>
          <w:noProof/>
        </w:rPr>
        <w:t>Τον συντονισμό του 10ετούς σχεδίου ανάπτυξης του εθνικού διαχειριστή συστήματος μεταφοράς (ΔΣΜ) με τα σχέδια άλλων ευρωπαϊκών ΔΣΜ με στόχο την ανάπτυξη κοινών προτύπων για τη μεταφορά υδρογόνου μέσω υφιστάμενων αγωγών αερίου ή ειδικών αγωγών.</w:t>
      </w:r>
    </w:p>
    <w:p w14:paraId="131A4B52" w14:textId="77777777" w:rsidR="001A16AD" w:rsidRDefault="00D541BD">
      <w:pPr>
        <w:pStyle w:val="P68B1DB1-Normal2"/>
        <w:spacing w:before="120" w:after="120"/>
        <w:jc w:val="both"/>
        <w:rPr>
          <w:noProof/>
        </w:rPr>
      </w:pPr>
      <w:r>
        <w:rPr>
          <w:noProof/>
        </w:rPr>
        <w:t>Μεταρρύθμιση 4 — Μέτρα για την προώθηση της ανταγωνιστικότητας του υδρογόνου</w:t>
      </w:r>
    </w:p>
    <w:p w14:paraId="72C836B8" w14:textId="77777777" w:rsidR="001A16AD" w:rsidRDefault="00D541BD">
      <w:pPr>
        <w:spacing w:before="120" w:after="120"/>
        <w:jc w:val="both"/>
        <w:rPr>
          <w:noProof/>
        </w:rPr>
      </w:pPr>
      <w:r>
        <w:rPr>
          <w:noProof/>
        </w:rPr>
        <w:t>Η μεταρρύθμιση αυτή συνίσταται στη θέσπιση φορολογικών μέτρων για την παροχή κινήτρων για την παραγωγή και/ή τη χρήση υδρογόνου, σύμφωνα με τους κανόνες της ΕΕ σχετικά με τη φορολογία, και στη μεταφορά της οδηγίας RED II. 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p>
    <w:p w14:paraId="05E817F3" w14:textId="77777777" w:rsidR="001A16AD" w:rsidRDefault="00D541BD">
      <w:pPr>
        <w:spacing w:after="200" w:line="276" w:lineRule="auto"/>
        <w:rPr>
          <w:b/>
          <w:noProof/>
        </w:rPr>
      </w:pPr>
      <w:r>
        <w:rPr>
          <w:noProof/>
        </w:rPr>
        <w:br w:type="page"/>
      </w:r>
      <w:r>
        <w:rPr>
          <w:b/>
          <w:noProof/>
        </w:rPr>
        <w:t>Μεταρρύθμιση 5 — Έξυπνες διαδικασίες για την αξιολόγηση έργων στον τομέα των τοπικών συστημάτων δημόσιων μεταφορών με σταθερές εγκαταστάσεις και στον τομέα των ταχειών μαζικών μεταφορών</w:t>
      </w:r>
    </w:p>
    <w:p w14:paraId="33EB765B" w14:textId="77777777" w:rsidR="001A16AD" w:rsidRDefault="00D541BD">
      <w:pPr>
        <w:spacing w:before="120" w:after="120"/>
        <w:jc w:val="both"/>
        <w:rPr>
          <w:noProof/>
        </w:rPr>
      </w:pPr>
      <w:r>
        <w:rPr>
          <w:noProof/>
        </w:rPr>
        <w:t xml:space="preserve">Η μεταρρύθμιση αυτή συνίσταται στη θέσπιση νομοθεσίας που θα ορίζει σαφώς τις αρμοδιότητες για την έγκριση των τοπικών έργων δημόσιων μεταφορών και στην απλούστευση της διαδικασίας πληρωμής. </w:t>
      </w:r>
    </w:p>
    <w:p w14:paraId="559BB5DD" w14:textId="77777777" w:rsidR="001A16AD" w:rsidRDefault="00D541BD">
      <w:pPr>
        <w:pStyle w:val="P68B1DB1-Normal2"/>
        <w:spacing w:before="120" w:after="120"/>
        <w:jc w:val="both"/>
        <w:rPr>
          <w:noProof/>
        </w:rPr>
      </w:pPr>
      <w:r>
        <w:rPr>
          <w:noProof/>
        </w:rPr>
        <w:t>Επένδυση 4.1 — Επενδύσεις στην ήπια κινητικότητα (εθνικό σχέδιο πορείας του κύκλου)</w:t>
      </w:r>
    </w:p>
    <w:p w14:paraId="519CBDFE" w14:textId="05EE7EEF" w:rsidR="001A16AD" w:rsidRDefault="00D541BD">
      <w:pPr>
        <w:spacing w:before="120" w:after="120"/>
        <w:jc w:val="both"/>
        <w:rPr>
          <w:noProof/>
        </w:rPr>
      </w:pPr>
      <w:r>
        <w:rPr>
          <w:noProof/>
        </w:rPr>
        <w:t>Η επένδυση αυτή συνίσταται στην κατασκευή ποδηλατοδρόμων μήκους τουλάχιστον 565 χιλιομέτρων σε μητροπολιτικές περιοχές και τουλάχιστον 746 χλμ. τουριστικών ποδηλατοδρόμων. Οι μητροπολιτικές ποδηλατικές διαδρομές αναπτύσσονται σε τουλάχιστον 40 μητροπολιτικές περιοχές ή πόλεις που φιλοξενούν πανεπιστήμια</w:t>
      </w:r>
      <w:r>
        <w:rPr>
          <w:rStyle w:val="FootnoteReference"/>
          <w:noProof/>
        </w:rPr>
        <w:footnoteReference w:id="48"/>
      </w:r>
      <w:r>
        <w:rPr>
          <w:noProof/>
        </w:rPr>
        <w:t>. Οι ποδηλατικές διαδρομές διευκολύνουν τη μετακίνηση από το πρώτο και το τελευταίο χιλιόμετρο — συνδέοντας τοποθεσίες σε μητροπολιτικές περιοχές με γειτονικούς σιδηροδρομικούς κόμβους ή κόμβους μετρό, ή πανεπιστήμια προς κοντινούς σιδηροδρομικούς κόμβους ή κόμβους του μετρό. Οι επιλέξιμες διαδρομές τουριστικών ποδηλάτων ορίζονται στον νόμο αριθ. 208 της 28 Δεκεμβρίου 2015.</w:t>
      </w:r>
    </w:p>
    <w:p w14:paraId="2DCEDA99" w14:textId="77777777" w:rsidR="001A16AD" w:rsidRDefault="00D541BD">
      <w:pPr>
        <w:pStyle w:val="P68B1DB1-Normal2"/>
        <w:spacing w:before="120" w:after="120"/>
        <w:jc w:val="both"/>
        <w:rPr>
          <w:noProof/>
        </w:rPr>
      </w:pPr>
      <w:r>
        <w:rPr>
          <w:noProof/>
        </w:rPr>
        <w:t>Επένδυση 4.3 — Εγκατάσταση υποδομών φόρτισης</w:t>
      </w:r>
    </w:p>
    <w:p w14:paraId="73A4FDFD" w14:textId="77777777" w:rsidR="001A16AD" w:rsidRDefault="00D541BD">
      <w:pPr>
        <w:spacing w:before="120" w:after="120"/>
        <w:jc w:val="both"/>
        <w:rPr>
          <w:noProof/>
        </w:rPr>
      </w:pPr>
      <w:r>
        <w:rPr>
          <w:noProof/>
        </w:rPr>
        <w:t>Η επένδυση αυτή συνίσταται στη στήριξη της ανάπτυξης:</w:t>
      </w:r>
    </w:p>
    <w:p w14:paraId="1BB0CE05" w14:textId="4D6E5829" w:rsidR="001A16AD" w:rsidRDefault="00D541BD">
      <w:pPr>
        <w:numPr>
          <w:ilvl w:val="0"/>
          <w:numId w:val="69"/>
        </w:numPr>
        <w:spacing w:before="120" w:after="120" w:line="259" w:lineRule="auto"/>
        <w:ind w:left="360"/>
        <w:contextualSpacing/>
        <w:jc w:val="both"/>
        <w:rPr>
          <w:noProof/>
        </w:rPr>
      </w:pPr>
      <w:r>
        <w:rPr>
          <w:noProof/>
        </w:rPr>
        <w:t>7</w:t>
      </w:r>
      <w:r>
        <w:rPr>
          <w:noProof/>
          <w:color w:val="006100"/>
          <w:sz w:val="20"/>
        </w:rPr>
        <w:t xml:space="preserve"> </w:t>
      </w:r>
      <w:r>
        <w:rPr>
          <w:noProof/>
        </w:rPr>
        <w:t>500 σημεία ταχείας δημόσιας υποδομής φόρτισης σε ελεύθερες οδούς·</w:t>
      </w:r>
    </w:p>
    <w:p w14:paraId="68DC5A13" w14:textId="2F72240B" w:rsidR="001A16AD" w:rsidRDefault="00D541BD">
      <w:pPr>
        <w:numPr>
          <w:ilvl w:val="0"/>
          <w:numId w:val="69"/>
        </w:numPr>
        <w:spacing w:before="120" w:after="120" w:line="259" w:lineRule="auto"/>
        <w:ind w:left="360"/>
        <w:contextualSpacing/>
        <w:jc w:val="both"/>
        <w:rPr>
          <w:noProof/>
        </w:rPr>
      </w:pPr>
      <w:r>
        <w:rPr>
          <w:noProof/>
        </w:rPr>
        <w:t>13</w:t>
      </w:r>
      <w:r>
        <w:rPr>
          <w:noProof/>
          <w:color w:val="006100"/>
          <w:sz w:val="20"/>
        </w:rPr>
        <w:t xml:space="preserve"> </w:t>
      </w:r>
      <w:r>
        <w:rPr>
          <w:noProof/>
        </w:rPr>
        <w:t>755 σημεία ταχείας δημόσιας υποδομής φόρτισης σε αστικά κέντρα·</w:t>
      </w:r>
    </w:p>
    <w:p w14:paraId="687876F2" w14:textId="77777777" w:rsidR="001A16AD" w:rsidRDefault="00D541BD">
      <w:pPr>
        <w:numPr>
          <w:ilvl w:val="0"/>
          <w:numId w:val="69"/>
        </w:numPr>
        <w:spacing w:before="120" w:after="120" w:line="259" w:lineRule="auto"/>
        <w:ind w:left="360"/>
        <w:contextualSpacing/>
        <w:jc w:val="both"/>
        <w:rPr>
          <w:noProof/>
        </w:rPr>
      </w:pPr>
      <w:r>
        <w:rPr>
          <w:noProof/>
        </w:rPr>
        <w:t>100 πειραματικοί σταθμοί φόρτισης συνδεδεμένοι με την αποθήκευση.</w:t>
      </w:r>
    </w:p>
    <w:p w14:paraId="70781F44" w14:textId="77777777" w:rsidR="001A16AD" w:rsidRDefault="00D541BD">
      <w:pPr>
        <w:spacing w:before="120" w:after="120"/>
        <w:jc w:val="both"/>
        <w:rPr>
          <w:noProof/>
        </w:rPr>
      </w:pPr>
      <w:r>
        <w:rPr>
          <w:noProof/>
        </w:rPr>
        <w:t>Η επένδυση αυτή συμπληρώνεται από μεταρρυθμίσεις στις τιμές ηλεκτρικής φόρτισης και στις παραχωρήσεις που απαριθμούνται στη συνιστώσα της μεταρρύθμισης του επιχειρηματικού περιβάλλοντος.</w:t>
      </w:r>
    </w:p>
    <w:p w14:paraId="7B5A3BD6" w14:textId="09ABCBD3" w:rsidR="001A16AD" w:rsidRDefault="001A16AD">
      <w:pPr>
        <w:rPr>
          <w:noProof/>
        </w:rPr>
      </w:pPr>
    </w:p>
    <w:p w14:paraId="4FB68A76" w14:textId="77777777" w:rsidR="001A16AD" w:rsidRDefault="00D541BD">
      <w:pPr>
        <w:pStyle w:val="Heading3"/>
        <w:numPr>
          <w:ilvl w:val="0"/>
          <w:numId w:val="0"/>
        </w:numPr>
        <w:ind w:left="850" w:hanging="850"/>
        <w:rPr>
          <w:b/>
          <w:i w:val="0"/>
          <w:noProof/>
          <w:u w:val="single"/>
        </w:rPr>
      </w:pPr>
      <w:r>
        <w:rPr>
          <w:b/>
          <w:i w:val="0"/>
          <w:noProof/>
          <w:u w:val="single"/>
        </w:rPr>
        <w:t xml:space="preserve">Ε.2.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28EAA550" w14:textId="77777777" w:rsidR="001A16AD" w:rsidRDefault="001A16AD">
      <w:pPr>
        <w:spacing w:before="120" w:after="120"/>
        <w:ind w:left="709"/>
        <w:jc w:val="both"/>
        <w:rPr>
          <w:noProof/>
        </w:rPr>
        <w:sectPr w:rsidR="001A16AD">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709"/>
        <w:gridCol w:w="1418"/>
        <w:gridCol w:w="993"/>
        <w:gridCol w:w="709"/>
        <w:gridCol w:w="3854"/>
      </w:tblGrid>
      <w:tr w:rsidR="001A16AD" w14:paraId="130BB1AE" w14:textId="77777777">
        <w:trPr>
          <w:trHeight w:val="309"/>
          <w:tblHeader/>
          <w:jc w:val="center"/>
        </w:trPr>
        <w:tc>
          <w:tcPr>
            <w:tcW w:w="975" w:type="dxa"/>
            <w:vMerge w:val="restart"/>
            <w:shd w:val="clear" w:color="auto" w:fill="C6D9F1" w:themeFill="text2" w:themeFillTint="33"/>
            <w:noWrap/>
            <w:vAlign w:val="center"/>
          </w:tcPr>
          <w:p w14:paraId="14E9BC0D" w14:textId="06CD487D" w:rsidR="001A16AD" w:rsidRDefault="00D541BD">
            <w:pPr>
              <w:pStyle w:val="P68B1DB1-Normal9"/>
              <w:spacing w:line="276" w:lineRule="auto"/>
              <w:jc w:val="center"/>
              <w:rPr>
                <w:noProof/>
                <w:color w:val="006100"/>
              </w:rPr>
            </w:pPr>
            <w:r>
              <w:rPr>
                <w:noProof/>
              </w:rPr>
              <w:t>Αύξων αριθμός</w:t>
            </w:r>
          </w:p>
        </w:tc>
        <w:tc>
          <w:tcPr>
            <w:tcW w:w="1716" w:type="dxa"/>
            <w:vMerge w:val="restart"/>
            <w:shd w:val="clear" w:color="auto" w:fill="C6D9F1" w:themeFill="text2" w:themeFillTint="33"/>
            <w:noWrap/>
            <w:vAlign w:val="center"/>
          </w:tcPr>
          <w:p w14:paraId="65E008C0" w14:textId="5B95454C" w:rsidR="001A16AD" w:rsidRDefault="00D541BD">
            <w:pPr>
              <w:pStyle w:val="P68B1DB1-Normal9"/>
              <w:spacing w:line="276" w:lineRule="auto"/>
              <w:jc w:val="center"/>
              <w:rPr>
                <w:noProof/>
                <w:color w:val="006100"/>
              </w:rPr>
            </w:pPr>
            <w:r>
              <w:rPr>
                <w:noProof/>
              </w:rPr>
              <w:t>Σχετικό μέτρο (μεταρρύθμιση ή επένδυση)</w:t>
            </w:r>
          </w:p>
        </w:tc>
        <w:tc>
          <w:tcPr>
            <w:tcW w:w="1131" w:type="dxa"/>
            <w:vMerge w:val="restart"/>
            <w:shd w:val="clear" w:color="auto" w:fill="C6D9F1" w:themeFill="text2" w:themeFillTint="33"/>
            <w:noWrap/>
            <w:vAlign w:val="center"/>
          </w:tcPr>
          <w:p w14:paraId="5EBC9945" w14:textId="089054F9" w:rsidR="001A16AD" w:rsidRDefault="00D541BD">
            <w:pPr>
              <w:pStyle w:val="P68B1DB1-Normal9"/>
              <w:spacing w:line="276" w:lineRule="auto"/>
              <w:jc w:val="center"/>
              <w:rPr>
                <w:noProof/>
                <w:color w:val="006100"/>
              </w:rPr>
            </w:pPr>
            <w:r>
              <w:rPr>
                <w:noProof/>
              </w:rPr>
              <w:t>Ορόσημο/Στόχος</w:t>
            </w:r>
          </w:p>
        </w:tc>
        <w:tc>
          <w:tcPr>
            <w:tcW w:w="1418" w:type="dxa"/>
            <w:vMerge w:val="restart"/>
            <w:shd w:val="clear" w:color="auto" w:fill="C6D9F1" w:themeFill="text2" w:themeFillTint="33"/>
            <w:noWrap/>
            <w:vAlign w:val="center"/>
          </w:tcPr>
          <w:p w14:paraId="0450DF03" w14:textId="24187833" w:rsidR="001A16AD" w:rsidRDefault="00D541BD">
            <w:pPr>
              <w:pStyle w:val="P68B1DB1-Normal9"/>
              <w:spacing w:line="276" w:lineRule="auto"/>
              <w:jc w:val="center"/>
              <w:rPr>
                <w:noProof/>
                <w:color w:val="006100"/>
              </w:rPr>
            </w:pPr>
            <w:r>
              <w:rPr>
                <w:noProof/>
              </w:rPr>
              <w:t>Όνομα</w:t>
            </w:r>
          </w:p>
        </w:tc>
        <w:tc>
          <w:tcPr>
            <w:tcW w:w="1277" w:type="dxa"/>
            <w:vMerge w:val="restart"/>
            <w:shd w:val="clear" w:color="auto" w:fill="C6D9F1" w:themeFill="text2" w:themeFillTint="33"/>
            <w:noWrap/>
            <w:vAlign w:val="center"/>
          </w:tcPr>
          <w:p w14:paraId="2D881BA1" w14:textId="67BD3E2B" w:rsidR="001A16AD" w:rsidRDefault="00D541BD">
            <w:pPr>
              <w:pStyle w:val="P68B1DB1-Normal10"/>
              <w:spacing w:line="276" w:lineRule="auto"/>
              <w:jc w:val="center"/>
              <w:rPr>
                <w:noProof/>
                <w:color w:val="006100"/>
                <w:sz w:val="20"/>
              </w:rPr>
            </w:pPr>
            <w:r>
              <w:rPr>
                <w:b/>
                <w:noProof/>
                <w:sz w:val="20"/>
              </w:rPr>
              <w:t>Ποιοτικοί δείκτες</w:t>
            </w:r>
            <w:r>
              <w:rPr>
                <w:noProof/>
              </w:rPr>
              <w:t xml:space="preserve"> </w:t>
            </w:r>
            <w:r>
              <w:rPr>
                <w:noProof/>
              </w:rPr>
              <w:br/>
            </w:r>
            <w:r>
              <w:rPr>
                <w:b/>
                <w:noProof/>
                <w:sz w:val="20"/>
              </w:rPr>
              <w:t>(για ορόσημα)</w:t>
            </w:r>
          </w:p>
        </w:tc>
        <w:tc>
          <w:tcPr>
            <w:tcW w:w="3542" w:type="dxa"/>
            <w:gridSpan w:val="3"/>
            <w:shd w:val="clear" w:color="auto" w:fill="C6D9F1" w:themeFill="text2" w:themeFillTint="33"/>
            <w:noWrap/>
            <w:vAlign w:val="center"/>
          </w:tcPr>
          <w:p w14:paraId="43600DB8" w14:textId="1BE2C025" w:rsidR="001A16AD" w:rsidRDefault="00D541BD">
            <w:pPr>
              <w:pStyle w:val="P68B1DB1-Normal10"/>
              <w:spacing w:line="276" w:lineRule="auto"/>
              <w:jc w:val="center"/>
              <w:rPr>
                <w:noProof/>
                <w:color w:val="006100"/>
                <w:sz w:val="20"/>
              </w:rPr>
            </w:pPr>
            <w:r>
              <w:rPr>
                <w:b/>
                <w:noProof/>
                <w:sz w:val="20"/>
              </w:rPr>
              <w:t>Ποσοτικοί δείκτες</w:t>
            </w:r>
            <w:r>
              <w:rPr>
                <w:noProof/>
              </w:rPr>
              <w:t xml:space="preserve"> </w:t>
            </w:r>
            <w:r>
              <w:rPr>
                <w:noProof/>
              </w:rPr>
              <w:br/>
            </w:r>
            <w:r>
              <w:rPr>
                <w:b/>
                <w:noProof/>
                <w:sz w:val="20"/>
              </w:rPr>
              <w:t>(για τους στόχους)</w:t>
            </w:r>
          </w:p>
        </w:tc>
        <w:tc>
          <w:tcPr>
            <w:tcW w:w="1702" w:type="dxa"/>
            <w:gridSpan w:val="2"/>
            <w:shd w:val="clear" w:color="auto" w:fill="C6D9F1" w:themeFill="text2" w:themeFillTint="33"/>
            <w:noWrap/>
            <w:vAlign w:val="center"/>
          </w:tcPr>
          <w:p w14:paraId="7A324FA4" w14:textId="66F70BD2" w:rsidR="001A16AD" w:rsidRDefault="00D541BD">
            <w:pPr>
              <w:pStyle w:val="P68B1DB1-Normal9"/>
              <w:spacing w:line="276" w:lineRule="auto"/>
              <w:jc w:val="center"/>
              <w:rPr>
                <w:noProof/>
                <w:color w:val="006100"/>
              </w:rPr>
            </w:pPr>
            <w:r>
              <w:rPr>
                <w:noProof/>
              </w:rPr>
              <w:t>Ενδεικτικό χρονοδιάγραμμα ολοκλήρωσης</w:t>
            </w:r>
          </w:p>
        </w:tc>
        <w:tc>
          <w:tcPr>
            <w:tcW w:w="3854" w:type="dxa"/>
            <w:vMerge w:val="restart"/>
            <w:shd w:val="clear" w:color="auto" w:fill="C6D9F1" w:themeFill="text2" w:themeFillTint="33"/>
            <w:noWrap/>
            <w:vAlign w:val="center"/>
          </w:tcPr>
          <w:p w14:paraId="77264AAC" w14:textId="790DE21C" w:rsidR="001A16AD" w:rsidRDefault="00D541BD">
            <w:pPr>
              <w:pStyle w:val="P68B1DB1-Normal9"/>
              <w:spacing w:after="120"/>
              <w:rPr>
                <w:noProof/>
                <w:color w:val="006100"/>
              </w:rPr>
            </w:pPr>
            <w:r>
              <w:rPr>
                <w:noProof/>
              </w:rPr>
              <w:t>Περιγραφή κάθε ορόσημου και στόχου</w:t>
            </w:r>
          </w:p>
        </w:tc>
      </w:tr>
      <w:tr w:rsidR="001A16AD" w14:paraId="7AE028E8" w14:textId="77777777">
        <w:trPr>
          <w:trHeight w:val="309"/>
          <w:tblHeader/>
          <w:jc w:val="center"/>
        </w:trPr>
        <w:tc>
          <w:tcPr>
            <w:tcW w:w="975" w:type="dxa"/>
            <w:vMerge/>
            <w:noWrap/>
            <w:vAlign w:val="center"/>
          </w:tcPr>
          <w:p w14:paraId="3F322593" w14:textId="77777777" w:rsidR="001A16AD" w:rsidRDefault="001A16AD">
            <w:pPr>
              <w:spacing w:line="276" w:lineRule="auto"/>
              <w:jc w:val="center"/>
              <w:rPr>
                <w:rFonts w:ascii="Arial Narrow" w:hAnsi="Arial Narrow"/>
                <w:noProof/>
                <w:color w:val="006100"/>
                <w:sz w:val="20"/>
              </w:rPr>
            </w:pPr>
          </w:p>
        </w:tc>
        <w:tc>
          <w:tcPr>
            <w:tcW w:w="1716" w:type="dxa"/>
            <w:vMerge/>
            <w:noWrap/>
            <w:vAlign w:val="center"/>
          </w:tcPr>
          <w:p w14:paraId="01D83CE4" w14:textId="77777777" w:rsidR="001A16AD" w:rsidRDefault="001A16AD">
            <w:pPr>
              <w:spacing w:line="276" w:lineRule="auto"/>
              <w:jc w:val="center"/>
              <w:rPr>
                <w:rFonts w:ascii="Arial Narrow" w:hAnsi="Arial Narrow"/>
                <w:noProof/>
                <w:color w:val="006100"/>
                <w:sz w:val="20"/>
              </w:rPr>
            </w:pPr>
          </w:p>
        </w:tc>
        <w:tc>
          <w:tcPr>
            <w:tcW w:w="1131" w:type="dxa"/>
            <w:vMerge/>
            <w:noWrap/>
            <w:vAlign w:val="center"/>
          </w:tcPr>
          <w:p w14:paraId="5FA4AB0D" w14:textId="77777777" w:rsidR="001A16AD" w:rsidRDefault="001A16AD">
            <w:pPr>
              <w:spacing w:line="276" w:lineRule="auto"/>
              <w:jc w:val="center"/>
              <w:rPr>
                <w:rFonts w:ascii="Arial Narrow" w:hAnsi="Arial Narrow"/>
                <w:noProof/>
                <w:color w:val="006100"/>
                <w:sz w:val="20"/>
              </w:rPr>
            </w:pPr>
          </w:p>
        </w:tc>
        <w:tc>
          <w:tcPr>
            <w:tcW w:w="1418" w:type="dxa"/>
            <w:vMerge/>
            <w:noWrap/>
            <w:vAlign w:val="center"/>
          </w:tcPr>
          <w:p w14:paraId="4B4302B7" w14:textId="77777777" w:rsidR="001A16AD" w:rsidRDefault="001A16AD">
            <w:pPr>
              <w:spacing w:line="276" w:lineRule="auto"/>
              <w:jc w:val="center"/>
              <w:rPr>
                <w:rFonts w:ascii="Arial Narrow" w:hAnsi="Arial Narrow"/>
                <w:noProof/>
                <w:color w:val="006100"/>
                <w:sz w:val="20"/>
              </w:rPr>
            </w:pPr>
          </w:p>
        </w:tc>
        <w:tc>
          <w:tcPr>
            <w:tcW w:w="1277" w:type="dxa"/>
            <w:vMerge/>
            <w:noWrap/>
            <w:vAlign w:val="center"/>
          </w:tcPr>
          <w:p w14:paraId="64CC1406" w14:textId="77777777" w:rsidR="001A16AD" w:rsidRDefault="001A16AD">
            <w:pPr>
              <w:spacing w:line="276" w:lineRule="auto"/>
              <w:jc w:val="center"/>
              <w:rPr>
                <w:rFonts w:ascii="Arial Narrow" w:hAnsi="Arial Narrow"/>
                <w:noProof/>
                <w:color w:val="006100"/>
                <w:sz w:val="20"/>
              </w:rPr>
            </w:pPr>
          </w:p>
        </w:tc>
        <w:tc>
          <w:tcPr>
            <w:tcW w:w="1415" w:type="dxa"/>
            <w:shd w:val="clear" w:color="auto" w:fill="C6D9F1" w:themeFill="text2" w:themeFillTint="33"/>
            <w:noWrap/>
            <w:vAlign w:val="center"/>
          </w:tcPr>
          <w:p w14:paraId="04291974" w14:textId="3E99CDA9" w:rsidR="001A16AD" w:rsidRDefault="00D541BD">
            <w:pPr>
              <w:pStyle w:val="P68B1DB1-Normal9"/>
              <w:spacing w:line="276" w:lineRule="auto"/>
              <w:jc w:val="center"/>
              <w:rPr>
                <w:noProof/>
                <w:color w:val="006100"/>
              </w:rPr>
            </w:pPr>
            <w:r>
              <w:rPr>
                <w:noProof/>
              </w:rPr>
              <w:t>Μονάδα μέτρησης</w:t>
            </w:r>
          </w:p>
        </w:tc>
        <w:tc>
          <w:tcPr>
            <w:tcW w:w="709" w:type="dxa"/>
            <w:shd w:val="clear" w:color="auto" w:fill="C6D9F1" w:themeFill="text2" w:themeFillTint="33"/>
            <w:noWrap/>
            <w:vAlign w:val="center"/>
          </w:tcPr>
          <w:p w14:paraId="37C22080" w14:textId="4FF67D39" w:rsidR="001A16AD" w:rsidRDefault="00D541BD">
            <w:pPr>
              <w:pStyle w:val="P68B1DB1-Normal9"/>
              <w:spacing w:line="276" w:lineRule="auto"/>
              <w:jc w:val="center"/>
              <w:rPr>
                <w:noProof/>
                <w:color w:val="006100"/>
              </w:rPr>
            </w:pPr>
            <w:r>
              <w:rPr>
                <w:noProof/>
              </w:rPr>
              <w:t>Βάση αναφοράς</w:t>
            </w:r>
          </w:p>
        </w:tc>
        <w:tc>
          <w:tcPr>
            <w:tcW w:w="1418" w:type="dxa"/>
            <w:shd w:val="clear" w:color="auto" w:fill="C6D9F1" w:themeFill="text2" w:themeFillTint="33"/>
            <w:noWrap/>
            <w:vAlign w:val="center"/>
          </w:tcPr>
          <w:p w14:paraId="2D65B288" w14:textId="45C63F9C" w:rsidR="001A16AD" w:rsidRDefault="00D541BD">
            <w:pPr>
              <w:pStyle w:val="P68B1DB1-Normal9"/>
              <w:spacing w:line="276" w:lineRule="auto"/>
              <w:jc w:val="center"/>
              <w:rPr>
                <w:noProof/>
                <w:color w:val="006100"/>
              </w:rPr>
            </w:pPr>
            <w:r>
              <w:rPr>
                <w:noProof/>
              </w:rPr>
              <w:t>Στόχοι</w:t>
            </w:r>
          </w:p>
        </w:tc>
        <w:tc>
          <w:tcPr>
            <w:tcW w:w="993" w:type="dxa"/>
            <w:shd w:val="clear" w:color="auto" w:fill="C6D9F1" w:themeFill="text2" w:themeFillTint="33"/>
            <w:noWrap/>
            <w:vAlign w:val="center"/>
          </w:tcPr>
          <w:p w14:paraId="317ED1B1" w14:textId="42976C0A" w:rsidR="001A16AD" w:rsidRDefault="00D541BD">
            <w:pPr>
              <w:pStyle w:val="P68B1DB1-Normal9"/>
              <w:spacing w:line="276" w:lineRule="auto"/>
              <w:jc w:val="center"/>
              <w:rPr>
                <w:noProof/>
                <w:color w:val="006100"/>
              </w:rPr>
            </w:pPr>
            <w:r>
              <w:rPr>
                <w:noProof/>
              </w:rPr>
              <w:t>Τρίμηνο</w:t>
            </w:r>
          </w:p>
        </w:tc>
        <w:tc>
          <w:tcPr>
            <w:tcW w:w="709" w:type="dxa"/>
            <w:shd w:val="clear" w:color="auto" w:fill="C6D9F1" w:themeFill="text2" w:themeFillTint="33"/>
            <w:noWrap/>
            <w:vAlign w:val="center"/>
          </w:tcPr>
          <w:p w14:paraId="693F354F" w14:textId="46188C2E" w:rsidR="001A16AD" w:rsidRDefault="00D541BD">
            <w:pPr>
              <w:pStyle w:val="P68B1DB1-Normal9"/>
              <w:spacing w:line="276" w:lineRule="auto"/>
              <w:jc w:val="center"/>
              <w:rPr>
                <w:noProof/>
                <w:color w:val="006100"/>
              </w:rPr>
            </w:pPr>
            <w:r>
              <w:rPr>
                <w:noProof/>
              </w:rPr>
              <w:t>Έτος</w:t>
            </w:r>
          </w:p>
        </w:tc>
        <w:tc>
          <w:tcPr>
            <w:tcW w:w="3854" w:type="dxa"/>
            <w:vMerge/>
            <w:noWrap/>
            <w:vAlign w:val="center"/>
          </w:tcPr>
          <w:p w14:paraId="38ED18E0" w14:textId="77777777" w:rsidR="001A16AD" w:rsidRDefault="001A16AD">
            <w:pPr>
              <w:spacing w:after="120"/>
              <w:rPr>
                <w:rFonts w:ascii="Arial Narrow" w:hAnsi="Arial Narrow"/>
                <w:noProof/>
                <w:color w:val="006100"/>
                <w:sz w:val="20"/>
              </w:rPr>
            </w:pPr>
          </w:p>
        </w:tc>
      </w:tr>
      <w:tr w:rsidR="001A16AD" w14:paraId="115C53BA" w14:textId="77777777">
        <w:trPr>
          <w:trHeight w:val="309"/>
          <w:jc w:val="center"/>
        </w:trPr>
        <w:tc>
          <w:tcPr>
            <w:tcW w:w="975" w:type="dxa"/>
            <w:shd w:val="clear" w:color="auto" w:fill="C6EFCE"/>
            <w:noWrap/>
            <w:vAlign w:val="center"/>
          </w:tcPr>
          <w:p w14:paraId="7745102E" w14:textId="77777777" w:rsidR="001A16AD" w:rsidRDefault="00D541BD">
            <w:pPr>
              <w:pStyle w:val="P68B1DB1-Normal11"/>
              <w:spacing w:line="276" w:lineRule="auto"/>
              <w:jc w:val="center"/>
              <w:rPr>
                <w:noProof/>
              </w:rPr>
            </w:pPr>
            <w:r>
              <w:rPr>
                <w:noProof/>
              </w:rPr>
              <w:t>M2C2-6</w:t>
            </w:r>
          </w:p>
        </w:tc>
        <w:tc>
          <w:tcPr>
            <w:tcW w:w="1716" w:type="dxa"/>
            <w:shd w:val="clear" w:color="auto" w:fill="C6EFCE"/>
            <w:noWrap/>
            <w:vAlign w:val="center"/>
          </w:tcPr>
          <w:p w14:paraId="2F8AB896" w14:textId="77777777" w:rsidR="001A16AD" w:rsidRDefault="00D541BD">
            <w:pPr>
              <w:pStyle w:val="P68B1DB1-Normal11"/>
              <w:spacing w:line="276" w:lineRule="auto"/>
              <w:jc w:val="center"/>
              <w:rPr>
                <w:noProof/>
              </w:rPr>
            </w:pPr>
            <w:r>
              <w:rPr>
                <w:noProof/>
              </w:rPr>
              <w:t>Μεταρρύθμιση 1 Απλούστευση των διαδικασιών αδειοδότησης για χερσαίες και υπεράκτιες εγκαταστάσεις ανανεώσιμων πηγών ενέργειας και νέο νομικό πλαίσιο για τη διατήρηση της παραγωγής από ανανεώσιμες πηγές και παράταση του χρόνου και της επιλεξιμότητας των υφιστάμενων καθεστώτων στήριξης</w:t>
            </w:r>
          </w:p>
        </w:tc>
        <w:tc>
          <w:tcPr>
            <w:tcW w:w="1131" w:type="dxa"/>
            <w:shd w:val="clear" w:color="auto" w:fill="C6EFCE"/>
            <w:noWrap/>
            <w:vAlign w:val="center"/>
          </w:tcPr>
          <w:p w14:paraId="77D82057"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395D9F3E" w14:textId="77777777" w:rsidR="001A16AD" w:rsidRDefault="00D541BD">
            <w:pPr>
              <w:pStyle w:val="P68B1DB1-Normal11"/>
              <w:spacing w:line="276" w:lineRule="auto"/>
              <w:jc w:val="center"/>
              <w:rPr>
                <w:noProof/>
              </w:rPr>
            </w:pPr>
            <w:r>
              <w:rPr>
                <w:noProof/>
              </w:rPr>
              <w:t>Έναρξη ισχύος νομικού πλαισίου για την απλούστευση των διαδικασιών αδειοδότησης για τη δημιουργία δομών για χερσαίες και υπεράκτιες ανανεώσιμες πηγές ενέργειας</w:t>
            </w:r>
          </w:p>
        </w:tc>
        <w:tc>
          <w:tcPr>
            <w:tcW w:w="1277" w:type="dxa"/>
            <w:shd w:val="clear" w:color="auto" w:fill="C6EFCE"/>
            <w:noWrap/>
            <w:vAlign w:val="center"/>
          </w:tcPr>
          <w:p w14:paraId="57B2EE41" w14:textId="77777777" w:rsidR="001A16AD" w:rsidRDefault="00D541BD">
            <w:pPr>
              <w:pStyle w:val="P68B1DB1-Normal11"/>
              <w:spacing w:line="276" w:lineRule="auto"/>
              <w:jc w:val="center"/>
              <w:rPr>
                <w:noProof/>
              </w:rPr>
            </w:pPr>
            <w:r>
              <w:rPr>
                <w:noProof/>
              </w:rPr>
              <w:t>Διάταξη του νόμου που αναφέρει την έναρξη ισχύος του νόμου</w:t>
            </w:r>
          </w:p>
        </w:tc>
        <w:tc>
          <w:tcPr>
            <w:tcW w:w="1415" w:type="dxa"/>
            <w:shd w:val="clear" w:color="auto" w:fill="C6EFCE"/>
            <w:noWrap/>
            <w:vAlign w:val="center"/>
          </w:tcPr>
          <w:p w14:paraId="066B2090"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56CCEBD5"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E803B13"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68670292" w14:textId="77777777" w:rsidR="001A16AD" w:rsidRDefault="00D541BD">
            <w:pPr>
              <w:pStyle w:val="P68B1DB1-Normal11"/>
              <w:spacing w:line="276" w:lineRule="auto"/>
              <w:jc w:val="center"/>
              <w:rPr>
                <w:noProof/>
              </w:rPr>
            </w:pPr>
            <w:r>
              <w:rPr>
                <w:noProof/>
              </w:rPr>
              <w:t>ΤΡΊΜΗΝΟ 1</w:t>
            </w:r>
          </w:p>
        </w:tc>
        <w:tc>
          <w:tcPr>
            <w:tcW w:w="709" w:type="dxa"/>
            <w:shd w:val="clear" w:color="auto" w:fill="C6EFCE"/>
            <w:noWrap/>
            <w:vAlign w:val="center"/>
          </w:tcPr>
          <w:p w14:paraId="52DA7D7E" w14:textId="77777777" w:rsidR="001A16AD" w:rsidRDefault="00D541BD">
            <w:pPr>
              <w:pStyle w:val="P68B1DB1-Normal11"/>
              <w:spacing w:line="276" w:lineRule="auto"/>
              <w:jc w:val="center"/>
              <w:rPr>
                <w:noProof/>
              </w:rPr>
            </w:pPr>
            <w:r>
              <w:rPr>
                <w:noProof/>
              </w:rPr>
              <w:t>2024</w:t>
            </w:r>
          </w:p>
        </w:tc>
        <w:tc>
          <w:tcPr>
            <w:tcW w:w="3854" w:type="dxa"/>
            <w:shd w:val="clear" w:color="auto" w:fill="C6EFCE"/>
            <w:noWrap/>
            <w:vAlign w:val="center"/>
          </w:tcPr>
          <w:p w14:paraId="230D3E8A" w14:textId="77777777" w:rsidR="001A16AD" w:rsidRDefault="00D541BD">
            <w:pPr>
              <w:pStyle w:val="P68B1DB1-Normal11"/>
              <w:spacing w:after="120"/>
              <w:rPr>
                <w:noProof/>
              </w:rPr>
            </w:pPr>
            <w:r>
              <w:rPr>
                <w:noProof/>
              </w:rPr>
              <w:t>Το νομικό πλαίσιο περιλαμβάνει τους ακόλουθους στόχους:</w:t>
            </w:r>
          </w:p>
          <w:p w14:paraId="4E24FFF6" w14:textId="77777777" w:rsidR="001A16AD" w:rsidRDefault="00D541BD">
            <w:pPr>
              <w:pStyle w:val="P68B1DB1-Normal11"/>
              <w:numPr>
                <w:ilvl w:val="0"/>
                <w:numId w:val="65"/>
              </w:numPr>
              <w:pBdr>
                <w:top w:val="nil"/>
                <w:left w:val="nil"/>
                <w:bottom w:val="nil"/>
                <w:right w:val="nil"/>
                <w:between w:val="nil"/>
              </w:pBdr>
              <w:spacing w:after="120"/>
              <w:rPr>
                <w:noProof/>
              </w:rPr>
            </w:pPr>
            <w:r>
              <w:rPr>
                <w:noProof/>
              </w:rPr>
              <w:t>δημιουργία απλουστευμένου και προσβάσιμου κανονιστικού πλαισίου για τις εγκαταστάσεις ανανεώσιμων πηγών ενέργειας και την ανανέωση και ανακαίνιση υφιστάμενων μονάδων, σε συνέχεια των διατάξεων του διατάγματος περί απλούστευσης·</w:t>
            </w:r>
          </w:p>
          <w:p w14:paraId="7C7C534F" w14:textId="77777777" w:rsidR="001A16AD" w:rsidRDefault="00D541BD">
            <w:pPr>
              <w:pStyle w:val="P68B1DB1-Normal11"/>
              <w:numPr>
                <w:ilvl w:val="0"/>
                <w:numId w:val="65"/>
              </w:numPr>
              <w:pBdr>
                <w:top w:val="nil"/>
                <w:left w:val="nil"/>
                <w:bottom w:val="nil"/>
                <w:right w:val="nil"/>
                <w:between w:val="nil"/>
              </w:pBdr>
              <w:spacing w:after="120"/>
              <w:rPr>
                <w:noProof/>
              </w:rPr>
            </w:pPr>
            <w:r>
              <w:rPr>
                <w:noProof/>
              </w:rPr>
              <w:t>θέσπιση πειθαρχίας, κοινής με τις Περιφέρειες και τις λοιπές οικείες Κρατικές Διοικήσεις, με στόχο τον καθορισμό κριτηρίων για τον προσδιορισμό των περιοχών που είναι κατάλληλες και δεν είναι κατάλληλες για την εγκατάσταση σταθμών παραγωγής ενέργειας από ανανεώσιμες πηγές με συνολική ισχύ τουλάχιστον ίση με εκείνη που προσδιορίζεται από την PNIEC, για την επίτευξη των στόχων ανάπτυξης των ανανεώσιμων πηγών ενέργειας·</w:t>
            </w:r>
          </w:p>
          <w:p w14:paraId="489500D3" w14:textId="77777777" w:rsidR="001A16AD" w:rsidRDefault="00D541BD">
            <w:pPr>
              <w:pStyle w:val="P68B1DB1-Normal11"/>
              <w:numPr>
                <w:ilvl w:val="0"/>
                <w:numId w:val="65"/>
              </w:numPr>
              <w:pBdr>
                <w:top w:val="nil"/>
                <w:left w:val="nil"/>
                <w:bottom w:val="nil"/>
                <w:right w:val="nil"/>
                <w:between w:val="nil"/>
              </w:pBdr>
              <w:spacing w:after="120"/>
              <w:rPr>
                <w:noProof/>
              </w:rPr>
            </w:pPr>
            <w:r>
              <w:rPr>
                <w:noProof/>
              </w:rPr>
              <w:t>την ολοκλήρωση του μηχανισμού στήριξης ΑΠΕ και για πρόσθετες μη ώριμες τεχνολογίες ή τεχνολογίες υψηλού λειτουργικού κόστους και την παράταση της περιόδου διεξαγωγής των δημοπρασιών για τον λεγόμενο μηχανισμό RES1·</w:t>
            </w:r>
          </w:p>
          <w:p w14:paraId="174D73B3" w14:textId="77777777" w:rsidR="001A16AD" w:rsidRDefault="00D541BD">
            <w:pPr>
              <w:pStyle w:val="P68B1DB1-Normal11"/>
              <w:numPr>
                <w:ilvl w:val="0"/>
                <w:numId w:val="65"/>
              </w:numPr>
              <w:pBdr>
                <w:top w:val="nil"/>
                <w:left w:val="nil"/>
                <w:bottom w:val="nil"/>
                <w:right w:val="nil"/>
                <w:between w:val="nil"/>
              </w:pBdr>
              <w:spacing w:after="120"/>
              <w:rPr>
                <w:noProof/>
              </w:rPr>
            </w:pPr>
            <w:r>
              <w:rPr>
                <w:noProof/>
              </w:rPr>
              <w:t>μεταρρύθμιση για την προώθηση των επενδύσεων σε συστήματα αποθήκευσης, η οποία αντικατοπτρίζεται στο νομοθετικό διάταγμα για τη μεταφορά της οδηγίας (ΕΕ) 2019/944 σχετικά με τους κοινούς κανόνες για την εσωτερική αγορά ηλεκτρικής ενέργειας.</w:t>
            </w:r>
          </w:p>
        </w:tc>
      </w:tr>
      <w:tr w:rsidR="001A16AD" w14:paraId="1BFB3C14" w14:textId="77777777">
        <w:trPr>
          <w:trHeight w:val="309"/>
          <w:jc w:val="center"/>
        </w:trPr>
        <w:tc>
          <w:tcPr>
            <w:tcW w:w="975" w:type="dxa"/>
            <w:shd w:val="clear" w:color="auto" w:fill="C6EFCE"/>
            <w:noWrap/>
            <w:vAlign w:val="center"/>
          </w:tcPr>
          <w:p w14:paraId="1E04B4CE" w14:textId="77777777" w:rsidR="001A16AD" w:rsidRDefault="00D541BD">
            <w:pPr>
              <w:pStyle w:val="P68B1DB1-Normal11"/>
              <w:spacing w:line="276" w:lineRule="auto"/>
              <w:jc w:val="center"/>
              <w:rPr>
                <w:noProof/>
              </w:rPr>
            </w:pPr>
            <w:r>
              <w:rPr>
                <w:noProof/>
              </w:rPr>
              <w:t>M2C2-7</w:t>
            </w:r>
          </w:p>
        </w:tc>
        <w:tc>
          <w:tcPr>
            <w:tcW w:w="1716" w:type="dxa"/>
            <w:shd w:val="clear" w:color="auto" w:fill="C6EFCE"/>
            <w:noWrap/>
            <w:vAlign w:val="center"/>
          </w:tcPr>
          <w:p w14:paraId="3598F916" w14:textId="77777777" w:rsidR="001A16AD" w:rsidRDefault="00D541BD">
            <w:pPr>
              <w:pStyle w:val="P68B1DB1-Normal11"/>
              <w:spacing w:line="276" w:lineRule="auto"/>
              <w:jc w:val="center"/>
              <w:rPr>
                <w:noProof/>
              </w:rPr>
            </w:pPr>
            <w:r>
              <w:rPr>
                <w:noProof/>
              </w:rPr>
              <w:t>Μεταρρύθμιση 2 Νέα νομοθεσία για την προώθηση της παραγωγής και κατανάλωσης αερίου από ανανεώσιμες πηγές</w:t>
            </w:r>
          </w:p>
        </w:tc>
        <w:tc>
          <w:tcPr>
            <w:tcW w:w="1131" w:type="dxa"/>
            <w:shd w:val="clear" w:color="auto" w:fill="C6EFCE"/>
            <w:noWrap/>
            <w:vAlign w:val="center"/>
          </w:tcPr>
          <w:p w14:paraId="489887F3"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1EA44FA5" w14:textId="77777777" w:rsidR="001A16AD" w:rsidRDefault="00D541BD">
            <w:pPr>
              <w:pStyle w:val="P68B1DB1-Normal11"/>
              <w:spacing w:line="276" w:lineRule="auto"/>
              <w:jc w:val="center"/>
              <w:rPr>
                <w:noProof/>
              </w:rPr>
            </w:pPr>
            <w:r>
              <w:rPr>
                <w:noProof/>
              </w:rPr>
              <w:t>Έναρξη ισχύος νομοθετικού διατάγματος για την προώθηση της χρήσης αερίου από ανανεώσιμες πηγές για τη χρήση βιομεθανίου στους τομείς των μεταφορών, της βιομηχανίας και της κατοικίας και εκτελεστικού διατάγματος για τον καθορισμό των όρων και των κριτηρίων χρήσης του και του νέου συστήματος κινήτρων.</w:t>
            </w:r>
          </w:p>
        </w:tc>
        <w:tc>
          <w:tcPr>
            <w:tcW w:w="1277" w:type="dxa"/>
            <w:shd w:val="clear" w:color="auto" w:fill="C6EFCE"/>
            <w:noWrap/>
            <w:vAlign w:val="center"/>
          </w:tcPr>
          <w:p w14:paraId="209022AB" w14:textId="77777777" w:rsidR="001A16AD" w:rsidRDefault="00D541BD">
            <w:pPr>
              <w:pStyle w:val="P68B1DB1-Normal11"/>
              <w:spacing w:line="276" w:lineRule="auto"/>
              <w:jc w:val="center"/>
              <w:rPr>
                <w:noProof/>
              </w:rPr>
            </w:pPr>
            <w:r>
              <w:rPr>
                <w:noProof/>
              </w:rPr>
              <w:t xml:space="preserve">Διάταξη του νόμου που αναφέρει την έναρξη ισχύος του νόμου </w:t>
            </w:r>
          </w:p>
        </w:tc>
        <w:tc>
          <w:tcPr>
            <w:tcW w:w="1415" w:type="dxa"/>
            <w:shd w:val="clear" w:color="auto" w:fill="C6EFCE"/>
            <w:noWrap/>
            <w:vAlign w:val="center"/>
          </w:tcPr>
          <w:p w14:paraId="548EB6AA" w14:textId="77777777" w:rsidR="001A16AD" w:rsidRDefault="00D541BD">
            <w:pPr>
              <w:pStyle w:val="P68B1DB1-Normal11"/>
              <w:spacing w:line="276" w:lineRule="auto"/>
              <w:jc w:val="center"/>
              <w:rPr>
                <w:noProof/>
              </w:rPr>
            </w:pPr>
            <w:r>
              <w:rPr>
                <w:noProof/>
              </w:rPr>
              <w:t xml:space="preserve">Α/Α </w:t>
            </w:r>
          </w:p>
        </w:tc>
        <w:tc>
          <w:tcPr>
            <w:tcW w:w="709" w:type="dxa"/>
            <w:shd w:val="clear" w:color="auto" w:fill="C6EFCE"/>
            <w:noWrap/>
            <w:vAlign w:val="center"/>
          </w:tcPr>
          <w:p w14:paraId="0202689C"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3173DBC6"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44C31020"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0A4E7A43" w14:textId="77777777" w:rsidR="001A16AD" w:rsidRDefault="00D541BD">
            <w:pPr>
              <w:pStyle w:val="P68B1DB1-Normal11"/>
              <w:spacing w:line="276" w:lineRule="auto"/>
              <w:jc w:val="center"/>
              <w:rPr>
                <w:noProof/>
              </w:rPr>
            </w:pPr>
            <w:r>
              <w:rPr>
                <w:noProof/>
              </w:rPr>
              <w:t>2021</w:t>
            </w:r>
          </w:p>
        </w:tc>
        <w:tc>
          <w:tcPr>
            <w:tcW w:w="3854" w:type="dxa"/>
            <w:shd w:val="clear" w:color="auto" w:fill="C6EFCE"/>
            <w:noWrap/>
            <w:vAlign w:val="center"/>
          </w:tcPr>
          <w:p w14:paraId="7FB51F9F" w14:textId="77777777" w:rsidR="001A16AD" w:rsidRDefault="00D541BD">
            <w:pPr>
              <w:pStyle w:val="P68B1DB1-Normal11"/>
              <w:spacing w:after="120"/>
              <w:rPr>
                <w:noProof/>
              </w:rPr>
            </w:pPr>
            <w:r>
              <w:rPr>
                <w:noProof/>
              </w:rPr>
              <w:t>Το νομοθετικό διάταγμα περιλαμβάνει ιδίως:</w:t>
            </w:r>
          </w:p>
          <w:p w14:paraId="628B1B4F" w14:textId="77777777" w:rsidR="001A16AD" w:rsidRDefault="00D541BD">
            <w:pPr>
              <w:pStyle w:val="P68B1DB1-Normal11"/>
              <w:spacing w:after="120"/>
              <w:rPr>
                <w:noProof/>
              </w:rPr>
            </w:pPr>
            <w:r>
              <w:rPr>
                <w:noProof/>
              </w:rPr>
              <w:t>1-νομοθετική τροποποίηση για απλουστευμένη διαδικασία αδειοδότησης και τροποποίηση του ισχύοντος μηχανισμού επιχορηγήσεων προκειμένου i) να διευρυνθεί η περίμετρο επιλεξιμότητας και ii) να παραταθεί η περίοδος διαθεσιμότητας των επιχορηγήσεων και iii) να προβλεφθεί ο μηχανισμός τιμολόγησης των ζωοτροφών και η εγγύηση προέλευσης για το ανανεώσιμο αέριο</w:t>
            </w:r>
          </w:p>
          <w:p w14:paraId="0DA38BFB" w14:textId="77777777" w:rsidR="001A16AD" w:rsidRDefault="00D541BD">
            <w:pPr>
              <w:pStyle w:val="P68B1DB1-Normal11"/>
              <w:spacing w:after="120"/>
              <w:rPr>
                <w:noProof/>
              </w:rPr>
            </w:pPr>
            <w:r>
              <w:rPr>
                <w:noProof/>
              </w:rPr>
              <w:t xml:space="preserve">2-Η μεταφορά της οδηγίας REDII με νομοθετικό διάταγμα </w:t>
            </w:r>
          </w:p>
          <w:p w14:paraId="563DCD56" w14:textId="77777777" w:rsidR="001A16AD" w:rsidRDefault="00D541BD">
            <w:pPr>
              <w:pStyle w:val="P68B1DB1-Normal11"/>
              <w:spacing w:after="120"/>
              <w:rPr>
                <w:noProof/>
              </w:rPr>
            </w:pPr>
            <w:r>
              <w:rPr>
                <w:noProof/>
              </w:rPr>
              <w:t>3-Ο γενικός συντονισμός θα επιτευχθεί από το Ministero della Transizione Ecologica (MiTE), με την υποστήριξη των άλλων διοικήσεων με συμβουλευτικά καθήκοντα: Υπουργείο Γεωργίας (MIPAAF), Υπουργείο Οικονομίας και Οικονομικών (MEF) και Gestore Servizi Energetici.</w:t>
            </w:r>
          </w:p>
        </w:tc>
      </w:tr>
      <w:tr w:rsidR="001A16AD" w14:paraId="39919253" w14:textId="77777777">
        <w:trPr>
          <w:trHeight w:val="309"/>
          <w:jc w:val="center"/>
        </w:trPr>
        <w:tc>
          <w:tcPr>
            <w:tcW w:w="975" w:type="dxa"/>
            <w:shd w:val="clear" w:color="auto" w:fill="C6EFCE"/>
            <w:noWrap/>
            <w:vAlign w:val="center"/>
          </w:tcPr>
          <w:p w14:paraId="103C8AF5" w14:textId="77777777" w:rsidR="001A16AD" w:rsidRDefault="00D541BD">
            <w:pPr>
              <w:pStyle w:val="P68B1DB1-Normal11"/>
              <w:spacing w:line="276" w:lineRule="auto"/>
              <w:jc w:val="center"/>
              <w:rPr>
                <w:noProof/>
              </w:rPr>
            </w:pPr>
            <w:r>
              <w:rPr>
                <w:noProof/>
              </w:rPr>
              <w:t>M2C2-8</w:t>
            </w:r>
          </w:p>
        </w:tc>
        <w:tc>
          <w:tcPr>
            <w:tcW w:w="1716" w:type="dxa"/>
            <w:shd w:val="clear" w:color="auto" w:fill="C6EFCE"/>
            <w:noWrap/>
            <w:vAlign w:val="center"/>
          </w:tcPr>
          <w:p w14:paraId="7DAB9B9D" w14:textId="77777777" w:rsidR="001A16AD" w:rsidRDefault="00D541BD">
            <w:pPr>
              <w:pStyle w:val="P68B1DB1-Normal11"/>
              <w:spacing w:line="276" w:lineRule="auto"/>
              <w:jc w:val="center"/>
              <w:rPr>
                <w:noProof/>
              </w:rPr>
            </w:pPr>
            <w:r>
              <w:rPr>
                <w:noProof/>
              </w:rPr>
              <w:t>Επένδυση 2.1 Ενίσχυση των έξυπνων δικτύων</w:t>
            </w:r>
          </w:p>
        </w:tc>
        <w:tc>
          <w:tcPr>
            <w:tcW w:w="1131" w:type="dxa"/>
            <w:shd w:val="clear" w:color="auto" w:fill="C6EFCE"/>
            <w:noWrap/>
            <w:vAlign w:val="center"/>
          </w:tcPr>
          <w:p w14:paraId="3B7DC23B"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6291365C" w14:textId="77777777" w:rsidR="001A16AD" w:rsidRDefault="00D541BD">
            <w:pPr>
              <w:pStyle w:val="P68B1DB1-Normal11"/>
              <w:spacing w:line="276" w:lineRule="auto"/>
              <w:jc w:val="center"/>
              <w:rPr>
                <w:noProof/>
              </w:rPr>
            </w:pPr>
            <w:r>
              <w:rPr>
                <w:noProof/>
              </w:rPr>
              <w:t>Ανάθεση (όλων) δημόσιων συμβάσεων για την αύξηση της χωρητικότητας του δικτύου</w:t>
            </w:r>
          </w:p>
        </w:tc>
        <w:tc>
          <w:tcPr>
            <w:tcW w:w="1277" w:type="dxa"/>
            <w:shd w:val="clear" w:color="auto" w:fill="C6EFCE"/>
            <w:noWrap/>
            <w:vAlign w:val="center"/>
          </w:tcPr>
          <w:p w14:paraId="77DF5AF5" w14:textId="77777777" w:rsidR="001A16AD" w:rsidRDefault="00D541BD">
            <w:pPr>
              <w:pStyle w:val="P68B1DB1-Normal11"/>
              <w:spacing w:line="276" w:lineRule="auto"/>
              <w:jc w:val="center"/>
              <w:rPr>
                <w:noProof/>
              </w:rPr>
            </w:pPr>
            <w:r>
              <w:rPr>
                <w:noProof/>
              </w:rPr>
              <w:t>Κοινοποίηση της ανάθεσης (όλων) δημόσιων συμβάσεων για</w:t>
            </w:r>
          </w:p>
        </w:tc>
        <w:tc>
          <w:tcPr>
            <w:tcW w:w="1415" w:type="dxa"/>
            <w:shd w:val="clear" w:color="auto" w:fill="C6EFCE"/>
            <w:noWrap/>
            <w:vAlign w:val="center"/>
          </w:tcPr>
          <w:p w14:paraId="4EB16CA7"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07A2220E"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72012F53"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328184DB"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2DD28938"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00E70403" w14:textId="77777777" w:rsidR="001A16AD" w:rsidRDefault="00D541BD">
            <w:pPr>
              <w:pStyle w:val="P68B1DB1-Normal11"/>
              <w:spacing w:after="120"/>
              <w:rPr>
                <w:noProof/>
              </w:rPr>
            </w:pPr>
            <w:r>
              <w:rPr>
                <w:noProof/>
              </w:rPr>
              <w:t>Κοινοποίηση της ανάθεσης (όλων) δημόσιων συμβάσεων για την αύξηση της δυναμικότητας του δικτύου για τη διανομή ενέργειας από ανανεώσιμες πηγές και για τον εξηλεκτρισμό της κατανάλωσης ενέργειας</w:t>
            </w:r>
          </w:p>
        </w:tc>
      </w:tr>
      <w:tr w:rsidR="001A16AD" w14:paraId="1945505C" w14:textId="77777777">
        <w:trPr>
          <w:trHeight w:val="309"/>
          <w:jc w:val="center"/>
        </w:trPr>
        <w:tc>
          <w:tcPr>
            <w:tcW w:w="975" w:type="dxa"/>
            <w:shd w:val="clear" w:color="auto" w:fill="C6EFCE"/>
            <w:noWrap/>
            <w:vAlign w:val="center"/>
          </w:tcPr>
          <w:p w14:paraId="315676E8" w14:textId="77777777" w:rsidR="001A16AD" w:rsidRDefault="00D541BD">
            <w:pPr>
              <w:pStyle w:val="P68B1DB1-Normal11"/>
              <w:spacing w:line="276" w:lineRule="auto"/>
              <w:jc w:val="center"/>
              <w:rPr>
                <w:noProof/>
              </w:rPr>
            </w:pPr>
            <w:r>
              <w:rPr>
                <w:noProof/>
              </w:rPr>
              <w:t>M2C2-12</w:t>
            </w:r>
          </w:p>
        </w:tc>
        <w:tc>
          <w:tcPr>
            <w:tcW w:w="1716" w:type="dxa"/>
            <w:shd w:val="clear" w:color="auto" w:fill="C6EFCE"/>
            <w:noWrap/>
            <w:vAlign w:val="center"/>
          </w:tcPr>
          <w:p w14:paraId="5D1C693D" w14:textId="77777777" w:rsidR="001A16AD" w:rsidRDefault="00D541BD">
            <w:pPr>
              <w:pStyle w:val="P68B1DB1-Normal11"/>
              <w:spacing w:line="276" w:lineRule="auto"/>
              <w:jc w:val="center"/>
              <w:rPr>
                <w:noProof/>
              </w:rPr>
            </w:pPr>
            <w:r>
              <w:rPr>
                <w:noProof/>
              </w:rPr>
              <w:t>Επένδυση 2.2 Παρεμβάσεις για την αύξηση της ανθεκτικότητας του δικτύου ηλεκτρικής ενέργειας</w:t>
            </w:r>
          </w:p>
        </w:tc>
        <w:tc>
          <w:tcPr>
            <w:tcW w:w="1131" w:type="dxa"/>
            <w:shd w:val="clear" w:color="auto" w:fill="C6EFCE"/>
            <w:noWrap/>
            <w:vAlign w:val="center"/>
          </w:tcPr>
          <w:p w14:paraId="25FE2387"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21A5A7C5" w14:textId="77777777" w:rsidR="001A16AD" w:rsidRDefault="00D541BD">
            <w:pPr>
              <w:pStyle w:val="P68B1DB1-Normal11"/>
              <w:spacing w:line="276" w:lineRule="auto"/>
              <w:jc w:val="center"/>
              <w:rPr>
                <w:noProof/>
              </w:rPr>
            </w:pPr>
            <w:r>
              <w:rPr>
                <w:noProof/>
              </w:rPr>
              <w:t>Ανάθεση των έργων για την αύξηση της ανθεκτικότητας του δικτύου του συστήματος ηλεκτρικής ενέργειας</w:t>
            </w:r>
          </w:p>
        </w:tc>
        <w:tc>
          <w:tcPr>
            <w:tcW w:w="1277" w:type="dxa"/>
            <w:shd w:val="clear" w:color="auto" w:fill="C6EFCE"/>
            <w:noWrap/>
            <w:vAlign w:val="center"/>
          </w:tcPr>
          <w:p w14:paraId="6B21ED1B" w14:textId="77777777" w:rsidR="001A16AD" w:rsidRDefault="00D541BD">
            <w:pPr>
              <w:pStyle w:val="P68B1DB1-Normal11"/>
              <w:spacing w:line="276" w:lineRule="auto"/>
              <w:jc w:val="center"/>
              <w:rPr>
                <w:noProof/>
              </w:rPr>
            </w:pPr>
            <w:r>
              <w:rPr>
                <w:noProof/>
              </w:rPr>
              <w:t>Κοινοποίηση της ανάθεσης των έργων</w:t>
            </w:r>
          </w:p>
        </w:tc>
        <w:tc>
          <w:tcPr>
            <w:tcW w:w="1415" w:type="dxa"/>
            <w:shd w:val="clear" w:color="auto" w:fill="C6EFCE"/>
            <w:noWrap/>
            <w:vAlign w:val="center"/>
          </w:tcPr>
          <w:p w14:paraId="0F921C06"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7349C55A"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70251038"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8EC1E5E"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7555D6E2"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79219B07" w14:textId="6616E607" w:rsidR="001A16AD" w:rsidRDefault="00D541BD">
            <w:pPr>
              <w:pStyle w:val="P68B1DB1-Normal12"/>
              <w:spacing w:after="120"/>
              <w:rPr>
                <w:rFonts w:ascii="Arial Narrow" w:hAnsi="Arial Narrow"/>
                <w:noProof/>
              </w:rPr>
            </w:pPr>
            <w:r>
              <w:rPr>
                <w:rFonts w:ascii="Arial Narrow" w:hAnsi="Arial Narrow"/>
                <w:noProof/>
              </w:rPr>
              <w:t>Ανάθεση των έργων για την αύξηση της ανθεκτικότητας τουλάχιστον 4</w:t>
            </w:r>
            <w:r>
              <w:rPr>
                <w:noProof/>
              </w:rPr>
              <w:t xml:space="preserve"> </w:t>
            </w:r>
            <w:r>
              <w:rPr>
                <w:rFonts w:ascii="Arial Narrow" w:hAnsi="Arial Narrow"/>
                <w:noProof/>
              </w:rPr>
              <w:t>000 km στο δίκτυο του συστήματος ηλεκτρικής ενέργειας, ώστε να μειωθεί η συχνότητα και η διάρκεια των ενεργειακών περικοπών που οφείλονται σε ακραίες καιρικές συνθήκες.</w:t>
            </w:r>
          </w:p>
        </w:tc>
      </w:tr>
      <w:tr w:rsidR="001A16AD" w14:paraId="6F1B06C6" w14:textId="77777777">
        <w:trPr>
          <w:trHeight w:val="309"/>
          <w:jc w:val="center"/>
        </w:trPr>
        <w:tc>
          <w:tcPr>
            <w:tcW w:w="975" w:type="dxa"/>
            <w:shd w:val="clear" w:color="auto" w:fill="C6EFCE"/>
            <w:noWrap/>
            <w:vAlign w:val="center"/>
          </w:tcPr>
          <w:p w14:paraId="4D6E1128" w14:textId="77777777" w:rsidR="001A16AD" w:rsidRDefault="00D541BD">
            <w:pPr>
              <w:pStyle w:val="P68B1DB1-Normal11"/>
              <w:spacing w:line="276" w:lineRule="auto"/>
              <w:jc w:val="center"/>
              <w:rPr>
                <w:noProof/>
              </w:rPr>
            </w:pPr>
            <w:r>
              <w:rPr>
                <w:noProof/>
              </w:rPr>
              <w:t>M2C2-14</w:t>
            </w:r>
          </w:p>
        </w:tc>
        <w:tc>
          <w:tcPr>
            <w:tcW w:w="1716" w:type="dxa"/>
            <w:shd w:val="clear" w:color="auto" w:fill="C6EFCE"/>
            <w:noWrap/>
            <w:vAlign w:val="center"/>
          </w:tcPr>
          <w:p w14:paraId="12950B38" w14:textId="77777777" w:rsidR="001A16AD" w:rsidRDefault="00D541BD">
            <w:pPr>
              <w:pStyle w:val="P68B1DB1-Normal11"/>
              <w:spacing w:line="276" w:lineRule="auto"/>
              <w:jc w:val="center"/>
              <w:rPr>
                <w:noProof/>
              </w:rPr>
            </w:pPr>
            <w:r>
              <w:rPr>
                <w:noProof/>
              </w:rPr>
              <w:t>Επένδυση 3.3 Δοκιμές υδρογόνου για οδικές μεταφορές</w:t>
            </w:r>
          </w:p>
        </w:tc>
        <w:tc>
          <w:tcPr>
            <w:tcW w:w="1131" w:type="dxa"/>
            <w:shd w:val="clear" w:color="auto" w:fill="C6EFCE"/>
            <w:noWrap/>
            <w:vAlign w:val="center"/>
          </w:tcPr>
          <w:p w14:paraId="7ADC1518"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68222AEF" w14:textId="77777777" w:rsidR="001A16AD" w:rsidRDefault="00D541BD">
            <w:pPr>
              <w:pStyle w:val="P68B1DB1-Normal11"/>
              <w:spacing w:line="276" w:lineRule="auto"/>
              <w:jc w:val="center"/>
              <w:rPr>
                <w:noProof/>
              </w:rPr>
            </w:pPr>
            <w:r>
              <w:rPr>
                <w:noProof/>
              </w:rPr>
              <w:t>Ανάθεση (όλων) δημόσιων συμβάσεων για την ανάπτυξη σταθμών επαναφόρτισης με βάση το υδρογόνο</w:t>
            </w:r>
          </w:p>
        </w:tc>
        <w:tc>
          <w:tcPr>
            <w:tcW w:w="1277" w:type="dxa"/>
            <w:shd w:val="clear" w:color="auto" w:fill="C6EFCE"/>
            <w:noWrap/>
            <w:vAlign w:val="center"/>
          </w:tcPr>
          <w:p w14:paraId="01D5FE5A" w14:textId="77777777" w:rsidR="001A16AD" w:rsidRDefault="00D541BD">
            <w:pPr>
              <w:pStyle w:val="P68B1DB1-Normal11"/>
              <w:spacing w:line="276" w:lineRule="auto"/>
              <w:jc w:val="center"/>
              <w:rPr>
                <w:noProof/>
              </w:rPr>
            </w:pPr>
            <w:r>
              <w:rPr>
                <w:noProof/>
              </w:rPr>
              <w:t>Κοινοποίηση της ανάθεσης (όλων) δημόσιων συμβάσεων για την ανάπτυξη τουλάχιστον 40 σταθμών επαναφόρτισης με βάση το υδρογόνο [...]</w:t>
            </w:r>
          </w:p>
        </w:tc>
        <w:tc>
          <w:tcPr>
            <w:tcW w:w="1415" w:type="dxa"/>
            <w:shd w:val="clear" w:color="auto" w:fill="C6EFCE"/>
            <w:noWrap/>
            <w:vAlign w:val="center"/>
          </w:tcPr>
          <w:p w14:paraId="098B68EA"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44447E8D"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12B7B1C5"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2C2B92DB" w14:textId="77777777" w:rsidR="001A16AD" w:rsidRDefault="00D541BD">
            <w:pPr>
              <w:pStyle w:val="P68B1DB1-Normal11"/>
              <w:spacing w:line="276" w:lineRule="auto"/>
              <w:jc w:val="center"/>
              <w:rPr>
                <w:noProof/>
              </w:rPr>
            </w:pPr>
            <w:r>
              <w:rPr>
                <w:noProof/>
              </w:rPr>
              <w:t>ΤΡΊΜΗΝΟ 1</w:t>
            </w:r>
          </w:p>
        </w:tc>
        <w:tc>
          <w:tcPr>
            <w:tcW w:w="709" w:type="dxa"/>
            <w:shd w:val="clear" w:color="auto" w:fill="C6EFCE"/>
            <w:noWrap/>
            <w:vAlign w:val="center"/>
          </w:tcPr>
          <w:p w14:paraId="1EADAF8E"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66CA047C" w14:textId="23214ECE" w:rsidR="001A16AD" w:rsidRDefault="00D541BD">
            <w:pPr>
              <w:pStyle w:val="P68B1DB1-Normal11"/>
              <w:spacing w:after="120"/>
              <w:rPr>
                <w:noProof/>
              </w:rPr>
            </w:pPr>
            <w:r>
              <w:rPr>
                <w:noProof/>
              </w:rPr>
              <w:t>Κοινοποίηση της ανάθεσης (όλων) δημόσιων συμβάσεων για την ανάπτυξη τουλάχιστον 40 σταθμών επαναφόρτισης με βάση το υδρογόνο σύμφωνα με την οδηγία 2014/94/ΕΕ για τις υποδομές εναλλακτικών καυσίμων.</w:t>
            </w:r>
          </w:p>
        </w:tc>
      </w:tr>
      <w:tr w:rsidR="001A16AD" w14:paraId="1EB8DE3E" w14:textId="77777777">
        <w:trPr>
          <w:trHeight w:val="309"/>
          <w:jc w:val="center"/>
        </w:trPr>
        <w:tc>
          <w:tcPr>
            <w:tcW w:w="975" w:type="dxa"/>
            <w:shd w:val="clear" w:color="auto" w:fill="C6EFCE"/>
            <w:noWrap/>
            <w:vAlign w:val="center"/>
          </w:tcPr>
          <w:p w14:paraId="44F58440" w14:textId="77777777" w:rsidR="001A16AD" w:rsidRDefault="00D541BD">
            <w:pPr>
              <w:pStyle w:val="P68B1DB1-Normal11"/>
              <w:spacing w:line="276" w:lineRule="auto"/>
              <w:jc w:val="center"/>
              <w:rPr>
                <w:noProof/>
              </w:rPr>
            </w:pPr>
            <w:r>
              <w:rPr>
                <w:noProof/>
              </w:rPr>
              <w:t>M2C2-16</w:t>
            </w:r>
          </w:p>
        </w:tc>
        <w:tc>
          <w:tcPr>
            <w:tcW w:w="1716" w:type="dxa"/>
            <w:shd w:val="clear" w:color="auto" w:fill="C6EFCE"/>
            <w:noWrap/>
            <w:vAlign w:val="center"/>
          </w:tcPr>
          <w:p w14:paraId="19DF74E7" w14:textId="77777777" w:rsidR="001A16AD" w:rsidRDefault="00D541BD">
            <w:pPr>
              <w:pStyle w:val="P68B1DB1-Normal11"/>
              <w:spacing w:line="276" w:lineRule="auto"/>
              <w:jc w:val="center"/>
              <w:rPr>
                <w:noProof/>
              </w:rPr>
            </w:pPr>
            <w:r>
              <w:rPr>
                <w:noProof/>
              </w:rPr>
              <w:t>Επένδυση 3.4 Δοκιμές υδρογόνου για την κινητικότητα των σιδηροδρόμων</w:t>
            </w:r>
          </w:p>
        </w:tc>
        <w:tc>
          <w:tcPr>
            <w:tcW w:w="1131" w:type="dxa"/>
            <w:shd w:val="clear" w:color="auto" w:fill="C6EFCE"/>
            <w:noWrap/>
            <w:vAlign w:val="center"/>
          </w:tcPr>
          <w:p w14:paraId="2C9479BE"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570F2DDC" w14:textId="77777777" w:rsidR="001A16AD" w:rsidRDefault="00D541BD">
            <w:pPr>
              <w:pStyle w:val="P68B1DB1-Normal11"/>
              <w:spacing w:line="276" w:lineRule="auto"/>
              <w:jc w:val="center"/>
              <w:rPr>
                <w:noProof/>
              </w:rPr>
            </w:pPr>
            <w:r>
              <w:rPr>
                <w:noProof/>
              </w:rPr>
              <w:t>Κατανομή πόρων για δοκιμές υδρογόνου για την κινητικότητα των σιδηροδρόμων</w:t>
            </w:r>
          </w:p>
        </w:tc>
        <w:tc>
          <w:tcPr>
            <w:tcW w:w="1277" w:type="dxa"/>
            <w:shd w:val="clear" w:color="auto" w:fill="C6EFCE"/>
            <w:noWrap/>
            <w:vAlign w:val="center"/>
          </w:tcPr>
          <w:p w14:paraId="7C5F47D4" w14:textId="77777777" w:rsidR="001A16AD" w:rsidRDefault="00D541BD">
            <w:pPr>
              <w:pStyle w:val="P68B1DB1-Normal11"/>
              <w:spacing w:line="276" w:lineRule="auto"/>
              <w:jc w:val="center"/>
              <w:rPr>
                <w:noProof/>
              </w:rPr>
            </w:pPr>
            <w:r>
              <w:rPr>
                <w:noProof/>
              </w:rPr>
              <w:t>Κοινοποίηση της κατανομής των πόρων</w:t>
            </w:r>
          </w:p>
        </w:tc>
        <w:tc>
          <w:tcPr>
            <w:tcW w:w="1415" w:type="dxa"/>
            <w:shd w:val="clear" w:color="auto" w:fill="C6EFCE"/>
            <w:noWrap/>
            <w:vAlign w:val="center"/>
          </w:tcPr>
          <w:p w14:paraId="6E539A55"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185494B6"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7FD9B7E5"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E70CBB8" w14:textId="77777777" w:rsidR="001A16AD" w:rsidRDefault="00D541BD">
            <w:pPr>
              <w:pStyle w:val="P68B1DB1-Normal11"/>
              <w:spacing w:line="276" w:lineRule="auto"/>
              <w:jc w:val="center"/>
              <w:rPr>
                <w:noProof/>
              </w:rPr>
            </w:pPr>
            <w:r>
              <w:rPr>
                <w:noProof/>
              </w:rPr>
              <w:t>ΤΡΊΜΗΝΟ 1</w:t>
            </w:r>
          </w:p>
        </w:tc>
        <w:tc>
          <w:tcPr>
            <w:tcW w:w="709" w:type="dxa"/>
            <w:shd w:val="clear" w:color="auto" w:fill="C6EFCE"/>
            <w:noWrap/>
            <w:vAlign w:val="center"/>
          </w:tcPr>
          <w:p w14:paraId="284431AE"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402D2388" w14:textId="2F0F8E1F" w:rsidR="001A16AD" w:rsidRDefault="00D541BD">
            <w:pPr>
              <w:pStyle w:val="P68B1DB1-Normal11"/>
              <w:spacing w:after="120"/>
              <w:rPr>
                <w:noProof/>
              </w:rPr>
            </w:pPr>
            <w:r>
              <w:rPr>
                <w:noProof/>
              </w:rPr>
              <w:t>Κατανομή των πόρων σύμφωνα με τις διαδικασίες και τα κριτήρια που έχουν θεσπιστεί για την κατασκευή δέκα σταθμών ανεφοδιασμού σιδηροδρόμων με βάση το υδρογόνο κατά μήκος έξι σιδηροδρομικών γραμμών.</w:t>
            </w:r>
          </w:p>
        </w:tc>
      </w:tr>
      <w:tr w:rsidR="001A16AD" w14:paraId="697301A6" w14:textId="77777777">
        <w:trPr>
          <w:trHeight w:val="309"/>
          <w:jc w:val="center"/>
        </w:trPr>
        <w:tc>
          <w:tcPr>
            <w:tcW w:w="975" w:type="dxa"/>
            <w:shd w:val="clear" w:color="auto" w:fill="C6EFCE"/>
            <w:noWrap/>
            <w:vAlign w:val="center"/>
          </w:tcPr>
          <w:p w14:paraId="3FF9559B" w14:textId="77777777" w:rsidR="001A16AD" w:rsidRDefault="00D541BD">
            <w:pPr>
              <w:pStyle w:val="P68B1DB1-Normal11"/>
              <w:spacing w:line="276" w:lineRule="auto"/>
              <w:jc w:val="center"/>
              <w:rPr>
                <w:noProof/>
              </w:rPr>
            </w:pPr>
            <w:r>
              <w:rPr>
                <w:noProof/>
              </w:rPr>
              <w:t>M2C2-18</w:t>
            </w:r>
          </w:p>
        </w:tc>
        <w:tc>
          <w:tcPr>
            <w:tcW w:w="1716" w:type="dxa"/>
            <w:shd w:val="clear" w:color="auto" w:fill="C6EFCE"/>
            <w:noWrap/>
            <w:vAlign w:val="center"/>
          </w:tcPr>
          <w:p w14:paraId="5B55E111" w14:textId="77777777" w:rsidR="001A16AD" w:rsidRDefault="00D541BD">
            <w:pPr>
              <w:pStyle w:val="P68B1DB1-Normal11"/>
              <w:spacing w:line="276" w:lineRule="auto"/>
              <w:jc w:val="center"/>
              <w:rPr>
                <w:noProof/>
              </w:rPr>
            </w:pPr>
            <w:r>
              <w:rPr>
                <w:noProof/>
              </w:rPr>
              <w:t>Επένδυση 3.5 Έρευνα και ανάπτυξη στον τομέα του υδρογόνου</w:t>
            </w:r>
          </w:p>
        </w:tc>
        <w:tc>
          <w:tcPr>
            <w:tcW w:w="1131" w:type="dxa"/>
            <w:shd w:val="clear" w:color="auto" w:fill="C6EFCE"/>
            <w:noWrap/>
            <w:vAlign w:val="center"/>
          </w:tcPr>
          <w:p w14:paraId="08A82724"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35F23B03" w14:textId="77777777" w:rsidR="001A16AD" w:rsidRDefault="00D541BD">
            <w:pPr>
              <w:pStyle w:val="P68B1DB1-Normal11"/>
              <w:spacing w:line="276" w:lineRule="auto"/>
              <w:jc w:val="center"/>
              <w:rPr>
                <w:noProof/>
              </w:rPr>
            </w:pPr>
            <w:r>
              <w:rPr>
                <w:noProof/>
              </w:rPr>
              <w:t>Ανάθεση όλων των δημόσιων συμβάσεων Ε &amp; Α σε ερευνητικά έργα για το υδρογόνο</w:t>
            </w:r>
          </w:p>
        </w:tc>
        <w:tc>
          <w:tcPr>
            <w:tcW w:w="1277" w:type="dxa"/>
            <w:shd w:val="clear" w:color="auto" w:fill="C6EFCE"/>
            <w:noWrap/>
            <w:vAlign w:val="center"/>
          </w:tcPr>
          <w:p w14:paraId="28CEBF01" w14:textId="77777777" w:rsidR="001A16AD" w:rsidRDefault="00D541BD">
            <w:pPr>
              <w:pStyle w:val="P68B1DB1-Normal11"/>
              <w:spacing w:line="276" w:lineRule="auto"/>
              <w:jc w:val="center"/>
              <w:rPr>
                <w:noProof/>
              </w:rPr>
            </w:pPr>
            <w:r>
              <w:rPr>
                <w:noProof/>
              </w:rPr>
              <w:t>Κοινοποίηση της ανάθεσης των συμβάσεων για έρευνα και ανάπτυξη στον τομέα του υδρογόνου</w:t>
            </w:r>
          </w:p>
        </w:tc>
        <w:tc>
          <w:tcPr>
            <w:tcW w:w="1415" w:type="dxa"/>
            <w:shd w:val="clear" w:color="auto" w:fill="C6EFCE"/>
            <w:noWrap/>
            <w:vAlign w:val="center"/>
          </w:tcPr>
          <w:p w14:paraId="1E8245D5"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06BDC643"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396BAF90"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733AFC21"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38E76F81"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21AD88E6" w14:textId="77777777" w:rsidR="001A16AD" w:rsidRDefault="00D541BD">
            <w:pPr>
              <w:pStyle w:val="P68B1DB1-Normal11"/>
              <w:spacing w:after="120"/>
              <w:rPr>
                <w:noProof/>
              </w:rPr>
            </w:pPr>
            <w:r>
              <w:rPr>
                <w:noProof/>
              </w:rPr>
              <w:t>Κοινοποίηση της ανάθεσης συμβάσεων Ε &amp; Α, η οποία αποσκοπεί στη βελτίωση των γνώσεων σχετικά με την εφαρμογή του φορέα υδρογόνου στις φάσεις παραγωγής, αποθήκευσης και διανομής.  Οι συμβάσεις αναπτύσσουν τουλάχιστον τέσσερις διαστάσεις της έρευνας:</w:t>
            </w:r>
          </w:p>
          <w:p w14:paraId="19699BA6" w14:textId="77777777" w:rsidR="001A16AD" w:rsidRDefault="00D541BD">
            <w:pPr>
              <w:pStyle w:val="P68B1DB1-Normal11"/>
              <w:spacing w:after="120"/>
              <w:rPr>
                <w:noProof/>
              </w:rPr>
            </w:pPr>
            <w:r>
              <w:rPr>
                <w:noProof/>
              </w:rPr>
              <w:t>παραγωγή πράσινου και καθαρού υδρογόνου</w:t>
            </w:r>
          </w:p>
          <w:p w14:paraId="0384FCB6" w14:textId="77777777" w:rsidR="001A16AD" w:rsidRDefault="00D541BD">
            <w:pPr>
              <w:pStyle w:val="P68B1DB1-Normal11"/>
              <w:spacing w:after="120"/>
              <w:rPr>
                <w:noProof/>
              </w:rPr>
            </w:pPr>
            <w:r>
              <w:rPr>
                <w:noProof/>
              </w:rPr>
              <w:t>καινοτόμες τεχνολογίες για την αποθήκευση, τη μεταφορά και τη μετατροπή του υδρογόνου σε παράγωγα και συνθετικά καύσιμα</w:t>
            </w:r>
          </w:p>
          <w:p w14:paraId="1FDF7795" w14:textId="77777777" w:rsidR="001A16AD" w:rsidRDefault="00D541BD">
            <w:pPr>
              <w:pStyle w:val="P68B1DB1-Normal11"/>
              <w:spacing w:after="120"/>
              <w:rPr>
                <w:noProof/>
              </w:rPr>
            </w:pPr>
            <w:r>
              <w:rPr>
                <w:noProof/>
              </w:rPr>
              <w:t>κυψέλες καυσίμου για σταθερές εφαρμογές και εφαρμογές κινητικότητας</w:t>
            </w:r>
          </w:p>
          <w:p w14:paraId="5AFB6213" w14:textId="77777777" w:rsidR="001A16AD" w:rsidRDefault="00D541BD">
            <w:pPr>
              <w:pStyle w:val="P68B1DB1-Normal11"/>
              <w:spacing w:after="120"/>
              <w:rPr>
                <w:noProof/>
              </w:rPr>
            </w:pPr>
            <w:r>
              <w:rPr>
                <w:noProof/>
              </w:rPr>
              <w:t>ολοκληρωμένα έξυπνα συστήματα διαχείρισης για την αύξηση της ανθεκτικότητας και της αξιοπιστίας των ευφυών υποδομών που βασίζονται στο υδρογόνο</w:t>
            </w:r>
          </w:p>
          <w:p w14:paraId="78EE4FA9" w14:textId="77777777" w:rsidR="001A16AD" w:rsidRDefault="00D541BD">
            <w:pPr>
              <w:pStyle w:val="P68B1DB1-Normal11"/>
              <w:spacing w:after="120"/>
              <w:rPr>
                <w:noProof/>
              </w:rPr>
            </w:pPr>
            <w:r>
              <w:rPr>
                <w:noProof/>
              </w:rPr>
              <w:t>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 ή δραστηριότητες υδρογόνου που συμμορφώνονται με την απαίτηση μείωσης των εκπομπών αερίων του θερμοκηπίου κατά τον κύκλο ζωής κατά 73,4 % για το υδρογόνο [με αποτέλεσμα εκπομπές αερίων του θερμοκηπίου κατά τον κύκλο ζωής χαμηλότερες από 3tCO2e/tH2] και 70 % για συνθετικά καύσιμα με βάση το υδρογόνο σε σχέση με ένα συγκριτικό ορυκτό καύσιμο 94 g CO2e/MJ κατ’ αναλογία με την προσέγγιση που ορίζεται στο άρθρο 25 παράγραφος 2 και στο παράρτημα V της οδηγίας (ΕΕ) 2018/2001.</w:t>
            </w:r>
          </w:p>
        </w:tc>
      </w:tr>
      <w:tr w:rsidR="001A16AD" w14:paraId="711887B7" w14:textId="77777777">
        <w:trPr>
          <w:trHeight w:val="309"/>
          <w:jc w:val="center"/>
        </w:trPr>
        <w:tc>
          <w:tcPr>
            <w:tcW w:w="975" w:type="dxa"/>
            <w:shd w:val="clear" w:color="auto" w:fill="C6EFCE"/>
            <w:noWrap/>
            <w:vAlign w:val="center"/>
          </w:tcPr>
          <w:p w14:paraId="1039D2DF" w14:textId="77777777" w:rsidR="001A16AD" w:rsidRDefault="00D541BD">
            <w:pPr>
              <w:pStyle w:val="P68B1DB1-Normal11"/>
              <w:spacing w:line="276" w:lineRule="auto"/>
              <w:jc w:val="center"/>
              <w:rPr>
                <w:noProof/>
              </w:rPr>
            </w:pPr>
            <w:r>
              <w:rPr>
                <w:noProof/>
              </w:rPr>
              <w:t>M2C2-20</w:t>
            </w:r>
          </w:p>
        </w:tc>
        <w:tc>
          <w:tcPr>
            <w:tcW w:w="1716" w:type="dxa"/>
            <w:shd w:val="clear" w:color="auto" w:fill="C6EFCE"/>
            <w:noWrap/>
            <w:vAlign w:val="center"/>
          </w:tcPr>
          <w:p w14:paraId="155B65CB" w14:textId="77777777" w:rsidR="001A16AD" w:rsidRDefault="00D541BD">
            <w:pPr>
              <w:pStyle w:val="P68B1DB1-Normal11"/>
              <w:spacing w:line="276" w:lineRule="auto"/>
              <w:jc w:val="center"/>
              <w:rPr>
                <w:noProof/>
              </w:rPr>
            </w:pPr>
            <w:r>
              <w:rPr>
                <w:noProof/>
              </w:rPr>
              <w:t>Μεταρρύθμιση 3 Διοικητική απλούστευση και μείωση των κανονιστικών φραγμών στην ανάπτυξη του υδρογόνου</w:t>
            </w:r>
          </w:p>
        </w:tc>
        <w:tc>
          <w:tcPr>
            <w:tcW w:w="1131" w:type="dxa"/>
            <w:shd w:val="clear" w:color="auto" w:fill="C6EFCE"/>
            <w:noWrap/>
            <w:vAlign w:val="center"/>
          </w:tcPr>
          <w:p w14:paraId="6E5CD9BC"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7B19FBF4" w14:textId="77777777" w:rsidR="001A16AD" w:rsidRDefault="00D541BD">
            <w:pPr>
              <w:pStyle w:val="P68B1DB1-Normal11"/>
              <w:spacing w:line="276" w:lineRule="auto"/>
              <w:jc w:val="center"/>
              <w:rPr>
                <w:noProof/>
              </w:rPr>
            </w:pPr>
            <w:r>
              <w:rPr>
                <w:noProof/>
              </w:rPr>
              <w:t>Έναρξη ισχύος των αναγκαίων νομοθετικών δράσεων</w:t>
            </w:r>
          </w:p>
        </w:tc>
        <w:tc>
          <w:tcPr>
            <w:tcW w:w="1277" w:type="dxa"/>
            <w:shd w:val="clear" w:color="auto" w:fill="C6EFCE"/>
            <w:noWrap/>
            <w:vAlign w:val="center"/>
          </w:tcPr>
          <w:p w14:paraId="2EE3A6D1" w14:textId="77777777" w:rsidR="001A16AD" w:rsidRDefault="00D541BD">
            <w:pPr>
              <w:pStyle w:val="P68B1DB1-Normal11"/>
              <w:spacing w:line="276" w:lineRule="auto"/>
              <w:jc w:val="center"/>
              <w:rPr>
                <w:noProof/>
              </w:rPr>
            </w:pPr>
            <w:r>
              <w:rPr>
                <w:noProof/>
              </w:rPr>
              <w:t>Διάταξη του νόμου που αναφέρει την έναρξη ισχύος του νόμου</w:t>
            </w:r>
          </w:p>
        </w:tc>
        <w:tc>
          <w:tcPr>
            <w:tcW w:w="1415" w:type="dxa"/>
            <w:shd w:val="clear" w:color="auto" w:fill="C6EFCE"/>
            <w:noWrap/>
            <w:vAlign w:val="center"/>
          </w:tcPr>
          <w:p w14:paraId="6E837E68"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45955DDB"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E3E80FD"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0EE72901" w14:textId="77777777" w:rsidR="001A16AD" w:rsidRDefault="00D541BD">
            <w:pPr>
              <w:pStyle w:val="P68B1DB1-Normal11"/>
              <w:spacing w:line="276" w:lineRule="auto"/>
              <w:jc w:val="center"/>
              <w:rPr>
                <w:noProof/>
              </w:rPr>
            </w:pPr>
            <w:r>
              <w:rPr>
                <w:noProof/>
              </w:rPr>
              <w:t>ΤΡΊΜΗΝΟ 1</w:t>
            </w:r>
          </w:p>
        </w:tc>
        <w:tc>
          <w:tcPr>
            <w:tcW w:w="709" w:type="dxa"/>
            <w:shd w:val="clear" w:color="auto" w:fill="C6EFCE"/>
            <w:noWrap/>
            <w:vAlign w:val="center"/>
          </w:tcPr>
          <w:p w14:paraId="551CBC97"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4A7BD3A8" w14:textId="77777777" w:rsidR="001A16AD" w:rsidRDefault="00D541BD">
            <w:pPr>
              <w:pStyle w:val="P68B1DB1-Normal11"/>
              <w:spacing w:after="120"/>
              <w:rPr>
                <w:noProof/>
              </w:rPr>
            </w:pPr>
            <w:r>
              <w:rPr>
                <w:noProof/>
              </w:rPr>
              <w:t>Οι αναγκαίες νομοθετικές δράσεις καθορίζουν i) διατάξεις ασφάλειας σε σχέση με την παραγωγή, τη μεταφορά και την αποθήκευση υδρογόνου, ii) απλουστεύουν τις διαδικασίες για τη δημιουργία μικρών δομών για την παραγωγή πράσινου υδρογόνου και iii) μέτρα σε σχέση με τις προϋποθέσεις για την κατασκευή σταθμών επαναφόρτισης με βάση το υδρογόνο.</w:t>
            </w:r>
          </w:p>
          <w:p w14:paraId="0B73B5F7" w14:textId="77777777" w:rsidR="001A16AD" w:rsidRDefault="00D541BD">
            <w:pPr>
              <w:pStyle w:val="P68B1DB1-Normal11"/>
              <w:spacing w:after="120"/>
              <w:rPr>
                <w:noProof/>
              </w:rPr>
            </w:pPr>
            <w:r>
              <w:rPr>
                <w:noProof/>
              </w:rPr>
              <w:t>Το μέτρο αυτό υποστηρίζει μόνο δραστηριότητες υδρογόνου που συμμορφώνονται με την απαίτηση μείωσης των εκπομπών αερίων του θερμοκηπίου κατά τον κύκλο ζωής τους κατά 73,4 % για το υδρογόνο [με αποτέλεσμα 3 tCO2eq/tH2].</w:t>
            </w:r>
          </w:p>
        </w:tc>
      </w:tr>
      <w:tr w:rsidR="001A16AD" w14:paraId="5C93101B" w14:textId="77777777">
        <w:trPr>
          <w:trHeight w:val="309"/>
          <w:jc w:val="center"/>
        </w:trPr>
        <w:tc>
          <w:tcPr>
            <w:tcW w:w="975" w:type="dxa"/>
            <w:shd w:val="clear" w:color="auto" w:fill="C6EFCE"/>
            <w:noWrap/>
            <w:vAlign w:val="center"/>
          </w:tcPr>
          <w:p w14:paraId="551B6028" w14:textId="77777777" w:rsidR="001A16AD" w:rsidRDefault="00D541BD">
            <w:pPr>
              <w:pStyle w:val="P68B1DB1-Normal11"/>
              <w:spacing w:line="276" w:lineRule="auto"/>
              <w:jc w:val="center"/>
              <w:rPr>
                <w:noProof/>
              </w:rPr>
            </w:pPr>
            <w:r>
              <w:rPr>
                <w:noProof/>
              </w:rPr>
              <w:t>M2C2-21</w:t>
            </w:r>
          </w:p>
        </w:tc>
        <w:tc>
          <w:tcPr>
            <w:tcW w:w="1716" w:type="dxa"/>
            <w:shd w:val="clear" w:color="auto" w:fill="C6EFCE"/>
            <w:noWrap/>
            <w:vAlign w:val="center"/>
          </w:tcPr>
          <w:p w14:paraId="1644AEEF" w14:textId="77777777" w:rsidR="001A16AD" w:rsidRDefault="00D541BD">
            <w:pPr>
              <w:pStyle w:val="P68B1DB1-Normal11"/>
              <w:spacing w:line="276" w:lineRule="auto"/>
              <w:jc w:val="center"/>
              <w:rPr>
                <w:noProof/>
              </w:rPr>
            </w:pPr>
            <w:r>
              <w:rPr>
                <w:noProof/>
              </w:rPr>
              <w:t>Μεταρρύθμιση 4 Μέτρα για την προώθηση της ανταγωνιστικότητας του υδρογόνου</w:t>
            </w:r>
          </w:p>
        </w:tc>
        <w:tc>
          <w:tcPr>
            <w:tcW w:w="1131" w:type="dxa"/>
            <w:shd w:val="clear" w:color="auto" w:fill="C6EFCE"/>
            <w:noWrap/>
            <w:vAlign w:val="center"/>
          </w:tcPr>
          <w:p w14:paraId="63F7B67A"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3120543E" w14:textId="77777777" w:rsidR="001A16AD" w:rsidRDefault="00D541BD">
            <w:pPr>
              <w:pStyle w:val="P68B1DB1-Normal11"/>
              <w:spacing w:line="276" w:lineRule="auto"/>
              <w:jc w:val="center"/>
              <w:rPr>
                <w:noProof/>
              </w:rPr>
            </w:pPr>
            <w:r>
              <w:rPr>
                <w:noProof/>
              </w:rPr>
              <w:t>Έναρξη ισχύος των φορολογικών κινήτρων</w:t>
            </w:r>
          </w:p>
        </w:tc>
        <w:tc>
          <w:tcPr>
            <w:tcW w:w="1277" w:type="dxa"/>
            <w:shd w:val="clear" w:color="auto" w:fill="C6EFCE"/>
            <w:noWrap/>
            <w:vAlign w:val="center"/>
          </w:tcPr>
          <w:p w14:paraId="404C93E8" w14:textId="77777777" w:rsidR="001A16AD" w:rsidRDefault="00D541BD">
            <w:pPr>
              <w:pStyle w:val="P68B1DB1-Normal11"/>
              <w:spacing w:line="276" w:lineRule="auto"/>
              <w:jc w:val="center"/>
              <w:rPr>
                <w:noProof/>
              </w:rPr>
            </w:pPr>
            <w:r>
              <w:rPr>
                <w:noProof/>
              </w:rPr>
              <w:t>Διάταξη του νόμου που αναφέρει την έναρξη ισχύος του νόμου</w:t>
            </w:r>
          </w:p>
        </w:tc>
        <w:tc>
          <w:tcPr>
            <w:tcW w:w="1415" w:type="dxa"/>
            <w:shd w:val="clear" w:color="auto" w:fill="C6EFCE"/>
            <w:noWrap/>
            <w:vAlign w:val="center"/>
          </w:tcPr>
          <w:p w14:paraId="54D30CC3" w14:textId="77777777" w:rsidR="001A16AD" w:rsidRDefault="00D541BD">
            <w:pPr>
              <w:pStyle w:val="P68B1DB1-Normal11"/>
              <w:spacing w:line="276" w:lineRule="auto"/>
              <w:jc w:val="center"/>
              <w:rPr>
                <w:noProof/>
              </w:rPr>
            </w:pPr>
            <w:r>
              <w:rPr>
                <w:noProof/>
              </w:rPr>
              <w:t>Χ.Α.</w:t>
            </w:r>
          </w:p>
        </w:tc>
        <w:tc>
          <w:tcPr>
            <w:tcW w:w="709" w:type="dxa"/>
            <w:shd w:val="clear" w:color="auto" w:fill="C6EFCE"/>
            <w:noWrap/>
            <w:vAlign w:val="center"/>
          </w:tcPr>
          <w:p w14:paraId="3F9D7ABE" w14:textId="4B31707E"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177AA610"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74181E3"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0720C5A6"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0F4B1F2A" w14:textId="77777777" w:rsidR="001A16AD" w:rsidRDefault="00D541BD">
            <w:pPr>
              <w:pStyle w:val="P68B1DB1-Normal11"/>
              <w:spacing w:after="120"/>
              <w:rPr>
                <w:noProof/>
              </w:rPr>
            </w:pPr>
            <w:r>
              <w:rPr>
                <w:noProof/>
              </w:rPr>
              <w:t>Ο νόμος θεσπίζει φορολογικά κίνητρα για τη στήριξη της παραγωγής πράσινου υδρογόνου και την προώθηση της κατανάλωσης πράσινου υδρογόνου από τον τομέα των μεταφορών.</w:t>
            </w:r>
          </w:p>
          <w:p w14:paraId="4FF74807" w14:textId="77777777" w:rsidR="001A16AD" w:rsidRDefault="00D541BD">
            <w:pPr>
              <w:pStyle w:val="P68B1DB1-Normal11"/>
              <w:spacing w:after="120"/>
              <w:rPr>
                <w:noProof/>
              </w:rPr>
            </w:pPr>
            <w:r>
              <w:rPr>
                <w:noProof/>
              </w:rPr>
              <w:t>Το μέτρο αυτό υποστηρίζει μόνο δραστηριότητες υδρογόνου που συμμορφώνονται με την απαίτηση μείωσης των εκπομπών αερίων του θερμοκηπίου κατά τον κύκλο ζωής τους κατά 73,4 % για το υδρογόνο [με αποτέλεσμα 3 tCO2eq/tH2].</w:t>
            </w:r>
          </w:p>
        </w:tc>
      </w:tr>
      <w:tr w:rsidR="001A16AD" w14:paraId="79176F09" w14:textId="77777777">
        <w:trPr>
          <w:trHeight w:val="309"/>
          <w:jc w:val="center"/>
        </w:trPr>
        <w:tc>
          <w:tcPr>
            <w:tcW w:w="975" w:type="dxa"/>
            <w:shd w:val="clear" w:color="auto" w:fill="C6EFCE"/>
            <w:noWrap/>
            <w:vAlign w:val="center"/>
          </w:tcPr>
          <w:p w14:paraId="10DDB44D" w14:textId="77777777" w:rsidR="001A16AD" w:rsidRDefault="00D541BD">
            <w:pPr>
              <w:pStyle w:val="P68B1DB1-Normal11"/>
              <w:spacing w:line="276" w:lineRule="auto"/>
              <w:jc w:val="center"/>
              <w:rPr>
                <w:noProof/>
              </w:rPr>
            </w:pPr>
            <w:r>
              <w:rPr>
                <w:noProof/>
              </w:rPr>
              <w:t>M2C2-22</w:t>
            </w:r>
          </w:p>
        </w:tc>
        <w:tc>
          <w:tcPr>
            <w:tcW w:w="1716" w:type="dxa"/>
            <w:shd w:val="clear" w:color="auto" w:fill="C6EFCE"/>
            <w:noWrap/>
            <w:vAlign w:val="center"/>
          </w:tcPr>
          <w:p w14:paraId="245AB54E" w14:textId="77777777" w:rsidR="001A16AD" w:rsidRDefault="00D541BD">
            <w:pPr>
              <w:pStyle w:val="P68B1DB1-Normal11"/>
              <w:spacing w:line="276" w:lineRule="auto"/>
              <w:jc w:val="center"/>
              <w:rPr>
                <w:noProof/>
              </w:rPr>
            </w:pPr>
            <w:r>
              <w:rPr>
                <w:noProof/>
              </w:rPr>
              <w:t>Επένδυση 4.1 Επενδύσεις στην ήπια κινητικότητα (εθνικό σχέδιο πορείας του κύκλου)</w:t>
            </w:r>
          </w:p>
        </w:tc>
        <w:tc>
          <w:tcPr>
            <w:tcW w:w="1131" w:type="dxa"/>
            <w:shd w:val="clear" w:color="auto" w:fill="C6EFCE"/>
            <w:noWrap/>
            <w:vAlign w:val="center"/>
          </w:tcPr>
          <w:p w14:paraId="46EA482D"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24DFD432" w14:textId="77777777" w:rsidR="001A16AD" w:rsidRDefault="00D541BD">
            <w:pPr>
              <w:pStyle w:val="P68B1DB1-Normal11"/>
              <w:spacing w:line="276" w:lineRule="auto"/>
              <w:jc w:val="center"/>
              <w:rPr>
                <w:noProof/>
              </w:rPr>
            </w:pPr>
            <w:r>
              <w:rPr>
                <w:noProof/>
              </w:rPr>
              <w:t>Ποδηλατόδρομοι T1</w:t>
            </w:r>
          </w:p>
        </w:tc>
        <w:tc>
          <w:tcPr>
            <w:tcW w:w="1277" w:type="dxa"/>
            <w:shd w:val="clear" w:color="auto" w:fill="C6EFCE"/>
            <w:noWrap/>
            <w:vAlign w:val="center"/>
          </w:tcPr>
          <w:p w14:paraId="39DC4094" w14:textId="77777777" w:rsidR="001A16AD" w:rsidRDefault="00D541BD">
            <w:pPr>
              <w:pStyle w:val="P68B1DB1-Normal11"/>
              <w:spacing w:line="276" w:lineRule="auto"/>
              <w:jc w:val="center"/>
              <w:rPr>
                <w:noProof/>
              </w:rPr>
            </w:pPr>
            <w:r>
              <w:rPr>
                <w:noProof/>
              </w:rPr>
              <w:t>Α/Α</w:t>
            </w:r>
          </w:p>
        </w:tc>
        <w:tc>
          <w:tcPr>
            <w:tcW w:w="1415" w:type="dxa"/>
            <w:shd w:val="clear" w:color="auto" w:fill="C6EFCE"/>
            <w:noWrap/>
            <w:vAlign w:val="center"/>
          </w:tcPr>
          <w:p w14:paraId="51A6535E" w14:textId="77777777" w:rsidR="001A16AD" w:rsidRDefault="00D541BD">
            <w:pPr>
              <w:pStyle w:val="P68B1DB1-Normal11"/>
              <w:spacing w:line="276" w:lineRule="auto"/>
              <w:jc w:val="center"/>
              <w:rPr>
                <w:noProof/>
              </w:rPr>
            </w:pPr>
            <w:r>
              <w:rPr>
                <w:noProof/>
              </w:rPr>
              <w:t>Χλμ</w:t>
            </w:r>
          </w:p>
        </w:tc>
        <w:tc>
          <w:tcPr>
            <w:tcW w:w="709" w:type="dxa"/>
            <w:shd w:val="clear" w:color="auto" w:fill="C6EFCE"/>
            <w:noWrap/>
            <w:vAlign w:val="center"/>
          </w:tcPr>
          <w:p w14:paraId="74D922AC" w14:textId="77777777" w:rsidR="001A16AD" w:rsidRDefault="00D541BD">
            <w:pPr>
              <w:pStyle w:val="P68B1DB1-Normal11"/>
              <w:spacing w:line="276" w:lineRule="auto"/>
              <w:jc w:val="center"/>
              <w:rPr>
                <w:noProof/>
              </w:rPr>
            </w:pPr>
            <w:r>
              <w:rPr>
                <w:noProof/>
              </w:rPr>
              <w:t>0</w:t>
            </w:r>
          </w:p>
        </w:tc>
        <w:tc>
          <w:tcPr>
            <w:tcW w:w="1418" w:type="dxa"/>
            <w:shd w:val="clear" w:color="auto" w:fill="C6EFCE"/>
            <w:noWrap/>
            <w:vAlign w:val="center"/>
          </w:tcPr>
          <w:p w14:paraId="49142568" w14:textId="77777777" w:rsidR="001A16AD" w:rsidRDefault="00D541BD">
            <w:pPr>
              <w:pStyle w:val="P68B1DB1-Normal11"/>
              <w:spacing w:line="276" w:lineRule="auto"/>
              <w:jc w:val="center"/>
              <w:rPr>
                <w:noProof/>
              </w:rPr>
            </w:pPr>
            <w:r>
              <w:rPr>
                <w:noProof/>
              </w:rPr>
              <w:t>200</w:t>
            </w:r>
          </w:p>
        </w:tc>
        <w:tc>
          <w:tcPr>
            <w:tcW w:w="993" w:type="dxa"/>
            <w:shd w:val="clear" w:color="auto" w:fill="C6EFCE"/>
            <w:noWrap/>
            <w:vAlign w:val="center"/>
          </w:tcPr>
          <w:p w14:paraId="24EBE99D"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096DF5EB"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5A7FEF98" w14:textId="54D05733" w:rsidR="001A16AD" w:rsidRDefault="00D541BD">
            <w:pPr>
              <w:pStyle w:val="P68B1DB1-Normal11"/>
              <w:spacing w:after="120"/>
              <w:rPr>
                <w:noProof/>
              </w:rPr>
            </w:pPr>
            <w:r>
              <w:rPr>
                <w:noProof/>
              </w:rPr>
              <w:t>Ολοκλήρωση ποδηλατοδρόμων τουλάχιστον 200 km σε μητροπολιτικές περιοχές, όπως ορίζεται στην περιγραφή του μέτρου.</w:t>
            </w:r>
          </w:p>
        </w:tc>
      </w:tr>
      <w:tr w:rsidR="001A16AD" w14:paraId="5B488591" w14:textId="77777777">
        <w:trPr>
          <w:trHeight w:val="309"/>
          <w:jc w:val="center"/>
        </w:trPr>
        <w:tc>
          <w:tcPr>
            <w:tcW w:w="975" w:type="dxa"/>
            <w:shd w:val="clear" w:color="auto" w:fill="C6EFCE"/>
            <w:noWrap/>
            <w:vAlign w:val="center"/>
          </w:tcPr>
          <w:p w14:paraId="130B9DCA" w14:textId="77777777" w:rsidR="001A16AD" w:rsidRDefault="00D541BD">
            <w:pPr>
              <w:pStyle w:val="P68B1DB1-Normal11"/>
              <w:spacing w:line="276" w:lineRule="auto"/>
              <w:jc w:val="center"/>
              <w:rPr>
                <w:noProof/>
              </w:rPr>
            </w:pPr>
            <w:r>
              <w:rPr>
                <w:noProof/>
              </w:rPr>
              <w:t>M2C2-23</w:t>
            </w:r>
          </w:p>
        </w:tc>
        <w:tc>
          <w:tcPr>
            <w:tcW w:w="1716" w:type="dxa"/>
            <w:shd w:val="clear" w:color="auto" w:fill="C6EFCE"/>
            <w:noWrap/>
            <w:vAlign w:val="center"/>
          </w:tcPr>
          <w:p w14:paraId="3FB1090D" w14:textId="77777777" w:rsidR="001A16AD" w:rsidRDefault="00D541BD">
            <w:pPr>
              <w:pStyle w:val="P68B1DB1-Normal11"/>
              <w:spacing w:line="276" w:lineRule="auto"/>
              <w:jc w:val="center"/>
              <w:rPr>
                <w:noProof/>
              </w:rPr>
            </w:pPr>
            <w:r>
              <w:rPr>
                <w:noProof/>
              </w:rPr>
              <w:t>Επένδυση 4.1 Επενδύσεις στην ήπια κινητικότητα (εθνικό σχέδιο πορείας του κύκλου)</w:t>
            </w:r>
          </w:p>
        </w:tc>
        <w:tc>
          <w:tcPr>
            <w:tcW w:w="1131" w:type="dxa"/>
            <w:shd w:val="clear" w:color="auto" w:fill="C6EFCE"/>
            <w:noWrap/>
            <w:vAlign w:val="center"/>
          </w:tcPr>
          <w:p w14:paraId="05B51A2F"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0FBA241D" w14:textId="77777777" w:rsidR="001A16AD" w:rsidRDefault="00D541BD">
            <w:pPr>
              <w:pStyle w:val="P68B1DB1-Normal11"/>
              <w:spacing w:line="276" w:lineRule="auto"/>
              <w:jc w:val="center"/>
              <w:rPr>
                <w:noProof/>
              </w:rPr>
            </w:pPr>
            <w:r>
              <w:rPr>
                <w:noProof/>
              </w:rPr>
              <w:t>Ποδηλατόδρομοι T2</w:t>
            </w:r>
          </w:p>
        </w:tc>
        <w:tc>
          <w:tcPr>
            <w:tcW w:w="1277" w:type="dxa"/>
            <w:shd w:val="clear" w:color="auto" w:fill="C6EFCE"/>
            <w:noWrap/>
            <w:vAlign w:val="center"/>
          </w:tcPr>
          <w:p w14:paraId="7308385C" w14:textId="77777777" w:rsidR="001A16AD" w:rsidRDefault="00D541BD">
            <w:pPr>
              <w:pStyle w:val="P68B1DB1-Normal11"/>
              <w:spacing w:line="276" w:lineRule="auto"/>
              <w:jc w:val="center"/>
              <w:rPr>
                <w:noProof/>
              </w:rPr>
            </w:pPr>
            <w:r>
              <w:rPr>
                <w:noProof/>
              </w:rPr>
              <w:t>Α/Α</w:t>
            </w:r>
          </w:p>
        </w:tc>
        <w:tc>
          <w:tcPr>
            <w:tcW w:w="1415" w:type="dxa"/>
            <w:shd w:val="clear" w:color="auto" w:fill="C6EFCE"/>
            <w:noWrap/>
            <w:vAlign w:val="center"/>
          </w:tcPr>
          <w:p w14:paraId="1D671ABC" w14:textId="77777777" w:rsidR="001A16AD" w:rsidRDefault="00D541BD">
            <w:pPr>
              <w:pStyle w:val="P68B1DB1-Normal11"/>
              <w:spacing w:line="276" w:lineRule="auto"/>
              <w:jc w:val="center"/>
              <w:rPr>
                <w:noProof/>
              </w:rPr>
            </w:pPr>
            <w:r>
              <w:rPr>
                <w:noProof/>
              </w:rPr>
              <w:t>Χλμ</w:t>
            </w:r>
          </w:p>
        </w:tc>
        <w:tc>
          <w:tcPr>
            <w:tcW w:w="709" w:type="dxa"/>
            <w:shd w:val="clear" w:color="auto" w:fill="C6EFCE"/>
            <w:noWrap/>
            <w:vAlign w:val="center"/>
          </w:tcPr>
          <w:p w14:paraId="177954C6" w14:textId="77777777" w:rsidR="001A16AD" w:rsidRDefault="00D541BD">
            <w:pPr>
              <w:pStyle w:val="P68B1DB1-Normal11"/>
              <w:spacing w:line="276" w:lineRule="auto"/>
              <w:jc w:val="center"/>
              <w:rPr>
                <w:noProof/>
              </w:rPr>
            </w:pPr>
            <w:r>
              <w:rPr>
                <w:noProof/>
              </w:rPr>
              <w:t>200</w:t>
            </w:r>
          </w:p>
        </w:tc>
        <w:tc>
          <w:tcPr>
            <w:tcW w:w="1418" w:type="dxa"/>
            <w:shd w:val="clear" w:color="auto" w:fill="C6EFCE"/>
            <w:noWrap/>
            <w:vAlign w:val="center"/>
          </w:tcPr>
          <w:p w14:paraId="24B5E56E" w14:textId="2CDD59B1" w:rsidR="001A16AD" w:rsidRDefault="00D541BD">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311</w:t>
            </w:r>
          </w:p>
        </w:tc>
        <w:tc>
          <w:tcPr>
            <w:tcW w:w="993" w:type="dxa"/>
            <w:shd w:val="clear" w:color="auto" w:fill="C6EFCE"/>
            <w:noWrap/>
            <w:vAlign w:val="center"/>
          </w:tcPr>
          <w:p w14:paraId="712F7AF5"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458D0C94" w14:textId="77777777" w:rsidR="001A16AD" w:rsidRDefault="00D541BD">
            <w:pPr>
              <w:pStyle w:val="P68B1DB1-Normal11"/>
              <w:spacing w:line="276" w:lineRule="auto"/>
              <w:jc w:val="center"/>
              <w:rPr>
                <w:noProof/>
              </w:rPr>
            </w:pPr>
            <w:r>
              <w:rPr>
                <w:noProof/>
              </w:rPr>
              <w:t>2026</w:t>
            </w:r>
          </w:p>
        </w:tc>
        <w:tc>
          <w:tcPr>
            <w:tcW w:w="3854" w:type="dxa"/>
            <w:shd w:val="clear" w:color="auto" w:fill="C6EFCE"/>
            <w:noWrap/>
            <w:vAlign w:val="center"/>
          </w:tcPr>
          <w:p w14:paraId="4F28621B" w14:textId="5BC22B15" w:rsidR="001A16AD" w:rsidRDefault="00D541BD">
            <w:pPr>
              <w:pStyle w:val="P68B1DB1-Normal11"/>
              <w:spacing w:after="120"/>
              <w:rPr>
                <w:noProof/>
              </w:rPr>
            </w:pPr>
            <w:r>
              <w:rPr>
                <w:noProof/>
              </w:rPr>
              <w:t>Ολοκλήρωση τουλάχιστον 365 χλμ. ποδηλατοδρόμων σε μητροπολιτικές περιοχές (όπως ορίζονται στην περιγραφή του μέτρου) και τουλάχιστον 746 χλμ. τουριστικών ποδηλατοδρόμων, όπως ορίζονται στον νόμο αριθ. 208 της 28 Δεκεμβρίου 2015, αριθ. 208.</w:t>
            </w:r>
          </w:p>
        </w:tc>
      </w:tr>
      <w:tr w:rsidR="001A16AD" w14:paraId="703463F5" w14:textId="77777777">
        <w:trPr>
          <w:trHeight w:val="309"/>
          <w:jc w:val="center"/>
        </w:trPr>
        <w:tc>
          <w:tcPr>
            <w:tcW w:w="975" w:type="dxa"/>
            <w:shd w:val="clear" w:color="auto" w:fill="C6EFCE"/>
            <w:noWrap/>
            <w:vAlign w:val="center"/>
          </w:tcPr>
          <w:p w14:paraId="0838EAC3" w14:textId="77777777" w:rsidR="001A16AD" w:rsidRDefault="00D541BD">
            <w:pPr>
              <w:pStyle w:val="P68B1DB1-Normal11"/>
              <w:spacing w:line="276" w:lineRule="auto"/>
              <w:jc w:val="center"/>
              <w:rPr>
                <w:noProof/>
              </w:rPr>
            </w:pPr>
            <w:r>
              <w:rPr>
                <w:noProof/>
              </w:rPr>
              <w:t>M2C2-24</w:t>
            </w:r>
          </w:p>
        </w:tc>
        <w:tc>
          <w:tcPr>
            <w:tcW w:w="1716" w:type="dxa"/>
            <w:shd w:val="clear" w:color="auto" w:fill="C6EFCE"/>
            <w:noWrap/>
            <w:vAlign w:val="center"/>
          </w:tcPr>
          <w:p w14:paraId="0A930193" w14:textId="77777777" w:rsidR="001A16AD" w:rsidRDefault="00D541BD">
            <w:pPr>
              <w:pStyle w:val="P68B1DB1-Normal11"/>
              <w:spacing w:line="276" w:lineRule="auto"/>
              <w:jc w:val="center"/>
              <w:rPr>
                <w:noProof/>
              </w:rPr>
            </w:pPr>
            <w:r>
              <w:rPr>
                <w:noProof/>
              </w:rPr>
              <w:t>Επένδυση 4.2 Ανάπτυξη συστημάτων ταχείας μαζικής μεταφοράς (μετρό, οδικό αυτοκίνητο, BRT)</w:t>
            </w:r>
          </w:p>
        </w:tc>
        <w:tc>
          <w:tcPr>
            <w:tcW w:w="1131" w:type="dxa"/>
            <w:shd w:val="clear" w:color="auto" w:fill="C6EFCE"/>
            <w:noWrap/>
            <w:vAlign w:val="center"/>
          </w:tcPr>
          <w:p w14:paraId="44B029DC"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3542C55F" w14:textId="31053442" w:rsidR="001A16AD" w:rsidRDefault="00D541BD">
            <w:pPr>
              <w:pStyle w:val="P68B1DB1-Normal19"/>
              <w:spacing w:line="276" w:lineRule="auto"/>
              <w:jc w:val="center"/>
              <w:rPr>
                <w:noProof/>
                <w:color w:val="006100"/>
              </w:rPr>
            </w:pPr>
            <w:r>
              <w:rPr>
                <w:noProof/>
                <w:color w:val="006100"/>
              </w:rPr>
              <w:t>Ανάθεση όλων τωνδημοσίων συμβάσεων για τη δημιουργία μητροπολιτικών περιοχών με μετρό, τραμ, τρόλεϊ και συρματόσχοινα</w:t>
            </w:r>
          </w:p>
        </w:tc>
        <w:tc>
          <w:tcPr>
            <w:tcW w:w="1277" w:type="dxa"/>
            <w:shd w:val="clear" w:color="auto" w:fill="C6EFCE"/>
            <w:noWrap/>
            <w:vAlign w:val="center"/>
          </w:tcPr>
          <w:p w14:paraId="5D9AAF4B"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w:t>
            </w:r>
          </w:p>
        </w:tc>
        <w:tc>
          <w:tcPr>
            <w:tcW w:w="1415" w:type="dxa"/>
            <w:shd w:val="clear" w:color="auto" w:fill="C6EFCE"/>
            <w:noWrap/>
            <w:vAlign w:val="center"/>
          </w:tcPr>
          <w:p w14:paraId="1243ABA9"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491D3CF3"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1B805DB"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0BC5524B"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2BF2AF69"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18402767" w14:textId="77777777" w:rsidR="001A16AD" w:rsidRDefault="00D541BD">
            <w:pPr>
              <w:pStyle w:val="P68B1DB1-Normal11"/>
              <w:spacing w:after="120"/>
              <w:rPr>
                <w:noProof/>
              </w:rPr>
            </w:pPr>
            <w:r>
              <w:rPr>
                <w:noProof/>
              </w:rPr>
              <w:t>Κοινοποίηση της ανάθεσης όλων των δημόσιων συμβάσεων για τη δημιουργία έργων υποδομής, όπως ορίζεται στην περιγραφή του μέτρου.</w:t>
            </w:r>
          </w:p>
        </w:tc>
      </w:tr>
      <w:tr w:rsidR="001A16AD" w14:paraId="7DB92FD0" w14:textId="77777777">
        <w:trPr>
          <w:trHeight w:val="309"/>
          <w:jc w:val="center"/>
        </w:trPr>
        <w:tc>
          <w:tcPr>
            <w:tcW w:w="975" w:type="dxa"/>
            <w:shd w:val="clear" w:color="auto" w:fill="C6EFCE"/>
            <w:noWrap/>
            <w:vAlign w:val="center"/>
          </w:tcPr>
          <w:p w14:paraId="6F81F9A4" w14:textId="77777777" w:rsidR="001A16AD" w:rsidRDefault="00D541BD">
            <w:pPr>
              <w:pStyle w:val="P68B1DB1-Normal11"/>
              <w:spacing w:line="276" w:lineRule="auto"/>
              <w:jc w:val="center"/>
              <w:rPr>
                <w:noProof/>
              </w:rPr>
            </w:pPr>
            <w:r>
              <w:rPr>
                <w:noProof/>
              </w:rPr>
              <w:t>M2C2-27</w:t>
            </w:r>
          </w:p>
        </w:tc>
        <w:tc>
          <w:tcPr>
            <w:tcW w:w="1716" w:type="dxa"/>
            <w:shd w:val="clear" w:color="auto" w:fill="C6EFCE"/>
            <w:noWrap/>
            <w:vAlign w:val="center"/>
          </w:tcPr>
          <w:p w14:paraId="6852EA35"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4FEFE72B"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41843663" w14:textId="77777777" w:rsidR="001A16AD" w:rsidRDefault="00D541BD">
            <w:pPr>
              <w:pStyle w:val="P68B1DB1-Normal11"/>
              <w:spacing w:line="276" w:lineRule="auto"/>
              <w:jc w:val="center"/>
              <w:rPr>
                <w:noProof/>
              </w:rPr>
            </w:pPr>
            <w:r>
              <w:rPr>
                <w:noProof/>
              </w:rPr>
              <w:t>Ανάθεση όλων των δημόσιων συμβάσεων για την εγκατάσταση υποδομών φόρτισης M1</w:t>
            </w:r>
          </w:p>
        </w:tc>
        <w:tc>
          <w:tcPr>
            <w:tcW w:w="1277" w:type="dxa"/>
            <w:shd w:val="clear" w:color="auto" w:fill="C6EFCE"/>
            <w:noWrap/>
            <w:vAlign w:val="center"/>
          </w:tcPr>
          <w:p w14:paraId="08273EAC"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για την εγκατάσταση υποδομών φόρτισης</w:t>
            </w:r>
          </w:p>
        </w:tc>
        <w:tc>
          <w:tcPr>
            <w:tcW w:w="1415" w:type="dxa"/>
            <w:shd w:val="clear" w:color="auto" w:fill="C6EFCE"/>
            <w:noWrap/>
            <w:vAlign w:val="center"/>
          </w:tcPr>
          <w:p w14:paraId="649C03A1"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50442BB4"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624D67AA"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4E8EC557"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5635799D"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5C876229" w14:textId="42E26E56" w:rsidR="001A16AD" w:rsidRDefault="00D541BD">
            <w:pPr>
              <w:pStyle w:val="P68B1DB1-Normal12"/>
              <w:spacing w:after="120"/>
              <w:rPr>
                <w:rFonts w:ascii="Arial Narrow" w:hAnsi="Arial Narrow"/>
                <w:noProof/>
              </w:rPr>
            </w:pPr>
            <w:r>
              <w:rPr>
                <w:rFonts w:ascii="Arial Narrow" w:hAnsi="Arial Narrow"/>
                <w:noProof/>
              </w:rPr>
              <w:t>Κοινοποίηση της ανάθεσης όλων των δημόσιων συμβάσεων για την κατασκευή τουλάχιστον 4</w:t>
            </w:r>
            <w:r>
              <w:rPr>
                <w:noProof/>
              </w:rPr>
              <w:t xml:space="preserve"> </w:t>
            </w:r>
            <w:r>
              <w:rPr>
                <w:rFonts w:ascii="Arial Narrow" w:hAnsi="Arial Narrow"/>
                <w:noProof/>
              </w:rPr>
              <w:t>700 σταθμών επαναφόρτισης σε αστικές περιοχές (όλοι οι δήμοι).</w:t>
            </w:r>
          </w:p>
          <w:p w14:paraId="50CDAED6" w14:textId="77777777" w:rsidR="001A16AD" w:rsidRDefault="00D541BD">
            <w:pPr>
              <w:pStyle w:val="P68B1DB1-Normal11"/>
              <w:spacing w:after="120"/>
              <w:rPr>
                <w:noProof/>
              </w:rPr>
            </w:pPr>
            <w:r>
              <w:rPr>
                <w:noProof/>
              </w:rPr>
              <w:t>Το έργο μπορεί επίσης να περιλαμβάνει πιλοτικούς σταθμούς επαναφόρτισης που αποσκοπούν στην αποθήκευση ενέργειας.</w:t>
            </w:r>
          </w:p>
        </w:tc>
      </w:tr>
      <w:tr w:rsidR="001A16AD" w14:paraId="6D209B5B" w14:textId="77777777">
        <w:trPr>
          <w:trHeight w:val="309"/>
          <w:jc w:val="center"/>
        </w:trPr>
        <w:tc>
          <w:tcPr>
            <w:tcW w:w="975" w:type="dxa"/>
            <w:shd w:val="clear" w:color="auto" w:fill="C6EFCE"/>
            <w:noWrap/>
            <w:vAlign w:val="center"/>
          </w:tcPr>
          <w:p w14:paraId="446C4A3B" w14:textId="77777777" w:rsidR="001A16AD" w:rsidRDefault="00D541BD">
            <w:pPr>
              <w:pStyle w:val="P68B1DB1-Normal11"/>
              <w:spacing w:line="276" w:lineRule="auto"/>
              <w:jc w:val="center"/>
              <w:rPr>
                <w:noProof/>
              </w:rPr>
            </w:pPr>
            <w:r>
              <w:rPr>
                <w:noProof/>
              </w:rPr>
              <w:t>M2C2-28</w:t>
            </w:r>
          </w:p>
        </w:tc>
        <w:tc>
          <w:tcPr>
            <w:tcW w:w="1716" w:type="dxa"/>
            <w:shd w:val="clear" w:color="auto" w:fill="C6EFCE"/>
            <w:noWrap/>
            <w:vAlign w:val="center"/>
          </w:tcPr>
          <w:p w14:paraId="09688317"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0979D20A"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217B8474" w14:textId="77777777" w:rsidR="001A16AD" w:rsidRDefault="00D541BD">
            <w:pPr>
              <w:pStyle w:val="P68B1DB1-Normal11"/>
              <w:spacing w:line="276" w:lineRule="auto"/>
              <w:jc w:val="center"/>
              <w:rPr>
                <w:noProof/>
              </w:rPr>
            </w:pPr>
            <w:r>
              <w:rPr>
                <w:noProof/>
              </w:rPr>
              <w:t>Ανάθεση όλων των δημόσιων συμβάσεων για την εγκατάσταση υποδομών φόρτισης M2</w:t>
            </w:r>
          </w:p>
        </w:tc>
        <w:tc>
          <w:tcPr>
            <w:tcW w:w="1277" w:type="dxa"/>
            <w:shd w:val="clear" w:color="auto" w:fill="C6EFCE"/>
            <w:noWrap/>
            <w:vAlign w:val="center"/>
          </w:tcPr>
          <w:p w14:paraId="1A95202C"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για την εγκατάσταση υποδομών φόρτισης</w:t>
            </w:r>
          </w:p>
        </w:tc>
        <w:tc>
          <w:tcPr>
            <w:tcW w:w="1415" w:type="dxa"/>
            <w:shd w:val="clear" w:color="auto" w:fill="C6EFCE"/>
            <w:noWrap/>
            <w:vAlign w:val="center"/>
          </w:tcPr>
          <w:p w14:paraId="65FFFD24"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289F4105"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08E28B9"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68BCF4C1"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34068F1E" w14:textId="77777777" w:rsidR="001A16AD" w:rsidRDefault="00D541BD">
            <w:pPr>
              <w:pStyle w:val="P68B1DB1-Normal11"/>
              <w:spacing w:line="276" w:lineRule="auto"/>
              <w:jc w:val="center"/>
              <w:rPr>
                <w:noProof/>
              </w:rPr>
            </w:pPr>
            <w:r>
              <w:rPr>
                <w:noProof/>
              </w:rPr>
              <w:t>2024</w:t>
            </w:r>
          </w:p>
        </w:tc>
        <w:tc>
          <w:tcPr>
            <w:tcW w:w="3854" w:type="dxa"/>
            <w:shd w:val="clear" w:color="auto" w:fill="C6EFCE"/>
            <w:noWrap/>
            <w:vAlign w:val="center"/>
          </w:tcPr>
          <w:p w14:paraId="7AAD52A1" w14:textId="58427F7C" w:rsidR="001A16AD" w:rsidRDefault="00D541BD">
            <w:pPr>
              <w:pStyle w:val="P68B1DB1-Normal12"/>
              <w:spacing w:after="120"/>
              <w:rPr>
                <w:rFonts w:ascii="Arial Narrow" w:hAnsi="Arial Narrow"/>
                <w:noProof/>
              </w:rPr>
            </w:pPr>
            <w:r>
              <w:rPr>
                <w:rFonts w:ascii="Arial Narrow" w:hAnsi="Arial Narrow"/>
                <w:noProof/>
              </w:rPr>
              <w:t>Ανάθεση των συμβάσεων για την κατασκευή 7</w:t>
            </w:r>
            <w:r>
              <w:rPr>
                <w:noProof/>
              </w:rPr>
              <w:t xml:space="preserve"> </w:t>
            </w:r>
            <w:r>
              <w:rPr>
                <w:rFonts w:ascii="Arial Narrow" w:hAnsi="Arial Narrow"/>
                <w:noProof/>
              </w:rPr>
              <w:t>500 σημείων ταχείας δημόσιας υποδομής φόρτισης κατά μήκος ελεύθερης διαδρομής και τουλάχιστον 9</w:t>
            </w:r>
            <w:r>
              <w:rPr>
                <w:noProof/>
              </w:rPr>
              <w:t xml:space="preserve"> </w:t>
            </w:r>
            <w:r>
              <w:rPr>
                <w:rFonts w:ascii="Arial Narrow" w:hAnsi="Arial Narrow"/>
                <w:noProof/>
              </w:rPr>
              <w:t>055 σε αστικές περιοχές (όλοι οι δήμοι).</w:t>
            </w:r>
          </w:p>
          <w:p w14:paraId="6647D76F" w14:textId="77777777" w:rsidR="001A16AD" w:rsidRDefault="00D541BD">
            <w:pPr>
              <w:pStyle w:val="P68B1DB1-Normal11"/>
              <w:spacing w:after="120"/>
              <w:rPr>
                <w:noProof/>
              </w:rPr>
            </w:pPr>
            <w:r>
              <w:rPr>
                <w:noProof/>
              </w:rPr>
              <w:t>Το έργο μπορεί επίσης να περιλαμβάνει πιλοτικούς σταθμούς επαναφόρτισης που αποσκοπούν στην αποθήκευση ενέργειας.</w:t>
            </w:r>
          </w:p>
        </w:tc>
      </w:tr>
      <w:tr w:rsidR="001A16AD" w14:paraId="048B4642" w14:textId="77777777">
        <w:trPr>
          <w:trHeight w:val="309"/>
          <w:jc w:val="center"/>
        </w:trPr>
        <w:tc>
          <w:tcPr>
            <w:tcW w:w="975" w:type="dxa"/>
            <w:shd w:val="clear" w:color="auto" w:fill="C6EFCE"/>
            <w:noWrap/>
            <w:vAlign w:val="center"/>
          </w:tcPr>
          <w:p w14:paraId="16F4F0B1" w14:textId="77777777" w:rsidR="001A16AD" w:rsidRDefault="00D541BD">
            <w:pPr>
              <w:pStyle w:val="P68B1DB1-Normal11"/>
              <w:spacing w:line="276" w:lineRule="auto"/>
              <w:jc w:val="center"/>
              <w:rPr>
                <w:noProof/>
              </w:rPr>
            </w:pPr>
            <w:r>
              <w:rPr>
                <w:noProof/>
              </w:rPr>
              <w:t>M2C2-29</w:t>
            </w:r>
          </w:p>
        </w:tc>
        <w:tc>
          <w:tcPr>
            <w:tcW w:w="1716" w:type="dxa"/>
            <w:shd w:val="clear" w:color="auto" w:fill="C6EFCE"/>
            <w:noWrap/>
            <w:vAlign w:val="center"/>
          </w:tcPr>
          <w:p w14:paraId="4DC268E0"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363E4A85"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0EBD8E6F" w14:textId="77777777" w:rsidR="001A16AD" w:rsidRDefault="00D541BD">
            <w:pPr>
              <w:pStyle w:val="P68B1DB1-Normal11"/>
              <w:spacing w:line="276" w:lineRule="auto"/>
              <w:jc w:val="center"/>
              <w:rPr>
                <w:noProof/>
              </w:rPr>
            </w:pPr>
            <w:r>
              <w:rPr>
                <w:noProof/>
              </w:rPr>
              <w:t>Αριθμός σταθμών ταχείας επαναφόρτισης κατά μήκος ελεύθερων οδών</w:t>
            </w:r>
          </w:p>
        </w:tc>
        <w:tc>
          <w:tcPr>
            <w:tcW w:w="1277" w:type="dxa"/>
            <w:shd w:val="clear" w:color="auto" w:fill="C6EFCE"/>
            <w:noWrap/>
            <w:vAlign w:val="center"/>
          </w:tcPr>
          <w:p w14:paraId="190E020E" w14:textId="77777777" w:rsidR="001A16AD" w:rsidRDefault="00D541BD">
            <w:pPr>
              <w:pStyle w:val="P68B1DB1-Normal11"/>
              <w:spacing w:line="276" w:lineRule="auto"/>
              <w:jc w:val="center"/>
              <w:rPr>
                <w:noProof/>
              </w:rPr>
            </w:pPr>
            <w:r>
              <w:rPr>
                <w:noProof/>
              </w:rPr>
              <w:t>Α/Α</w:t>
            </w:r>
          </w:p>
        </w:tc>
        <w:tc>
          <w:tcPr>
            <w:tcW w:w="1415" w:type="dxa"/>
            <w:shd w:val="clear" w:color="auto" w:fill="C6EFCE"/>
            <w:noWrap/>
            <w:vAlign w:val="center"/>
          </w:tcPr>
          <w:p w14:paraId="4971A2BC" w14:textId="77777777" w:rsidR="001A16AD" w:rsidRDefault="00D541BD">
            <w:pPr>
              <w:pStyle w:val="P68B1DB1-Normal11"/>
              <w:spacing w:line="276" w:lineRule="auto"/>
              <w:jc w:val="center"/>
              <w:rPr>
                <w:noProof/>
              </w:rPr>
            </w:pPr>
            <w:r>
              <w:rPr>
                <w:noProof/>
              </w:rPr>
              <w:t>Αριθμός</w:t>
            </w:r>
          </w:p>
        </w:tc>
        <w:tc>
          <w:tcPr>
            <w:tcW w:w="709" w:type="dxa"/>
            <w:shd w:val="clear" w:color="auto" w:fill="C6EFCE"/>
            <w:noWrap/>
            <w:vAlign w:val="center"/>
          </w:tcPr>
          <w:p w14:paraId="277CE35C" w14:textId="77777777" w:rsidR="001A16AD" w:rsidRDefault="00D541BD">
            <w:pPr>
              <w:pStyle w:val="P68B1DB1-Normal11"/>
              <w:spacing w:line="276" w:lineRule="auto"/>
              <w:jc w:val="center"/>
              <w:rPr>
                <w:noProof/>
              </w:rPr>
            </w:pPr>
            <w:r>
              <w:rPr>
                <w:noProof/>
              </w:rPr>
              <w:t>0</w:t>
            </w:r>
          </w:p>
        </w:tc>
        <w:tc>
          <w:tcPr>
            <w:tcW w:w="1418" w:type="dxa"/>
            <w:shd w:val="clear" w:color="auto" w:fill="C6EFCE"/>
            <w:noWrap/>
            <w:vAlign w:val="center"/>
          </w:tcPr>
          <w:p w14:paraId="7D2B0AD2" w14:textId="201A5DB8" w:rsidR="001A16AD" w:rsidRDefault="00D541BD">
            <w:pPr>
              <w:pStyle w:val="P68B1DB1-Normal11"/>
              <w:spacing w:line="276" w:lineRule="auto"/>
              <w:jc w:val="center"/>
              <w:rPr>
                <w:noProof/>
              </w:rPr>
            </w:pPr>
            <w:r>
              <w:rPr>
                <w:noProof/>
              </w:rPr>
              <w:t>2 500</w:t>
            </w:r>
          </w:p>
        </w:tc>
        <w:tc>
          <w:tcPr>
            <w:tcW w:w="993" w:type="dxa"/>
            <w:shd w:val="clear" w:color="auto" w:fill="C6EFCE"/>
            <w:noWrap/>
            <w:vAlign w:val="center"/>
          </w:tcPr>
          <w:p w14:paraId="774B28A6"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19636D01" w14:textId="77777777" w:rsidR="001A16AD" w:rsidRDefault="00D541BD">
            <w:pPr>
              <w:pStyle w:val="P68B1DB1-Normal11"/>
              <w:spacing w:line="276" w:lineRule="auto"/>
              <w:jc w:val="center"/>
              <w:rPr>
                <w:noProof/>
              </w:rPr>
            </w:pPr>
            <w:r>
              <w:rPr>
                <w:noProof/>
              </w:rPr>
              <w:t>2025</w:t>
            </w:r>
          </w:p>
        </w:tc>
        <w:tc>
          <w:tcPr>
            <w:tcW w:w="3854" w:type="dxa"/>
            <w:shd w:val="clear" w:color="auto" w:fill="C6EFCE"/>
            <w:noWrap/>
            <w:vAlign w:val="center"/>
          </w:tcPr>
          <w:p w14:paraId="16598D37" w14:textId="45C3D92E" w:rsidR="001A16AD" w:rsidRDefault="00D541BD">
            <w:pPr>
              <w:pStyle w:val="P68B1DB1-Normal12"/>
              <w:spacing w:after="120"/>
              <w:rPr>
                <w:rFonts w:ascii="Arial Narrow" w:hAnsi="Arial Narrow"/>
                <w:noProof/>
              </w:rPr>
            </w:pPr>
            <w:r>
              <w:rPr>
                <w:rFonts w:ascii="Arial Narrow" w:hAnsi="Arial Narrow"/>
                <w:noProof/>
              </w:rPr>
              <w:t>Θέση σε λειτουργία τουλάχιστον 2</w:t>
            </w:r>
            <w:r>
              <w:rPr>
                <w:noProof/>
              </w:rPr>
              <w:t xml:space="preserve"> </w:t>
            </w:r>
            <w:r>
              <w:rPr>
                <w:rFonts w:ascii="Arial Narrow" w:hAnsi="Arial Narrow"/>
                <w:noProof/>
              </w:rPr>
              <w:t>500 σημείων ταχείας δημόσιας υποδομής φόρτισης ηλεκτρικών οχημάτων κατά μήκος ελεύθερων οδών τουλάχιστον 175 kW.</w:t>
            </w:r>
          </w:p>
        </w:tc>
      </w:tr>
      <w:tr w:rsidR="001A16AD" w14:paraId="417A1A15" w14:textId="77777777">
        <w:trPr>
          <w:trHeight w:val="309"/>
          <w:jc w:val="center"/>
        </w:trPr>
        <w:tc>
          <w:tcPr>
            <w:tcW w:w="975" w:type="dxa"/>
            <w:shd w:val="clear" w:color="auto" w:fill="C6EFCE"/>
            <w:noWrap/>
            <w:vAlign w:val="center"/>
          </w:tcPr>
          <w:p w14:paraId="6E130C32" w14:textId="77777777" w:rsidR="001A16AD" w:rsidRDefault="00D541BD">
            <w:pPr>
              <w:pStyle w:val="P68B1DB1-Normal11"/>
              <w:spacing w:line="276" w:lineRule="auto"/>
              <w:jc w:val="center"/>
              <w:rPr>
                <w:noProof/>
              </w:rPr>
            </w:pPr>
            <w:r>
              <w:rPr>
                <w:noProof/>
              </w:rPr>
              <w:t>M2C2-29α</w:t>
            </w:r>
          </w:p>
        </w:tc>
        <w:tc>
          <w:tcPr>
            <w:tcW w:w="1716" w:type="dxa"/>
            <w:shd w:val="clear" w:color="auto" w:fill="C6EFCE"/>
            <w:noWrap/>
            <w:vAlign w:val="center"/>
          </w:tcPr>
          <w:p w14:paraId="6BC7B92C"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6817B31C"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703F2930" w14:textId="77777777" w:rsidR="001A16AD" w:rsidRDefault="00D541BD">
            <w:pPr>
              <w:pStyle w:val="P68B1DB1-Normal11"/>
              <w:spacing w:line="276" w:lineRule="auto"/>
              <w:jc w:val="center"/>
              <w:rPr>
                <w:noProof/>
              </w:rPr>
            </w:pPr>
            <w:r>
              <w:rPr>
                <w:noProof/>
              </w:rPr>
              <w:t>Αριθμός σταθμών ταχείας επαναφόρτισης σε αστικές περιοχές</w:t>
            </w:r>
          </w:p>
        </w:tc>
        <w:tc>
          <w:tcPr>
            <w:tcW w:w="1277" w:type="dxa"/>
            <w:shd w:val="clear" w:color="auto" w:fill="C6EFCE"/>
            <w:noWrap/>
            <w:vAlign w:val="center"/>
          </w:tcPr>
          <w:p w14:paraId="421C057B" w14:textId="77777777" w:rsidR="001A16AD" w:rsidRDefault="00D541BD">
            <w:pPr>
              <w:pStyle w:val="P68B1DB1-Normal11"/>
              <w:spacing w:line="276" w:lineRule="auto"/>
              <w:jc w:val="center"/>
              <w:rPr>
                <w:noProof/>
              </w:rPr>
            </w:pPr>
            <w:r>
              <w:rPr>
                <w:noProof/>
              </w:rPr>
              <w:t>Α/Α</w:t>
            </w:r>
          </w:p>
        </w:tc>
        <w:tc>
          <w:tcPr>
            <w:tcW w:w="1415" w:type="dxa"/>
            <w:shd w:val="clear" w:color="auto" w:fill="C6EFCE"/>
            <w:noWrap/>
            <w:vAlign w:val="center"/>
          </w:tcPr>
          <w:p w14:paraId="480B2104" w14:textId="77777777" w:rsidR="001A16AD" w:rsidRDefault="00D541BD">
            <w:pPr>
              <w:pStyle w:val="P68B1DB1-Normal11"/>
              <w:spacing w:line="276" w:lineRule="auto"/>
              <w:jc w:val="center"/>
              <w:rPr>
                <w:noProof/>
              </w:rPr>
            </w:pPr>
            <w:r>
              <w:rPr>
                <w:noProof/>
              </w:rPr>
              <w:t>Αριθμός</w:t>
            </w:r>
          </w:p>
        </w:tc>
        <w:tc>
          <w:tcPr>
            <w:tcW w:w="709" w:type="dxa"/>
            <w:shd w:val="clear" w:color="auto" w:fill="C6EFCE"/>
            <w:noWrap/>
            <w:vAlign w:val="center"/>
          </w:tcPr>
          <w:p w14:paraId="6DFE6E6B" w14:textId="77777777" w:rsidR="001A16AD" w:rsidRDefault="00D541BD">
            <w:pPr>
              <w:pStyle w:val="P68B1DB1-Normal11"/>
              <w:spacing w:line="276" w:lineRule="auto"/>
              <w:jc w:val="center"/>
              <w:rPr>
                <w:noProof/>
              </w:rPr>
            </w:pPr>
            <w:r>
              <w:rPr>
                <w:noProof/>
              </w:rPr>
              <w:t>0</w:t>
            </w:r>
          </w:p>
        </w:tc>
        <w:tc>
          <w:tcPr>
            <w:tcW w:w="1418" w:type="dxa"/>
            <w:shd w:val="clear" w:color="auto" w:fill="C6EFCE"/>
            <w:noWrap/>
            <w:vAlign w:val="center"/>
          </w:tcPr>
          <w:p w14:paraId="54DEE226" w14:textId="4D345AB5" w:rsidR="001A16AD" w:rsidRDefault="00D541BD">
            <w:pPr>
              <w:pStyle w:val="P68B1DB1-Normal11"/>
              <w:spacing w:line="276" w:lineRule="auto"/>
              <w:jc w:val="center"/>
              <w:rPr>
                <w:noProof/>
              </w:rPr>
            </w:pPr>
            <w:r>
              <w:rPr>
                <w:noProof/>
              </w:rPr>
              <w:t>4 700</w:t>
            </w:r>
          </w:p>
        </w:tc>
        <w:tc>
          <w:tcPr>
            <w:tcW w:w="993" w:type="dxa"/>
            <w:shd w:val="clear" w:color="auto" w:fill="C6EFCE"/>
            <w:noWrap/>
            <w:vAlign w:val="center"/>
          </w:tcPr>
          <w:p w14:paraId="0596BF93"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03400FDF" w14:textId="77777777" w:rsidR="001A16AD" w:rsidRDefault="00D541BD">
            <w:pPr>
              <w:pStyle w:val="P68B1DB1-Normal11"/>
              <w:spacing w:line="276" w:lineRule="auto"/>
              <w:jc w:val="center"/>
              <w:rPr>
                <w:noProof/>
              </w:rPr>
            </w:pPr>
            <w:r>
              <w:rPr>
                <w:noProof/>
              </w:rPr>
              <w:t>2025</w:t>
            </w:r>
          </w:p>
        </w:tc>
        <w:tc>
          <w:tcPr>
            <w:tcW w:w="3854" w:type="dxa"/>
            <w:shd w:val="clear" w:color="auto" w:fill="C6EFCE"/>
            <w:noWrap/>
            <w:vAlign w:val="center"/>
          </w:tcPr>
          <w:p w14:paraId="4BAD8A98" w14:textId="22DB8CA6" w:rsidR="001A16AD" w:rsidRDefault="00D541BD">
            <w:pPr>
              <w:pStyle w:val="P68B1DB1-Normal12"/>
              <w:spacing w:after="120"/>
              <w:rPr>
                <w:rFonts w:ascii="Arial Narrow" w:hAnsi="Arial Narrow"/>
                <w:noProof/>
              </w:rPr>
            </w:pPr>
            <w:r>
              <w:rPr>
                <w:rFonts w:ascii="Arial Narrow" w:hAnsi="Arial Narrow"/>
                <w:noProof/>
              </w:rPr>
              <w:t>Θέση σε λειτουργία τουλάχιστον 4</w:t>
            </w:r>
            <w:r>
              <w:rPr>
                <w:noProof/>
              </w:rPr>
              <w:t xml:space="preserve"> </w:t>
            </w:r>
            <w:r>
              <w:rPr>
                <w:rFonts w:ascii="Arial Narrow" w:hAnsi="Arial Narrow"/>
                <w:noProof/>
              </w:rPr>
              <w:t>700 σημείων ταχείας δημόσιας υποδομής φόρτισης ηλεκτρικών οχημάτων τουλάχιστον 90 kW σε αστικές περιοχές (όλοι οι δήμοι).</w:t>
            </w:r>
          </w:p>
          <w:p w14:paraId="5BAAC5FB" w14:textId="77777777" w:rsidR="001A16AD" w:rsidRDefault="00D541BD">
            <w:pPr>
              <w:pStyle w:val="P68B1DB1-Normal11"/>
              <w:spacing w:after="120"/>
              <w:rPr>
                <w:noProof/>
              </w:rPr>
            </w:pPr>
            <w:r>
              <w:rPr>
                <w:noProof/>
              </w:rPr>
              <w:t>Το έργο μπορεί επίσης να περιλαμβάνει πιλοτικούς σταθμούς επαναφόρτισης που αποσκοπούν στην αποθήκευση ενέργειας.</w:t>
            </w:r>
          </w:p>
        </w:tc>
      </w:tr>
      <w:tr w:rsidR="001A16AD" w14:paraId="3683DFC7" w14:textId="77777777">
        <w:trPr>
          <w:trHeight w:val="309"/>
          <w:jc w:val="center"/>
        </w:trPr>
        <w:tc>
          <w:tcPr>
            <w:tcW w:w="975" w:type="dxa"/>
            <w:shd w:val="clear" w:color="auto" w:fill="C6EFCE"/>
            <w:noWrap/>
            <w:vAlign w:val="center"/>
          </w:tcPr>
          <w:p w14:paraId="044760B0" w14:textId="77777777" w:rsidR="001A16AD" w:rsidRDefault="00D541BD">
            <w:pPr>
              <w:pStyle w:val="P68B1DB1-Normal11"/>
              <w:spacing w:line="276" w:lineRule="auto"/>
              <w:jc w:val="center"/>
              <w:rPr>
                <w:noProof/>
              </w:rPr>
            </w:pPr>
            <w:r>
              <w:rPr>
                <w:noProof/>
              </w:rPr>
              <w:t>M2C2-30</w:t>
            </w:r>
          </w:p>
        </w:tc>
        <w:tc>
          <w:tcPr>
            <w:tcW w:w="1716" w:type="dxa"/>
            <w:shd w:val="clear" w:color="auto" w:fill="C6EFCE"/>
            <w:noWrap/>
            <w:vAlign w:val="center"/>
          </w:tcPr>
          <w:p w14:paraId="4154F73C"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739D9495"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7F5A0585" w14:textId="77777777" w:rsidR="001A16AD" w:rsidRDefault="00D541BD">
            <w:pPr>
              <w:pStyle w:val="P68B1DB1-Normal11"/>
              <w:spacing w:line="276" w:lineRule="auto"/>
              <w:jc w:val="center"/>
              <w:rPr>
                <w:noProof/>
              </w:rPr>
            </w:pPr>
            <w:r>
              <w:rPr>
                <w:noProof/>
              </w:rPr>
              <w:t>Αριθμός σταθμών ταχείας επαναφόρτισης κατά μήκος ελεύθερων οδών</w:t>
            </w:r>
          </w:p>
        </w:tc>
        <w:tc>
          <w:tcPr>
            <w:tcW w:w="1277" w:type="dxa"/>
            <w:shd w:val="clear" w:color="auto" w:fill="C6EFCE"/>
            <w:noWrap/>
            <w:vAlign w:val="center"/>
          </w:tcPr>
          <w:p w14:paraId="3B92C703" w14:textId="77777777" w:rsidR="001A16AD" w:rsidRDefault="001A16AD">
            <w:pPr>
              <w:spacing w:line="276" w:lineRule="auto"/>
              <w:jc w:val="center"/>
              <w:rPr>
                <w:rFonts w:ascii="Arial Narrow" w:hAnsi="Arial Narrow"/>
                <w:noProof/>
                <w:color w:val="006100"/>
                <w:sz w:val="20"/>
              </w:rPr>
            </w:pPr>
          </w:p>
        </w:tc>
        <w:tc>
          <w:tcPr>
            <w:tcW w:w="1415" w:type="dxa"/>
            <w:shd w:val="clear" w:color="auto" w:fill="C6EFCE"/>
            <w:noWrap/>
            <w:vAlign w:val="center"/>
          </w:tcPr>
          <w:p w14:paraId="08E99622" w14:textId="77777777" w:rsidR="001A16AD" w:rsidRDefault="00D541BD">
            <w:pPr>
              <w:pStyle w:val="P68B1DB1-Normal11"/>
              <w:spacing w:line="276" w:lineRule="auto"/>
              <w:jc w:val="center"/>
              <w:rPr>
                <w:noProof/>
              </w:rPr>
            </w:pPr>
            <w:r>
              <w:rPr>
                <w:noProof/>
              </w:rPr>
              <w:t>Αριθμός</w:t>
            </w:r>
          </w:p>
        </w:tc>
        <w:tc>
          <w:tcPr>
            <w:tcW w:w="709" w:type="dxa"/>
            <w:shd w:val="clear" w:color="auto" w:fill="C6EFCE"/>
            <w:noWrap/>
            <w:vAlign w:val="center"/>
          </w:tcPr>
          <w:p w14:paraId="04315A3E" w14:textId="77777777" w:rsidR="001A16AD" w:rsidRDefault="00D541BD">
            <w:pPr>
              <w:pStyle w:val="P68B1DB1-Normal11"/>
              <w:spacing w:line="276" w:lineRule="auto"/>
              <w:jc w:val="center"/>
              <w:rPr>
                <w:noProof/>
              </w:rPr>
            </w:pPr>
            <w:r>
              <w:rPr>
                <w:noProof/>
              </w:rPr>
              <w:t>2 500</w:t>
            </w:r>
          </w:p>
        </w:tc>
        <w:tc>
          <w:tcPr>
            <w:tcW w:w="1418" w:type="dxa"/>
            <w:shd w:val="clear" w:color="auto" w:fill="C6EFCE"/>
            <w:noWrap/>
            <w:vAlign w:val="center"/>
          </w:tcPr>
          <w:p w14:paraId="745F9F5D" w14:textId="552E153B" w:rsidR="001A16AD" w:rsidRDefault="00D541BD">
            <w:pPr>
              <w:pStyle w:val="P68B1DB1-Normal11"/>
              <w:spacing w:line="276" w:lineRule="auto"/>
              <w:jc w:val="center"/>
              <w:rPr>
                <w:noProof/>
              </w:rPr>
            </w:pPr>
            <w:r>
              <w:rPr>
                <w:noProof/>
              </w:rPr>
              <w:t>7 500</w:t>
            </w:r>
          </w:p>
        </w:tc>
        <w:tc>
          <w:tcPr>
            <w:tcW w:w="993" w:type="dxa"/>
            <w:shd w:val="clear" w:color="auto" w:fill="C6EFCE"/>
            <w:noWrap/>
            <w:vAlign w:val="center"/>
          </w:tcPr>
          <w:p w14:paraId="13719E63"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08D5E926" w14:textId="77777777" w:rsidR="001A16AD" w:rsidRDefault="00D541BD">
            <w:pPr>
              <w:pStyle w:val="P68B1DB1-Normal11"/>
              <w:spacing w:line="276" w:lineRule="auto"/>
              <w:jc w:val="center"/>
              <w:rPr>
                <w:noProof/>
              </w:rPr>
            </w:pPr>
            <w:r>
              <w:rPr>
                <w:noProof/>
              </w:rPr>
              <w:t>2025</w:t>
            </w:r>
          </w:p>
        </w:tc>
        <w:tc>
          <w:tcPr>
            <w:tcW w:w="3854" w:type="dxa"/>
            <w:shd w:val="clear" w:color="auto" w:fill="C6EFCE"/>
            <w:noWrap/>
            <w:vAlign w:val="center"/>
          </w:tcPr>
          <w:p w14:paraId="115E1E97" w14:textId="779ED7F3" w:rsidR="001A16AD" w:rsidRDefault="00D541BD">
            <w:pPr>
              <w:pStyle w:val="P68B1DB1-Normal12"/>
              <w:spacing w:after="120"/>
              <w:rPr>
                <w:rFonts w:ascii="Arial Narrow" w:hAnsi="Arial Narrow"/>
                <w:noProof/>
              </w:rPr>
            </w:pPr>
            <w:r>
              <w:rPr>
                <w:rFonts w:ascii="Arial Narrow" w:hAnsi="Arial Narrow"/>
                <w:noProof/>
              </w:rPr>
              <w:t>Θέση σε λειτουργία τουλάχιστον 7</w:t>
            </w:r>
            <w:r>
              <w:rPr>
                <w:noProof/>
              </w:rPr>
              <w:t xml:space="preserve"> </w:t>
            </w:r>
            <w:r>
              <w:rPr>
                <w:rFonts w:ascii="Arial Narrow" w:hAnsi="Arial Narrow"/>
                <w:noProof/>
              </w:rPr>
              <w:t>500 σημείων ταχείας δημόσιας υποδομής φόρτισης ηλεκτρικών οχημάτων κατά μήκος ελεύθερων οδών τουλάχιστον 175 kW.</w:t>
            </w:r>
          </w:p>
          <w:p w14:paraId="62C83AC7" w14:textId="77777777" w:rsidR="001A16AD" w:rsidRDefault="00D541BD">
            <w:pPr>
              <w:pStyle w:val="P68B1DB1-Normal11"/>
              <w:spacing w:after="120"/>
              <w:rPr>
                <w:noProof/>
              </w:rPr>
            </w:pPr>
            <w:r>
              <w:rPr>
                <w:noProof/>
              </w:rPr>
              <w:t>Το έργο μπορεί επίσης να περιλαμβάνει πιλοτικούς σταθμούς επαναφόρτισης που αποσκοπούν στην αποθήκευση ενέργειας.</w:t>
            </w:r>
          </w:p>
        </w:tc>
      </w:tr>
      <w:tr w:rsidR="001A16AD" w14:paraId="0EB5CCED" w14:textId="77777777">
        <w:trPr>
          <w:trHeight w:val="309"/>
          <w:jc w:val="center"/>
        </w:trPr>
        <w:tc>
          <w:tcPr>
            <w:tcW w:w="975" w:type="dxa"/>
            <w:shd w:val="clear" w:color="auto" w:fill="C6EFCE"/>
            <w:noWrap/>
            <w:vAlign w:val="center"/>
          </w:tcPr>
          <w:p w14:paraId="7C2C95F4" w14:textId="77777777" w:rsidR="001A16AD" w:rsidRDefault="00D541BD">
            <w:pPr>
              <w:pStyle w:val="P68B1DB1-Normal11"/>
              <w:spacing w:line="276" w:lineRule="auto"/>
              <w:jc w:val="center"/>
              <w:rPr>
                <w:noProof/>
              </w:rPr>
            </w:pPr>
            <w:r>
              <w:rPr>
                <w:noProof/>
              </w:rPr>
              <w:t>M2C2-30α</w:t>
            </w:r>
          </w:p>
        </w:tc>
        <w:tc>
          <w:tcPr>
            <w:tcW w:w="1716" w:type="dxa"/>
            <w:shd w:val="clear" w:color="auto" w:fill="C6EFCE"/>
            <w:noWrap/>
            <w:vAlign w:val="center"/>
          </w:tcPr>
          <w:p w14:paraId="5581A87A"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6A292D74"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48C1B2E0" w14:textId="77777777" w:rsidR="001A16AD" w:rsidRDefault="00D541BD">
            <w:pPr>
              <w:pStyle w:val="P68B1DB1-Normal11"/>
              <w:spacing w:line="276" w:lineRule="auto"/>
              <w:jc w:val="center"/>
              <w:rPr>
                <w:noProof/>
              </w:rPr>
            </w:pPr>
            <w:r>
              <w:rPr>
                <w:noProof/>
              </w:rPr>
              <w:t>Αριθμός σταθμών ταχείας επαναφόρτισης σε αστικές περιοχές</w:t>
            </w:r>
          </w:p>
        </w:tc>
        <w:tc>
          <w:tcPr>
            <w:tcW w:w="1277" w:type="dxa"/>
            <w:shd w:val="clear" w:color="auto" w:fill="C6EFCE"/>
            <w:noWrap/>
            <w:vAlign w:val="center"/>
          </w:tcPr>
          <w:p w14:paraId="49F81F41" w14:textId="77777777" w:rsidR="001A16AD" w:rsidRDefault="001A16AD">
            <w:pPr>
              <w:spacing w:line="276" w:lineRule="auto"/>
              <w:jc w:val="center"/>
              <w:rPr>
                <w:rFonts w:ascii="Arial Narrow" w:hAnsi="Arial Narrow"/>
                <w:noProof/>
                <w:color w:val="006100"/>
                <w:sz w:val="20"/>
              </w:rPr>
            </w:pPr>
          </w:p>
        </w:tc>
        <w:tc>
          <w:tcPr>
            <w:tcW w:w="1415" w:type="dxa"/>
            <w:shd w:val="clear" w:color="auto" w:fill="C6EFCE"/>
            <w:noWrap/>
            <w:vAlign w:val="center"/>
          </w:tcPr>
          <w:p w14:paraId="4ED3DF52" w14:textId="77777777" w:rsidR="001A16AD" w:rsidRDefault="00D541BD">
            <w:pPr>
              <w:pStyle w:val="P68B1DB1-Normal11"/>
              <w:spacing w:line="276" w:lineRule="auto"/>
              <w:jc w:val="center"/>
              <w:rPr>
                <w:noProof/>
              </w:rPr>
            </w:pPr>
            <w:r>
              <w:rPr>
                <w:noProof/>
              </w:rPr>
              <w:t>Αριθμός</w:t>
            </w:r>
          </w:p>
        </w:tc>
        <w:tc>
          <w:tcPr>
            <w:tcW w:w="709" w:type="dxa"/>
            <w:shd w:val="clear" w:color="auto" w:fill="C6EFCE"/>
            <w:noWrap/>
            <w:vAlign w:val="center"/>
          </w:tcPr>
          <w:p w14:paraId="312B3D68" w14:textId="40DD1C0E" w:rsidR="001A16AD" w:rsidRDefault="00D541BD">
            <w:pPr>
              <w:pStyle w:val="P68B1DB1-Normal11"/>
              <w:spacing w:line="276" w:lineRule="auto"/>
              <w:jc w:val="center"/>
              <w:rPr>
                <w:noProof/>
              </w:rPr>
            </w:pPr>
            <w:r>
              <w:rPr>
                <w:noProof/>
              </w:rPr>
              <w:t>4 700</w:t>
            </w:r>
          </w:p>
        </w:tc>
        <w:tc>
          <w:tcPr>
            <w:tcW w:w="1418" w:type="dxa"/>
            <w:shd w:val="clear" w:color="auto" w:fill="C6EFCE"/>
            <w:noWrap/>
            <w:vAlign w:val="center"/>
          </w:tcPr>
          <w:p w14:paraId="62DF98D8" w14:textId="3D190BA7" w:rsidR="001A16AD" w:rsidRDefault="00D541BD">
            <w:pPr>
              <w:pStyle w:val="P68B1DB1-Normal11"/>
              <w:spacing w:line="276" w:lineRule="auto"/>
              <w:jc w:val="center"/>
              <w:rPr>
                <w:noProof/>
              </w:rPr>
            </w:pPr>
            <w:r>
              <w:rPr>
                <w:noProof/>
              </w:rPr>
              <w:t>13 755</w:t>
            </w:r>
          </w:p>
        </w:tc>
        <w:tc>
          <w:tcPr>
            <w:tcW w:w="993" w:type="dxa"/>
            <w:shd w:val="clear" w:color="auto" w:fill="C6EFCE"/>
            <w:noWrap/>
            <w:vAlign w:val="center"/>
          </w:tcPr>
          <w:p w14:paraId="36F77D0C"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4F850263" w14:textId="77777777" w:rsidR="001A16AD" w:rsidRDefault="00D541BD">
            <w:pPr>
              <w:pStyle w:val="P68B1DB1-Normal11"/>
              <w:spacing w:line="276" w:lineRule="auto"/>
              <w:jc w:val="center"/>
              <w:rPr>
                <w:noProof/>
              </w:rPr>
            </w:pPr>
            <w:r>
              <w:rPr>
                <w:noProof/>
              </w:rPr>
              <w:t>2025</w:t>
            </w:r>
          </w:p>
        </w:tc>
        <w:tc>
          <w:tcPr>
            <w:tcW w:w="3854" w:type="dxa"/>
            <w:shd w:val="clear" w:color="auto" w:fill="C6EFCE"/>
            <w:noWrap/>
            <w:vAlign w:val="center"/>
          </w:tcPr>
          <w:p w14:paraId="3CB95F50" w14:textId="6AED3541" w:rsidR="001A16AD" w:rsidRDefault="00D541BD">
            <w:pPr>
              <w:pStyle w:val="P68B1DB1-Normal26"/>
              <w:spacing w:after="120"/>
              <w:rPr>
                <w:rFonts w:ascii="Arial Narrow" w:hAnsi="Arial Narrow"/>
                <w:noProof/>
                <w:color w:val="006100"/>
              </w:rPr>
            </w:pPr>
            <w:r>
              <w:rPr>
                <w:rFonts w:ascii="Arial Narrow" w:hAnsi="Arial Narrow"/>
                <w:noProof/>
                <w:color w:val="006100"/>
              </w:rPr>
              <w:t>Θέση σε λειτουργία τουλάχιστον 13</w:t>
            </w:r>
            <w:r>
              <w:rPr>
                <w:noProof/>
                <w:color w:val="006100"/>
              </w:rPr>
              <w:t xml:space="preserve"> </w:t>
            </w:r>
            <w:r>
              <w:rPr>
                <w:rFonts w:ascii="Arial Narrow" w:hAnsi="Arial Narrow"/>
                <w:noProof/>
                <w:color w:val="006100"/>
              </w:rPr>
              <w:t>755</w:t>
            </w:r>
            <w:r>
              <w:rPr>
                <w:rFonts w:ascii="Arial Narrow" w:hAnsi="Arial Narrow"/>
                <w:noProof/>
              </w:rPr>
              <w:t xml:space="preserve"> </w:t>
            </w:r>
            <w:r>
              <w:rPr>
                <w:rFonts w:ascii="Arial Narrow" w:hAnsi="Arial Narrow"/>
                <w:noProof/>
                <w:color w:val="006100"/>
              </w:rPr>
              <w:t>σημείων υποδομής ταχείας</w:t>
            </w:r>
            <w:r>
              <w:rPr>
                <w:rFonts w:ascii="Arial Narrow" w:hAnsi="Arial Narrow"/>
                <w:noProof/>
              </w:rPr>
              <w:t>φόρτισης για ηλεκτρικά οχήματα σε αστικές περιοχές τουλάχιστον 90 kW.</w:t>
            </w:r>
          </w:p>
          <w:p w14:paraId="2E8A679D" w14:textId="2920EA5D" w:rsidR="001A16AD" w:rsidRDefault="00D541BD">
            <w:pPr>
              <w:pStyle w:val="P68B1DB1-Normal11"/>
              <w:spacing w:after="120"/>
              <w:rPr>
                <w:noProof/>
              </w:rPr>
            </w:pPr>
            <w:r>
              <w:rPr>
                <w:noProof/>
              </w:rPr>
              <w:t>Το έργο μπορεί επίσης να περιλαμβάνει πιλοτικούς σταθμούς επαναφόρτισης που αποσκοπούν στην αποθήκευση ενέργειας.</w:t>
            </w:r>
          </w:p>
        </w:tc>
      </w:tr>
      <w:tr w:rsidR="001A16AD" w14:paraId="4E68330F" w14:textId="77777777">
        <w:trPr>
          <w:trHeight w:val="309"/>
          <w:jc w:val="center"/>
        </w:trPr>
        <w:tc>
          <w:tcPr>
            <w:tcW w:w="975" w:type="dxa"/>
            <w:shd w:val="clear" w:color="auto" w:fill="C6EFCE"/>
            <w:noWrap/>
            <w:vAlign w:val="center"/>
          </w:tcPr>
          <w:p w14:paraId="6F83603C" w14:textId="77777777" w:rsidR="001A16AD" w:rsidRDefault="00D541BD">
            <w:pPr>
              <w:pStyle w:val="P68B1DB1-Normal11"/>
              <w:spacing w:line="276" w:lineRule="auto"/>
              <w:jc w:val="center"/>
              <w:rPr>
                <w:noProof/>
              </w:rPr>
            </w:pPr>
            <w:r>
              <w:rPr>
                <w:noProof/>
              </w:rPr>
              <w:t>M2C2-30ter</w:t>
            </w:r>
          </w:p>
        </w:tc>
        <w:tc>
          <w:tcPr>
            <w:tcW w:w="1716" w:type="dxa"/>
            <w:shd w:val="clear" w:color="auto" w:fill="C6EFCE"/>
            <w:noWrap/>
            <w:vAlign w:val="center"/>
          </w:tcPr>
          <w:p w14:paraId="1E0FCA38" w14:textId="77777777" w:rsidR="001A16AD" w:rsidRDefault="00D541BD">
            <w:pPr>
              <w:pStyle w:val="P68B1DB1-Normal11"/>
              <w:spacing w:line="276" w:lineRule="auto"/>
              <w:jc w:val="center"/>
              <w:rPr>
                <w:noProof/>
              </w:rPr>
            </w:pPr>
            <w:r>
              <w:rPr>
                <w:noProof/>
              </w:rPr>
              <w:t>Επένδυση 4.3: Εγκατάσταση υποδομών φόρτισης</w:t>
            </w:r>
          </w:p>
        </w:tc>
        <w:tc>
          <w:tcPr>
            <w:tcW w:w="1131" w:type="dxa"/>
            <w:shd w:val="clear" w:color="auto" w:fill="C6EFCE"/>
            <w:noWrap/>
            <w:vAlign w:val="center"/>
          </w:tcPr>
          <w:p w14:paraId="5ECD99E3" w14:textId="77777777" w:rsidR="001A16AD" w:rsidRDefault="00D541BD">
            <w:pPr>
              <w:pStyle w:val="P68B1DB1-Normal11"/>
              <w:spacing w:line="276" w:lineRule="auto"/>
              <w:jc w:val="center"/>
              <w:rPr>
                <w:noProof/>
              </w:rPr>
            </w:pPr>
            <w:r>
              <w:rPr>
                <w:noProof/>
              </w:rPr>
              <w:t>Στόχος</w:t>
            </w:r>
          </w:p>
        </w:tc>
        <w:tc>
          <w:tcPr>
            <w:tcW w:w="1418" w:type="dxa"/>
            <w:shd w:val="clear" w:color="auto" w:fill="C6EFCE"/>
            <w:noWrap/>
            <w:vAlign w:val="center"/>
          </w:tcPr>
          <w:p w14:paraId="1095879D" w14:textId="77777777" w:rsidR="001A16AD" w:rsidRDefault="00D541BD">
            <w:pPr>
              <w:pStyle w:val="P68B1DB1-Normal11"/>
              <w:spacing w:line="276" w:lineRule="auto"/>
              <w:jc w:val="center"/>
              <w:rPr>
                <w:noProof/>
              </w:rPr>
            </w:pPr>
            <w:r>
              <w:rPr>
                <w:noProof/>
              </w:rPr>
              <w:t>Αριθμός σταθμών ταχείας επαναφόρτισης</w:t>
            </w:r>
          </w:p>
        </w:tc>
        <w:tc>
          <w:tcPr>
            <w:tcW w:w="1277" w:type="dxa"/>
            <w:shd w:val="clear" w:color="auto" w:fill="C6EFCE"/>
            <w:noWrap/>
            <w:vAlign w:val="center"/>
          </w:tcPr>
          <w:p w14:paraId="538045F6" w14:textId="77777777" w:rsidR="001A16AD" w:rsidRDefault="001A16AD">
            <w:pPr>
              <w:spacing w:line="276" w:lineRule="auto"/>
              <w:jc w:val="center"/>
              <w:rPr>
                <w:rFonts w:ascii="Arial Narrow" w:hAnsi="Arial Narrow"/>
                <w:noProof/>
                <w:color w:val="006100"/>
                <w:sz w:val="20"/>
              </w:rPr>
            </w:pPr>
          </w:p>
        </w:tc>
        <w:tc>
          <w:tcPr>
            <w:tcW w:w="1415" w:type="dxa"/>
            <w:shd w:val="clear" w:color="auto" w:fill="C6EFCE"/>
            <w:noWrap/>
            <w:vAlign w:val="center"/>
          </w:tcPr>
          <w:p w14:paraId="7B08C37C" w14:textId="77777777" w:rsidR="001A16AD" w:rsidRDefault="00D541BD">
            <w:pPr>
              <w:pStyle w:val="P68B1DB1-Normal11"/>
              <w:spacing w:line="276" w:lineRule="auto"/>
              <w:jc w:val="center"/>
              <w:rPr>
                <w:noProof/>
              </w:rPr>
            </w:pPr>
            <w:r>
              <w:rPr>
                <w:noProof/>
              </w:rPr>
              <w:t>Αριθμός</w:t>
            </w:r>
          </w:p>
        </w:tc>
        <w:tc>
          <w:tcPr>
            <w:tcW w:w="709" w:type="dxa"/>
            <w:shd w:val="clear" w:color="auto" w:fill="C6EFCE"/>
            <w:noWrap/>
            <w:vAlign w:val="center"/>
          </w:tcPr>
          <w:p w14:paraId="1A405313" w14:textId="77777777" w:rsidR="001A16AD" w:rsidRDefault="00D541BD">
            <w:pPr>
              <w:pStyle w:val="P68B1DB1-Normal11"/>
              <w:spacing w:line="276" w:lineRule="auto"/>
              <w:jc w:val="center"/>
              <w:rPr>
                <w:noProof/>
              </w:rPr>
            </w:pPr>
            <w:r>
              <w:rPr>
                <w:noProof/>
              </w:rPr>
              <w:t>0</w:t>
            </w:r>
          </w:p>
        </w:tc>
        <w:tc>
          <w:tcPr>
            <w:tcW w:w="1418" w:type="dxa"/>
            <w:shd w:val="clear" w:color="auto" w:fill="C6EFCE"/>
            <w:noWrap/>
            <w:vAlign w:val="center"/>
          </w:tcPr>
          <w:p w14:paraId="30BFD074" w14:textId="77777777" w:rsidR="001A16AD" w:rsidRDefault="00D541BD">
            <w:pPr>
              <w:pStyle w:val="P68B1DB1-Normal11"/>
              <w:spacing w:line="276" w:lineRule="auto"/>
              <w:jc w:val="center"/>
              <w:rPr>
                <w:noProof/>
              </w:rPr>
            </w:pPr>
            <w:r>
              <w:rPr>
                <w:noProof/>
              </w:rPr>
              <w:t>100</w:t>
            </w:r>
          </w:p>
        </w:tc>
        <w:tc>
          <w:tcPr>
            <w:tcW w:w="993" w:type="dxa"/>
            <w:shd w:val="clear" w:color="auto" w:fill="C6EFCE"/>
            <w:noWrap/>
            <w:vAlign w:val="center"/>
          </w:tcPr>
          <w:p w14:paraId="49ACAFBB"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00DE7E9E" w14:textId="77777777" w:rsidR="001A16AD" w:rsidRDefault="00D541BD">
            <w:pPr>
              <w:pStyle w:val="P68B1DB1-Normal11"/>
              <w:spacing w:line="276" w:lineRule="auto"/>
              <w:jc w:val="center"/>
              <w:rPr>
                <w:noProof/>
              </w:rPr>
            </w:pPr>
            <w:r>
              <w:rPr>
                <w:noProof/>
              </w:rPr>
              <w:t>2025</w:t>
            </w:r>
          </w:p>
        </w:tc>
        <w:tc>
          <w:tcPr>
            <w:tcW w:w="3854" w:type="dxa"/>
            <w:shd w:val="clear" w:color="auto" w:fill="C6EFCE"/>
            <w:noWrap/>
            <w:vAlign w:val="center"/>
          </w:tcPr>
          <w:p w14:paraId="72AC132A" w14:textId="77777777" w:rsidR="001A16AD" w:rsidRDefault="00D541BD">
            <w:pPr>
              <w:pStyle w:val="P68B1DB1-Normal11"/>
              <w:spacing w:after="120"/>
              <w:rPr>
                <w:noProof/>
              </w:rPr>
            </w:pPr>
            <w:r>
              <w:rPr>
                <w:noProof/>
              </w:rPr>
              <w:t>Θέση σε λειτουργία τουλάχιστον 100 πειραματικών σταθμών φόρτισης συνδεδεμένων με την αποθήκευση</w:t>
            </w:r>
          </w:p>
        </w:tc>
      </w:tr>
      <w:tr w:rsidR="001A16AD" w14:paraId="5EC00068" w14:textId="77777777">
        <w:trPr>
          <w:trHeight w:val="309"/>
          <w:jc w:val="center"/>
        </w:trPr>
        <w:tc>
          <w:tcPr>
            <w:tcW w:w="975" w:type="dxa"/>
            <w:shd w:val="clear" w:color="auto" w:fill="C6EFCE"/>
            <w:noWrap/>
            <w:vAlign w:val="center"/>
          </w:tcPr>
          <w:p w14:paraId="1A7B98CC" w14:textId="77777777" w:rsidR="001A16AD" w:rsidRDefault="00D541BD">
            <w:pPr>
              <w:pStyle w:val="P68B1DB1-Normal11"/>
              <w:spacing w:line="276" w:lineRule="auto"/>
              <w:jc w:val="center"/>
              <w:rPr>
                <w:noProof/>
              </w:rPr>
            </w:pPr>
            <w:r>
              <w:rPr>
                <w:noProof/>
              </w:rPr>
              <w:t>M2C2-33</w:t>
            </w:r>
          </w:p>
        </w:tc>
        <w:tc>
          <w:tcPr>
            <w:tcW w:w="1716" w:type="dxa"/>
            <w:shd w:val="clear" w:color="auto" w:fill="C6EFCE"/>
            <w:noWrap/>
            <w:vAlign w:val="center"/>
          </w:tcPr>
          <w:p w14:paraId="12A18DB3" w14:textId="77777777" w:rsidR="001A16AD" w:rsidRDefault="00D541BD">
            <w:pPr>
              <w:pStyle w:val="P68B1DB1-Normal19"/>
              <w:spacing w:line="276" w:lineRule="auto"/>
              <w:jc w:val="center"/>
              <w:rPr>
                <w:noProof/>
                <w:color w:val="006100"/>
              </w:rPr>
            </w:pPr>
            <w:r>
              <w:rPr>
                <w:noProof/>
                <w:color w:val="006100"/>
              </w:rPr>
              <w:t>Επένδυση 4.4.2: Ενίσχυση του στόλου των περιφερειακών δημόσιων μεταφορών με τρένα μηδενικών εκπομπών και καθολική υπηρεσία</w:t>
            </w:r>
          </w:p>
        </w:tc>
        <w:tc>
          <w:tcPr>
            <w:tcW w:w="1131" w:type="dxa"/>
            <w:shd w:val="clear" w:color="auto" w:fill="C6EFCE"/>
            <w:noWrap/>
            <w:vAlign w:val="center"/>
          </w:tcPr>
          <w:p w14:paraId="5AC5C4DC"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701E1049" w14:textId="77777777" w:rsidR="001A16AD" w:rsidRDefault="00D541BD">
            <w:pPr>
              <w:pStyle w:val="P68B1DB1-Normal11"/>
              <w:spacing w:line="276" w:lineRule="auto"/>
              <w:jc w:val="center"/>
              <w:rPr>
                <w:noProof/>
              </w:rPr>
            </w:pPr>
            <w:r>
              <w:rPr>
                <w:noProof/>
              </w:rPr>
              <w:t>Ανάθεση όλων των δημόσιων συμβάσεων για την ενίσχυση του στόλου των περιφερειακών δημόσιων μεταφορών με τρένα μηδενικών εκπομπών και καθολική υπηρεσία</w:t>
            </w:r>
          </w:p>
        </w:tc>
        <w:tc>
          <w:tcPr>
            <w:tcW w:w="1277" w:type="dxa"/>
            <w:shd w:val="clear" w:color="auto" w:fill="C6EFCE"/>
            <w:noWrap/>
            <w:vAlign w:val="center"/>
          </w:tcPr>
          <w:p w14:paraId="4C63B94E" w14:textId="77777777" w:rsidR="001A16AD" w:rsidRDefault="00D541BD">
            <w:pPr>
              <w:pStyle w:val="P68B1DB1-Normal11"/>
              <w:spacing w:line="276" w:lineRule="auto"/>
              <w:jc w:val="center"/>
              <w:rPr>
                <w:noProof/>
              </w:rPr>
            </w:pPr>
            <w:r>
              <w:rPr>
                <w:noProof/>
              </w:rPr>
              <w:t>Κοινοποίηση της ανάθεσης όλων των συμβάσεων για τον περιφερειακό σιδηροδρομικό στόλο δημόσιων μεταφορών με τρένα μηδενικών εκπομπών και καθολική υπηρεσία</w:t>
            </w:r>
          </w:p>
        </w:tc>
        <w:tc>
          <w:tcPr>
            <w:tcW w:w="1415" w:type="dxa"/>
            <w:shd w:val="clear" w:color="auto" w:fill="C6EFCE"/>
            <w:noWrap/>
            <w:vAlign w:val="center"/>
          </w:tcPr>
          <w:p w14:paraId="28C8B7AF"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373B7FF4"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0A88325"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BBBCB33"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4E6F5C8A" w14:textId="77777777" w:rsidR="001A16AD" w:rsidRDefault="00D541BD">
            <w:pPr>
              <w:pStyle w:val="P68B1DB1-Normal11"/>
              <w:spacing w:line="276" w:lineRule="auto"/>
              <w:jc w:val="center"/>
              <w:rPr>
                <w:noProof/>
              </w:rPr>
            </w:pPr>
            <w:r>
              <w:rPr>
                <w:noProof/>
              </w:rPr>
              <w:t>2023</w:t>
            </w:r>
          </w:p>
        </w:tc>
        <w:tc>
          <w:tcPr>
            <w:tcW w:w="3854" w:type="dxa"/>
            <w:shd w:val="clear" w:color="auto" w:fill="C6EFCE"/>
            <w:noWrap/>
            <w:vAlign w:val="center"/>
          </w:tcPr>
          <w:p w14:paraId="213DE67D" w14:textId="77777777" w:rsidR="001A16AD" w:rsidRDefault="00D541BD">
            <w:pPr>
              <w:spacing w:after="120"/>
              <w:rPr>
                <w:rFonts w:ascii="Arial Narrow" w:hAnsi="Arial Narrow"/>
                <w:noProof/>
                <w:color w:val="006100"/>
                <w:sz w:val="20"/>
              </w:rPr>
            </w:pPr>
            <w:r>
              <w:rPr>
                <w:rFonts w:ascii="Arial Narrow" w:hAnsi="Arial Narrow"/>
                <w:noProof/>
                <w:color w:val="006100"/>
                <w:sz w:val="20"/>
              </w:rPr>
              <w:t>Κοινοποίηση της ανάθεσης όλων των δημόσιων συμβάσεων για την αγορά αμαξοστοιχιών μηδενικών εκπομπών</w:t>
            </w:r>
            <w:r>
              <w:rPr>
                <w:rStyle w:val="FootnoteReference"/>
                <w:rFonts w:ascii="Arial Narrow" w:hAnsi="Arial Narrow"/>
                <w:noProof/>
                <w:color w:val="006100"/>
                <w:sz w:val="20"/>
              </w:rPr>
              <w:footnoteReference w:id="49"/>
            </w:r>
            <w:r>
              <w:rPr>
                <w:rFonts w:ascii="Arial Narrow" w:hAnsi="Arial Narrow"/>
                <w:noProof/>
              </w:rPr>
              <w:t>.</w:t>
            </w:r>
          </w:p>
        </w:tc>
      </w:tr>
      <w:tr w:rsidR="001A16AD" w14:paraId="4562EC98" w14:textId="77777777">
        <w:trPr>
          <w:trHeight w:val="309"/>
          <w:jc w:val="center"/>
        </w:trPr>
        <w:tc>
          <w:tcPr>
            <w:tcW w:w="975" w:type="dxa"/>
            <w:shd w:val="clear" w:color="auto" w:fill="C6EFCE"/>
            <w:noWrap/>
            <w:vAlign w:val="center"/>
          </w:tcPr>
          <w:p w14:paraId="243E9F51" w14:textId="77777777" w:rsidR="001A16AD" w:rsidRDefault="00D541BD">
            <w:pPr>
              <w:pStyle w:val="P68B1DB1-Normal11"/>
              <w:spacing w:line="276" w:lineRule="auto"/>
              <w:jc w:val="center"/>
              <w:rPr>
                <w:noProof/>
              </w:rPr>
            </w:pPr>
            <w:r>
              <w:rPr>
                <w:noProof/>
              </w:rPr>
              <w:t>M2C2-37</w:t>
            </w:r>
          </w:p>
        </w:tc>
        <w:tc>
          <w:tcPr>
            <w:tcW w:w="1716" w:type="dxa"/>
            <w:shd w:val="clear" w:color="auto" w:fill="C6EFCE"/>
            <w:noWrap/>
            <w:vAlign w:val="center"/>
          </w:tcPr>
          <w:p w14:paraId="1172AFC9" w14:textId="77777777" w:rsidR="001A16AD" w:rsidRDefault="00D541BD">
            <w:pPr>
              <w:pStyle w:val="P68B1DB1-Normal11"/>
              <w:spacing w:line="276" w:lineRule="auto"/>
              <w:jc w:val="center"/>
              <w:rPr>
                <w:noProof/>
              </w:rPr>
            </w:pPr>
            <w:r>
              <w:rPr>
                <w:noProof/>
              </w:rPr>
              <w:t>Μεταρρύθμιση 5: Εξυπνότερες διαδικασίες για την αξιολόγηση έργων στον τομέα των τοπικών συστημάτων δημόσιων μεταφορών με σταθερές εγκαταστάσεις και στον τομέα των ταχειών μαζικών μεταφορών</w:t>
            </w:r>
          </w:p>
        </w:tc>
        <w:tc>
          <w:tcPr>
            <w:tcW w:w="1131" w:type="dxa"/>
            <w:shd w:val="clear" w:color="auto" w:fill="C6EFCE"/>
            <w:noWrap/>
            <w:vAlign w:val="center"/>
          </w:tcPr>
          <w:p w14:paraId="77CE5ED3"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4318B652" w14:textId="77777777" w:rsidR="001A16AD" w:rsidRDefault="00D541BD">
            <w:pPr>
              <w:pStyle w:val="P68B1DB1-Normal11"/>
              <w:spacing w:line="276" w:lineRule="auto"/>
              <w:jc w:val="center"/>
              <w:rPr>
                <w:noProof/>
              </w:rPr>
            </w:pPr>
            <w:r>
              <w:rPr>
                <w:noProof/>
              </w:rPr>
              <w:t>Έναρξη ισχύος νομοθετικού διατάγματος</w:t>
            </w:r>
          </w:p>
        </w:tc>
        <w:tc>
          <w:tcPr>
            <w:tcW w:w="1277" w:type="dxa"/>
            <w:shd w:val="clear" w:color="auto" w:fill="C6EFCE"/>
            <w:noWrap/>
            <w:vAlign w:val="center"/>
          </w:tcPr>
          <w:p w14:paraId="26173066" w14:textId="77777777" w:rsidR="001A16AD" w:rsidRDefault="00D541BD">
            <w:pPr>
              <w:pStyle w:val="P68B1DB1-Normal11"/>
              <w:spacing w:line="276" w:lineRule="auto"/>
              <w:jc w:val="center"/>
              <w:rPr>
                <w:noProof/>
              </w:rPr>
            </w:pPr>
            <w:r>
              <w:rPr>
                <w:noProof/>
              </w:rPr>
              <w:t>Διάταξη του νόμου που αναφέρει την έναρξη ισχύος του νομοθετικού διατάγματος</w:t>
            </w:r>
          </w:p>
        </w:tc>
        <w:tc>
          <w:tcPr>
            <w:tcW w:w="1415" w:type="dxa"/>
            <w:shd w:val="clear" w:color="auto" w:fill="C6EFCE"/>
            <w:noWrap/>
            <w:vAlign w:val="center"/>
          </w:tcPr>
          <w:p w14:paraId="62A86CE7"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7266CE6E"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6D0A3D1B"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3CD72B6C"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25A99664" w14:textId="77777777" w:rsidR="001A16AD" w:rsidRDefault="00D541BD">
            <w:pPr>
              <w:pStyle w:val="P68B1DB1-Normal11"/>
              <w:spacing w:line="276" w:lineRule="auto"/>
              <w:jc w:val="center"/>
              <w:rPr>
                <w:noProof/>
              </w:rPr>
            </w:pPr>
            <w:r>
              <w:rPr>
                <w:noProof/>
              </w:rPr>
              <w:t>2021</w:t>
            </w:r>
          </w:p>
        </w:tc>
        <w:tc>
          <w:tcPr>
            <w:tcW w:w="3854" w:type="dxa"/>
            <w:shd w:val="clear" w:color="auto" w:fill="C6EFCE"/>
            <w:noWrap/>
            <w:vAlign w:val="center"/>
          </w:tcPr>
          <w:p w14:paraId="75FB5118" w14:textId="77777777" w:rsidR="001A16AD" w:rsidRDefault="00D541BD">
            <w:pPr>
              <w:pStyle w:val="P68B1DB1-Normal11"/>
              <w:spacing w:after="120"/>
              <w:rPr>
                <w:noProof/>
              </w:rPr>
            </w:pPr>
            <w:r>
              <w:rPr>
                <w:noProof/>
              </w:rPr>
              <w:t>Το νομοθετικό διάταγμα απλουστεύει τα κριτήρια αξιολόγησης των έργων που σχετίζονται με τις τοπικές δημόσιες μεταφορές και επιταχύνει τη διαδικασία σχεδιασμού και αδειοδότησης.</w:t>
            </w:r>
          </w:p>
        </w:tc>
      </w:tr>
      <w:tr w:rsidR="001A16AD" w14:paraId="25C91DAF" w14:textId="77777777">
        <w:trPr>
          <w:trHeight w:val="309"/>
          <w:jc w:val="center"/>
        </w:trPr>
        <w:tc>
          <w:tcPr>
            <w:tcW w:w="975" w:type="dxa"/>
            <w:shd w:val="clear" w:color="auto" w:fill="C6EFCE"/>
            <w:noWrap/>
            <w:vAlign w:val="center"/>
          </w:tcPr>
          <w:p w14:paraId="7F1B6C31" w14:textId="77777777" w:rsidR="001A16AD" w:rsidRDefault="00D541BD">
            <w:pPr>
              <w:pStyle w:val="P68B1DB1-Normal11"/>
              <w:spacing w:line="276" w:lineRule="auto"/>
              <w:jc w:val="center"/>
              <w:rPr>
                <w:noProof/>
              </w:rPr>
            </w:pPr>
            <w:r>
              <w:rPr>
                <w:noProof/>
              </w:rPr>
              <w:t>M2C2-38</w:t>
            </w:r>
          </w:p>
        </w:tc>
        <w:tc>
          <w:tcPr>
            <w:tcW w:w="1716" w:type="dxa"/>
            <w:shd w:val="clear" w:color="auto" w:fill="C6EFCE"/>
            <w:noWrap/>
            <w:vAlign w:val="center"/>
          </w:tcPr>
          <w:p w14:paraId="5A127FFF" w14:textId="77777777" w:rsidR="001A16AD" w:rsidRDefault="00D541BD">
            <w:pPr>
              <w:pStyle w:val="P68B1DB1-Normal11"/>
              <w:spacing w:line="276" w:lineRule="auto"/>
              <w:jc w:val="center"/>
              <w:rPr>
                <w:noProof/>
              </w:rPr>
            </w:pPr>
            <w:r>
              <w:rPr>
                <w:noProof/>
              </w:rPr>
              <w:t>Επένδυση 5.1: Ανανεώσιμες πηγές ενέργειας και μπαταρίες</w:t>
            </w:r>
          </w:p>
        </w:tc>
        <w:tc>
          <w:tcPr>
            <w:tcW w:w="1131" w:type="dxa"/>
            <w:shd w:val="clear" w:color="auto" w:fill="C6EFCE"/>
            <w:noWrap/>
            <w:vAlign w:val="center"/>
          </w:tcPr>
          <w:p w14:paraId="12C53E91"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33FE0DDA" w14:textId="77777777" w:rsidR="001A16AD" w:rsidRDefault="00D541BD">
            <w:pPr>
              <w:pStyle w:val="P68B1DB1-Normal11"/>
              <w:spacing w:line="276" w:lineRule="auto"/>
              <w:jc w:val="center"/>
              <w:rPr>
                <w:noProof/>
              </w:rPr>
            </w:pPr>
            <w:r>
              <w:rPr>
                <w:noProof/>
              </w:rPr>
              <w:t>Έναρξη ισχύος υπουργικού διατάγματος</w:t>
            </w:r>
          </w:p>
        </w:tc>
        <w:tc>
          <w:tcPr>
            <w:tcW w:w="1277" w:type="dxa"/>
            <w:shd w:val="clear" w:color="auto" w:fill="C6EFCE"/>
            <w:noWrap/>
            <w:vAlign w:val="center"/>
          </w:tcPr>
          <w:p w14:paraId="3466417B" w14:textId="77777777" w:rsidR="001A16AD" w:rsidRDefault="00D541BD">
            <w:pPr>
              <w:pStyle w:val="P68B1DB1-Normal11"/>
              <w:spacing w:line="276" w:lineRule="auto"/>
              <w:jc w:val="center"/>
              <w:rPr>
                <w:noProof/>
              </w:rPr>
            </w:pPr>
            <w:r>
              <w:rPr>
                <w:noProof/>
              </w:rPr>
              <w:t>Διάταξη του νόμου που αναφέρει την έναρξη ισχύος της υπουργικής απόφασης</w:t>
            </w:r>
          </w:p>
        </w:tc>
        <w:tc>
          <w:tcPr>
            <w:tcW w:w="1415" w:type="dxa"/>
            <w:shd w:val="clear" w:color="auto" w:fill="C6EFCE"/>
            <w:noWrap/>
            <w:vAlign w:val="center"/>
          </w:tcPr>
          <w:p w14:paraId="51EAEAFE"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3C45EDE9"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61C4E31A"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9494605"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6B100508"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609DEE3A" w14:textId="002BFA86" w:rsidR="001A16AD" w:rsidRDefault="00D541BD">
            <w:pPr>
              <w:pStyle w:val="P68B1DB1-Normal11"/>
              <w:spacing w:after="120"/>
              <w:rPr>
                <w:noProof/>
              </w:rPr>
            </w:pPr>
            <w:r>
              <w:rPr>
                <w:noProof/>
              </w:rPr>
              <w:t>Το υπουργικό διάταγμα προσδιορίζει το ποσό των διαθέσιμων πόρων, τις απαιτήσεις πρόσβασης των δικαιούχων, τους όρους επιλεξιμότητας για προγράμματα και έργα, τις επιλέξιμες δαπάνες και τη μορφή και την ένταση της ενίσχυσης για την ανάπτυξη φωτοβολταϊκών πάνελ υψηλής απόδοσης και για την ανάπτυξη συσσωρευτών.</w:t>
            </w:r>
          </w:p>
        </w:tc>
      </w:tr>
      <w:tr w:rsidR="001A16AD" w14:paraId="105F6478" w14:textId="77777777">
        <w:trPr>
          <w:trHeight w:val="309"/>
          <w:jc w:val="center"/>
        </w:trPr>
        <w:tc>
          <w:tcPr>
            <w:tcW w:w="975" w:type="dxa"/>
            <w:shd w:val="clear" w:color="auto" w:fill="C6EFCE"/>
            <w:noWrap/>
            <w:vAlign w:val="center"/>
          </w:tcPr>
          <w:p w14:paraId="5FBD119E" w14:textId="77777777" w:rsidR="001A16AD" w:rsidRDefault="00D541BD">
            <w:pPr>
              <w:pStyle w:val="P68B1DB1-Normal11"/>
              <w:spacing w:line="276" w:lineRule="auto"/>
              <w:jc w:val="center"/>
              <w:rPr>
                <w:noProof/>
              </w:rPr>
            </w:pPr>
            <w:r>
              <w:rPr>
                <w:noProof/>
              </w:rPr>
              <w:t>M2C2-41</w:t>
            </w:r>
          </w:p>
        </w:tc>
        <w:tc>
          <w:tcPr>
            <w:tcW w:w="1716" w:type="dxa"/>
            <w:shd w:val="clear" w:color="auto" w:fill="C6EFCE"/>
            <w:noWrap/>
            <w:vAlign w:val="center"/>
          </w:tcPr>
          <w:p w14:paraId="7359CF22" w14:textId="77777777" w:rsidR="001A16AD" w:rsidRDefault="00D541BD">
            <w:pPr>
              <w:pStyle w:val="P68B1DB1-Normal11"/>
              <w:spacing w:line="276" w:lineRule="auto"/>
              <w:jc w:val="center"/>
              <w:rPr>
                <w:noProof/>
              </w:rPr>
            </w:pPr>
            <w:r>
              <w:rPr>
                <w:noProof/>
              </w:rPr>
              <w:t>Επένδυση 5.3: Ηλεκτρικά λεωφορεία</w:t>
            </w:r>
          </w:p>
        </w:tc>
        <w:tc>
          <w:tcPr>
            <w:tcW w:w="1131" w:type="dxa"/>
            <w:shd w:val="clear" w:color="auto" w:fill="C6EFCE"/>
            <w:noWrap/>
            <w:vAlign w:val="center"/>
          </w:tcPr>
          <w:p w14:paraId="576C4B67"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70959897" w14:textId="77777777" w:rsidR="001A16AD" w:rsidRDefault="00D541BD">
            <w:pPr>
              <w:pStyle w:val="P68B1DB1-Normal11"/>
              <w:spacing w:line="276" w:lineRule="auto"/>
              <w:jc w:val="center"/>
              <w:rPr>
                <w:noProof/>
              </w:rPr>
            </w:pPr>
            <w:r>
              <w:rPr>
                <w:noProof/>
              </w:rPr>
              <w:t>Έναρξη ισχύος υπουργικού διατάγματος που προσδιορίζει το ποσό των διαθέσιμων πόρων για την επίτευξη του σκοπού της παρέμβασης (αλυσίδα εφοδιασμού λεωφορείων)</w:t>
            </w:r>
          </w:p>
        </w:tc>
        <w:tc>
          <w:tcPr>
            <w:tcW w:w="1277" w:type="dxa"/>
            <w:shd w:val="clear" w:color="auto" w:fill="C6EFCE"/>
            <w:noWrap/>
            <w:vAlign w:val="center"/>
          </w:tcPr>
          <w:p w14:paraId="360BC175" w14:textId="77777777" w:rsidR="001A16AD" w:rsidRDefault="00D541BD">
            <w:pPr>
              <w:pStyle w:val="P68B1DB1-Normal11"/>
              <w:spacing w:line="276" w:lineRule="auto"/>
              <w:jc w:val="center"/>
              <w:rPr>
                <w:noProof/>
              </w:rPr>
            </w:pPr>
            <w:r>
              <w:rPr>
                <w:noProof/>
              </w:rPr>
              <w:t>Διάταξη του υπουργικού διατάγματος που αναφέρει την έναρξη ισχύος</w:t>
            </w:r>
          </w:p>
        </w:tc>
        <w:tc>
          <w:tcPr>
            <w:tcW w:w="1415" w:type="dxa"/>
            <w:shd w:val="clear" w:color="auto" w:fill="C6EFCE"/>
            <w:noWrap/>
            <w:vAlign w:val="center"/>
          </w:tcPr>
          <w:p w14:paraId="7C096EDB"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10EEC118"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3272812C"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6DD24B73" w14:textId="77777777" w:rsidR="001A16AD" w:rsidRDefault="00D541BD">
            <w:pPr>
              <w:pStyle w:val="P68B1DB1-Normal11"/>
              <w:spacing w:line="276" w:lineRule="auto"/>
              <w:jc w:val="center"/>
              <w:rPr>
                <w:noProof/>
              </w:rPr>
            </w:pPr>
            <w:r>
              <w:rPr>
                <w:noProof/>
              </w:rPr>
              <w:t>ΤΡΊΜΗΝΟ 4</w:t>
            </w:r>
          </w:p>
        </w:tc>
        <w:tc>
          <w:tcPr>
            <w:tcW w:w="709" w:type="dxa"/>
            <w:shd w:val="clear" w:color="auto" w:fill="C6EFCE"/>
            <w:noWrap/>
            <w:vAlign w:val="center"/>
          </w:tcPr>
          <w:p w14:paraId="37A56C25" w14:textId="77777777" w:rsidR="001A16AD" w:rsidRDefault="00D541BD">
            <w:pPr>
              <w:pStyle w:val="P68B1DB1-Normal11"/>
              <w:spacing w:line="276" w:lineRule="auto"/>
              <w:jc w:val="center"/>
              <w:rPr>
                <w:noProof/>
              </w:rPr>
            </w:pPr>
            <w:r>
              <w:rPr>
                <w:noProof/>
              </w:rPr>
              <w:t>2021</w:t>
            </w:r>
          </w:p>
        </w:tc>
        <w:tc>
          <w:tcPr>
            <w:tcW w:w="3854" w:type="dxa"/>
            <w:shd w:val="clear" w:color="auto" w:fill="C6EFCE"/>
            <w:noWrap/>
            <w:vAlign w:val="center"/>
          </w:tcPr>
          <w:p w14:paraId="60329A89" w14:textId="77777777" w:rsidR="001A16AD" w:rsidRDefault="00D541BD">
            <w:pPr>
              <w:pStyle w:val="P68B1DB1-Normal11"/>
              <w:spacing w:after="120"/>
              <w:rPr>
                <w:noProof/>
              </w:rPr>
            </w:pPr>
            <w:r>
              <w:rPr>
                <w:noProof/>
              </w:rPr>
              <w:t>Το υπουργικό διάταγμα προσδιορίζει το ποσό των διαθέσιμων πόρων για την υλοποίηση περίπου 45 έργων βιομηχανικού μετασχηματισμού μέσω «συμβάσεων ανάπτυξης»</w:t>
            </w:r>
          </w:p>
        </w:tc>
      </w:tr>
      <w:tr w:rsidR="001A16AD" w14:paraId="4FB88B9B" w14:textId="77777777">
        <w:trPr>
          <w:trHeight w:val="7425"/>
          <w:jc w:val="center"/>
        </w:trPr>
        <w:tc>
          <w:tcPr>
            <w:tcW w:w="975" w:type="dxa"/>
            <w:shd w:val="clear" w:color="auto" w:fill="C6EFCE"/>
            <w:noWrap/>
            <w:vAlign w:val="center"/>
          </w:tcPr>
          <w:p w14:paraId="369E1C3F" w14:textId="77777777" w:rsidR="001A16AD" w:rsidRDefault="00D541BD">
            <w:pPr>
              <w:pStyle w:val="P68B1DB1-Normal11"/>
              <w:spacing w:line="276" w:lineRule="auto"/>
              <w:jc w:val="center"/>
              <w:rPr>
                <w:noProof/>
              </w:rPr>
            </w:pPr>
            <w:r>
              <w:rPr>
                <w:noProof/>
              </w:rPr>
              <w:t>M2C2-42</w:t>
            </w:r>
          </w:p>
        </w:tc>
        <w:tc>
          <w:tcPr>
            <w:tcW w:w="1716" w:type="dxa"/>
            <w:shd w:val="clear" w:color="auto" w:fill="C6EFCE"/>
            <w:noWrap/>
            <w:vAlign w:val="center"/>
          </w:tcPr>
          <w:p w14:paraId="6AAE6FC1" w14:textId="77777777" w:rsidR="001A16AD" w:rsidRDefault="00D541BD">
            <w:pPr>
              <w:pStyle w:val="P68B1DB1-Normal11"/>
              <w:spacing w:line="276" w:lineRule="auto"/>
              <w:jc w:val="center"/>
              <w:rPr>
                <w:noProof/>
              </w:rPr>
            </w:pPr>
            <w:r>
              <w:rPr>
                <w:noProof/>
              </w:rPr>
              <w:t>Επένδυση 5.4: Στήριξη νεοφυών επιχειρήσεων και επιχειρηματικών κεφαλαίων που δραστηριοποιούνται στην οικολογική μετάβαση</w:t>
            </w:r>
          </w:p>
        </w:tc>
        <w:tc>
          <w:tcPr>
            <w:tcW w:w="1131" w:type="dxa"/>
            <w:shd w:val="clear" w:color="auto" w:fill="C6EFCE"/>
            <w:noWrap/>
            <w:vAlign w:val="center"/>
          </w:tcPr>
          <w:p w14:paraId="41023B45" w14:textId="77777777" w:rsidR="001A16AD" w:rsidRDefault="00D541BD">
            <w:pPr>
              <w:pStyle w:val="P68B1DB1-Normal11"/>
              <w:spacing w:line="276" w:lineRule="auto"/>
              <w:jc w:val="center"/>
              <w:rPr>
                <w:noProof/>
              </w:rPr>
            </w:pPr>
            <w:r>
              <w:rPr>
                <w:noProof/>
              </w:rPr>
              <w:t>Ορόσημο</w:t>
            </w:r>
          </w:p>
        </w:tc>
        <w:tc>
          <w:tcPr>
            <w:tcW w:w="1418" w:type="dxa"/>
            <w:shd w:val="clear" w:color="auto" w:fill="C6EFCE"/>
            <w:noWrap/>
            <w:vAlign w:val="center"/>
          </w:tcPr>
          <w:p w14:paraId="0DA89F16" w14:textId="77777777" w:rsidR="001A16AD" w:rsidRDefault="00D541BD">
            <w:pPr>
              <w:pStyle w:val="P68B1DB1-Normal11"/>
              <w:spacing w:line="276" w:lineRule="auto"/>
              <w:jc w:val="center"/>
              <w:rPr>
                <w:noProof/>
              </w:rPr>
            </w:pPr>
            <w:r>
              <w:rPr>
                <w:noProof/>
              </w:rPr>
              <w:t>Υπογραφή της χρηματοδοτικής συμφωνίας</w:t>
            </w:r>
          </w:p>
        </w:tc>
        <w:tc>
          <w:tcPr>
            <w:tcW w:w="1277" w:type="dxa"/>
            <w:shd w:val="clear" w:color="auto" w:fill="C6EFCE"/>
            <w:noWrap/>
            <w:vAlign w:val="center"/>
          </w:tcPr>
          <w:p w14:paraId="18EBBA61" w14:textId="77777777" w:rsidR="001A16AD" w:rsidRDefault="00D541BD">
            <w:pPr>
              <w:pStyle w:val="P68B1DB1-Normal11"/>
              <w:spacing w:line="276" w:lineRule="auto"/>
              <w:jc w:val="center"/>
              <w:rPr>
                <w:noProof/>
              </w:rPr>
            </w:pPr>
            <w:r>
              <w:rPr>
                <w:noProof/>
              </w:rPr>
              <w:t>Κοινοποίηση της υπογραφής της χρηματοδοτικής συμφωνίας</w:t>
            </w:r>
          </w:p>
        </w:tc>
        <w:tc>
          <w:tcPr>
            <w:tcW w:w="1415" w:type="dxa"/>
            <w:shd w:val="clear" w:color="auto" w:fill="C6EFCE"/>
            <w:noWrap/>
            <w:vAlign w:val="center"/>
          </w:tcPr>
          <w:p w14:paraId="2659D53C" w14:textId="77777777" w:rsidR="001A16AD" w:rsidRDefault="00D541BD">
            <w:pPr>
              <w:pStyle w:val="P68B1DB1-Normal11"/>
              <w:spacing w:line="276" w:lineRule="auto"/>
              <w:jc w:val="center"/>
              <w:rPr>
                <w:noProof/>
              </w:rPr>
            </w:pPr>
            <w:r>
              <w:rPr>
                <w:noProof/>
              </w:rPr>
              <w:t>Α/Α</w:t>
            </w:r>
          </w:p>
        </w:tc>
        <w:tc>
          <w:tcPr>
            <w:tcW w:w="709" w:type="dxa"/>
            <w:shd w:val="clear" w:color="auto" w:fill="C6EFCE"/>
            <w:noWrap/>
            <w:vAlign w:val="center"/>
          </w:tcPr>
          <w:p w14:paraId="5F5628E6" w14:textId="77777777" w:rsidR="001A16AD" w:rsidRDefault="00D541BD">
            <w:pPr>
              <w:pStyle w:val="P68B1DB1-Normal11"/>
              <w:spacing w:line="276" w:lineRule="auto"/>
              <w:jc w:val="center"/>
              <w:rPr>
                <w:noProof/>
              </w:rPr>
            </w:pPr>
            <w:r>
              <w:rPr>
                <w:noProof/>
              </w:rPr>
              <w:t>Α/Α</w:t>
            </w:r>
          </w:p>
        </w:tc>
        <w:tc>
          <w:tcPr>
            <w:tcW w:w="1418" w:type="dxa"/>
            <w:shd w:val="clear" w:color="auto" w:fill="C6EFCE"/>
            <w:noWrap/>
            <w:vAlign w:val="center"/>
          </w:tcPr>
          <w:p w14:paraId="076BF20D" w14:textId="77777777" w:rsidR="001A16AD" w:rsidRDefault="00D541BD">
            <w:pPr>
              <w:pStyle w:val="P68B1DB1-Normal11"/>
              <w:spacing w:line="276" w:lineRule="auto"/>
              <w:jc w:val="center"/>
              <w:rPr>
                <w:noProof/>
              </w:rPr>
            </w:pPr>
            <w:r>
              <w:rPr>
                <w:noProof/>
              </w:rPr>
              <w:t>Α/Α</w:t>
            </w:r>
          </w:p>
        </w:tc>
        <w:tc>
          <w:tcPr>
            <w:tcW w:w="993" w:type="dxa"/>
            <w:shd w:val="clear" w:color="auto" w:fill="C6EFCE"/>
            <w:noWrap/>
            <w:vAlign w:val="center"/>
          </w:tcPr>
          <w:p w14:paraId="53317ED0" w14:textId="77777777" w:rsidR="001A16AD" w:rsidRDefault="00D541BD">
            <w:pPr>
              <w:pStyle w:val="P68B1DB1-Normal11"/>
              <w:spacing w:line="276" w:lineRule="auto"/>
              <w:jc w:val="center"/>
              <w:rPr>
                <w:noProof/>
              </w:rPr>
            </w:pPr>
            <w:r>
              <w:rPr>
                <w:noProof/>
              </w:rPr>
              <w:t>ΤΡΊΜΗΝΟ 2</w:t>
            </w:r>
          </w:p>
        </w:tc>
        <w:tc>
          <w:tcPr>
            <w:tcW w:w="709" w:type="dxa"/>
            <w:shd w:val="clear" w:color="auto" w:fill="C6EFCE"/>
            <w:noWrap/>
            <w:vAlign w:val="center"/>
          </w:tcPr>
          <w:p w14:paraId="2CDAE434" w14:textId="77777777" w:rsidR="001A16AD" w:rsidRDefault="00D541BD">
            <w:pPr>
              <w:pStyle w:val="P68B1DB1-Normal11"/>
              <w:spacing w:line="276" w:lineRule="auto"/>
              <w:jc w:val="center"/>
              <w:rPr>
                <w:noProof/>
              </w:rPr>
            </w:pPr>
            <w:r>
              <w:rPr>
                <w:noProof/>
              </w:rPr>
              <w:t>2022</w:t>
            </w:r>
          </w:p>
        </w:tc>
        <w:tc>
          <w:tcPr>
            <w:tcW w:w="3854" w:type="dxa"/>
            <w:shd w:val="clear" w:color="auto" w:fill="C6EFCE"/>
            <w:noWrap/>
            <w:vAlign w:val="center"/>
          </w:tcPr>
          <w:p w14:paraId="64717548" w14:textId="77777777" w:rsidR="001A16AD" w:rsidRDefault="00D541BD">
            <w:pPr>
              <w:pStyle w:val="P68B1DB1-Normal11"/>
              <w:spacing w:after="120"/>
              <w:rPr>
                <w:noProof/>
              </w:rPr>
            </w:pPr>
            <w:r>
              <w:rPr>
                <w:noProof/>
              </w:rPr>
              <w:t>Η χρηματοδοτική συμφωνία καθορίζει τις έμμεσες επενδύσεις στη χρηματοδότηση διαχειριστών ταμείων επιχειρηματικού κεφαλαίου με επενδύσεις και επιχειρήσεις/νεοφυείς επιχειρήσεις σύμφωνα με τους στόχους της πράσινης μετάβασης, με σκοπό την επέκταση του διαθέσιμου κεφαλαίου για ερευνητές και νεοφυείς επιχειρήσεις, την ενίσχυση της δράσης των ενεργών ταμείων επιχειρηματικού κεφαλαίου, την ανάπτυξη νέων και καινοτόμων επιχειρήσεων σε συνεργασία με επιχειρήσεις.</w:t>
            </w:r>
          </w:p>
          <w:p w14:paraId="6FAD358D" w14:textId="77777777" w:rsidR="001A16AD" w:rsidRDefault="001A16AD">
            <w:pPr>
              <w:spacing w:after="120"/>
              <w:rPr>
                <w:rFonts w:ascii="Arial Narrow" w:hAnsi="Arial Narrow"/>
                <w:noProof/>
                <w:color w:val="006100"/>
                <w:sz w:val="20"/>
              </w:rPr>
            </w:pPr>
          </w:p>
          <w:p w14:paraId="62EC5FBA" w14:textId="77777777" w:rsidR="001A16AD" w:rsidRDefault="00D541BD">
            <w:pPr>
              <w:pStyle w:val="P68B1DB1-Normal11"/>
              <w:spacing w:after="120"/>
              <w:rPr>
                <w:noProof/>
              </w:rPr>
            </w:pPr>
            <w:r>
              <w:rPr>
                <w:noProof/>
              </w:rPr>
              <w:t>Η χρηματοδοτική συμφωνία περιλαμβάνει:</w:t>
            </w:r>
          </w:p>
          <w:p w14:paraId="21214601" w14:textId="77777777" w:rsidR="001A16AD" w:rsidRDefault="00D541BD">
            <w:pPr>
              <w:pStyle w:val="P68B1DB1-ListParagraph13"/>
              <w:numPr>
                <w:ilvl w:val="0"/>
                <w:numId w:val="69"/>
              </w:numPr>
              <w:spacing w:before="0"/>
              <w:ind w:left="296"/>
              <w:contextualSpacing w:val="0"/>
              <w:jc w:val="left"/>
              <w:rPr>
                <w:noProof/>
              </w:rPr>
            </w:pPr>
            <w:r>
              <w:rPr>
                <w:noProof/>
              </w:rPr>
              <w:t>επενδυτική πολιτική,</w:t>
            </w:r>
          </w:p>
          <w:p w14:paraId="14874944" w14:textId="77777777" w:rsidR="001A16AD" w:rsidRDefault="00D541BD">
            <w:pPr>
              <w:pStyle w:val="P68B1DB1-ListParagraph13"/>
              <w:numPr>
                <w:ilvl w:val="0"/>
                <w:numId w:val="69"/>
              </w:numPr>
              <w:spacing w:before="0"/>
              <w:ind w:left="296"/>
              <w:contextualSpacing w:val="0"/>
              <w:jc w:val="left"/>
              <w:rPr>
                <w:noProof/>
              </w:rPr>
            </w:pPr>
            <w:r>
              <w:rPr>
                <w:noProof/>
              </w:rPr>
              <w:t>κριτήρια επιλεξιμότητας,</w:t>
            </w:r>
          </w:p>
          <w:p w14:paraId="25127252" w14:textId="77777777" w:rsidR="001A16AD" w:rsidRDefault="00D541BD">
            <w:pPr>
              <w:pStyle w:val="P68B1DB1-Normal11"/>
              <w:spacing w:after="120"/>
              <w:rPr>
                <w:noProof/>
              </w:rPr>
            </w:pPr>
            <w:r>
              <w:rPr>
                <w:noProof/>
              </w:rPr>
              <w:t>συμμόρφωση με την τεχνική καθοδήγηση για την εφαρμογή της αρχής της «μη πρόκλησης σημαντικής βλάβης» (2021/C58/01) των υποστηριζόμενων συναλλαγών στο πλαίσιο του παρόντος μέτρου μέσω της χρήσης ελέγχου βιωσιμότητας, καταλόγου αποκλεισμού και της απαίτησης συμμόρφωσης με τη σχετική ενωσιακή και εθνική περιβαλλοντική νομοθεσία.</w:t>
            </w:r>
          </w:p>
        </w:tc>
      </w:tr>
    </w:tbl>
    <w:p w14:paraId="2D5F1C5B" w14:textId="77777777" w:rsidR="001A16AD" w:rsidRDefault="001A16AD">
      <w:pPr>
        <w:spacing w:before="120" w:after="120"/>
        <w:ind w:left="709"/>
        <w:jc w:val="both"/>
        <w:rPr>
          <w:noProof/>
        </w:rPr>
      </w:pPr>
    </w:p>
    <w:p w14:paraId="34CF9AF6" w14:textId="77777777" w:rsidR="001A16AD" w:rsidRDefault="001A16AD">
      <w:pPr>
        <w:spacing w:before="120" w:after="120"/>
        <w:ind w:left="709"/>
        <w:jc w:val="both"/>
        <w:rPr>
          <w:noProof/>
        </w:rPr>
        <w:sectPr w:rsidR="001A16AD"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Ε.3. </w:t>
      </w:r>
      <w:r>
        <w:rPr>
          <w:noProof/>
        </w:rPr>
        <w:tab/>
      </w:r>
      <w:r>
        <w:rPr>
          <w:b/>
          <w:i w:val="0"/>
          <w:noProof/>
          <w:u w:val="single"/>
        </w:rPr>
        <w:t xml:space="preserve">Περιγραφή των μεταρρυθμίσεων και των επενδύσεων που συνδέονται με τη λήψη δανείου </w:t>
      </w:r>
    </w:p>
    <w:p w14:paraId="7F0307CB" w14:textId="77777777" w:rsidR="001A16AD" w:rsidRDefault="00D541BD">
      <w:pPr>
        <w:pStyle w:val="P68B1DB1-Normal2"/>
        <w:spacing w:before="120" w:after="120"/>
        <w:jc w:val="both"/>
        <w:rPr>
          <w:noProof/>
        </w:rPr>
      </w:pPr>
      <w:r>
        <w:rPr>
          <w:noProof/>
        </w:rPr>
        <w:t>Επένδυση 1.1 — Ανάπτυξη γεωργο-φωτοβολταϊκών συστημάτων</w:t>
      </w:r>
    </w:p>
    <w:p w14:paraId="324EF261" w14:textId="77777777" w:rsidR="001A16AD" w:rsidRDefault="00D541BD">
      <w:pPr>
        <w:spacing w:before="120" w:after="120"/>
        <w:jc w:val="both"/>
        <w:rPr>
          <w:noProof/>
        </w:rPr>
      </w:pPr>
      <w:r>
        <w:rPr>
          <w:noProof/>
        </w:rPr>
        <w:t>Η επένδυση αυτή συνίσταται σε επιχορηγήσεις και δάνεια για τη στήριξη επενδύσεων για την κατασκευή γεωργο-βολικών συστημάτων και την εγκατάσταση οργάνων μέτρησης για την παρακολούθηση της υποκείμενης γεωργικής δραστηριότητας για την αξιολόγηση του μικροκλίματος, της εξοικονόμησης νερού, της ανάκτησης της γονιμότητας του εδάφους, της ανθεκτικότητας στην κλιματική αλλαγή και της γεωργικής παραγωγικότητας για τους διάφορους τύπους καλλιεργειών.</w:t>
      </w:r>
    </w:p>
    <w:p w14:paraId="19B541FE" w14:textId="77777777" w:rsidR="001A16AD" w:rsidRDefault="00D541BD">
      <w:pPr>
        <w:pStyle w:val="P68B1DB1-Normal2"/>
        <w:spacing w:before="120" w:after="120"/>
        <w:jc w:val="both"/>
        <w:rPr>
          <w:noProof/>
        </w:rPr>
      </w:pPr>
      <w:r>
        <w:rPr>
          <w:noProof/>
        </w:rPr>
        <w:t>Επένδυση 1.2 — Προώθηση των ΑΠΕ για τις ενεργειακές κοινότητες και τους αυτοκαταναλωτές ενέργειας από ανανεώσιμες πηγές που ενεργούν από κοινού</w:t>
      </w:r>
    </w:p>
    <w:p w14:paraId="59B15D14" w14:textId="7CE05843" w:rsidR="001A16AD" w:rsidRDefault="00D541BD">
      <w:pPr>
        <w:spacing w:before="120" w:after="120"/>
        <w:jc w:val="both"/>
        <w:rPr>
          <w:noProof/>
        </w:rPr>
      </w:pPr>
      <w:r>
        <w:rPr>
          <w:noProof/>
        </w:rPr>
        <w:t>Η επένδυση αυτή συνίσταται στη στήριξη της εγκατάστασης 1,730 MW νέας παραγωγικής ικανότητας για συλλογικές ρυθμίσεις αυτοκατανάλωσης και κοινότητες ανανεώσιμων πηγών ενέργειας, ιδίως σε δήμους με πληθυσμό κάτω των 5,000 κατοίκων. Η στήριξη βασίζεται σε επιχορηγήσεις για την κατασκευή ανανεώσιμων πηγών ενέργειας και μονάδων παραγωγής, σε συνδυασμό με συστήματα αποθήκευσης ενέργειας.</w:t>
      </w:r>
    </w:p>
    <w:p w14:paraId="30BADB75" w14:textId="77777777" w:rsidR="001A16AD" w:rsidRDefault="00D541BD">
      <w:pPr>
        <w:pStyle w:val="P68B1DB1-Normal2"/>
        <w:spacing w:before="120" w:after="120"/>
        <w:jc w:val="both"/>
        <w:rPr>
          <w:noProof/>
        </w:rPr>
      </w:pPr>
      <w:r>
        <w:rPr>
          <w:noProof/>
        </w:rPr>
        <w:t>Επένδυση 1.4 — Ανάπτυξη βιομεθανίου, σύμφωνα με κριτήρια για την προώθηση της κυκλικής οικονομίας</w:t>
      </w:r>
    </w:p>
    <w:p w14:paraId="0B81E416" w14:textId="77777777" w:rsidR="001A16AD" w:rsidRDefault="00D541BD">
      <w:pPr>
        <w:spacing w:before="120" w:after="120"/>
        <w:jc w:val="both"/>
        <w:rPr>
          <w:noProof/>
        </w:rPr>
      </w:pPr>
      <w:r>
        <w:rPr>
          <w:noProof/>
        </w:rPr>
        <w:t>Η επένδυση αυτή συνίσταται στα εξής:</w:t>
      </w:r>
    </w:p>
    <w:p w14:paraId="1117C589" w14:textId="77777777" w:rsidR="001A16AD" w:rsidRDefault="00D541BD">
      <w:pPr>
        <w:numPr>
          <w:ilvl w:val="0"/>
          <w:numId w:val="67"/>
        </w:numPr>
        <w:spacing w:before="120" w:after="120" w:line="259" w:lineRule="auto"/>
        <w:ind w:left="360"/>
        <w:contextualSpacing/>
        <w:jc w:val="both"/>
        <w:rPr>
          <w:noProof/>
        </w:rPr>
      </w:pPr>
      <w:r>
        <w:rPr>
          <w:noProof/>
        </w:rPr>
        <w:t>Στήριξη για την κατασκευή νέων μονάδων παραγωγής βιομεθανίου</w:t>
      </w:r>
    </w:p>
    <w:p w14:paraId="5801CC52" w14:textId="77777777" w:rsidR="001A16AD" w:rsidRDefault="00D541BD">
      <w:pPr>
        <w:numPr>
          <w:ilvl w:val="0"/>
          <w:numId w:val="67"/>
        </w:numPr>
        <w:spacing w:before="120" w:after="120" w:line="259" w:lineRule="auto"/>
        <w:ind w:left="360"/>
        <w:contextualSpacing/>
        <w:jc w:val="both"/>
        <w:rPr>
          <w:noProof/>
        </w:rPr>
      </w:pPr>
      <w:r>
        <w:rPr>
          <w:noProof/>
        </w:rPr>
        <w:t>Μετατροπή και βελτίωση της αποδοτικότητας των υφιστάμενων γεωργικών μονάδων παραγωγής βιοαερίου (συμπεριλαμβανομένου του βιολογικού κλάσματος των αστικών στερεών αποβλήτων — OFUSW) προς την παραγωγή βιομεθανίου για τις μεταφορές, τη βιομηχανία και τη θέρμανση. Το βιομεθάνιο συμμορφώνεται με τα κριτήρια που ορίζονται στην οδηγία 2018/2001 (οδηγία RED II) προκειμένου να καταστεί δυνατή η συμμόρφωση του μέτρου με την αρχή της μη πρόκλησης σημαντικής βλάβης και με τις σχετικές απαιτήσεις της υποσημείωσης 8 του παραρτήματος VI του κανονισμού (ΕΕ) 2021/241.</w:t>
      </w:r>
    </w:p>
    <w:p w14:paraId="58083E6E" w14:textId="77777777" w:rsidR="001A16AD" w:rsidRDefault="00D541BD">
      <w:pPr>
        <w:numPr>
          <w:ilvl w:val="0"/>
          <w:numId w:val="67"/>
        </w:numPr>
        <w:spacing w:before="120" w:after="120" w:line="259" w:lineRule="auto"/>
        <w:ind w:left="360"/>
        <w:contextualSpacing/>
        <w:jc w:val="both"/>
        <w:rPr>
          <w:noProof/>
        </w:rPr>
      </w:pPr>
      <w:r>
        <w:rPr>
          <w:noProof/>
        </w:rPr>
        <w:t>Αντικατάσταση των παρωχημένων και χαμηλής απόδοσης μηχανικών οχημάτων με οχήματα που κινούνται αποκλειστικά με βιομεθάνιο σύμφωνα με τα κριτήρια που ορίζονται στην οδηγία 2018/2001 (οδηγία RED II). 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w:t>
      </w:r>
    </w:p>
    <w:p w14:paraId="45A6F2BB" w14:textId="1BAFC9DD" w:rsidR="001A16AD" w:rsidRDefault="00D541BD">
      <w:pPr>
        <w:numPr>
          <w:ilvl w:val="0"/>
          <w:numId w:val="67"/>
        </w:numPr>
        <w:spacing w:before="120" w:after="120" w:line="259" w:lineRule="auto"/>
        <w:ind w:left="360"/>
        <w:contextualSpacing/>
        <w:jc w:val="both"/>
        <w:rPr>
          <w:noProof/>
        </w:rPr>
      </w:pPr>
      <w:r>
        <w:rPr>
          <w:noProof/>
        </w:rPr>
        <w:t>Διάχυση οικολογικών πρακτικών στη φάση παραγωγής βιοαερίου (εγκαταστάσεις ελάχιστης επεξεργασίας εδάφους, καινοτόμα συστήματα χαμηλών εκπομπών για τη διανομή χωνεύματος).</w:t>
      </w:r>
    </w:p>
    <w:p w14:paraId="03C2BCC9" w14:textId="77777777" w:rsidR="001A16AD" w:rsidRDefault="00D541BD">
      <w:pPr>
        <w:pStyle w:val="P68B1DB1-Normal2"/>
        <w:spacing w:before="120" w:after="120"/>
        <w:jc w:val="both"/>
        <w:rPr>
          <w:noProof/>
        </w:rPr>
      </w:pPr>
      <w:r>
        <w:rPr>
          <w:noProof/>
        </w:rPr>
        <w:t>Επένδυση 2.1 — Ενίσχυση των έξυπνων δικτύων</w:t>
      </w:r>
    </w:p>
    <w:p w14:paraId="60D1125B" w14:textId="77777777" w:rsidR="001A16AD" w:rsidRDefault="00D541BD">
      <w:pPr>
        <w:spacing w:before="120" w:after="120"/>
        <w:jc w:val="both"/>
        <w:rPr>
          <w:noProof/>
        </w:rPr>
      </w:pPr>
      <w:r>
        <w:rPr>
          <w:noProof/>
        </w:rPr>
        <w:t>Η επένδυση αυτή συνίσταται στον μετασχηματισμό των δικτύων διανομής και της διαχείρισής τους, με παρεμβάσεις τόσο στο δίκτυο ηλεκτρικής ενέργειας όσο και στις συνιστώσες λογισμικού του, ώστε να καταστούν δυνατά νέα ενεργειακά σενάρια στα οποία οι καταναλωτές και οι παραγωγούς-καταναλωτές μπορούν επίσης να διαδραματίσουν κάποιο ρόλο.</w:t>
      </w:r>
    </w:p>
    <w:p w14:paraId="4FBA14C2" w14:textId="77777777" w:rsidR="001A16AD" w:rsidRDefault="00D541BD">
      <w:pPr>
        <w:pStyle w:val="P68B1DB1-Normal2"/>
        <w:spacing w:before="120" w:after="120"/>
        <w:jc w:val="both"/>
        <w:rPr>
          <w:noProof/>
        </w:rPr>
      </w:pPr>
      <w:r>
        <w:rPr>
          <w:noProof/>
        </w:rPr>
        <w:t>Επένδυση 2.2 — Παρεμβάσεις για την αύξηση της ανθεκτικότητας του δικτύου ηλεκτρικής ενέργειας</w:t>
      </w:r>
    </w:p>
    <w:p w14:paraId="30BB3F4D" w14:textId="77777777" w:rsidR="001A16AD" w:rsidRDefault="00D541BD">
      <w:pPr>
        <w:spacing w:before="120" w:after="120"/>
        <w:jc w:val="both"/>
        <w:rPr>
          <w:noProof/>
        </w:rPr>
      </w:pPr>
      <w:r>
        <w:rPr>
          <w:noProof/>
        </w:rPr>
        <w:t>Η επένδυση αυτή συνίσταται σε παρεμβάσεις για τη βελτίωση της ανθεκτικότητας του δικτύου ηλεκτρικής ενέργειας σε ακραία καιρικά φαινόμενα (άνεμος/πτώση δέντρων, πάγος, κύματα καύσωνα, πλημμύρες και υδρογεωλογικός κίνδυνος), ιδίως στο δίκτυο διανομής, και για τη μείωση της πιθανότητας παρατεταμένων διακοπών του εφοδιασμού με ηλεκτρική ενέργεια και των αρνητικών κοινωνικών και οικονομικών επιπτώσεων στις πληγείσες περιοχές.</w:t>
      </w:r>
    </w:p>
    <w:p w14:paraId="044C9DC3" w14:textId="5495A66C" w:rsidR="001A16AD" w:rsidRDefault="00D541BD">
      <w:pPr>
        <w:pStyle w:val="P68B1DB1-Normal2"/>
        <w:spacing w:before="120" w:after="120"/>
        <w:jc w:val="both"/>
        <w:rPr>
          <w:noProof/>
        </w:rPr>
      </w:pPr>
      <w:r>
        <w:rPr>
          <w:noProof/>
        </w:rPr>
        <w:t>Επένδυση 3.1 — Παραγωγή υδρογόνου σε εγκαταλελειμμένες εγκαταστάσεις (Hydrogen Valleys)</w:t>
      </w:r>
    </w:p>
    <w:p w14:paraId="0A4CFEFC" w14:textId="77777777" w:rsidR="001A16AD" w:rsidRDefault="00D541BD">
      <w:pPr>
        <w:spacing w:before="120" w:after="120"/>
        <w:jc w:val="both"/>
        <w:rPr>
          <w:noProof/>
        </w:rPr>
      </w:pPr>
      <w:r>
        <w:rPr>
          <w:noProof/>
        </w:rPr>
        <w:t>Η επένδυση αυτή συνίσταται στη στήριξη της τοπικής παραγωγής και χρήσης πράσινου υδρογόνου στη βιομηχανία, στις ΜΜΕ και στις τοπικές μεταφορές, δημιουργώντας έτσι νέες κοιλάδες υδρογόνου, που βρίσκονται κυρίως στη νότια Ιταλία, με τοπική παραγωγή από ανανεώσιμες πηγές ενέργειας και τοπική χρήση. Στόχος του έργου είναι η επαναχρησιμοποίηση εγκαταλελειμμένων βιομηχανικών περιοχών για τη δοκιμή μονάδων παραγωγής υδρογόνου από τοπικούς σταθμούς ΑΠΕ που βρίσκονται στον ίδιο βιομηχανικό χώρο και εγκαταστάσεις ή σε γειτονικές περιοχές. 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p>
    <w:p w14:paraId="46DEC56A" w14:textId="77777777" w:rsidR="001A16AD" w:rsidRDefault="00D541BD">
      <w:pPr>
        <w:pStyle w:val="P68B1DB1-Normal2"/>
        <w:spacing w:before="120" w:after="120"/>
        <w:jc w:val="both"/>
        <w:rPr>
          <w:noProof/>
        </w:rPr>
      </w:pPr>
      <w:r>
        <w:rPr>
          <w:noProof/>
        </w:rPr>
        <w:t>Επένδυση 3.2 — Χρήση υδρογόνου σε βιομηχανίες που είναι δύσκολο να μειωθούν</w:t>
      </w:r>
    </w:p>
    <w:p w14:paraId="6B48525D" w14:textId="266BFCF1" w:rsidR="001A16AD" w:rsidRDefault="00D541BD">
      <w:pPr>
        <w:spacing w:before="120" w:after="120"/>
        <w:jc w:val="both"/>
        <w:rPr>
          <w:b/>
          <w:noProof/>
        </w:rPr>
      </w:pPr>
      <w:r>
        <w:rPr>
          <w:noProof/>
        </w:rPr>
        <w:t>Η επένδυση αυτή συνίσταται στη στήριξη της Ε &amp; D &amp; I σχετικά με βιομηχανικές διεργασίες για την ανάπτυξη πρωτοβουλιών για τη χρήση υδρογόνου σε βιομηχανικούς τομείς που χρησιμοποιούν μεθάνιο ως πηγή ενέργειας για θερμική ενέργεια (τσιμέντο, χαρτοποιία, κεραμικές, υαλουργικές βιομηχανίες κ.λπ.). Ο τομέας των ορυκτών καυσίμων, όπως τα διυλιστήρια πετρελαίου, δεν είναι επιλέξιμος. 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r>
        <w:rPr>
          <w:b/>
          <w:noProof/>
        </w:rPr>
        <w:t xml:space="preserve"> </w:t>
      </w:r>
    </w:p>
    <w:p w14:paraId="1901E301" w14:textId="1A784B3C" w:rsidR="001A16AD" w:rsidRDefault="00D541BD">
      <w:pPr>
        <w:spacing w:before="120" w:after="120"/>
        <w:jc w:val="both"/>
        <w:rPr>
          <w:noProof/>
        </w:rPr>
      </w:pPr>
      <w:r>
        <w:rPr>
          <w:noProof/>
        </w:rPr>
        <w:t>Προκειμένου να διασφαλιστεί ότι το μέτρο συμμορφώνεται με την αρχή της «μη πρόκλησης σημαντικής βλάβης» στο πλαίσιο του μηχανισμού ανάκαμψης και ανθεκτικότητας, όπως ορίζεται στις τεχνικές κατευθυντήριες γραμμές «μη πρόκλησης σημαντικής βλάβης» (2021/C58/01), τα κριτήρια επιλεξιμότητας στις επικείμενες προσκλήσεις υποβολής προτάσεων αποκλείουν δραστηριότητες στο πλαίσιο του συστήματος εμπορίας δικαιωμάτων εκπομπών της ΕΕ (ΣΕΔΕ) που επιτυγχάνουν τις προβλεπόμενες εκπομπές αερίων του θερμοκηπίου που δεν είναι χαμηλότερες από τους σχετικούς δείκτες αναφοράς. Όταν η δραστηριότητα επιτυγχάνει προβλεπόμενες εκπομπές αερίων του θερμοκηπίου που δεν είναι σημαντικά χαμηλότερες, αλλά εξακολουθούν να είναι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p w14:paraId="1B9A3C33" w14:textId="77777777" w:rsidR="001A16AD" w:rsidRDefault="00D541BD">
      <w:pPr>
        <w:pStyle w:val="P68B1DB1-Normal2"/>
        <w:spacing w:before="120" w:after="120"/>
        <w:jc w:val="both"/>
        <w:rPr>
          <w:noProof/>
        </w:rPr>
      </w:pPr>
      <w:r>
        <w:rPr>
          <w:noProof/>
        </w:rPr>
        <w:t>Επένδυση 3.3 — Δοκιμές υδρογόνου για οδικές μεταφορές</w:t>
      </w:r>
    </w:p>
    <w:p w14:paraId="07042940" w14:textId="77777777" w:rsidR="001A16AD" w:rsidRDefault="00D541BD">
      <w:pPr>
        <w:spacing w:before="120" w:after="120"/>
        <w:jc w:val="both"/>
        <w:rPr>
          <w:noProof/>
        </w:rPr>
      </w:pPr>
      <w:r>
        <w:rPr>
          <w:noProof/>
        </w:rPr>
        <w:t xml:space="preserve">Η επένδυση αυτή συνίσταται στη δημιουργία τουλάχιστον 40 υδρογονοκίνητων σταθμών ανεφοδιασμού σε χώρους εξυπηρέτησης αυτοκινητοδρόμων, αποθήκες εφοδιαστικής και λιμένες σύμφωνα με τις απαιτήσεις της οδηγίας 2014/94 για τις υποδομές εναλλακτικών καυσίμων. </w:t>
      </w:r>
    </w:p>
    <w:p w14:paraId="45AF42FB" w14:textId="77777777" w:rsidR="001A16AD" w:rsidRDefault="00D541BD">
      <w:pPr>
        <w:pStyle w:val="P68B1DB1-Normal2"/>
        <w:spacing w:before="120" w:after="120"/>
        <w:jc w:val="both"/>
        <w:rPr>
          <w:noProof/>
        </w:rPr>
      </w:pPr>
      <w:r>
        <w:rPr>
          <w:noProof/>
        </w:rPr>
        <w:t>Επένδυση 3.4 — Δοκιμές υδρογόνου για σιδηροδρομική κινητικότητα</w:t>
      </w:r>
    </w:p>
    <w:p w14:paraId="6FA98301" w14:textId="77777777" w:rsidR="001A16AD" w:rsidRDefault="00D541BD">
      <w:pPr>
        <w:spacing w:before="120" w:after="120"/>
        <w:jc w:val="both"/>
        <w:rPr>
          <w:noProof/>
        </w:rPr>
      </w:pPr>
      <w:r>
        <w:rPr>
          <w:noProof/>
        </w:rPr>
        <w:t xml:space="preserve">Η επένδυση αυτή συνίσταται στην κατασκευή τουλάχιστον δέκα σιδηροδρομικών σταθμών ανεφοδιασμού με υδρογόνο κατά μήκος τουλάχιστον έξι σιδηροδρομικών γραμμών. Οι σιδηροδρομικοί σταθμοί ανεφοδιασμού υδρογόνου υλοποιούνται κατά προτίμηση κοντά σε τοπικές εγκαταστάσεις παραγωγής ανανεώσιμου υδρογόνου και/ή σταθμούς ανεφοδιασμού με υδρογόνο στον αυτοκινητόδρομο.  </w:t>
      </w:r>
    </w:p>
    <w:p w14:paraId="5513A5D0" w14:textId="77777777" w:rsidR="001A16AD" w:rsidRDefault="00D541BD">
      <w:pPr>
        <w:pStyle w:val="P68B1DB1-Normal2"/>
        <w:spacing w:before="120" w:after="120"/>
        <w:jc w:val="both"/>
        <w:rPr>
          <w:noProof/>
        </w:rPr>
      </w:pPr>
      <w:r>
        <w:rPr>
          <w:noProof/>
        </w:rPr>
        <w:t>Επένδυση 3.5 — Έρευνα και ανάπτυξη στον τομέα του υδρογόνου</w:t>
      </w:r>
    </w:p>
    <w:p w14:paraId="6DCCFE7E" w14:textId="77777777" w:rsidR="001A16AD" w:rsidRDefault="00D541BD">
      <w:pPr>
        <w:spacing w:before="120" w:after="120" w:line="246" w:lineRule="auto"/>
        <w:jc w:val="both"/>
        <w:rPr>
          <w:noProof/>
        </w:rPr>
      </w:pPr>
      <w:r>
        <w:rPr>
          <w:noProof/>
        </w:rPr>
        <w:t>Η επένδυση αυτή συνίσταται στη στήριξη δραστηριοτήτων Ε &amp; Α για το υδρογόνο σε:</w:t>
      </w:r>
    </w:p>
    <w:p w14:paraId="6C4C111F" w14:textId="77777777" w:rsidR="001A16AD" w:rsidRDefault="00D541BD">
      <w:pPr>
        <w:numPr>
          <w:ilvl w:val="0"/>
          <w:numId w:val="68"/>
        </w:numPr>
        <w:spacing w:before="120" w:after="120" w:line="246" w:lineRule="auto"/>
        <w:ind w:left="360"/>
        <w:contextualSpacing/>
        <w:jc w:val="both"/>
        <w:rPr>
          <w:noProof/>
        </w:rPr>
      </w:pPr>
      <w:r>
        <w:rPr>
          <w:noProof/>
        </w:rPr>
        <w:t>Παραγωγή πράσινου και καθαρού υδρογόνου</w:t>
      </w:r>
    </w:p>
    <w:p w14:paraId="3D39BB16" w14:textId="77777777" w:rsidR="001A16AD" w:rsidRDefault="00D541BD">
      <w:pPr>
        <w:numPr>
          <w:ilvl w:val="0"/>
          <w:numId w:val="68"/>
        </w:numPr>
        <w:spacing w:before="120" w:after="120" w:line="246" w:lineRule="auto"/>
        <w:ind w:left="360"/>
        <w:contextualSpacing/>
        <w:jc w:val="both"/>
        <w:rPr>
          <w:noProof/>
        </w:rPr>
      </w:pPr>
      <w:r>
        <w:rPr>
          <w:noProof/>
        </w:rPr>
        <w:t>Καινοτόμες τεχνολογίες για την αποθήκευση, τη μεταφορά και τη μετατροπή του υδρογόνου σε παράγωγα και συνθετικά καύσιμα</w:t>
      </w:r>
    </w:p>
    <w:p w14:paraId="6ACB1953" w14:textId="77777777" w:rsidR="001A16AD" w:rsidRDefault="00D541BD">
      <w:pPr>
        <w:numPr>
          <w:ilvl w:val="0"/>
          <w:numId w:val="68"/>
        </w:numPr>
        <w:spacing w:before="120" w:after="120" w:line="246" w:lineRule="auto"/>
        <w:ind w:left="360"/>
        <w:contextualSpacing/>
        <w:jc w:val="both"/>
        <w:rPr>
          <w:noProof/>
        </w:rPr>
      </w:pPr>
      <w:r>
        <w:rPr>
          <w:noProof/>
        </w:rPr>
        <w:t>Κυψέλες καυσίμου για σταθερές εφαρμογές και εφαρμογές κινητικότητας</w:t>
      </w:r>
    </w:p>
    <w:p w14:paraId="0C97794B" w14:textId="77777777" w:rsidR="001A16AD" w:rsidRDefault="00D541BD">
      <w:pPr>
        <w:numPr>
          <w:ilvl w:val="0"/>
          <w:numId w:val="68"/>
        </w:numPr>
        <w:spacing w:before="120" w:after="120" w:line="246" w:lineRule="auto"/>
        <w:ind w:left="360"/>
        <w:contextualSpacing/>
        <w:jc w:val="both"/>
        <w:rPr>
          <w:noProof/>
        </w:rPr>
      </w:pPr>
      <w:r>
        <w:rPr>
          <w:noProof/>
        </w:rPr>
        <w:t xml:space="preserve">Ολοκληρωμένα έξυπνα συστήματα διαχείρισης για την αύξηση της ανθεκτικότητας και της αξιοπιστίας των ευφυών υποδομών που βασίζονται στο υδρογόνο </w:t>
      </w:r>
    </w:p>
    <w:p w14:paraId="13EB039B" w14:textId="2A14FAB4" w:rsidR="001A16AD" w:rsidRDefault="00D541BD">
      <w:pPr>
        <w:spacing w:before="120" w:after="120"/>
        <w:jc w:val="both"/>
        <w:rPr>
          <w:noProof/>
        </w:rPr>
      </w:pPr>
      <w:r>
        <w:rPr>
          <w:noProof/>
        </w:rPr>
        <w:t>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 ή δραστηριότητες υδρογόνου που συμμορφώνονται με την απαίτηση μείωσης των εκπομπών αερίων του θερμοκηπίου κατά τον κύκλο ζωής κατά 73,4 % για το υδρογόνο [με αποτέλεσμα εκπομπές αερίων του θερμοκηπίου κατά τον κύκλο ζωής χαμηλότερες από 3tCO2e/tH2] και 70 % για συνθετικά καύσιμα με βάση το υδρογόνο σε σχέση με ένα συγκριτικό ορυκτό καύσιμο 94 g CO2e/MJ κατ’ αναλογία με την προσέγγιση που ορίζεται στο άρθρο 25 παράγραφος 2 και στο παράρτημα V της οδηγίας (ΕΕ) 2018/2001.</w:t>
      </w:r>
    </w:p>
    <w:p w14:paraId="48BAE65B" w14:textId="77777777" w:rsidR="001A16AD" w:rsidRDefault="00D541BD">
      <w:pPr>
        <w:pStyle w:val="P68B1DB1-Normal2"/>
        <w:spacing w:after="120"/>
        <w:jc w:val="both"/>
        <w:rPr>
          <w:noProof/>
        </w:rPr>
      </w:pPr>
      <w:r>
        <w:rPr>
          <w:noProof/>
        </w:rPr>
        <w:t>Επένδυση 4.2 — Ανάπτυξη συστημάτων ταχείας μαζικής μεταφοράς (μετρό, οδικό αυτοκίνητο, BRT)</w:t>
      </w:r>
    </w:p>
    <w:p w14:paraId="45241A2F" w14:textId="77777777" w:rsidR="001A16AD" w:rsidRDefault="00D541BD">
      <w:pPr>
        <w:spacing w:after="120"/>
        <w:jc w:val="both"/>
        <w:rPr>
          <w:noProof/>
        </w:rPr>
      </w:pPr>
      <w:r>
        <w:rPr>
          <w:noProof/>
        </w:rPr>
        <w:t xml:space="preserve">Στόχος του μέτρου είναι η αύξηση της ταχείας κυκλοφορίας του συστήματος μαζικών μεταφορών, ευνοώντας τη στροφή από τις μεταφορές με αυτοκίνητο στις δημόσιες μεταφορές. </w:t>
      </w:r>
    </w:p>
    <w:p w14:paraId="150D50D9" w14:textId="77777777" w:rsidR="001A16AD" w:rsidRDefault="00D541BD">
      <w:pPr>
        <w:spacing w:after="120"/>
        <w:jc w:val="both"/>
        <w:rPr>
          <w:noProof/>
        </w:rPr>
      </w:pPr>
      <w:r>
        <w:rPr>
          <w:noProof/>
        </w:rPr>
        <w:t>Η επένδυση αυτή συνίσταται στα εξής:</w:t>
      </w:r>
    </w:p>
    <w:p w14:paraId="3AE34B28" w14:textId="77777777" w:rsidR="001A16AD" w:rsidRDefault="00D541BD">
      <w:pPr>
        <w:numPr>
          <w:ilvl w:val="0"/>
          <w:numId w:val="98"/>
        </w:numPr>
        <w:spacing w:after="120"/>
        <w:ind w:right="4"/>
        <w:jc w:val="both"/>
        <w:rPr>
          <w:noProof/>
        </w:rPr>
      </w:pPr>
      <w:r>
        <w:rPr>
          <w:noProof/>
        </w:rPr>
        <w:t>Κατασκευή νέων γραμμών και επέκταση υφιστάμενων γραμμών συστημάτων ταχείας μαζικής μεταφοράς για τουλάχιστον 231 χιλιόμετρα. Ο κατάλογος των έργων περιλαμβάνει τουλάχιστον 96 χιλιόμετρα λωρίδων του μετρό ή τραμ και τουλάχιστον 135 χλμ. τρόλεϊ ή συρματόσχοινο.</w:t>
      </w:r>
    </w:p>
    <w:p w14:paraId="3CC70B75" w14:textId="77777777" w:rsidR="001A16AD" w:rsidRDefault="00D541BD">
      <w:pPr>
        <w:numPr>
          <w:ilvl w:val="0"/>
          <w:numId w:val="98"/>
        </w:numPr>
        <w:spacing w:after="120"/>
        <w:ind w:right="4"/>
        <w:jc w:val="both"/>
        <w:rPr>
          <w:noProof/>
        </w:rPr>
      </w:pPr>
      <w:r>
        <w:rPr>
          <w:noProof/>
        </w:rPr>
        <w:t>Την αναβάθμιση των υποδομών των συστημάτων ταχειών μαζικών μεταφορών, συμπεριλαμβανομένης της ψηφιοποίησής τους. Οι παρεμβάσεις αυτές περιλαμβάνουν την αναβάθμιση των σταθμών του μετρό και των σιδηροδρομικών υποδομών του μετρό, τα συστήματα σηματοδότησης για σιδηροδρόμους ή τραμ, τις αποθήκες δημόσιας διαμετακόμισης.</w:t>
      </w:r>
    </w:p>
    <w:p w14:paraId="3B0F5DBF" w14:textId="77777777" w:rsidR="001A16AD" w:rsidRDefault="00D541BD">
      <w:pPr>
        <w:numPr>
          <w:ilvl w:val="0"/>
          <w:numId w:val="98"/>
        </w:numPr>
        <w:spacing w:after="120"/>
        <w:ind w:right="4"/>
        <w:jc w:val="both"/>
        <w:rPr>
          <w:noProof/>
        </w:rPr>
      </w:pPr>
      <w:r>
        <w:rPr>
          <w:noProof/>
        </w:rPr>
        <w:t>Αγορά τροχαίου υλικού μηδενικών εκπομπών για συστήματα ταχείας μαζικής μεταφοράς.</w:t>
      </w:r>
    </w:p>
    <w:p w14:paraId="578C44D9" w14:textId="77777777" w:rsidR="001A16AD" w:rsidRDefault="00D541BD">
      <w:pPr>
        <w:spacing w:after="120"/>
        <w:jc w:val="both"/>
        <w:rPr>
          <w:noProof/>
        </w:rPr>
      </w:pPr>
      <w:r>
        <w:rPr>
          <w:noProof/>
        </w:rPr>
        <w:t xml:space="preserve">Οι παρεμβάσεις που περιλαμβάνονται στο μέτρο αυτό προκύπτουν από δύο χωριστές προσκλήσεις εκδήλωσης ενδιαφέροντος (Μακροομάδες): </w:t>
      </w:r>
    </w:p>
    <w:p w14:paraId="3B3A1837" w14:textId="77777777" w:rsidR="001A16AD" w:rsidRDefault="00D541BD">
      <w:pPr>
        <w:pStyle w:val="ListParagraph"/>
        <w:numPr>
          <w:ilvl w:val="0"/>
          <w:numId w:val="99"/>
        </w:numPr>
        <w:spacing w:before="0"/>
        <w:rPr>
          <w:noProof/>
        </w:rPr>
      </w:pPr>
      <w:r>
        <w:rPr>
          <w:noProof/>
        </w:rPr>
        <w:t>να καλέσουν «Avviso 1» (τελική θητεία το 2020) — υλοποίηση τουλάχιστον 7 παρεμβάσεων σε μητροπολιτικές περιοχές,</w:t>
      </w:r>
      <w:r>
        <w:rPr>
          <w:rStyle w:val="FootnoteReference"/>
          <w:noProof/>
        </w:rPr>
        <w:footnoteReference w:id="50"/>
      </w:r>
      <w:r>
        <w:rPr>
          <w:noProof/>
        </w:rPr>
        <w:t xml:space="preserve"> συμπεριλαμβανομένων της Ρώμης, της Γένοβας, της Φλωρεντίας, του Παλέρμο, της Μπολόνια, του Ρίμινι· </w:t>
      </w:r>
    </w:p>
    <w:p w14:paraId="3EBFD896" w14:textId="77777777" w:rsidR="001A16AD" w:rsidRDefault="00D541BD">
      <w:pPr>
        <w:pStyle w:val="ListParagraph"/>
        <w:numPr>
          <w:ilvl w:val="0"/>
          <w:numId w:val="99"/>
        </w:numPr>
        <w:spacing w:before="0"/>
        <w:contextualSpacing w:val="0"/>
        <w:rPr>
          <w:noProof/>
        </w:rPr>
      </w:pPr>
      <w:r>
        <w:rPr>
          <w:noProof/>
        </w:rPr>
        <w:t>πρόσκληση «Avviso 2» (τελική θητεία τον Ιανουάριο του 2021) — υλοποίηση τουλάχιστον 21 παρεμβάσεων σε μητροπολιτικές περιοχές, μεταξύ των οποίων η Ρώμη, η Φλωρεντία, η Νάπολη, το Μιλάνο, το Παλέρμο, το Μπάρι, η Μπολόνια, η Κατάνια, η Padova, η Perugia, ο Τάραντα.</w:t>
      </w:r>
    </w:p>
    <w:p w14:paraId="60E4CDD4" w14:textId="77777777" w:rsidR="001A16AD" w:rsidRDefault="00D541BD">
      <w:pPr>
        <w:spacing w:after="120"/>
        <w:ind w:right="4"/>
        <w:jc w:val="both"/>
        <w:rPr>
          <w:noProof/>
        </w:rPr>
      </w:pPr>
      <w:r>
        <w:rPr>
          <w:noProof/>
        </w:rPr>
        <w:t>Οι υποδομές που είναι επιλέξιμες τόσο για την κατασκευή όσο και για την αναβάθμιση προορίζονται ειδικά για τροχαίο υλικό μηδενικών εκπομπών (δηλαδή λωρίδες μετρό, γραμμές τραμ, λωρίδες τρόλεϊ και/ή συρματόσχοινα). Η επένδυση δεν περιλαμβάνει την κατασκευή ή την αναβάθμιση οδών.</w:t>
      </w:r>
    </w:p>
    <w:p w14:paraId="7606820C" w14:textId="77777777" w:rsidR="001A16AD" w:rsidRDefault="00D541BD">
      <w:pPr>
        <w:pStyle w:val="P68B1DB1-Normal2"/>
        <w:spacing w:after="120"/>
        <w:jc w:val="both"/>
        <w:rPr>
          <w:noProof/>
        </w:rPr>
      </w:pPr>
      <w:bookmarkStart w:id="3" w:name="_Hlk151064119"/>
      <w:r>
        <w:rPr>
          <w:noProof/>
        </w:rPr>
        <w:t>Επένδυση 4.4.1 — Ενίσχυση του στόλου λεωφορείων μηδενικών εκπομπών των περιφερειακών δημόσιων μεταφορών</w:t>
      </w:r>
    </w:p>
    <w:p w14:paraId="72B80D61" w14:textId="71525EC1" w:rsidR="001A16AD" w:rsidRDefault="00D541BD">
      <w:pPr>
        <w:spacing w:after="120"/>
        <w:jc w:val="both"/>
        <w:rPr>
          <w:noProof/>
        </w:rPr>
      </w:pPr>
      <w:r>
        <w:rPr>
          <w:noProof/>
        </w:rPr>
        <w:t>Η επένδυση αυτή συνίσταται στην προμήθεια τουλάχιστον 3</w:t>
      </w:r>
      <w:r>
        <w:rPr>
          <w:noProof/>
          <w:color w:val="006100"/>
          <w:sz w:val="20"/>
        </w:rPr>
        <w:t xml:space="preserve"> </w:t>
      </w:r>
      <w:r>
        <w:rPr>
          <w:noProof/>
        </w:rPr>
        <w:t>000 λεωφορείων χαμηλών εκπομπών και τουλάχιστον 1</w:t>
      </w:r>
      <w:r>
        <w:rPr>
          <w:noProof/>
          <w:color w:val="006100"/>
          <w:sz w:val="20"/>
        </w:rPr>
        <w:t xml:space="preserve"> </w:t>
      </w:r>
      <w:r>
        <w:rPr>
          <w:noProof/>
        </w:rPr>
        <w:t xml:space="preserve">000 σταθμών φόρτισης για λεωφορεία χαμηλών και μηδενικών εκπομπών. Τα λεωφορεία είναι εξοπλισμένα με ψηφιακά χαρακτηριστικά. Τα επιλέξιμα λεωφορεία είναι χαμηλού δαπέδου (δηλαδή ανήκουν στην κατηγορία οχημάτων M2 και M3 σύμφωνα με τα πρότυπα της ΟΕΕ/ΗΕ) και είναι είτε ηλεκτρικά είτε κυψέλη καυσίμου υδρογόνου. </w:t>
      </w:r>
    </w:p>
    <w:bookmarkEnd w:id="3"/>
    <w:p w14:paraId="19E6285E" w14:textId="77777777" w:rsidR="001A16AD" w:rsidRDefault="00D541BD">
      <w:pPr>
        <w:pStyle w:val="P68B1DB1-Normal2"/>
        <w:spacing w:before="120" w:after="120"/>
        <w:jc w:val="both"/>
        <w:rPr>
          <w:noProof/>
        </w:rPr>
      </w:pPr>
      <w:r>
        <w:rPr>
          <w:noProof/>
        </w:rPr>
        <w:t>Επένδυση 4.4.2 — Ενίσχυση του στόλου των περιφερειακών δημόσιων μεταφορών με τρένα μηδενικών εκπομπών και καθολική υπηρεσία</w:t>
      </w:r>
    </w:p>
    <w:p w14:paraId="2DA767CE" w14:textId="77777777" w:rsidR="001A16AD" w:rsidRDefault="00D541BD">
      <w:pPr>
        <w:spacing w:before="120" w:after="120"/>
        <w:jc w:val="both"/>
        <w:rPr>
          <w:noProof/>
        </w:rPr>
      </w:pPr>
      <w:r>
        <w:rPr>
          <w:noProof/>
        </w:rPr>
        <w:t>Η επένδυση αυτή συνίσταται στην προμήθεια και τη θέση σε λειτουργία τουλάχιστον 66 αμαξοστοιχιών επιβατών μηδενικών εκπομπών</w:t>
      </w:r>
      <w:r>
        <w:rPr>
          <w:rStyle w:val="FootnoteReference"/>
          <w:noProof/>
        </w:rPr>
        <w:footnoteReference w:id="51"/>
      </w:r>
      <w:r>
        <w:rPr>
          <w:noProof/>
        </w:rPr>
        <w:t xml:space="preserve"> (όπου αμαξοστοιχία αποτελείται από τουλάχιστον μία μηχανή έλξης και περιλαμβάνει επιβατικά βαγόνια) και 100 επιπλέον οχήματα για την καθολική υπηρεσία. Συνολικά, η επένδυση πρέπει να παρέχει τουλάχιστον 523 μονάδες συνολικά, εκ των οποίων τουλάχιστον 66 πρέπει να είναι σιδηροδρομικές μηχανές.</w:t>
      </w:r>
    </w:p>
    <w:p w14:paraId="0A461285" w14:textId="77777777" w:rsidR="001A16AD" w:rsidRDefault="00D541BD">
      <w:pPr>
        <w:pStyle w:val="P68B1DB1-Normal2"/>
        <w:spacing w:before="120" w:after="120"/>
        <w:jc w:val="both"/>
        <w:rPr>
          <w:noProof/>
        </w:rPr>
      </w:pPr>
      <w:r>
        <w:rPr>
          <w:noProof/>
        </w:rPr>
        <w:t xml:space="preserve">Επένδυση 4.4.3 — Ανανέωση στόλου για την εθνική πυροσβεστική υπηρεσία </w:t>
      </w:r>
    </w:p>
    <w:p w14:paraId="3D413323" w14:textId="0009F480" w:rsidR="001A16AD" w:rsidRDefault="00D541BD">
      <w:pPr>
        <w:spacing w:before="120" w:after="120"/>
        <w:jc w:val="both"/>
        <w:rPr>
          <w:noProof/>
        </w:rPr>
      </w:pPr>
      <w:r>
        <w:rPr>
          <w:noProof/>
        </w:rPr>
        <w:t>Η επένδυση αυτή συνίσταται στην προμήθεια 200 αερολιμενικών οχημάτων και 3</w:t>
      </w:r>
      <w:r>
        <w:rPr>
          <w:noProof/>
          <w:color w:val="006100"/>
          <w:sz w:val="20"/>
        </w:rPr>
        <w:t xml:space="preserve"> </w:t>
      </w:r>
      <w:r>
        <w:rPr>
          <w:noProof/>
        </w:rPr>
        <w:t>600 πυροσβεστικών οχημάτων για την αντικατάσταση ολόκληρου του στόλου οχημάτων της Εθνικής Πυροσβεστικής Υπηρεσίας και την κατασκευή 875 σταθμών φόρτισης. Τα οχήματα είναι μηδενικών εκπομπών ή λειτουργούν αποκλειστικά με βιομεθάνιο σύμφωνα με τα κριτήρια βιωσιμότητας και μείωσης των εκπομπών αερίων του θερμοκηπίου που ορίζονται στα άρθρα 29-31 και τους κανόνες για τα βιοκαύσιμα που βασίζονται σε τρόφιμα και ζωοτροφές που ορίζονται στο άρθρο 26 της οδηγίας (ΕΕ) 2018/2001 για τις ανανεώσιμες πηγές ενέργειας (REDII) και στις σχετικές εκτελεστικές και κατ’ εξουσιοδότηση πράξεις. Οι φορείς εκμετάλλευσης αγοράζουν πιστοποιητικό εγγύησης προέλευσης ανάλογο προς την αναμενόμενη χρήση καυσίμου.</w:t>
      </w:r>
    </w:p>
    <w:p w14:paraId="09538FBF" w14:textId="77777777" w:rsidR="001A16AD" w:rsidRDefault="00D541BD">
      <w:pPr>
        <w:pStyle w:val="P68B1DB1-Normal2"/>
        <w:spacing w:after="120"/>
        <w:jc w:val="both"/>
        <w:rPr>
          <w:noProof/>
        </w:rPr>
      </w:pPr>
      <w:r>
        <w:rPr>
          <w:noProof/>
        </w:rPr>
        <w:t>Επένδυση 5.1 — Ανάπτυξη διεθνούς, βιομηχανικής και ερευνητικής υπεροχής στον τομέα των ανανεώσιμων πηγών ενέργειας και των συσσωρευτών</w:t>
      </w:r>
    </w:p>
    <w:p w14:paraId="65BE578B" w14:textId="376BA638" w:rsidR="001A16AD" w:rsidRDefault="00D541BD">
      <w:pPr>
        <w:spacing w:after="120"/>
        <w:jc w:val="both"/>
        <w:rPr>
          <w:noProof/>
        </w:rPr>
      </w:pPr>
      <w:r>
        <w:rPr>
          <w:noProof/>
        </w:rPr>
        <w:t>Το μέτρο αυτό συνίσταται σε δημόσια επένδυση σε έναν μηχανισμό, τον «μηχανισμό για τις ανανεώσιμες πηγές ενέργειας και τους συσσωρευτές», προκειμένου να δοθούν κίνητρα για ιδιωτικές επενδύσεις και να βελτιωθεί η πρόσβαση σε χρηματοδότηση για τη στήριξη της ανάπτυξης μιας αξιακής αλυσίδας στις ανανεώσιμες πηγές ενέργειας και τους συσσωρευτές. Η διευκόλυνση λειτουργεί με την παροχή μη επιστρεπτέων επιχορηγήσεων, επιδοτούμενων δανείων και επιδοτήσεων επιτοκίου απευθείας στον ιδιωτικό τομέα. Με βάση τις επενδύσεις του ΜΑΑ, ο Μηχανισμός αποσκοπεί αρχικά στην παροχή χρηματοδότησης τουλάχιστον 1</w:t>
      </w:r>
      <w:r>
        <w:rPr>
          <w:noProof/>
          <w:color w:val="006100"/>
          <w:sz w:val="20"/>
        </w:rPr>
        <w:t xml:space="preserve"> </w:t>
      </w:r>
      <w:r>
        <w:rPr>
          <w:noProof/>
        </w:rPr>
        <w:t>400</w:t>
      </w:r>
      <w:r>
        <w:rPr>
          <w:noProof/>
          <w:color w:val="006100"/>
          <w:sz w:val="20"/>
        </w:rPr>
        <w:t xml:space="preserve"> </w:t>
      </w:r>
      <w:r>
        <w:rPr>
          <w:noProof/>
        </w:rPr>
        <w:t>000 000</w:t>
      </w:r>
      <w:r>
        <w:rPr>
          <w:noProof/>
          <w:color w:val="006100"/>
          <w:sz w:val="20"/>
        </w:rPr>
        <w:t xml:space="preserve"> </w:t>
      </w:r>
      <w:r>
        <w:rPr>
          <w:noProof/>
        </w:rPr>
        <w:t>EUR.</w:t>
      </w:r>
    </w:p>
    <w:p w14:paraId="5231626F" w14:textId="77777777" w:rsidR="001A16AD" w:rsidRDefault="00D541BD">
      <w:pPr>
        <w:spacing w:after="120"/>
        <w:jc w:val="both"/>
        <w:rPr>
          <w:noProof/>
        </w:rPr>
      </w:pPr>
      <w:r>
        <w:rPr>
          <w:noProof/>
        </w:rPr>
        <w:t>Τη διαχείριση της διευκόλυνσης αναλαμβάνει η Invitalia S.p.A. ως εταίρος υλοποίησης. Η Διευκόλυνση περιλαμβάνει τις ακόλουθες σειρές προϊόντων:</w:t>
      </w:r>
    </w:p>
    <w:p w14:paraId="4B9A2E97" w14:textId="77777777" w:rsidR="001A16AD" w:rsidRDefault="00D541BD">
      <w:pPr>
        <w:pStyle w:val="ListParagraph"/>
        <w:numPr>
          <w:ilvl w:val="0"/>
          <w:numId w:val="101"/>
        </w:numPr>
        <w:spacing w:before="0"/>
        <w:rPr>
          <w:noProof/>
        </w:rPr>
      </w:pPr>
      <w:r>
        <w:rPr>
          <w:noProof/>
        </w:rPr>
        <w:t xml:space="preserve">Το πρώτο επικεντρώνεται στην κατασκευή μπαταριών και αυξάνει την παραγωγική ικανότητα παραγωγής φωτοβολταϊκών ή αιολικών τεχνολογιών κατά τουλάχιστον 2,4 GW/έτος.  </w:t>
      </w:r>
    </w:p>
    <w:p w14:paraId="74FA30C4" w14:textId="77777777" w:rsidR="001A16AD" w:rsidRDefault="00D541BD">
      <w:pPr>
        <w:pStyle w:val="ListParagraph"/>
        <w:numPr>
          <w:ilvl w:val="0"/>
          <w:numId w:val="101"/>
        </w:numPr>
        <w:spacing w:before="0"/>
        <w:rPr>
          <w:noProof/>
        </w:rPr>
      </w:pPr>
      <w:r>
        <w:rPr>
          <w:noProof/>
        </w:rPr>
        <w:t>Το δεύτερο επικεντρώνεται στην κατασκευή φωτοβολταϊκών ή αιολικών τεχνολογιών και αυξάνει την παραγωγική ικανότητα των μπαταριών κατά τουλάχιστον 13 GW/έτος.</w:t>
      </w:r>
    </w:p>
    <w:p w14:paraId="3D2DCE35" w14:textId="77777777" w:rsidR="001A16AD" w:rsidRDefault="00D541BD">
      <w:pPr>
        <w:spacing w:after="120"/>
        <w:jc w:val="both"/>
        <w:rPr>
          <w:noProof/>
        </w:rPr>
      </w:pPr>
      <w:r>
        <w:rPr>
          <w:noProof/>
        </w:rPr>
        <w:t>Για την υλοποίηση της επένδυσης στη Διευκόλυνση, η Ιταλία και η Invitalia υπογράφουν εκτελεστική συμφωνία η οποία περιλαμβάνει το ακόλουθο περιεχόμενο:</w:t>
      </w:r>
    </w:p>
    <w:p w14:paraId="214C9C99" w14:textId="77777777" w:rsidR="001A16AD" w:rsidRDefault="00D541BD">
      <w:pPr>
        <w:pStyle w:val="ListParagraph"/>
        <w:numPr>
          <w:ilvl w:val="0"/>
          <w:numId w:val="144"/>
        </w:numPr>
        <w:spacing w:before="0"/>
        <w:contextualSpacing w:val="0"/>
        <w:rPr>
          <w:noProof/>
        </w:rPr>
      </w:pPr>
      <w:r>
        <w:rPr>
          <w:noProof/>
        </w:rPr>
        <w:t>Περιγραφή της διαδικασίας λήψης αποφάσεων της Διευκόλυνσης: Η τελική επενδυτική απόφαση του Μηχανισμού λαμβάνεται από επιτροπή επενδύσεων ή άλλο αντίστοιχο διοικητικό όργανο και εγκρίνεται με πλειοψηφία των ψήφων μελών που είναι ανεξάρτητα από την κυβέρνηση.</w:t>
      </w:r>
    </w:p>
    <w:p w14:paraId="13206F27" w14:textId="77777777" w:rsidR="001A16AD" w:rsidRDefault="00D541BD">
      <w:pPr>
        <w:pStyle w:val="ListParagraph"/>
        <w:numPr>
          <w:ilvl w:val="0"/>
          <w:numId w:val="144"/>
        </w:numPr>
        <w:spacing w:before="0"/>
        <w:contextualSpacing w:val="0"/>
        <w:rPr>
          <w:noProof/>
        </w:rPr>
      </w:pPr>
      <w:r>
        <w:rPr>
          <w:noProof/>
        </w:rPr>
        <w:t>Βασικές απαιτήσεις της συναφούς επενδυτικής πολιτικής, οι οποίες περιλαμβάνουν:</w:t>
      </w:r>
    </w:p>
    <w:p w14:paraId="5E54EF47" w14:textId="77777777" w:rsidR="001A16AD" w:rsidRDefault="00D541BD">
      <w:pPr>
        <w:pStyle w:val="ListParagraph"/>
        <w:numPr>
          <w:ilvl w:val="4"/>
          <w:numId w:val="27"/>
        </w:numPr>
        <w:spacing w:before="0"/>
        <w:ind w:left="1276"/>
        <w:contextualSpacing w:val="0"/>
        <w:rPr>
          <w:noProof/>
        </w:rPr>
      </w:pPr>
      <w:r>
        <w:rPr>
          <w:noProof/>
        </w:rPr>
        <w:t xml:space="preserve">Την περιγραφή των χρηματοδοτικών προϊόντων και των επιλέξιμων τελικών δικαιούχων. </w:t>
      </w:r>
    </w:p>
    <w:p w14:paraId="7B6C54E6" w14:textId="77777777" w:rsidR="001A16AD" w:rsidRDefault="00D541BD">
      <w:pPr>
        <w:pStyle w:val="ListParagraph"/>
        <w:numPr>
          <w:ilvl w:val="4"/>
          <w:numId w:val="27"/>
        </w:numPr>
        <w:spacing w:before="0"/>
        <w:ind w:left="1276"/>
        <w:contextualSpacing w:val="0"/>
        <w:rPr>
          <w:noProof/>
        </w:rPr>
      </w:pPr>
      <w:r>
        <w:rPr>
          <w:noProof/>
        </w:rPr>
        <w:t xml:space="preserve">Την απαίτηση όλες οι υποστηριζόμενες επενδύσεις να είναι οικονομικά βιώσιμες. </w:t>
      </w:r>
    </w:p>
    <w:p w14:paraId="06020128" w14:textId="580C8E69" w:rsidR="001A16AD" w:rsidRDefault="00D541BD">
      <w:pPr>
        <w:pStyle w:val="ListParagraph"/>
        <w:numPr>
          <w:ilvl w:val="4"/>
          <w:numId w:val="27"/>
        </w:numPr>
        <w:spacing w:before="0"/>
        <w:ind w:left="1276"/>
        <w:contextualSpacing w:val="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στοιχεία ενεργητικού από την επιλεξιμότητα: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52"/>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53"/>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54"/>
      </w:r>
      <w:r>
        <w:rPr>
          <w:noProof/>
        </w:rPr>
        <w:t xml:space="preserve"> και μονάδες μηχανικής βιολογικής επεξεργασίας</w:t>
      </w:r>
      <w:r>
        <w:rPr>
          <w:rStyle w:val="FootnoteReference"/>
          <w:noProof/>
        </w:rPr>
        <w:footnoteReference w:id="55"/>
      </w:r>
      <w:r>
        <w:rPr>
          <w:noProof/>
        </w:rPr>
        <w:t xml:space="preserve">. </w:t>
      </w:r>
    </w:p>
    <w:p w14:paraId="15F309EA" w14:textId="77777777" w:rsidR="001A16AD" w:rsidRDefault="00D541BD">
      <w:pPr>
        <w:pStyle w:val="ListParagraph"/>
        <w:numPr>
          <w:ilvl w:val="4"/>
          <w:numId w:val="27"/>
        </w:numPr>
        <w:spacing w:before="0"/>
        <w:ind w:left="1276"/>
        <w:contextualSpacing w:val="0"/>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27D01A32" w14:textId="77777777" w:rsidR="001A16AD" w:rsidRDefault="00D541BD">
      <w:pPr>
        <w:pStyle w:val="ListParagraph"/>
        <w:numPr>
          <w:ilvl w:val="0"/>
          <w:numId w:val="144"/>
        </w:numPr>
        <w:spacing w:before="0"/>
        <w:contextualSpacing w:val="0"/>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7589AEE0" w14:textId="77777777" w:rsidR="001A16AD" w:rsidRDefault="00D541BD">
      <w:pPr>
        <w:pStyle w:val="ListParagraph"/>
        <w:numPr>
          <w:ilvl w:val="0"/>
          <w:numId w:val="144"/>
        </w:numPr>
        <w:spacing w:before="0"/>
        <w:contextualSpacing w:val="0"/>
        <w:rPr>
          <w:noProof/>
        </w:rPr>
      </w:pPr>
      <w:r>
        <w:rPr>
          <w:noProof/>
        </w:rPr>
        <w:t>Απαιτήσεις παρακολούθησης, λογιστικού και άλλου ελέγχου, συμπεριλαμβανομένων των εξής:</w:t>
      </w:r>
    </w:p>
    <w:p w14:paraId="3E06C8DA" w14:textId="77777777" w:rsidR="001A16AD" w:rsidRDefault="00D541BD">
      <w:pPr>
        <w:pStyle w:val="ListParagraph"/>
        <w:numPr>
          <w:ilvl w:val="4"/>
          <w:numId w:val="27"/>
        </w:numPr>
        <w:spacing w:before="0"/>
        <w:ind w:left="1276"/>
        <w:contextualSpacing w:val="0"/>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2554283E" w14:textId="77777777" w:rsidR="001A16AD" w:rsidRDefault="00D541BD">
      <w:pPr>
        <w:pStyle w:val="ListParagraph"/>
        <w:numPr>
          <w:ilvl w:val="4"/>
          <w:numId w:val="27"/>
        </w:numPr>
        <w:spacing w:before="0"/>
        <w:ind w:left="1276"/>
        <w:contextualSpacing w:val="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28988C38" w14:textId="77777777" w:rsidR="001A16AD" w:rsidRDefault="00D541BD">
      <w:pPr>
        <w:pStyle w:val="ListParagraph"/>
        <w:numPr>
          <w:ilvl w:val="4"/>
          <w:numId w:val="27"/>
        </w:numPr>
        <w:spacing w:before="0"/>
        <w:ind w:left="1276"/>
        <w:contextualSpacing w:val="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7F4814EF" w14:textId="77777777" w:rsidR="001A16AD" w:rsidRDefault="00D541BD">
      <w:pPr>
        <w:pStyle w:val="ListParagraph"/>
        <w:numPr>
          <w:ilvl w:val="4"/>
          <w:numId w:val="27"/>
        </w:numPr>
        <w:spacing w:before="0"/>
        <w:ind w:left="1276"/>
        <w:contextualSpacing w:val="0"/>
        <w:rPr>
          <w:noProof/>
        </w:rPr>
      </w:pPr>
      <w:r>
        <w:rPr>
          <w:noProof/>
        </w:rPr>
        <w:t>Την υποχρέωση διενέργειας κατασταλτικών ελέγχων βάσει κινδύνου σύμφωνα με σχέδιο ελέγχου της ΕΑΠ Invitalia. Οι έλεγχοι αυτοί επαληθεύουν:</w:t>
      </w:r>
    </w:p>
    <w:p w14:paraId="0B5817CD" w14:textId="77777777" w:rsidR="001A16AD" w:rsidRDefault="00D541BD">
      <w:pPr>
        <w:pStyle w:val="ListParagraph"/>
        <w:numPr>
          <w:ilvl w:val="5"/>
          <w:numId w:val="27"/>
        </w:numPr>
        <w:spacing w:before="0"/>
        <w:ind w:left="1985"/>
        <w:contextualSpacing w:val="0"/>
        <w:rPr>
          <w:noProof/>
        </w:rPr>
      </w:pPr>
      <w:r>
        <w:rPr>
          <w:noProof/>
        </w:rPr>
        <w:t>ότι τα συστήματα ελέγχου είναι αποτελεσματικά, συμπεριλαμβανομένου του εντοπισμού περιπτώσεων απάτης, διαφθοράς και σύγκρουσης συμφερόντων·</w:t>
      </w:r>
    </w:p>
    <w:p w14:paraId="4D95DA6E" w14:textId="77777777" w:rsidR="001A16AD" w:rsidRDefault="00D541BD">
      <w:pPr>
        <w:pStyle w:val="ListParagraph"/>
        <w:numPr>
          <w:ilvl w:val="5"/>
          <w:numId w:val="27"/>
        </w:numPr>
        <w:spacing w:before="0"/>
        <w:ind w:left="1985"/>
        <w:contextualSpacing w:val="0"/>
        <w:rPr>
          <w:noProof/>
        </w:rPr>
      </w:pPr>
      <w:r>
        <w:rPr>
          <w:noProof/>
        </w:rPr>
        <w:t xml:space="preserve">συμμόρφωση με την αρχή της μη πρόκλησης σημαντικής βλάβης, τους κανόνες για τις κρατικές ενισχύσεις, τις απαιτήσεις κλιματικών στόχων·  </w:t>
      </w:r>
    </w:p>
    <w:p w14:paraId="08E98854" w14:textId="77777777" w:rsidR="001A16AD" w:rsidRDefault="00D541BD">
      <w:pPr>
        <w:pStyle w:val="ListParagraph"/>
        <w:numPr>
          <w:ilvl w:val="5"/>
          <w:numId w:val="27"/>
        </w:numPr>
        <w:spacing w:before="0"/>
        <w:ind w:left="1985"/>
        <w:contextualSpacing w:val="0"/>
        <w:rPr>
          <w:noProof/>
        </w:rPr>
      </w:pPr>
      <w:r>
        <w:rPr>
          <w:noProof/>
        </w:rPr>
        <w:t xml:space="preserve">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w:t>
      </w:r>
    </w:p>
    <w:p w14:paraId="021FB43E" w14:textId="3F5D4322" w:rsidR="001A16AD" w:rsidRDefault="00D541BD">
      <w:pPr>
        <w:pStyle w:val="ListParagraph"/>
        <w:numPr>
          <w:ilvl w:val="0"/>
          <w:numId w:val="144"/>
        </w:numPr>
        <w:spacing w:before="0"/>
        <w:contextualSpacing w:val="0"/>
        <w:rPr>
          <w:noProof/>
        </w:rPr>
      </w:pPr>
      <w:r>
        <w:rPr>
          <w:noProof/>
        </w:rPr>
        <w:t>Απαιτήσεις για επενδύσεις για το κλίμα που πραγματοποιούνται από τον εταίρο υλοποίησης: τουλάχιστον 1</w:t>
      </w:r>
      <w:r>
        <w:rPr>
          <w:noProof/>
          <w:color w:val="006100"/>
          <w:sz w:val="20"/>
        </w:rPr>
        <w:t xml:space="preserve"> </w:t>
      </w:r>
      <w:r>
        <w:rPr>
          <w:noProof/>
        </w:rPr>
        <w:t>000</w:t>
      </w:r>
      <w:r>
        <w:rPr>
          <w:noProof/>
          <w:color w:val="006100"/>
          <w:sz w:val="20"/>
        </w:rPr>
        <w:t xml:space="preserve">  </w:t>
      </w:r>
      <w:r>
        <w:rPr>
          <w:noProof/>
        </w:rPr>
        <w:t>000 EUR από τις επενδύσεις του ΜΑΑ στον μηχανισμό συμβάλλουν στην επίτευξη των στόχων για την κλιματική αλλαγή σύμφωνα με το παράρτημα VI του κανονισμού ΜΑΑ</w:t>
      </w:r>
      <w:r>
        <w:rPr>
          <w:rStyle w:val="FootnoteReference"/>
          <w:noProof/>
        </w:rPr>
        <w:footnoteReference w:id="56"/>
      </w:r>
      <w:r>
        <w:rPr>
          <w:noProof/>
        </w:rPr>
        <w:t>.</w:t>
      </w:r>
    </w:p>
    <w:p w14:paraId="15526B12" w14:textId="77777777" w:rsidR="001A16AD" w:rsidRDefault="00D541BD">
      <w:pPr>
        <w:spacing w:after="120"/>
        <w:jc w:val="both"/>
        <w:rPr>
          <w:noProof/>
        </w:rPr>
      </w:pPr>
      <w:r>
        <w:rPr>
          <w:noProof/>
        </w:rPr>
        <w:t>Η εφαρμογή του μέτρου ολοκληρώνεται έως τις 31 Αυγούστου 2026.</w:t>
      </w:r>
    </w:p>
    <w:p w14:paraId="508CB857" w14:textId="3464066F" w:rsidR="001A16AD" w:rsidRDefault="00D541BD">
      <w:pPr>
        <w:pStyle w:val="P68B1DB1-Normal2"/>
        <w:spacing w:before="120" w:after="120"/>
        <w:jc w:val="both"/>
        <w:rPr>
          <w:noProof/>
        </w:rPr>
      </w:pPr>
      <w:r>
        <w:rPr>
          <w:noProof/>
        </w:rPr>
        <w:t>Επένδυση 5.2 — Ανάπτυξη διεθνούς, βιομηχανικής και ερευνητικής υπεροχής στον τομέα του υδρογόνου</w:t>
      </w:r>
    </w:p>
    <w:p w14:paraId="0CA1C396" w14:textId="77777777" w:rsidR="001A16AD" w:rsidRDefault="00D541BD">
      <w:pPr>
        <w:spacing w:before="120" w:after="120"/>
        <w:jc w:val="both"/>
        <w:rPr>
          <w:noProof/>
        </w:rPr>
      </w:pPr>
      <w:r>
        <w:rPr>
          <w:noProof/>
        </w:rPr>
        <w:t>Η επένδυση αυτή συνίσταται στη στήριξη έργων για την ανάπτυξη αξιακής αλυσίδας υδρογόνου στην Ιταλία, η οποία είναι επίσης κατάλληλη να συμμετάσχει σε δυνητικά σημαντικά έργα κοινού ευρωπαϊκού ενδιαφέροντος στον τομέα του υδρογόνου.</w:t>
      </w:r>
    </w:p>
    <w:p w14:paraId="1EB721FD" w14:textId="77777777" w:rsidR="001A16AD" w:rsidRDefault="00D541BD">
      <w:pPr>
        <w:pStyle w:val="P68B1DB1-Normal2"/>
        <w:spacing w:before="120" w:after="120"/>
        <w:jc w:val="both"/>
        <w:rPr>
          <w:noProof/>
        </w:rPr>
      </w:pPr>
      <w:r>
        <w:rPr>
          <w:noProof/>
        </w:rPr>
        <w:t>Επένδυση 5.3 — Ανάπτυξη διεθνούς, βιομηχανικής και ερευνητικής υπεροχής στον τομέα των ηλεκτρικών λεωφορείων</w:t>
      </w:r>
    </w:p>
    <w:p w14:paraId="729FB38F" w14:textId="77777777" w:rsidR="001A16AD" w:rsidRDefault="00D541BD">
      <w:pPr>
        <w:spacing w:before="120" w:after="120"/>
        <w:jc w:val="both"/>
        <w:rPr>
          <w:noProof/>
        </w:rPr>
      </w:pPr>
      <w:r>
        <w:rPr>
          <w:noProof/>
        </w:rPr>
        <w:t>Η επένδυση αυτή συνίσταται στη στήριξη περίπου 45 έργων που μπορούν να προωθήσουν τον ψηφιακό και πράσινο μετασχηματισμό της βιομηχανίας λεωφορείων στην παραγωγή ηλεκτρικών και συνδεδεμένων λεωφορείων.  Η επένδυση αυτή αναμένεται επίσης να στηρίξει επενδύσεις για την ανανέωση του στόλου ηλεκτρικών λεωφορείων (χωρίς να καλύπτονται τα υβριδικά λεωφορεία).</w:t>
      </w:r>
    </w:p>
    <w:p w14:paraId="73B86E2E" w14:textId="77777777" w:rsidR="001A16AD" w:rsidRDefault="00D541BD">
      <w:pPr>
        <w:pStyle w:val="P68B1DB1-Normal2"/>
        <w:spacing w:before="120" w:after="120"/>
        <w:jc w:val="both"/>
        <w:rPr>
          <w:noProof/>
        </w:rPr>
      </w:pPr>
      <w:r>
        <w:rPr>
          <w:noProof/>
        </w:rPr>
        <w:t>Επένδυση 5.4 — Στήριξη νεοφυών επιχειρήσεων και επιχειρηματικών κεφαλαίων που δραστηριοποιούνται στην οικολογική μετάβαση</w:t>
      </w:r>
    </w:p>
    <w:p w14:paraId="0567D705" w14:textId="77777777" w:rsidR="001A16AD" w:rsidRDefault="00D541BD">
      <w:pPr>
        <w:jc w:val="both"/>
        <w:rPr>
          <w:noProof/>
        </w:rPr>
      </w:pPr>
      <w:r>
        <w:rPr>
          <w:noProof/>
        </w:rPr>
        <w:t xml:space="preserve">Το μέτρο αυτό συνίσταται σε δημόσια επένδυση σε έναν μηχανισμό, το Ταμείο Πράσινης Μετάβασης, προκειμένου να δοθούν κίνητρα για ιδιωτικές επενδύσεις, να βελτιωθεί η πρόσβαση σε χρηματοδότηση στην Ιταλία για νεοφυείς επιχειρήσεις που συμμετέχουν στην πράσινη μετάβαση και να αναπτυχθεί η αγορά επιχειρηματικών κεφαλαίων στον εν λόγω τομέα. Ο Μηχανισμός λειτουργεί με την παροχή στήριξης με ίδια κεφάλαια ή οιονεί ίδια κεφάλαια, άμεσα </w:t>
      </w:r>
      <w:r>
        <w:rPr>
          <w:noProof/>
          <w:color w:val="000000" w:themeColor="text1"/>
        </w:rPr>
        <w:t>ή έμμεσα</w:t>
      </w:r>
      <w:r>
        <w:rPr>
          <w:noProof/>
        </w:rPr>
        <w:t xml:space="preserve">. Ειδικότερα, σε περίπτωση άμεσων επενδύσεων, η GTF λειτουργεί παρέχοντας στήριξη σε νεοφυείς επιχειρήσεις με ίδια κεφάλαια ή οιονεί ίδια κεφάλαια (όπως μετατρέψιμα ομόλογα)· σε περίπτωση έμμεσων επενδύσεων, η SGR λειτουργεί χρηματοδοτώντας κεφάλαια τρίτων (— AIF — Οργανισμός Εναλλακτικών Επενδύσεων), τα οποία λειτουργούν με την παροχή ιδίων κεφαλαίων ή οιονεί ιδίων κεφαλαίων, χρεωστικών τίτλων ή οιονεί χρεωστικών τίτλων. Η GTF επενδύει στους ακόλουθους τομείς παρέμβασης: ανανεώσιμες πηγές ενέργειας, κυκλική οικονομία, κινητικότητα, ενεργειακή απόδοση, διαχείριση αποβλήτων και αποθήκευση ενέργειας. </w:t>
      </w:r>
    </w:p>
    <w:p w14:paraId="7BB09B7A" w14:textId="77777777" w:rsidR="001A16AD" w:rsidRDefault="001A16AD">
      <w:pPr>
        <w:jc w:val="both"/>
        <w:rPr>
          <w:noProof/>
        </w:rPr>
      </w:pPr>
    </w:p>
    <w:p w14:paraId="41498E28" w14:textId="50B83844" w:rsidR="001A16AD" w:rsidRDefault="00D541BD">
      <w:pPr>
        <w:jc w:val="both"/>
        <w:rPr>
          <w:noProof/>
        </w:rPr>
      </w:pPr>
      <w:r>
        <w:rPr>
          <w:noProof/>
        </w:rPr>
        <w:t>Με βάση τις επενδύσεις του ΜΑΑ, ο Μηχανισμός αποσκοπεί αρχικά στην παροχή χρηματοδότησης ύψους τουλάχιστον 250</w:t>
      </w:r>
      <w:r>
        <w:rPr>
          <w:noProof/>
          <w:color w:val="006100"/>
          <w:sz w:val="20"/>
        </w:rPr>
        <w:t xml:space="preserve">  </w:t>
      </w:r>
      <w:r>
        <w:rPr>
          <w:noProof/>
        </w:rPr>
        <w:t>000 000 EUR.</w:t>
      </w:r>
    </w:p>
    <w:p w14:paraId="3DDF71AB" w14:textId="77777777" w:rsidR="001A16AD" w:rsidRDefault="001A16AD">
      <w:pPr>
        <w:jc w:val="both"/>
        <w:rPr>
          <w:noProof/>
        </w:rPr>
      </w:pPr>
    </w:p>
    <w:p w14:paraId="40187E7E" w14:textId="77777777" w:rsidR="001A16AD" w:rsidRDefault="00D541BD">
      <w:pPr>
        <w:jc w:val="both"/>
        <w:rPr>
          <w:noProof/>
        </w:rPr>
      </w:pPr>
      <w:r>
        <w:rPr>
          <w:noProof/>
        </w:rPr>
        <w:t>Τη διαχείριση της διευκόλυνσης αναλαμβάνει το CDP Venture Capital SGR ως εταίρος υλοποίησης. Η GTF έχει διάρκεια 15 ετών, προκειμένου να αντιστοιχεί στη διάρκεια των κεφαλαίων τρίτων που επενδύονται και επενδύει στις ακόλουθες γραμμές προϊόντων:</w:t>
      </w:r>
    </w:p>
    <w:p w14:paraId="06B98BA8" w14:textId="77777777" w:rsidR="001A16AD" w:rsidRDefault="00D541BD">
      <w:pPr>
        <w:pStyle w:val="ListParagraph"/>
        <w:numPr>
          <w:ilvl w:val="0"/>
          <w:numId w:val="52"/>
        </w:numPr>
        <w:spacing w:before="0" w:after="160"/>
        <w:rPr>
          <w:noProof/>
        </w:rPr>
      </w:pPr>
      <w:r>
        <w:rPr>
          <w:noProof/>
        </w:rPr>
        <w:t>Στήριξη ιδίων κεφαλαίων ή οιονεί ιδίων κεφαλαίων σε πράσινες νεοφυείς επιχειρήσεις (άμεσος τρόπος)·</w:t>
      </w:r>
    </w:p>
    <w:p w14:paraId="172F6461" w14:textId="77777777" w:rsidR="001A16AD" w:rsidRDefault="00D541BD">
      <w:pPr>
        <w:pStyle w:val="ListParagraph"/>
        <w:numPr>
          <w:ilvl w:val="0"/>
          <w:numId w:val="52"/>
        </w:numPr>
        <w:spacing w:before="0" w:after="160"/>
        <w:rPr>
          <w:noProof/>
        </w:rPr>
      </w:pPr>
      <w:r>
        <w:rPr>
          <w:noProof/>
        </w:rPr>
        <w:t>Στήριξη ιδίων κεφαλαίων, οιονεί ιδίων κεφαλαίων σε κεφάλαια επιχειρηματικού κεφαλαίου/δανειακά κεφάλαια (έμμεσος τρόπος)·</w:t>
      </w:r>
    </w:p>
    <w:p w14:paraId="102AA77F" w14:textId="77777777" w:rsidR="001A16AD" w:rsidRDefault="00D541BD">
      <w:pPr>
        <w:pStyle w:val="ListParagraph"/>
        <w:numPr>
          <w:ilvl w:val="0"/>
          <w:numId w:val="52"/>
        </w:numPr>
        <w:spacing w:before="0" w:after="160"/>
        <w:rPr>
          <w:noProof/>
        </w:rPr>
      </w:pPr>
      <w:r>
        <w:rPr>
          <w:noProof/>
        </w:rPr>
        <w:t>Στήριξη με τη μορφή χρηματοδότησης με ίδια κεφάλαια ή οιονεί ίδια κεφάλαια σε προγράμματα εκκόλαψης/επιτάχυνσης.</w:t>
      </w:r>
    </w:p>
    <w:p w14:paraId="4F6866D6" w14:textId="77777777" w:rsidR="001A16AD" w:rsidRDefault="001A16AD">
      <w:pPr>
        <w:pStyle w:val="ListParagraph"/>
        <w:rPr>
          <w:noProof/>
        </w:rPr>
      </w:pPr>
    </w:p>
    <w:p w14:paraId="733E0651" w14:textId="77777777" w:rsidR="001A16AD" w:rsidRDefault="00D541BD">
      <w:pPr>
        <w:jc w:val="both"/>
        <w:rPr>
          <w:noProof/>
        </w:rPr>
      </w:pPr>
      <w:r>
        <w:rPr>
          <w:noProof/>
        </w:rPr>
        <w:t>Η MIMIT και η SGR τροποποιούν την ισχύουσα συμφωνία εφαρμογής («</w:t>
      </w:r>
      <w:r>
        <w:rPr>
          <w:i/>
          <w:noProof/>
        </w:rPr>
        <w:t>Accordo Finanziario</w:t>
      </w:r>
      <w:r>
        <w:rPr>
          <w:noProof/>
        </w:rPr>
        <w:t>») και τους κανόνες της GTF, προκειμένου να συμπεριλάβουν τις ακόλουθες διατάξεις:</w:t>
      </w:r>
    </w:p>
    <w:p w14:paraId="2D8544D1" w14:textId="77777777" w:rsidR="001A16AD" w:rsidRDefault="00D541BD">
      <w:pPr>
        <w:pStyle w:val="LegalNumPar"/>
        <w:jc w:val="both"/>
        <w:rPr>
          <w:rFonts w:ascii="Times New Roman" w:eastAsia="Times New Roman" w:hAnsi="Times New Roman" w:cs="Times New Roman"/>
          <w:noProof/>
          <w:sz w:val="24"/>
        </w:rPr>
      </w:pPr>
      <w:r>
        <w:rPr>
          <w:rFonts w:ascii="Times New Roman" w:hAnsi="Times New Roman"/>
          <w:noProof/>
          <w:sz w:val="24"/>
        </w:rPr>
        <w:t>Περιγραφή της διαδικασίας λήψης αποφάσεων της Διευκόλυνσης: η τελική επενδυτική απόφαση του Μηχανισμού λαμβάνεται από διοικητικό συμβούλιο ή άλλο αντίστοιχο διοικητικό όργανο και εγκρίνεται με πλειοψηφία των ψήφων μελών που είναι ανεξάρτητα από την κυβέρνηση</w:t>
      </w:r>
      <w:r>
        <w:rPr>
          <w:rStyle w:val="FootnoteReference"/>
          <w:rFonts w:eastAsia="Times New Roman"/>
          <w:noProof/>
        </w:rPr>
        <w:footnoteReference w:id="57"/>
      </w:r>
      <w:r>
        <w:rPr>
          <w:rFonts w:ascii="Times New Roman" w:hAnsi="Times New Roman"/>
          <w:noProof/>
          <w:sz w:val="24"/>
        </w:rPr>
        <w:t>.</w:t>
      </w:r>
    </w:p>
    <w:p w14:paraId="6CADD546" w14:textId="77777777" w:rsidR="001A16AD" w:rsidRDefault="00D541BD">
      <w:pPr>
        <w:pStyle w:val="P68B1DB1-LegalNumPar27"/>
        <w:jc w:val="both"/>
        <w:rPr>
          <w:rFonts w:eastAsia="Times New Roman" w:cs="Times New Roman"/>
          <w:noProof/>
        </w:rPr>
      </w:pPr>
      <w:r>
        <w:rPr>
          <w:noProof/>
        </w:rPr>
        <w:t>Βασικές απαιτήσεις της συναφούς επενδυτικής πολιτικής,</w:t>
      </w:r>
      <w:r>
        <w:rPr>
          <w:b/>
          <w:noProof/>
        </w:rPr>
        <w:t xml:space="preserve"> </w:t>
      </w:r>
      <w:r>
        <w:rPr>
          <w:noProof/>
        </w:rPr>
        <w:t>οι οποίες περιλαμβάνουν:</w:t>
      </w:r>
    </w:p>
    <w:p w14:paraId="63DBC5FB" w14:textId="77777777" w:rsidR="001A16AD" w:rsidRDefault="00D541BD">
      <w:pPr>
        <w:pStyle w:val="P68B1DB1-LegalNumPar228"/>
        <w:jc w:val="both"/>
        <w:rPr>
          <w:rFonts w:eastAsia="Times New Roman" w:cs="Times New Roman"/>
          <w:noProof/>
        </w:rPr>
      </w:pPr>
      <w:r>
        <w:rPr>
          <w:noProof/>
        </w:rPr>
        <w:t xml:space="preserve">Την περιγραφή των χρηματοδοτικών προϊόντων και των επιλέξιμων τελικών δικαιούχων. </w:t>
      </w:r>
    </w:p>
    <w:p w14:paraId="0147093A" w14:textId="77777777" w:rsidR="001A16AD" w:rsidRDefault="00D541BD">
      <w:pPr>
        <w:pStyle w:val="P68B1DB1-LegalNumPar228"/>
        <w:jc w:val="both"/>
        <w:rPr>
          <w:rFonts w:eastAsia="Times New Roman" w:cs="Times New Roman"/>
          <w:noProof/>
        </w:rPr>
      </w:pPr>
      <w:r>
        <w:rPr>
          <w:noProof/>
        </w:rPr>
        <w:t>Την απαίτηση όλες οι υποστηριζόμενες επενδύσεις να είναι οικονομικά βιώσιμες</w:t>
      </w:r>
      <w:r>
        <w:rPr>
          <w:b/>
          <w:noProof/>
        </w:rPr>
        <w:t>.</w:t>
      </w:r>
    </w:p>
    <w:p w14:paraId="1D399DC9" w14:textId="77777777" w:rsidR="001A16AD" w:rsidRDefault="00D541BD">
      <w:pPr>
        <w:pStyle w:val="P68B1DB1-LegalNumPar228"/>
        <w:jc w:val="both"/>
        <w:rPr>
          <w:rFonts w:eastAsia="Times New Roman" w:cs="Times New Roman"/>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στην περίπτωση γενικής στήριξης για νεοφυείς επιχειρήσεις, η επενδυτική πολιτική αποκλείει εταιρείες με ουσιαστική εστίαση</w:t>
      </w:r>
      <w:r>
        <w:rPr>
          <w:noProof/>
        </w:rPr>
        <w:footnoteReference w:id="58"/>
      </w:r>
      <w:r>
        <w:rPr>
          <w:noProof/>
        </w:rPr>
        <w:t xml:space="preserve"> στους ακόλουθους τομείς: I) παραγωγή ενέργειας από ορυκτά καύσιμα και συναφείς δραστηριότητες</w:t>
      </w:r>
      <w:r>
        <w:rPr>
          <w:noProof/>
        </w:rPr>
        <w:footnoteReference w:id="59"/>
      </w:r>
      <w:r>
        <w:rPr>
          <w:noProof/>
        </w:rPr>
        <w:t>· II) ενεργοβόρες βιομηχανίες και/ή βιομηχανίες με υψηλές εκπομπές CO2</w:t>
      </w:r>
      <w:r>
        <w:rPr>
          <w:noProof/>
        </w:rPr>
        <w:footnoteReference w:id="60"/>
      </w:r>
      <w:r>
        <w:rPr>
          <w:noProof/>
        </w:rPr>
        <w:t>· III) παραγωγή, ενοικίαση ή πώληση ρυπογόνων οχημάτων</w:t>
      </w:r>
      <w:r>
        <w:rPr>
          <w:noProof/>
        </w:rPr>
        <w:footnoteReference w:id="61"/>
      </w:r>
      <w:r>
        <w:rPr>
          <w:noProof/>
        </w:rPr>
        <w:t>· IV) Συλλογή, επεξεργασία και διάθεση αποβλήτων</w:t>
      </w:r>
      <w:r>
        <w:rPr>
          <w:noProof/>
        </w:rPr>
        <w:footnoteReference w:id="62"/>
      </w:r>
      <w:r>
        <w:rPr>
          <w:noProof/>
        </w:rPr>
        <w:t>, v) επεξεργασία πυρηνικών καυσίμων, παραγωγή πυρηνικής ενέργειας. Επιπλέον, η επενδυτική πολιτική απαιτεί συμμόρφωση</w:t>
      </w:r>
      <w:r>
        <w:rPr>
          <w:b/>
          <w:noProof/>
        </w:rPr>
        <w:t xml:space="preserve"> </w:t>
      </w:r>
      <w:r>
        <w:rPr>
          <w:noProof/>
        </w:rPr>
        <w:t>με τη σχετική ενωσιακή και εθνική περιβαλλοντική νομοθεσία των τελικών δικαιούχων της διευκόλυνσης.</w:t>
      </w:r>
    </w:p>
    <w:p w14:paraId="4666E5D6" w14:textId="77777777" w:rsidR="001A16AD" w:rsidRDefault="00D541BD">
      <w:pPr>
        <w:pStyle w:val="P68B1DB1-LegalNumPar228"/>
        <w:jc w:val="both"/>
        <w:rPr>
          <w:rFonts w:eastAsia="Times New Roman" w:cs="Times New Roman"/>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748C2276" w14:textId="77777777" w:rsidR="001A16AD" w:rsidRDefault="00D541BD">
      <w:pPr>
        <w:pStyle w:val="P68B1DB1-LegalNumPar27"/>
        <w:jc w:val="both"/>
        <w:rPr>
          <w:rFonts w:eastAsia="Times New Roman" w:cs="Times New Roman"/>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3F12F79D" w14:textId="77777777" w:rsidR="001A16AD" w:rsidRDefault="00D541BD">
      <w:pPr>
        <w:pStyle w:val="P68B1DB1-LegalNumPar27"/>
        <w:jc w:val="both"/>
        <w:rPr>
          <w:rFonts w:eastAsia="Times New Roman" w:cs="Times New Roman"/>
          <w:noProof/>
        </w:rPr>
      </w:pPr>
      <w:r>
        <w:rPr>
          <w:noProof/>
        </w:rPr>
        <w:t>Απαιτήσεις παρακολούθησης, λογιστικού και άλλου ελέγχου, συμπεριλαμβανομένων των εξής:</w:t>
      </w:r>
    </w:p>
    <w:p w14:paraId="55B2077E" w14:textId="77777777" w:rsidR="001A16AD" w:rsidRDefault="00D541BD">
      <w:pPr>
        <w:numPr>
          <w:ilvl w:val="1"/>
          <w:numId w:val="100"/>
        </w:numPr>
        <w:spacing w:after="160"/>
        <w:jc w:val="both"/>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29D6553A" w14:textId="77777777" w:rsidR="001A16AD" w:rsidRDefault="00D541BD">
      <w:pPr>
        <w:numPr>
          <w:ilvl w:val="1"/>
          <w:numId w:val="100"/>
        </w:numPr>
        <w:spacing w:after="160" w:line="259" w:lineRule="auto"/>
        <w:jc w:val="both"/>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1E904D7E" w14:textId="77777777" w:rsidR="001A16AD" w:rsidRDefault="00D541BD">
      <w:pPr>
        <w:numPr>
          <w:ilvl w:val="1"/>
          <w:numId w:val="100"/>
        </w:numPr>
        <w:spacing w:after="160" w:line="259" w:lineRule="auto"/>
        <w:jc w:val="both"/>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20F98FD3" w14:textId="77777777" w:rsidR="001A16AD" w:rsidRDefault="00D541BD">
      <w:pPr>
        <w:numPr>
          <w:ilvl w:val="1"/>
          <w:numId w:val="100"/>
        </w:numPr>
        <w:spacing w:after="160"/>
        <w:jc w:val="both"/>
        <w:rPr>
          <w:noProof/>
        </w:rPr>
      </w:pPr>
      <w:r>
        <w:rPr>
          <w:noProof/>
        </w:rPr>
        <w:t xml:space="preserve">Την υποχρέωση διενέργειας κατασταλτικών ελέγχων βάσει κινδύνου σύμφωνα με το σχέδιο ελέγχου της ΓΓΣ.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τη συμμόρφωση με την αρχή της μη πρόκλησης σημαντικής βλάβης, τους κανόνες για τις κρατικές ενισχύσεις· και iii) 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και των συμφωνιών χρηματοδότησης. </w:t>
      </w:r>
    </w:p>
    <w:p w14:paraId="210F5C35" w14:textId="77777777" w:rsidR="001A16AD" w:rsidRDefault="00D541BD">
      <w:pPr>
        <w:numPr>
          <w:ilvl w:val="0"/>
          <w:numId w:val="25"/>
        </w:numPr>
        <w:spacing w:after="160"/>
        <w:ind w:left="720" w:hanging="360"/>
        <w:jc w:val="both"/>
        <w:rPr>
          <w:noProof/>
        </w:rPr>
      </w:pPr>
      <w:r>
        <w:rPr>
          <w:b/>
          <w:noProof/>
        </w:rPr>
        <w:t>Απαιτήσεις για την επιλογή μετοχικών/δανειακών κεφαλαίων επιχειρηματικού κεφαλαίου</w:t>
      </w:r>
      <w:r>
        <w:rPr>
          <w:noProof/>
        </w:rPr>
        <w:t xml:space="preserve">: Το Ταμείο Πράσινης Μετάβασης επιλέγει ενδιάμεσους χρηματοπιστωτικούς οργανισμούς με ανοικτό, διαφανή και αμερόληπτο τρόπο, σύμφωνα με την τρέχουσα πρακτική — μεταξύ άλλων- δημοσιεύοντας όλες τις απαιτήσεις και τα έντυπα αιτήσεων τόσο στους δικτυακούς τόπους SGR όσο και MIMIT. Οι έλεγχοι για την απουσία σύγκρουσης συμφερόντων σε ενδιάμεσους χρηματοπιστωτικούς οργανισμούς διενεργούνται και διενεργούνται </w:t>
      </w:r>
      <w:r>
        <w:rPr>
          <w:i/>
          <w:noProof/>
        </w:rPr>
        <w:t>εκ των προτέρων</w:t>
      </w:r>
      <w:r>
        <w:rPr>
          <w:noProof/>
        </w:rPr>
        <w:t xml:space="preserve"> για όλους τους εμπλεκόμενους δημοσιονομικούς παράγοντες. Η απουσία σύγκρουσης συμφερόντων αναφέρεται πάντα στον «τελικό δικαιούχο» του μηχανισμού.</w:t>
      </w:r>
    </w:p>
    <w:p w14:paraId="65512CD3" w14:textId="77777777" w:rsidR="001A16AD" w:rsidRDefault="00D541BD">
      <w:pPr>
        <w:numPr>
          <w:ilvl w:val="0"/>
          <w:numId w:val="25"/>
        </w:numPr>
        <w:spacing w:after="160"/>
        <w:ind w:left="720" w:hanging="360"/>
        <w:jc w:val="both"/>
        <w:rPr>
          <w:noProof/>
        </w:rPr>
      </w:pPr>
      <w:r>
        <w:rPr>
          <w:b/>
          <w:noProof/>
        </w:rPr>
        <w:t>Απαίτηση υπογραφής συμφωνιών χρηματοδότησης</w:t>
      </w:r>
      <w:r>
        <w:rPr>
          <w:noProof/>
        </w:rPr>
        <w:t xml:space="preserve">: Η GTF υπογράφει συμφωνίες χρηματοδότησης με τους ενδιάμεσους χρηματοπιστωτικούς οργανισμούς σύμφωνα με τις βασικές απαιτήσεις που περιλαμβάνουν όλες τις απαιτήσεις βάσει των οποίων λειτουργεί η GTF, συμπεριλαμβανομένων των εξής: </w:t>
      </w:r>
    </w:p>
    <w:p w14:paraId="7631971B" w14:textId="77777777" w:rsidR="001A16AD" w:rsidRDefault="00D541BD">
      <w:pPr>
        <w:numPr>
          <w:ilvl w:val="0"/>
          <w:numId w:val="51"/>
        </w:numPr>
        <w:spacing w:after="160"/>
        <w:jc w:val="both"/>
        <w:rPr>
          <w:noProof/>
        </w:rPr>
      </w:pPr>
      <w:r>
        <w:rPr>
          <w:noProof/>
        </w:rPr>
        <w:t xml:space="preserve">Την υποχρέωση του ενδιάμεσου χρηματοπιστωτικού οργανισμού να λαμβάνει τις αποφάσεις του, τηρουμένων </w:t>
      </w:r>
      <w:r>
        <w:rPr>
          <w:i/>
          <w:noProof/>
        </w:rPr>
        <w:t>των αναλογιών</w:t>
      </w:r>
      <w:r>
        <w:rPr>
          <w:noProof/>
        </w:rPr>
        <w:t>, με τις απαιτήσεις λήψης αποφάσεων και επενδυτικής πολιτικής που προσδιορίζονται ανωτέρω, μεταξύ άλλων σε σχέση με την τήρηση της αρχής της μη πρόκλησης σημαντικής βλάβης.</w:t>
      </w:r>
    </w:p>
    <w:p w14:paraId="677EDBB2" w14:textId="77777777" w:rsidR="001A16AD" w:rsidRDefault="00D541BD">
      <w:pPr>
        <w:numPr>
          <w:ilvl w:val="0"/>
          <w:numId w:val="51"/>
        </w:numPr>
        <w:spacing w:after="160"/>
        <w:jc w:val="both"/>
        <w:rPr>
          <w:noProof/>
        </w:rPr>
      </w:pPr>
      <w:r>
        <w:rPr>
          <w:noProof/>
        </w:rPr>
        <w:t xml:space="preserve">Την περιγραφή του πλαισίου παρακολούθησης και λογιστικού και άλλου ελέγχου που θεσπίζει ο ενδιάμεσος φορέας χρηματοδότησης, το οποίο, </w:t>
      </w:r>
      <w:r>
        <w:rPr>
          <w:i/>
          <w:noProof/>
        </w:rPr>
        <w:t>τηρουμένων των αναλογιών</w:t>
      </w:r>
      <w:r>
        <w:rPr>
          <w:noProof/>
        </w:rPr>
        <w:t xml:space="preserve">, υπόκειται σε όλες τις απαιτήσεις παρακολούθησης, λογιστικού και άλλου ελέγχου που ορίζονται ανωτέρω. </w:t>
      </w:r>
    </w:p>
    <w:p w14:paraId="4188B381" w14:textId="08BF234B" w:rsidR="001A16AD" w:rsidRDefault="00D541BD">
      <w:pPr>
        <w:spacing w:before="120" w:after="120"/>
        <w:jc w:val="both"/>
        <w:rPr>
          <w:noProof/>
        </w:rPr>
      </w:pPr>
      <w:r>
        <w:rPr>
          <w:noProof/>
        </w:rPr>
        <w:t xml:space="preserve">Η εφαρμογή του μέτρου ολοκληρώνεται έως τις 31 Αυγούστου 2026. </w:t>
      </w:r>
    </w:p>
    <w:p w14:paraId="345B23CC" w14:textId="77777777" w:rsidR="001A16AD" w:rsidRDefault="00D541BD">
      <w:pPr>
        <w:pStyle w:val="Heading3"/>
        <w:numPr>
          <w:ilvl w:val="0"/>
          <w:numId w:val="0"/>
        </w:numPr>
        <w:ind w:left="850" w:hanging="850"/>
        <w:rPr>
          <w:b/>
          <w:i w:val="0"/>
          <w:noProof/>
          <w:u w:val="single"/>
        </w:rPr>
      </w:pPr>
      <w:r>
        <w:rPr>
          <w:b/>
          <w:i w:val="0"/>
          <w:noProof/>
          <w:u w:val="single"/>
        </w:rPr>
        <w:t xml:space="preserve">Ε.4.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27790AF9" w14:textId="77777777" w:rsidR="001A16AD" w:rsidRDefault="001A16AD">
      <w:pPr>
        <w:spacing w:before="120" w:after="120"/>
        <w:ind w:left="709"/>
        <w:contextualSpacing/>
        <w:jc w:val="both"/>
        <w:rPr>
          <w:noProof/>
        </w:rPr>
        <w:sectPr w:rsidR="001A16AD"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1A16AD" w:rsidRDefault="001A16AD">
      <w:pPr>
        <w:spacing w:before="120" w:after="120"/>
        <w:ind w:left="709"/>
        <w:contextualSpacing/>
        <w:jc w:val="both"/>
        <w:rPr>
          <w:noProof/>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713"/>
        <w:gridCol w:w="1559"/>
        <w:gridCol w:w="1559"/>
        <w:gridCol w:w="1843"/>
        <w:gridCol w:w="1417"/>
        <w:gridCol w:w="1134"/>
        <w:gridCol w:w="946"/>
        <w:gridCol w:w="996"/>
        <w:gridCol w:w="756"/>
        <w:gridCol w:w="2793"/>
      </w:tblGrid>
      <w:tr w:rsidR="001A16AD" w14:paraId="0BD9B648" w14:textId="77777777">
        <w:trPr>
          <w:trHeight w:val="927"/>
          <w:tblHeader/>
          <w:jc w:val="center"/>
        </w:trPr>
        <w:tc>
          <w:tcPr>
            <w:tcW w:w="1613" w:type="dxa"/>
            <w:vMerge w:val="restart"/>
            <w:shd w:val="clear" w:color="auto" w:fill="BDD7EE"/>
            <w:vAlign w:val="center"/>
            <w:hideMark/>
          </w:tcPr>
          <w:p w14:paraId="3D0707A8" w14:textId="77777777" w:rsidR="001A16AD" w:rsidRDefault="00D541BD">
            <w:pPr>
              <w:pStyle w:val="P68B1DB1-Normal19"/>
              <w:jc w:val="center"/>
              <w:rPr>
                <w:b/>
                <w:noProof/>
              </w:rPr>
            </w:pPr>
            <w:r>
              <w:rPr>
                <w:noProof/>
              </w:rPr>
              <w:t>S</w:t>
            </w:r>
            <w:r>
              <w:rPr>
                <w:b/>
                <w:noProof/>
              </w:rPr>
              <w:t>ίσος αριθμός</w:t>
            </w:r>
          </w:p>
        </w:tc>
        <w:tc>
          <w:tcPr>
            <w:tcW w:w="1643" w:type="dxa"/>
            <w:vMerge w:val="restart"/>
            <w:shd w:val="clear" w:color="auto" w:fill="BDD7EE"/>
            <w:vAlign w:val="center"/>
            <w:hideMark/>
          </w:tcPr>
          <w:p w14:paraId="51BD8176" w14:textId="77777777" w:rsidR="001A16AD" w:rsidRDefault="00D541BD">
            <w:pPr>
              <w:pStyle w:val="P68B1DB1-Normal9"/>
              <w:jc w:val="center"/>
              <w:rPr>
                <w:noProof/>
              </w:rPr>
            </w:pPr>
            <w:r>
              <w:rPr>
                <w:noProof/>
              </w:rPr>
              <w:t>Σχετικό μέτρο (μεταρρύθμιση ή επένδυση)</w:t>
            </w:r>
          </w:p>
        </w:tc>
        <w:tc>
          <w:tcPr>
            <w:tcW w:w="1559" w:type="dxa"/>
            <w:vMerge w:val="restart"/>
            <w:shd w:val="clear" w:color="auto" w:fill="BDD7EE"/>
            <w:vAlign w:val="center"/>
            <w:hideMark/>
          </w:tcPr>
          <w:p w14:paraId="6E1C6601" w14:textId="77777777" w:rsidR="001A16AD" w:rsidRDefault="00D541BD">
            <w:pPr>
              <w:pStyle w:val="P68B1DB1-Normal9"/>
              <w:jc w:val="center"/>
              <w:rPr>
                <w:noProof/>
              </w:rPr>
            </w:pPr>
            <w:r>
              <w:rPr>
                <w:noProof/>
              </w:rPr>
              <w:t>Ορόσημο/Στόχος</w:t>
            </w:r>
          </w:p>
        </w:tc>
        <w:tc>
          <w:tcPr>
            <w:tcW w:w="1559" w:type="dxa"/>
            <w:vMerge w:val="restart"/>
            <w:shd w:val="clear" w:color="auto" w:fill="BDD7EE"/>
            <w:vAlign w:val="center"/>
            <w:hideMark/>
          </w:tcPr>
          <w:p w14:paraId="528221E8" w14:textId="77777777" w:rsidR="001A16AD" w:rsidRDefault="00D541BD">
            <w:pPr>
              <w:pStyle w:val="P68B1DB1-Normal9"/>
              <w:jc w:val="center"/>
              <w:rPr>
                <w:noProof/>
              </w:rPr>
            </w:pPr>
            <w:r>
              <w:rPr>
                <w:noProof/>
              </w:rPr>
              <w:t>Όνομα</w:t>
            </w:r>
          </w:p>
        </w:tc>
        <w:tc>
          <w:tcPr>
            <w:tcW w:w="1843" w:type="dxa"/>
            <w:vMerge w:val="restart"/>
            <w:shd w:val="clear" w:color="auto" w:fill="BDD7EE"/>
            <w:vAlign w:val="center"/>
            <w:hideMark/>
          </w:tcPr>
          <w:p w14:paraId="655BB0B3" w14:textId="07B06850"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497" w:type="dxa"/>
            <w:gridSpan w:val="3"/>
            <w:shd w:val="clear" w:color="auto" w:fill="BDD7EE"/>
            <w:vAlign w:val="center"/>
            <w:hideMark/>
          </w:tcPr>
          <w:p w14:paraId="0996A0B1"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748" w:type="dxa"/>
            <w:gridSpan w:val="2"/>
            <w:shd w:val="clear" w:color="auto" w:fill="BDD7EE"/>
            <w:vAlign w:val="center"/>
            <w:hideMark/>
          </w:tcPr>
          <w:p w14:paraId="729F5BB9" w14:textId="77777777" w:rsidR="001A16AD" w:rsidRDefault="00D541BD">
            <w:pPr>
              <w:pStyle w:val="P68B1DB1-Normal9"/>
              <w:jc w:val="center"/>
              <w:rPr>
                <w:noProof/>
              </w:rPr>
            </w:pPr>
            <w:r>
              <w:rPr>
                <w:noProof/>
              </w:rPr>
              <w:t>Ενδεικτικό χρονοδιάγραμμα ολοκλήρωσης</w:t>
            </w:r>
          </w:p>
        </w:tc>
        <w:tc>
          <w:tcPr>
            <w:tcW w:w="2793" w:type="dxa"/>
            <w:vMerge w:val="restart"/>
            <w:shd w:val="clear" w:color="auto" w:fill="BDD7EE"/>
            <w:vAlign w:val="center"/>
            <w:hideMark/>
          </w:tcPr>
          <w:p w14:paraId="668EB59A" w14:textId="77777777" w:rsidR="001A16AD" w:rsidRDefault="00D541BD">
            <w:pPr>
              <w:pStyle w:val="P68B1DB1-Normal9"/>
              <w:rPr>
                <w:noProof/>
              </w:rPr>
            </w:pPr>
            <w:r>
              <w:rPr>
                <w:noProof/>
              </w:rPr>
              <w:t>Περιγραφή κάθε ορόσημου και στόχου</w:t>
            </w:r>
          </w:p>
        </w:tc>
      </w:tr>
      <w:tr w:rsidR="001A16AD" w14:paraId="319F06D6" w14:textId="77777777">
        <w:trPr>
          <w:trHeight w:val="771"/>
          <w:tblHeader/>
          <w:jc w:val="center"/>
        </w:trPr>
        <w:tc>
          <w:tcPr>
            <w:tcW w:w="1613" w:type="dxa"/>
            <w:vMerge/>
            <w:vAlign w:val="center"/>
            <w:hideMark/>
          </w:tcPr>
          <w:p w14:paraId="3A3299C2" w14:textId="77777777" w:rsidR="001A16AD" w:rsidRDefault="001A16AD">
            <w:pPr>
              <w:jc w:val="center"/>
              <w:rPr>
                <w:rFonts w:ascii="Arial Narrow" w:hAnsi="Arial Narrow"/>
                <w:b/>
                <w:noProof/>
                <w:sz w:val="20"/>
              </w:rPr>
            </w:pPr>
          </w:p>
        </w:tc>
        <w:tc>
          <w:tcPr>
            <w:tcW w:w="1643" w:type="dxa"/>
            <w:vMerge/>
            <w:vAlign w:val="center"/>
            <w:hideMark/>
          </w:tcPr>
          <w:p w14:paraId="42418AC2" w14:textId="77777777" w:rsidR="001A16AD" w:rsidRDefault="001A16AD">
            <w:pPr>
              <w:jc w:val="center"/>
              <w:rPr>
                <w:rFonts w:ascii="Arial Narrow" w:hAnsi="Arial Narrow"/>
                <w:b/>
                <w:noProof/>
                <w:sz w:val="20"/>
              </w:rPr>
            </w:pPr>
          </w:p>
        </w:tc>
        <w:tc>
          <w:tcPr>
            <w:tcW w:w="1559" w:type="dxa"/>
            <w:vMerge/>
            <w:vAlign w:val="center"/>
            <w:hideMark/>
          </w:tcPr>
          <w:p w14:paraId="677501CD" w14:textId="77777777" w:rsidR="001A16AD" w:rsidRDefault="001A16AD">
            <w:pPr>
              <w:jc w:val="center"/>
              <w:rPr>
                <w:rFonts w:ascii="Arial Narrow" w:hAnsi="Arial Narrow"/>
                <w:b/>
                <w:noProof/>
                <w:sz w:val="20"/>
              </w:rPr>
            </w:pPr>
          </w:p>
        </w:tc>
        <w:tc>
          <w:tcPr>
            <w:tcW w:w="1559" w:type="dxa"/>
            <w:vMerge/>
            <w:vAlign w:val="center"/>
            <w:hideMark/>
          </w:tcPr>
          <w:p w14:paraId="0ED300B3" w14:textId="77777777" w:rsidR="001A16AD" w:rsidRDefault="001A16AD">
            <w:pPr>
              <w:jc w:val="center"/>
              <w:rPr>
                <w:rFonts w:ascii="Arial Narrow" w:hAnsi="Arial Narrow"/>
                <w:b/>
                <w:noProof/>
                <w:sz w:val="20"/>
              </w:rPr>
            </w:pPr>
          </w:p>
        </w:tc>
        <w:tc>
          <w:tcPr>
            <w:tcW w:w="1843" w:type="dxa"/>
            <w:vMerge/>
            <w:vAlign w:val="center"/>
            <w:hideMark/>
          </w:tcPr>
          <w:p w14:paraId="4FCE83BB" w14:textId="77777777" w:rsidR="001A16AD" w:rsidRDefault="001A16AD">
            <w:pPr>
              <w:jc w:val="center"/>
              <w:rPr>
                <w:rFonts w:ascii="Arial Narrow" w:hAnsi="Arial Narrow"/>
                <w:b/>
                <w:noProof/>
                <w:sz w:val="20"/>
              </w:rPr>
            </w:pPr>
          </w:p>
        </w:tc>
        <w:tc>
          <w:tcPr>
            <w:tcW w:w="1417" w:type="dxa"/>
            <w:shd w:val="clear" w:color="auto" w:fill="BDD7EE"/>
            <w:vAlign w:val="center"/>
            <w:hideMark/>
          </w:tcPr>
          <w:p w14:paraId="40A07952" w14:textId="77777777" w:rsidR="001A16AD" w:rsidRDefault="00D541BD">
            <w:pPr>
              <w:pStyle w:val="P68B1DB1-Normal9"/>
              <w:jc w:val="center"/>
              <w:rPr>
                <w:noProof/>
              </w:rPr>
            </w:pPr>
            <w:r>
              <w:rPr>
                <w:noProof/>
              </w:rPr>
              <w:t>Μονάδα μέτρησης</w:t>
            </w:r>
          </w:p>
        </w:tc>
        <w:tc>
          <w:tcPr>
            <w:tcW w:w="1134" w:type="dxa"/>
            <w:shd w:val="clear" w:color="auto" w:fill="BDD7EE"/>
            <w:vAlign w:val="center"/>
            <w:hideMark/>
          </w:tcPr>
          <w:p w14:paraId="675B1734" w14:textId="77777777" w:rsidR="001A16AD" w:rsidRDefault="00D541BD">
            <w:pPr>
              <w:pStyle w:val="P68B1DB1-Normal9"/>
              <w:jc w:val="center"/>
              <w:rPr>
                <w:noProof/>
              </w:rPr>
            </w:pPr>
            <w:r>
              <w:rPr>
                <w:noProof/>
              </w:rPr>
              <w:t>Γραμμή βάσης</w:t>
            </w:r>
          </w:p>
        </w:tc>
        <w:tc>
          <w:tcPr>
            <w:tcW w:w="946" w:type="dxa"/>
            <w:shd w:val="clear" w:color="auto" w:fill="BDD7EE"/>
            <w:vAlign w:val="center"/>
            <w:hideMark/>
          </w:tcPr>
          <w:p w14:paraId="2C960C9E" w14:textId="77777777" w:rsidR="001A16AD" w:rsidRDefault="00D541BD">
            <w:pPr>
              <w:pStyle w:val="P68B1DB1-Normal9"/>
              <w:jc w:val="center"/>
              <w:rPr>
                <w:noProof/>
              </w:rPr>
            </w:pPr>
            <w:r>
              <w:rPr>
                <w:noProof/>
              </w:rPr>
              <w:t>Στόχοι</w:t>
            </w:r>
          </w:p>
        </w:tc>
        <w:tc>
          <w:tcPr>
            <w:tcW w:w="992" w:type="dxa"/>
            <w:shd w:val="clear" w:color="auto" w:fill="BDD7EE"/>
            <w:vAlign w:val="center"/>
            <w:hideMark/>
          </w:tcPr>
          <w:p w14:paraId="136EE45D" w14:textId="77777777" w:rsidR="001A16AD" w:rsidRDefault="00D541BD">
            <w:pPr>
              <w:pStyle w:val="P68B1DB1-Normal9"/>
              <w:jc w:val="center"/>
              <w:rPr>
                <w:noProof/>
              </w:rPr>
            </w:pPr>
            <w:r>
              <w:rPr>
                <w:noProof/>
              </w:rPr>
              <w:t>Τρίμηνο</w:t>
            </w:r>
          </w:p>
        </w:tc>
        <w:tc>
          <w:tcPr>
            <w:tcW w:w="756" w:type="dxa"/>
            <w:shd w:val="clear" w:color="auto" w:fill="BDD7EE"/>
            <w:vAlign w:val="center"/>
            <w:hideMark/>
          </w:tcPr>
          <w:p w14:paraId="203B8AE5" w14:textId="77777777" w:rsidR="001A16AD" w:rsidRDefault="00D541BD">
            <w:pPr>
              <w:pStyle w:val="P68B1DB1-Normal9"/>
              <w:jc w:val="center"/>
              <w:rPr>
                <w:noProof/>
              </w:rPr>
            </w:pPr>
            <w:r>
              <w:rPr>
                <w:noProof/>
              </w:rPr>
              <w:t>Έτος</w:t>
            </w:r>
          </w:p>
        </w:tc>
        <w:tc>
          <w:tcPr>
            <w:tcW w:w="2793" w:type="dxa"/>
            <w:vMerge/>
            <w:vAlign w:val="center"/>
            <w:hideMark/>
          </w:tcPr>
          <w:p w14:paraId="274C3521" w14:textId="77777777" w:rsidR="001A16AD" w:rsidRDefault="001A16AD">
            <w:pPr>
              <w:rPr>
                <w:rFonts w:ascii="Arial Narrow" w:hAnsi="Arial Narrow"/>
                <w:b/>
                <w:noProof/>
                <w:sz w:val="20"/>
              </w:rPr>
            </w:pPr>
          </w:p>
        </w:tc>
      </w:tr>
      <w:tr w:rsidR="001A16AD" w14:paraId="6DBBD66F" w14:textId="77777777">
        <w:trPr>
          <w:trHeight w:val="309"/>
          <w:jc w:val="center"/>
        </w:trPr>
        <w:tc>
          <w:tcPr>
            <w:tcW w:w="1613" w:type="dxa"/>
            <w:shd w:val="clear" w:color="auto" w:fill="C6EFCE"/>
            <w:noWrap/>
            <w:vAlign w:val="center"/>
          </w:tcPr>
          <w:p w14:paraId="65F44D38" w14:textId="0743C038" w:rsidR="001A16AD" w:rsidRDefault="00D541BD">
            <w:pPr>
              <w:pStyle w:val="P68B1DB1-Normal11"/>
              <w:jc w:val="center"/>
              <w:rPr>
                <w:noProof/>
              </w:rPr>
            </w:pPr>
            <w:r>
              <w:rPr>
                <w:noProof/>
              </w:rPr>
              <w:t>M2C2-3</w:t>
            </w:r>
          </w:p>
        </w:tc>
        <w:tc>
          <w:tcPr>
            <w:tcW w:w="1643" w:type="dxa"/>
            <w:shd w:val="clear" w:color="auto" w:fill="C6EFCE"/>
            <w:noWrap/>
            <w:vAlign w:val="center"/>
          </w:tcPr>
          <w:p w14:paraId="68434B69" w14:textId="4D31E8C1" w:rsidR="001A16AD" w:rsidRDefault="00D541BD">
            <w:pPr>
              <w:pStyle w:val="P68B1DB1-Normal11"/>
              <w:jc w:val="center"/>
              <w:rPr>
                <w:noProof/>
              </w:rPr>
            </w:pPr>
            <w:r>
              <w:rPr>
                <w:noProof/>
              </w:rPr>
              <w:t>Επένδυση 1.4 Ανάπτυξη βιομεθανίου, σύμφωνα με κριτήρια για την προώθηση της κυκλικής οικονομίας</w:t>
            </w:r>
          </w:p>
        </w:tc>
        <w:tc>
          <w:tcPr>
            <w:tcW w:w="1559" w:type="dxa"/>
            <w:shd w:val="clear" w:color="auto" w:fill="C6EFCE"/>
            <w:noWrap/>
            <w:vAlign w:val="center"/>
          </w:tcPr>
          <w:p w14:paraId="78B0F4D3" w14:textId="0EBB07BD" w:rsidR="001A16AD" w:rsidRDefault="00D541BD">
            <w:pPr>
              <w:pStyle w:val="P68B1DB1-Normal11"/>
              <w:jc w:val="center"/>
              <w:rPr>
                <w:noProof/>
              </w:rPr>
            </w:pPr>
            <w:r>
              <w:rPr>
                <w:noProof/>
              </w:rPr>
              <w:t>Στόχος</w:t>
            </w:r>
          </w:p>
        </w:tc>
        <w:tc>
          <w:tcPr>
            <w:tcW w:w="1559" w:type="dxa"/>
            <w:shd w:val="clear" w:color="auto" w:fill="C6EFCE"/>
            <w:noWrap/>
            <w:vAlign w:val="center"/>
          </w:tcPr>
          <w:p w14:paraId="37AD4242" w14:textId="3824860C" w:rsidR="001A16AD" w:rsidRDefault="00D541BD">
            <w:pPr>
              <w:pStyle w:val="P68B1DB1-Normal11"/>
              <w:jc w:val="center"/>
              <w:rPr>
                <w:noProof/>
              </w:rPr>
            </w:pPr>
            <w:r>
              <w:rPr>
                <w:noProof/>
              </w:rPr>
              <w:t>Αντικατάσταση γεωργικών ελκυστήρων</w:t>
            </w:r>
          </w:p>
        </w:tc>
        <w:tc>
          <w:tcPr>
            <w:tcW w:w="1843" w:type="dxa"/>
            <w:shd w:val="clear" w:color="auto" w:fill="C6EFCE"/>
            <w:noWrap/>
            <w:vAlign w:val="center"/>
          </w:tcPr>
          <w:p w14:paraId="0CD39E58" w14:textId="6C375086" w:rsidR="001A16AD" w:rsidRDefault="00D541BD">
            <w:pPr>
              <w:pStyle w:val="P68B1DB1-Normal11"/>
              <w:jc w:val="center"/>
              <w:rPr>
                <w:noProof/>
              </w:rPr>
            </w:pPr>
            <w:r>
              <w:rPr>
                <w:noProof/>
              </w:rPr>
              <w:t>Α/Α</w:t>
            </w:r>
          </w:p>
        </w:tc>
        <w:tc>
          <w:tcPr>
            <w:tcW w:w="1417" w:type="dxa"/>
            <w:shd w:val="clear" w:color="auto" w:fill="C6EFCE"/>
            <w:noWrap/>
            <w:vAlign w:val="center"/>
          </w:tcPr>
          <w:p w14:paraId="2D6E4A92" w14:textId="2119208A" w:rsidR="001A16AD" w:rsidRDefault="00D541BD">
            <w:pPr>
              <w:pStyle w:val="P68B1DB1-Normal11"/>
              <w:jc w:val="center"/>
              <w:rPr>
                <w:noProof/>
              </w:rPr>
            </w:pPr>
            <w:r>
              <w:rPr>
                <w:noProof/>
              </w:rPr>
              <w:t>Αριθμός</w:t>
            </w:r>
          </w:p>
        </w:tc>
        <w:tc>
          <w:tcPr>
            <w:tcW w:w="1134" w:type="dxa"/>
            <w:shd w:val="clear" w:color="auto" w:fill="C6EFCE"/>
            <w:noWrap/>
            <w:vAlign w:val="center"/>
          </w:tcPr>
          <w:p w14:paraId="7B2F8A25" w14:textId="5C020B59" w:rsidR="001A16AD" w:rsidRDefault="00D541BD">
            <w:pPr>
              <w:pStyle w:val="P68B1DB1-Normal11"/>
              <w:jc w:val="center"/>
              <w:rPr>
                <w:noProof/>
              </w:rPr>
            </w:pPr>
            <w:r>
              <w:rPr>
                <w:noProof/>
              </w:rPr>
              <w:t>0</w:t>
            </w:r>
          </w:p>
        </w:tc>
        <w:tc>
          <w:tcPr>
            <w:tcW w:w="946" w:type="dxa"/>
            <w:shd w:val="clear" w:color="auto" w:fill="C6EFCE"/>
            <w:noWrap/>
            <w:vAlign w:val="center"/>
          </w:tcPr>
          <w:p w14:paraId="69D395BD" w14:textId="557A3E88" w:rsidR="001A16AD" w:rsidRDefault="00D541BD">
            <w:pPr>
              <w:pStyle w:val="P68B1DB1-Normal11"/>
              <w:jc w:val="center"/>
              <w:rPr>
                <w:noProof/>
              </w:rPr>
            </w:pPr>
            <w:r>
              <w:rPr>
                <w:noProof/>
              </w:rPr>
              <w:t>300</w:t>
            </w:r>
          </w:p>
        </w:tc>
        <w:tc>
          <w:tcPr>
            <w:tcW w:w="992" w:type="dxa"/>
            <w:shd w:val="clear" w:color="auto" w:fill="C6EFCE"/>
            <w:noWrap/>
            <w:vAlign w:val="center"/>
          </w:tcPr>
          <w:p w14:paraId="75246DDE" w14:textId="4DBDC225" w:rsidR="001A16AD" w:rsidRDefault="00D541BD">
            <w:pPr>
              <w:pStyle w:val="P68B1DB1-Normal11"/>
              <w:jc w:val="center"/>
              <w:rPr>
                <w:noProof/>
              </w:rPr>
            </w:pPr>
            <w:r>
              <w:rPr>
                <w:noProof/>
              </w:rPr>
              <w:t>ΤΡΊΜΗΝΟ 2</w:t>
            </w:r>
          </w:p>
        </w:tc>
        <w:tc>
          <w:tcPr>
            <w:tcW w:w="756" w:type="dxa"/>
            <w:shd w:val="clear" w:color="auto" w:fill="C6EFCE"/>
            <w:noWrap/>
            <w:vAlign w:val="center"/>
          </w:tcPr>
          <w:p w14:paraId="1197C14E" w14:textId="03CDDE03" w:rsidR="001A16AD" w:rsidRDefault="00D541BD">
            <w:pPr>
              <w:pStyle w:val="P68B1DB1-Normal11"/>
              <w:jc w:val="center"/>
              <w:rPr>
                <w:noProof/>
              </w:rPr>
            </w:pPr>
            <w:r>
              <w:rPr>
                <w:noProof/>
              </w:rPr>
              <w:t>2026</w:t>
            </w:r>
          </w:p>
        </w:tc>
        <w:tc>
          <w:tcPr>
            <w:tcW w:w="2793" w:type="dxa"/>
            <w:shd w:val="clear" w:color="auto" w:fill="C6EFCE"/>
            <w:noWrap/>
            <w:vAlign w:val="center"/>
          </w:tcPr>
          <w:p w14:paraId="0BCAC108" w14:textId="77777777" w:rsidR="001A16AD" w:rsidRDefault="00D541BD">
            <w:pPr>
              <w:pStyle w:val="P68B1DB1-Normal11"/>
              <w:spacing w:after="120"/>
              <w:rPr>
                <w:noProof/>
              </w:rPr>
            </w:pPr>
            <w:r>
              <w:rPr>
                <w:noProof/>
              </w:rPr>
              <w:t>Αντικατάσταση τουλάχιστον 300 στόλου γεωργικών ελκυστήρων από μηχανικούς ελκυστήρες που κινούνται αποκλειστικά με βιομεθάνιο και είναι επίσης εξοπλισμένοι με εργαλεία γεωργίας ακριβείας.</w:t>
            </w:r>
          </w:p>
          <w:p w14:paraId="05DF974B" w14:textId="7C5BFC43" w:rsidR="001A16AD" w:rsidRDefault="00D541BD">
            <w:pPr>
              <w:pStyle w:val="P68B1DB1-Normal11"/>
              <w:rPr>
                <w:noProof/>
              </w:rPr>
            </w:pPr>
            <w:r>
              <w:rPr>
                <w:noProof/>
              </w:rPr>
              <w:t xml:space="preserve">Το βιομεθάνιο συμμορφώνεται με τα κριτήρια που ορίζονται στην οδηγία 2018/2001 (οδηγία RED II) προκειμένου να συμμορφώνεται με την αρχή της μη πρόκλησης σημαντικής βλάβης. 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  </w:t>
            </w:r>
          </w:p>
        </w:tc>
      </w:tr>
      <w:tr w:rsidR="001A16AD" w14:paraId="2570E0C7" w14:textId="77777777">
        <w:trPr>
          <w:trHeight w:val="309"/>
          <w:jc w:val="center"/>
        </w:trPr>
        <w:tc>
          <w:tcPr>
            <w:tcW w:w="1613" w:type="dxa"/>
            <w:shd w:val="clear" w:color="auto" w:fill="C6EFCE"/>
            <w:noWrap/>
            <w:vAlign w:val="center"/>
          </w:tcPr>
          <w:p w14:paraId="7676FE9B" w14:textId="6FE9848F" w:rsidR="001A16AD" w:rsidRDefault="00D541BD">
            <w:pPr>
              <w:pStyle w:val="P68B1DB1-Normal11"/>
              <w:jc w:val="center"/>
              <w:rPr>
                <w:noProof/>
              </w:rPr>
            </w:pPr>
            <w:r>
              <w:rPr>
                <w:noProof/>
              </w:rPr>
              <w:t>M2C2-4</w:t>
            </w:r>
          </w:p>
        </w:tc>
        <w:tc>
          <w:tcPr>
            <w:tcW w:w="1643" w:type="dxa"/>
            <w:shd w:val="clear" w:color="auto" w:fill="C6EFCE"/>
            <w:noWrap/>
            <w:vAlign w:val="center"/>
          </w:tcPr>
          <w:p w14:paraId="4E127772" w14:textId="6C8F4347" w:rsidR="001A16AD" w:rsidRDefault="00D541BD">
            <w:pPr>
              <w:pStyle w:val="P68B1DB1-Normal11"/>
              <w:jc w:val="center"/>
              <w:rPr>
                <w:noProof/>
              </w:rPr>
            </w:pPr>
            <w:r>
              <w:rPr>
                <w:noProof/>
              </w:rPr>
              <w:t>Επένδυση 1.4 Ανάπτυξη βιομεθανίου, σύμφωνα με κριτήρια για την προώθηση της κυκλικής οικονομίας</w:t>
            </w:r>
          </w:p>
        </w:tc>
        <w:tc>
          <w:tcPr>
            <w:tcW w:w="1559" w:type="dxa"/>
            <w:shd w:val="clear" w:color="auto" w:fill="C6EFCE"/>
            <w:noWrap/>
            <w:vAlign w:val="center"/>
          </w:tcPr>
          <w:p w14:paraId="357D2310" w14:textId="4F14F932" w:rsidR="001A16AD" w:rsidRDefault="00D541BD">
            <w:pPr>
              <w:pStyle w:val="P68B1DB1-Normal11"/>
              <w:jc w:val="center"/>
              <w:rPr>
                <w:noProof/>
              </w:rPr>
            </w:pPr>
            <w:r>
              <w:rPr>
                <w:noProof/>
              </w:rPr>
              <w:t>Στόχος</w:t>
            </w:r>
          </w:p>
        </w:tc>
        <w:tc>
          <w:tcPr>
            <w:tcW w:w="1559" w:type="dxa"/>
            <w:shd w:val="clear" w:color="auto" w:fill="C6EFCE"/>
            <w:noWrap/>
            <w:vAlign w:val="center"/>
          </w:tcPr>
          <w:p w14:paraId="1CB6DDB4" w14:textId="72A8DD7C" w:rsidR="001A16AD" w:rsidRDefault="00D541BD">
            <w:pPr>
              <w:pStyle w:val="P68B1DB1-Normal11"/>
              <w:jc w:val="center"/>
              <w:rPr>
                <w:noProof/>
              </w:rPr>
            </w:pPr>
            <w:r>
              <w:rPr>
                <w:noProof/>
              </w:rPr>
              <w:t>Πρόσθετη παραγωγική ικανότητα βιομεθανίου</w:t>
            </w:r>
          </w:p>
        </w:tc>
        <w:tc>
          <w:tcPr>
            <w:tcW w:w="1843" w:type="dxa"/>
            <w:shd w:val="clear" w:color="auto" w:fill="C6EFCE"/>
            <w:noWrap/>
            <w:vAlign w:val="center"/>
          </w:tcPr>
          <w:p w14:paraId="2E640168" w14:textId="5345D495" w:rsidR="001A16AD" w:rsidRDefault="00D541BD">
            <w:pPr>
              <w:pStyle w:val="P68B1DB1-Normal11"/>
              <w:jc w:val="center"/>
              <w:rPr>
                <w:noProof/>
              </w:rPr>
            </w:pPr>
            <w:r>
              <w:rPr>
                <w:noProof/>
              </w:rPr>
              <w:t>Α/Α</w:t>
            </w:r>
          </w:p>
        </w:tc>
        <w:tc>
          <w:tcPr>
            <w:tcW w:w="1417" w:type="dxa"/>
            <w:shd w:val="clear" w:color="auto" w:fill="C6EFCE"/>
            <w:noWrap/>
            <w:vAlign w:val="center"/>
          </w:tcPr>
          <w:p w14:paraId="4D96C367" w14:textId="2F32C2B4" w:rsidR="001A16AD" w:rsidRDefault="00D541BD">
            <w:pPr>
              <w:pStyle w:val="P68B1DB1-Normal11"/>
              <w:jc w:val="center"/>
              <w:rPr>
                <w:noProof/>
              </w:rPr>
            </w:pPr>
            <w:r>
              <w:rPr>
                <w:noProof/>
              </w:rPr>
              <w:t>1 000 000 000</w:t>
            </w:r>
          </w:p>
        </w:tc>
        <w:tc>
          <w:tcPr>
            <w:tcW w:w="1134" w:type="dxa"/>
            <w:shd w:val="clear" w:color="auto" w:fill="C6EFCE"/>
            <w:noWrap/>
            <w:vAlign w:val="center"/>
          </w:tcPr>
          <w:p w14:paraId="2BD33158" w14:textId="4D0FB0F8" w:rsidR="001A16AD" w:rsidRDefault="00D541BD">
            <w:pPr>
              <w:pStyle w:val="P68B1DB1-Normal11"/>
              <w:jc w:val="center"/>
              <w:rPr>
                <w:noProof/>
              </w:rPr>
            </w:pPr>
            <w:r>
              <w:rPr>
                <w:noProof/>
              </w:rPr>
              <w:t>0</w:t>
            </w:r>
          </w:p>
        </w:tc>
        <w:tc>
          <w:tcPr>
            <w:tcW w:w="946" w:type="dxa"/>
            <w:shd w:val="clear" w:color="auto" w:fill="C6EFCE"/>
            <w:noWrap/>
            <w:vAlign w:val="center"/>
          </w:tcPr>
          <w:p w14:paraId="6018B829" w14:textId="6E04FC79" w:rsidR="001A16AD" w:rsidRDefault="00D541BD">
            <w:pPr>
              <w:pStyle w:val="P68B1DB1-Normal11"/>
              <w:jc w:val="center"/>
              <w:rPr>
                <w:noProof/>
              </w:rPr>
            </w:pPr>
            <w:r>
              <w:rPr>
                <w:noProof/>
              </w:rPr>
              <w:t>0.6</w:t>
            </w:r>
          </w:p>
        </w:tc>
        <w:tc>
          <w:tcPr>
            <w:tcW w:w="992" w:type="dxa"/>
            <w:shd w:val="clear" w:color="auto" w:fill="C6EFCE"/>
            <w:noWrap/>
            <w:vAlign w:val="center"/>
          </w:tcPr>
          <w:p w14:paraId="2F5DE9C4" w14:textId="50569AC1" w:rsidR="001A16AD" w:rsidRDefault="00D541BD">
            <w:pPr>
              <w:pStyle w:val="P68B1DB1-Normal11"/>
              <w:jc w:val="center"/>
              <w:rPr>
                <w:noProof/>
              </w:rPr>
            </w:pPr>
            <w:r>
              <w:rPr>
                <w:noProof/>
              </w:rPr>
              <w:t>ΤΡΊΜΗΝΟ 2</w:t>
            </w:r>
          </w:p>
        </w:tc>
        <w:tc>
          <w:tcPr>
            <w:tcW w:w="756" w:type="dxa"/>
            <w:shd w:val="clear" w:color="auto" w:fill="C6EFCE"/>
            <w:noWrap/>
            <w:vAlign w:val="center"/>
          </w:tcPr>
          <w:p w14:paraId="40DDDB1F" w14:textId="257BAE10" w:rsidR="001A16AD" w:rsidRDefault="00D541BD">
            <w:pPr>
              <w:pStyle w:val="P68B1DB1-Normal11"/>
              <w:jc w:val="center"/>
              <w:rPr>
                <w:noProof/>
              </w:rPr>
            </w:pPr>
            <w:r>
              <w:rPr>
                <w:noProof/>
              </w:rPr>
              <w:t>2025</w:t>
            </w:r>
          </w:p>
        </w:tc>
        <w:tc>
          <w:tcPr>
            <w:tcW w:w="2793" w:type="dxa"/>
            <w:shd w:val="clear" w:color="auto" w:fill="C6EFCE"/>
            <w:noWrap/>
            <w:vAlign w:val="center"/>
          </w:tcPr>
          <w:p w14:paraId="14D16E63" w14:textId="77777777" w:rsidR="001A16AD" w:rsidRDefault="00D541BD">
            <w:pPr>
              <w:pStyle w:val="P68B1DB1-Normal11"/>
              <w:spacing w:after="120"/>
              <w:rPr>
                <w:noProof/>
              </w:rPr>
            </w:pPr>
            <w:r>
              <w:rPr>
                <w:noProof/>
              </w:rPr>
              <w:t>Ανάπτυξη της παραγωγικής ικανότητας βιομεθανίου από τη μετατροπή των υφιστάμενων μονάδων (συμπεριλαμβανομένου του οργανικού κλάσματος των αστικών στερεών αποβλήτων — OFUSW) και από νέες μονάδες σε τουλάχιστον 0.6 δισεκατομμύρια m³ στο τέλος του 2023</w:t>
            </w:r>
          </w:p>
          <w:p w14:paraId="418485E2" w14:textId="68B5A143" w:rsidR="001A16AD" w:rsidRDefault="00D541BD">
            <w:pPr>
              <w:pStyle w:val="P68B1DB1-Normal11"/>
              <w:spacing w:after="120"/>
              <w:rPr>
                <w:noProof/>
              </w:rPr>
            </w:pPr>
            <w:r>
              <w:rPr>
                <w:noProof/>
              </w:rPr>
              <w:t>Το βιομεθάνιο συμμορφώνεται με τα κριτήρια που ορίζονται στην οδηγία 2018/2001 (οδηγία RED II) προκειμένου να καταστεί δυνατή η συμμόρφωση του μέτρου με την αρχή της μη πρόκλησης σημαντικής βλάβης και με τις σχετικές απαιτήσεις της υποσημείωσης 8 του παραρτήματος VI του κανονισμού (ΕΕ) 2021/241.</w:t>
            </w:r>
          </w:p>
          <w:p w14:paraId="1A2C02B7" w14:textId="1411189B" w:rsidR="001A16AD" w:rsidRDefault="00D541BD">
            <w:pPr>
              <w:pStyle w:val="P68B1DB1-Normal11"/>
              <w:rPr>
                <w:noProof/>
              </w:rPr>
            </w:pPr>
            <w:r>
              <w:rPr>
                <w:noProof/>
              </w:rPr>
              <w:t xml:space="preserve">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w:t>
            </w:r>
          </w:p>
        </w:tc>
      </w:tr>
      <w:tr w:rsidR="001A16AD" w14:paraId="3340CED1" w14:textId="77777777">
        <w:trPr>
          <w:trHeight w:val="309"/>
          <w:jc w:val="center"/>
        </w:trPr>
        <w:tc>
          <w:tcPr>
            <w:tcW w:w="1613" w:type="dxa"/>
            <w:shd w:val="clear" w:color="auto" w:fill="C6EFCE"/>
            <w:noWrap/>
            <w:vAlign w:val="center"/>
          </w:tcPr>
          <w:p w14:paraId="655F3771" w14:textId="6EE99C31" w:rsidR="001A16AD" w:rsidRDefault="00D541BD">
            <w:pPr>
              <w:pStyle w:val="P68B1DB1-Normal11"/>
              <w:jc w:val="center"/>
              <w:rPr>
                <w:noProof/>
              </w:rPr>
            </w:pPr>
            <w:r>
              <w:rPr>
                <w:noProof/>
              </w:rPr>
              <w:t>M2C2-5</w:t>
            </w:r>
          </w:p>
        </w:tc>
        <w:tc>
          <w:tcPr>
            <w:tcW w:w="1643" w:type="dxa"/>
            <w:shd w:val="clear" w:color="auto" w:fill="C6EFCE"/>
            <w:noWrap/>
            <w:vAlign w:val="center"/>
          </w:tcPr>
          <w:p w14:paraId="10DECADD" w14:textId="1319F240" w:rsidR="001A16AD" w:rsidRDefault="00D541BD">
            <w:pPr>
              <w:pStyle w:val="P68B1DB1-Normal11"/>
              <w:jc w:val="center"/>
              <w:rPr>
                <w:noProof/>
              </w:rPr>
            </w:pPr>
            <w:r>
              <w:rPr>
                <w:noProof/>
              </w:rPr>
              <w:t>Επένδυση 1.4 Ανάπτυξη βιομεθανίου, σύμφωνα με κριτήρια για την προώθηση της κυκλικής οικονομίας</w:t>
            </w:r>
          </w:p>
        </w:tc>
        <w:tc>
          <w:tcPr>
            <w:tcW w:w="1559" w:type="dxa"/>
            <w:shd w:val="clear" w:color="auto" w:fill="C6EFCE"/>
            <w:noWrap/>
            <w:vAlign w:val="center"/>
          </w:tcPr>
          <w:p w14:paraId="4E192779" w14:textId="656F2AD5" w:rsidR="001A16AD" w:rsidRDefault="00D541BD">
            <w:pPr>
              <w:pStyle w:val="P68B1DB1-Normal11"/>
              <w:jc w:val="center"/>
              <w:rPr>
                <w:noProof/>
              </w:rPr>
            </w:pPr>
            <w:r>
              <w:rPr>
                <w:noProof/>
              </w:rPr>
              <w:t>Στόχος</w:t>
            </w:r>
          </w:p>
        </w:tc>
        <w:tc>
          <w:tcPr>
            <w:tcW w:w="1559" w:type="dxa"/>
            <w:shd w:val="clear" w:color="auto" w:fill="C6EFCE"/>
            <w:noWrap/>
            <w:vAlign w:val="center"/>
          </w:tcPr>
          <w:p w14:paraId="360C26B9" w14:textId="74CB264F" w:rsidR="001A16AD" w:rsidRDefault="00D541BD">
            <w:pPr>
              <w:pStyle w:val="P68B1DB1-Normal11"/>
              <w:jc w:val="center"/>
              <w:rPr>
                <w:noProof/>
              </w:rPr>
            </w:pPr>
            <w:r>
              <w:rPr>
                <w:noProof/>
              </w:rPr>
              <w:t>Πρόσθετη παραγωγή βιομεθανίου</w:t>
            </w:r>
          </w:p>
        </w:tc>
        <w:tc>
          <w:tcPr>
            <w:tcW w:w="1843" w:type="dxa"/>
            <w:shd w:val="clear" w:color="auto" w:fill="C6EFCE"/>
            <w:noWrap/>
            <w:vAlign w:val="center"/>
          </w:tcPr>
          <w:p w14:paraId="0B3651EA" w14:textId="3089AB59" w:rsidR="001A16AD" w:rsidRDefault="00D541BD">
            <w:pPr>
              <w:pStyle w:val="P68B1DB1-Normal11"/>
              <w:jc w:val="center"/>
              <w:rPr>
                <w:noProof/>
              </w:rPr>
            </w:pPr>
            <w:r>
              <w:rPr>
                <w:noProof/>
              </w:rPr>
              <w:t>Α/Α</w:t>
            </w:r>
          </w:p>
        </w:tc>
        <w:tc>
          <w:tcPr>
            <w:tcW w:w="1417" w:type="dxa"/>
            <w:shd w:val="clear" w:color="auto" w:fill="C6EFCE"/>
            <w:noWrap/>
            <w:vAlign w:val="center"/>
          </w:tcPr>
          <w:p w14:paraId="3DF13528" w14:textId="6F64A583" w:rsidR="001A16AD" w:rsidRDefault="00D541BD">
            <w:pPr>
              <w:pStyle w:val="P68B1DB1-Normal11"/>
              <w:jc w:val="center"/>
              <w:rPr>
                <w:noProof/>
              </w:rPr>
            </w:pPr>
            <w:r>
              <w:rPr>
                <w:noProof/>
              </w:rPr>
              <w:t xml:space="preserve">1 000 000 000 </w:t>
            </w:r>
          </w:p>
        </w:tc>
        <w:tc>
          <w:tcPr>
            <w:tcW w:w="1134" w:type="dxa"/>
            <w:shd w:val="clear" w:color="auto" w:fill="C6EFCE"/>
            <w:noWrap/>
            <w:vAlign w:val="center"/>
          </w:tcPr>
          <w:p w14:paraId="69910D61" w14:textId="27A903B7" w:rsidR="001A16AD" w:rsidRDefault="00D541BD">
            <w:pPr>
              <w:pStyle w:val="P68B1DB1-Normal11"/>
              <w:jc w:val="center"/>
              <w:rPr>
                <w:noProof/>
              </w:rPr>
            </w:pPr>
            <w:r>
              <w:rPr>
                <w:noProof/>
              </w:rPr>
              <w:t>0.6</w:t>
            </w:r>
          </w:p>
        </w:tc>
        <w:tc>
          <w:tcPr>
            <w:tcW w:w="946" w:type="dxa"/>
            <w:shd w:val="clear" w:color="auto" w:fill="C6EFCE"/>
            <w:noWrap/>
            <w:vAlign w:val="center"/>
          </w:tcPr>
          <w:p w14:paraId="7CBB37DF" w14:textId="1A004771" w:rsidR="001A16AD" w:rsidRDefault="00D541BD">
            <w:pPr>
              <w:pStyle w:val="P68B1DB1-Normal11"/>
              <w:jc w:val="center"/>
              <w:rPr>
                <w:noProof/>
              </w:rPr>
            </w:pPr>
            <w:r>
              <w:rPr>
                <w:noProof/>
              </w:rPr>
              <w:t>2.3</w:t>
            </w:r>
          </w:p>
        </w:tc>
        <w:tc>
          <w:tcPr>
            <w:tcW w:w="992" w:type="dxa"/>
            <w:shd w:val="clear" w:color="auto" w:fill="C6EFCE"/>
            <w:noWrap/>
            <w:vAlign w:val="center"/>
          </w:tcPr>
          <w:p w14:paraId="355B6CF5" w14:textId="17C18A3A" w:rsidR="001A16AD" w:rsidRDefault="00D541BD">
            <w:pPr>
              <w:pStyle w:val="P68B1DB1-Normal11"/>
              <w:jc w:val="center"/>
              <w:rPr>
                <w:noProof/>
              </w:rPr>
            </w:pPr>
            <w:r>
              <w:rPr>
                <w:noProof/>
              </w:rPr>
              <w:t>ΤΡΊΜΗΝΟ 2</w:t>
            </w:r>
          </w:p>
        </w:tc>
        <w:tc>
          <w:tcPr>
            <w:tcW w:w="756" w:type="dxa"/>
            <w:shd w:val="clear" w:color="auto" w:fill="C6EFCE"/>
            <w:noWrap/>
            <w:vAlign w:val="center"/>
          </w:tcPr>
          <w:p w14:paraId="0F6FD217" w14:textId="76E0942E" w:rsidR="001A16AD" w:rsidRDefault="00D541BD">
            <w:pPr>
              <w:pStyle w:val="P68B1DB1-Normal11"/>
              <w:jc w:val="center"/>
              <w:rPr>
                <w:noProof/>
              </w:rPr>
            </w:pPr>
            <w:r>
              <w:rPr>
                <w:noProof/>
              </w:rPr>
              <w:t>2026</w:t>
            </w:r>
          </w:p>
        </w:tc>
        <w:tc>
          <w:tcPr>
            <w:tcW w:w="2793" w:type="dxa"/>
            <w:shd w:val="clear" w:color="auto" w:fill="C6EFCE"/>
            <w:noWrap/>
            <w:vAlign w:val="center"/>
          </w:tcPr>
          <w:p w14:paraId="20A1A2FF" w14:textId="1AF8799C" w:rsidR="001A16AD" w:rsidRDefault="00D541BD">
            <w:pPr>
              <w:pStyle w:val="P68B1DB1-Normal11"/>
              <w:spacing w:after="120"/>
              <w:rPr>
                <w:noProof/>
              </w:rPr>
            </w:pPr>
            <w:r>
              <w:rPr>
                <w:noProof/>
              </w:rPr>
              <w:t>Ανάπτυξη της παραγωγικής ικανότητας βιομεθανίου από τη μετατροπή των υφιστάμενων μονάδων (συμπεριλαμβανομένου του οργανικού κλάσματος των αστικών στερεών αποβλήτων — OFUSW) και από νέες μονάδες σε τουλάχιστον 2.3 δισεκατομμύρια m³ στα τέλη Ιουνίου του 2026.</w:t>
            </w:r>
          </w:p>
          <w:p w14:paraId="73F6D4E5" w14:textId="495E0939" w:rsidR="001A16AD" w:rsidRDefault="00D541BD">
            <w:pPr>
              <w:pStyle w:val="P68B1DB1-Normal11"/>
              <w:spacing w:after="120"/>
              <w:rPr>
                <w:noProof/>
              </w:rPr>
            </w:pPr>
            <w:r>
              <w:rPr>
                <w:noProof/>
              </w:rPr>
              <w:t>Το βιομεθάνιο συμμορφώνεται με τα κριτήρια που ορίζονται στην οδηγία 2018/2001 (οδηγία RED II) προκειμένου να καταστεί δυνατή η συμμόρφωση του μέτρου με την αρχή της μη πρόκλησης σημαντικής βλάβης και με τις σχετικές απαιτήσεις της υποσημείωσης 8 του παραρτήματος VI του κανονισμού (ΕΕ) 2021/241.</w:t>
            </w:r>
          </w:p>
          <w:p w14:paraId="4FDB8316" w14:textId="5F52413D" w:rsidR="001A16AD" w:rsidRDefault="00D541BD">
            <w:pPr>
              <w:pStyle w:val="P68B1DB1-Normal11"/>
              <w:rPr>
                <w:noProof/>
              </w:rPr>
            </w:pPr>
            <w:r>
              <w:rPr>
                <w:noProof/>
              </w:rPr>
              <w:t xml:space="preserve">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w:t>
            </w:r>
          </w:p>
        </w:tc>
      </w:tr>
      <w:tr w:rsidR="001A16AD" w14:paraId="38A226B3" w14:textId="77777777">
        <w:trPr>
          <w:trHeight w:val="309"/>
          <w:jc w:val="center"/>
        </w:trPr>
        <w:tc>
          <w:tcPr>
            <w:tcW w:w="1613" w:type="dxa"/>
            <w:shd w:val="clear" w:color="auto" w:fill="C6EFCE"/>
            <w:noWrap/>
            <w:vAlign w:val="center"/>
          </w:tcPr>
          <w:p w14:paraId="365AB7B5" w14:textId="2D3B6C3C" w:rsidR="001A16AD" w:rsidRDefault="00D541BD">
            <w:pPr>
              <w:pStyle w:val="P68B1DB1-Normal11"/>
              <w:jc w:val="center"/>
              <w:rPr>
                <w:noProof/>
              </w:rPr>
            </w:pPr>
            <w:r>
              <w:rPr>
                <w:noProof/>
              </w:rPr>
              <w:t>M2C2-9</w:t>
            </w:r>
          </w:p>
        </w:tc>
        <w:tc>
          <w:tcPr>
            <w:tcW w:w="1643" w:type="dxa"/>
            <w:shd w:val="clear" w:color="auto" w:fill="C6EFCE"/>
            <w:noWrap/>
            <w:vAlign w:val="center"/>
          </w:tcPr>
          <w:p w14:paraId="5146714C" w14:textId="5BB40B18" w:rsidR="001A16AD" w:rsidRDefault="00D541BD">
            <w:pPr>
              <w:pStyle w:val="P68B1DB1-Normal11"/>
              <w:jc w:val="center"/>
              <w:rPr>
                <w:noProof/>
              </w:rPr>
            </w:pPr>
            <w:r>
              <w:rPr>
                <w:noProof/>
              </w:rPr>
              <w:t>Επένδυση 2.1 Ενίσχυση των έξυπνων δικτύων</w:t>
            </w:r>
          </w:p>
        </w:tc>
        <w:tc>
          <w:tcPr>
            <w:tcW w:w="1559" w:type="dxa"/>
            <w:shd w:val="clear" w:color="auto" w:fill="C6EFCE"/>
            <w:noWrap/>
            <w:vAlign w:val="center"/>
          </w:tcPr>
          <w:p w14:paraId="16754295" w14:textId="251A74A2" w:rsidR="001A16AD" w:rsidRDefault="00D541BD">
            <w:pPr>
              <w:pStyle w:val="P68B1DB1-Normal11"/>
              <w:jc w:val="center"/>
              <w:rPr>
                <w:noProof/>
              </w:rPr>
            </w:pPr>
            <w:r>
              <w:rPr>
                <w:noProof/>
              </w:rPr>
              <w:t>Στόχος</w:t>
            </w:r>
          </w:p>
        </w:tc>
        <w:tc>
          <w:tcPr>
            <w:tcW w:w="1559" w:type="dxa"/>
            <w:shd w:val="clear" w:color="auto" w:fill="C6EFCE"/>
            <w:noWrap/>
            <w:vAlign w:val="center"/>
          </w:tcPr>
          <w:p w14:paraId="2B881D08" w14:textId="02F92753" w:rsidR="001A16AD" w:rsidRDefault="00D541BD">
            <w:pPr>
              <w:pStyle w:val="P68B1DB1-Normal11"/>
              <w:jc w:val="center"/>
              <w:rPr>
                <w:noProof/>
              </w:rPr>
            </w:pPr>
            <w:r>
              <w:rPr>
                <w:noProof/>
              </w:rPr>
              <w:t>Έξυπνοι δίαυλοι — Αύξηση της δυναμικότητας του δικτύου για τη διανομή ανανεώσιμων πηγών ενέργειας</w:t>
            </w:r>
          </w:p>
        </w:tc>
        <w:tc>
          <w:tcPr>
            <w:tcW w:w="1843" w:type="dxa"/>
            <w:shd w:val="clear" w:color="auto" w:fill="C6EFCE"/>
            <w:noWrap/>
            <w:vAlign w:val="center"/>
          </w:tcPr>
          <w:p w14:paraId="1FCE79A6" w14:textId="2B663EAC" w:rsidR="001A16AD" w:rsidRDefault="00D541BD">
            <w:pPr>
              <w:pStyle w:val="P68B1DB1-Normal11"/>
              <w:jc w:val="center"/>
              <w:rPr>
                <w:noProof/>
              </w:rPr>
            </w:pPr>
            <w:r>
              <w:rPr>
                <w:noProof/>
              </w:rPr>
              <w:t>Α/Α</w:t>
            </w:r>
          </w:p>
        </w:tc>
        <w:tc>
          <w:tcPr>
            <w:tcW w:w="1417" w:type="dxa"/>
            <w:shd w:val="clear" w:color="auto" w:fill="C6EFCE"/>
            <w:noWrap/>
            <w:vAlign w:val="center"/>
          </w:tcPr>
          <w:p w14:paraId="4F1DA28E" w14:textId="0C7F03B6" w:rsidR="001A16AD" w:rsidRDefault="00D541BD">
            <w:pPr>
              <w:pStyle w:val="P68B1DB1-Normal11"/>
              <w:jc w:val="center"/>
              <w:rPr>
                <w:noProof/>
              </w:rPr>
            </w:pPr>
            <w:r>
              <w:rPr>
                <w:noProof/>
              </w:rPr>
              <w:t>Αριθμός</w:t>
            </w:r>
          </w:p>
        </w:tc>
        <w:tc>
          <w:tcPr>
            <w:tcW w:w="1134" w:type="dxa"/>
            <w:shd w:val="clear" w:color="auto" w:fill="C6EFCE"/>
            <w:noWrap/>
            <w:vAlign w:val="center"/>
          </w:tcPr>
          <w:p w14:paraId="3EF205D7" w14:textId="7FBE2292" w:rsidR="001A16AD" w:rsidRDefault="00D541BD">
            <w:pPr>
              <w:pStyle w:val="P68B1DB1-Normal11"/>
              <w:jc w:val="center"/>
              <w:rPr>
                <w:noProof/>
              </w:rPr>
            </w:pPr>
            <w:r>
              <w:rPr>
                <w:noProof/>
              </w:rPr>
              <w:t>0</w:t>
            </w:r>
          </w:p>
        </w:tc>
        <w:tc>
          <w:tcPr>
            <w:tcW w:w="946" w:type="dxa"/>
            <w:shd w:val="clear" w:color="auto" w:fill="C6EFCE"/>
            <w:noWrap/>
            <w:vAlign w:val="center"/>
          </w:tcPr>
          <w:p w14:paraId="65D6E44B" w14:textId="5D0B3399" w:rsidR="001A16AD" w:rsidRDefault="00D541BD">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0000ED43" w14:textId="2FBB1221" w:rsidR="001A16AD" w:rsidRDefault="00D541BD">
            <w:pPr>
              <w:pStyle w:val="P68B1DB1-Normal11"/>
              <w:jc w:val="center"/>
              <w:rPr>
                <w:noProof/>
              </w:rPr>
            </w:pPr>
            <w:r>
              <w:rPr>
                <w:noProof/>
              </w:rPr>
              <w:t>ΤΡΊΜΗΝΟ 4</w:t>
            </w:r>
          </w:p>
        </w:tc>
        <w:tc>
          <w:tcPr>
            <w:tcW w:w="756" w:type="dxa"/>
            <w:shd w:val="clear" w:color="auto" w:fill="C6EFCE"/>
            <w:noWrap/>
            <w:vAlign w:val="center"/>
          </w:tcPr>
          <w:p w14:paraId="3E9AD8EA" w14:textId="36B33EFA" w:rsidR="001A16AD" w:rsidRDefault="00D541BD">
            <w:pPr>
              <w:pStyle w:val="P68B1DB1-Normal11"/>
              <w:jc w:val="center"/>
              <w:rPr>
                <w:noProof/>
              </w:rPr>
            </w:pPr>
            <w:r>
              <w:rPr>
                <w:noProof/>
              </w:rPr>
              <w:t>2024</w:t>
            </w:r>
          </w:p>
        </w:tc>
        <w:tc>
          <w:tcPr>
            <w:tcW w:w="2793" w:type="dxa"/>
            <w:shd w:val="clear" w:color="auto" w:fill="C6EFCE"/>
            <w:noWrap/>
            <w:vAlign w:val="center"/>
          </w:tcPr>
          <w:p w14:paraId="55805DFA" w14:textId="2A28E818" w:rsidR="001A16AD" w:rsidRDefault="00D541BD">
            <w:pPr>
              <w:pStyle w:val="P68B1DB1-Normal12"/>
              <w:rPr>
                <w:rFonts w:ascii="Arial Narrow" w:hAnsi="Arial Narrow"/>
                <w:noProof/>
              </w:rPr>
            </w:pPr>
            <w:r>
              <w:rPr>
                <w:rFonts w:ascii="Arial Narrow" w:hAnsi="Arial Narrow"/>
                <w:noProof/>
              </w:rPr>
              <w:t>Αύξηση της δυναμικότητας του δικτύου για τη διανομή ανανεώσιμων πηγών ενέργειας κατά τουλάχιστον 1</w:t>
            </w:r>
            <w:r>
              <w:rPr>
                <w:noProof/>
              </w:rPr>
              <w:t xml:space="preserve"> </w:t>
            </w:r>
            <w:r>
              <w:rPr>
                <w:rFonts w:ascii="Arial Narrow" w:hAnsi="Arial Narrow"/>
                <w:noProof/>
              </w:rPr>
              <w:t>000 MW</w:t>
            </w:r>
          </w:p>
        </w:tc>
      </w:tr>
      <w:tr w:rsidR="001A16AD" w14:paraId="1EC3680F" w14:textId="77777777">
        <w:trPr>
          <w:trHeight w:val="309"/>
          <w:jc w:val="center"/>
        </w:trPr>
        <w:tc>
          <w:tcPr>
            <w:tcW w:w="1613" w:type="dxa"/>
            <w:shd w:val="clear" w:color="auto" w:fill="C6EFCE"/>
            <w:noWrap/>
            <w:vAlign w:val="center"/>
          </w:tcPr>
          <w:p w14:paraId="5A57F967" w14:textId="7A484BAC" w:rsidR="001A16AD" w:rsidRDefault="00D541BD">
            <w:pPr>
              <w:pStyle w:val="P68B1DB1-Normal11"/>
              <w:jc w:val="center"/>
              <w:rPr>
                <w:noProof/>
              </w:rPr>
            </w:pPr>
            <w:r>
              <w:rPr>
                <w:noProof/>
              </w:rPr>
              <w:t>M2C2-10</w:t>
            </w:r>
          </w:p>
        </w:tc>
        <w:tc>
          <w:tcPr>
            <w:tcW w:w="1643" w:type="dxa"/>
            <w:shd w:val="clear" w:color="auto" w:fill="C6EFCE"/>
            <w:noWrap/>
            <w:vAlign w:val="center"/>
          </w:tcPr>
          <w:p w14:paraId="7C07DD6C" w14:textId="428BFAE6" w:rsidR="001A16AD" w:rsidRDefault="00D541BD">
            <w:pPr>
              <w:pStyle w:val="P68B1DB1-Normal11"/>
              <w:jc w:val="center"/>
              <w:rPr>
                <w:noProof/>
              </w:rPr>
            </w:pPr>
            <w:r>
              <w:rPr>
                <w:noProof/>
              </w:rPr>
              <w:t>Επένδυση 2.1 Ενίσχυση των έξυπνων δικτύων</w:t>
            </w:r>
          </w:p>
        </w:tc>
        <w:tc>
          <w:tcPr>
            <w:tcW w:w="1559" w:type="dxa"/>
            <w:shd w:val="clear" w:color="auto" w:fill="C6EFCE"/>
            <w:noWrap/>
            <w:vAlign w:val="center"/>
          </w:tcPr>
          <w:p w14:paraId="54C685D9" w14:textId="0F25154F" w:rsidR="001A16AD" w:rsidRDefault="00D541BD">
            <w:pPr>
              <w:pStyle w:val="P68B1DB1-Normal11"/>
              <w:jc w:val="center"/>
              <w:rPr>
                <w:noProof/>
              </w:rPr>
            </w:pPr>
            <w:r>
              <w:rPr>
                <w:noProof/>
              </w:rPr>
              <w:t>Στόχος</w:t>
            </w:r>
          </w:p>
        </w:tc>
        <w:tc>
          <w:tcPr>
            <w:tcW w:w="1559" w:type="dxa"/>
            <w:shd w:val="clear" w:color="auto" w:fill="C6EFCE"/>
            <w:noWrap/>
            <w:vAlign w:val="center"/>
          </w:tcPr>
          <w:p w14:paraId="5F09BB5C" w14:textId="1CAF43AE" w:rsidR="001A16AD" w:rsidRDefault="00D541BD">
            <w:pPr>
              <w:pStyle w:val="P68B1DB1-Normal11"/>
              <w:jc w:val="center"/>
              <w:rPr>
                <w:noProof/>
              </w:rPr>
            </w:pPr>
            <w:r>
              <w:rPr>
                <w:noProof/>
              </w:rPr>
              <w:t>Έξυπνοι δίαυλοι — Αύξηση της δυναμικότητας του δικτύου για τη διανομή ανανεώσιμων πηγών ενέργειας</w:t>
            </w:r>
          </w:p>
        </w:tc>
        <w:tc>
          <w:tcPr>
            <w:tcW w:w="1843" w:type="dxa"/>
            <w:shd w:val="clear" w:color="auto" w:fill="C6EFCE"/>
            <w:noWrap/>
            <w:vAlign w:val="center"/>
          </w:tcPr>
          <w:p w14:paraId="136596FC" w14:textId="0AC424BC" w:rsidR="001A16AD" w:rsidRDefault="00D541BD">
            <w:pPr>
              <w:pStyle w:val="P68B1DB1-Normal11"/>
              <w:jc w:val="center"/>
              <w:rPr>
                <w:noProof/>
              </w:rPr>
            </w:pPr>
            <w:r>
              <w:rPr>
                <w:noProof/>
              </w:rPr>
              <w:t>Α/Α</w:t>
            </w:r>
          </w:p>
        </w:tc>
        <w:tc>
          <w:tcPr>
            <w:tcW w:w="1417" w:type="dxa"/>
            <w:shd w:val="clear" w:color="auto" w:fill="C6EFCE"/>
            <w:noWrap/>
            <w:vAlign w:val="center"/>
          </w:tcPr>
          <w:p w14:paraId="3B5DFDDD" w14:textId="21C1EE74" w:rsidR="001A16AD" w:rsidRDefault="00D541BD">
            <w:pPr>
              <w:pStyle w:val="P68B1DB1-Normal11"/>
              <w:jc w:val="center"/>
              <w:rPr>
                <w:noProof/>
              </w:rPr>
            </w:pPr>
            <w:r>
              <w:rPr>
                <w:noProof/>
              </w:rPr>
              <w:t>Αριθμός</w:t>
            </w:r>
          </w:p>
        </w:tc>
        <w:tc>
          <w:tcPr>
            <w:tcW w:w="1134" w:type="dxa"/>
            <w:shd w:val="clear" w:color="auto" w:fill="C6EFCE"/>
            <w:noWrap/>
            <w:vAlign w:val="center"/>
          </w:tcPr>
          <w:p w14:paraId="1FE0E998" w14:textId="41438D1C" w:rsidR="001A16AD" w:rsidRDefault="00D541BD">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46" w:type="dxa"/>
            <w:shd w:val="clear" w:color="auto" w:fill="C6EFCE"/>
            <w:noWrap/>
            <w:vAlign w:val="center"/>
          </w:tcPr>
          <w:p w14:paraId="126E2BB0" w14:textId="4A7F3ADD" w:rsidR="001A16AD" w:rsidRDefault="00D541BD">
            <w:pPr>
              <w:pStyle w:val="P68B1DB1-Normal12"/>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992" w:type="dxa"/>
            <w:shd w:val="clear" w:color="auto" w:fill="C6EFCE"/>
            <w:noWrap/>
            <w:vAlign w:val="center"/>
          </w:tcPr>
          <w:p w14:paraId="278EACA5" w14:textId="4F717012" w:rsidR="001A16AD" w:rsidRDefault="00D541BD">
            <w:pPr>
              <w:pStyle w:val="P68B1DB1-Normal11"/>
              <w:jc w:val="center"/>
              <w:rPr>
                <w:noProof/>
              </w:rPr>
            </w:pPr>
            <w:r>
              <w:rPr>
                <w:noProof/>
              </w:rPr>
              <w:t>ΤΡΊΜΗΝΟ 2</w:t>
            </w:r>
          </w:p>
        </w:tc>
        <w:tc>
          <w:tcPr>
            <w:tcW w:w="756" w:type="dxa"/>
            <w:shd w:val="clear" w:color="auto" w:fill="C6EFCE"/>
            <w:noWrap/>
            <w:vAlign w:val="center"/>
          </w:tcPr>
          <w:p w14:paraId="27820824" w14:textId="4DE54226" w:rsidR="001A16AD" w:rsidRDefault="00D541BD">
            <w:pPr>
              <w:pStyle w:val="P68B1DB1-Normal11"/>
              <w:jc w:val="center"/>
              <w:rPr>
                <w:noProof/>
              </w:rPr>
            </w:pPr>
            <w:r>
              <w:rPr>
                <w:noProof/>
              </w:rPr>
              <w:t>2026</w:t>
            </w:r>
          </w:p>
        </w:tc>
        <w:tc>
          <w:tcPr>
            <w:tcW w:w="2793" w:type="dxa"/>
            <w:shd w:val="clear" w:color="auto" w:fill="C6EFCE"/>
            <w:noWrap/>
            <w:vAlign w:val="center"/>
          </w:tcPr>
          <w:p w14:paraId="427F0A85" w14:textId="7D4016D5" w:rsidR="001A16AD" w:rsidRDefault="00D541BD">
            <w:pPr>
              <w:pStyle w:val="P68B1DB1-Normal12"/>
              <w:rPr>
                <w:rFonts w:ascii="Arial Narrow" w:hAnsi="Arial Narrow"/>
                <w:noProof/>
              </w:rPr>
            </w:pPr>
            <w:r>
              <w:rPr>
                <w:rFonts w:ascii="Arial Narrow" w:hAnsi="Arial Narrow"/>
                <w:noProof/>
              </w:rPr>
              <w:t>Αύξηση της δυναμικότητας του δικτύου για τη διανομή ανανεώσιμων πηγών ενέργειας κατά τουλάχιστον 4</w:t>
            </w:r>
            <w:r>
              <w:rPr>
                <w:noProof/>
              </w:rPr>
              <w:t xml:space="preserve"> </w:t>
            </w:r>
            <w:r>
              <w:rPr>
                <w:rFonts w:ascii="Arial Narrow" w:hAnsi="Arial Narrow"/>
                <w:noProof/>
              </w:rPr>
              <w:t>000 MW</w:t>
            </w:r>
          </w:p>
        </w:tc>
      </w:tr>
      <w:tr w:rsidR="001A16AD" w14:paraId="6742D9D6" w14:textId="77777777">
        <w:trPr>
          <w:trHeight w:val="309"/>
          <w:jc w:val="center"/>
        </w:trPr>
        <w:tc>
          <w:tcPr>
            <w:tcW w:w="1613" w:type="dxa"/>
            <w:shd w:val="clear" w:color="auto" w:fill="C6EFCE"/>
            <w:noWrap/>
            <w:vAlign w:val="center"/>
          </w:tcPr>
          <w:p w14:paraId="3DB72409" w14:textId="58F16B9D" w:rsidR="001A16AD" w:rsidRDefault="00D541BD">
            <w:pPr>
              <w:pStyle w:val="P68B1DB1-Normal11"/>
              <w:jc w:val="center"/>
              <w:rPr>
                <w:noProof/>
              </w:rPr>
            </w:pPr>
            <w:r>
              <w:rPr>
                <w:noProof/>
              </w:rPr>
              <w:t>M2C2-11</w:t>
            </w:r>
          </w:p>
        </w:tc>
        <w:tc>
          <w:tcPr>
            <w:tcW w:w="1643" w:type="dxa"/>
            <w:shd w:val="clear" w:color="auto" w:fill="C6EFCE"/>
            <w:noWrap/>
            <w:vAlign w:val="center"/>
          </w:tcPr>
          <w:p w14:paraId="35EE3EA5" w14:textId="40BA5142" w:rsidR="001A16AD" w:rsidRDefault="00D541BD">
            <w:pPr>
              <w:pStyle w:val="P68B1DB1-Normal11"/>
              <w:jc w:val="center"/>
              <w:rPr>
                <w:noProof/>
              </w:rPr>
            </w:pPr>
            <w:r>
              <w:rPr>
                <w:noProof/>
              </w:rPr>
              <w:t>Επένδυση 2.1 Ενίσχυση των έξυπνων δικτύων</w:t>
            </w:r>
          </w:p>
        </w:tc>
        <w:tc>
          <w:tcPr>
            <w:tcW w:w="1559" w:type="dxa"/>
            <w:shd w:val="clear" w:color="auto" w:fill="C6EFCE"/>
            <w:noWrap/>
            <w:vAlign w:val="center"/>
          </w:tcPr>
          <w:p w14:paraId="0FE5FD76" w14:textId="46CC280B" w:rsidR="001A16AD" w:rsidRDefault="00D541BD">
            <w:pPr>
              <w:pStyle w:val="P68B1DB1-Normal11"/>
              <w:jc w:val="center"/>
              <w:rPr>
                <w:noProof/>
              </w:rPr>
            </w:pPr>
            <w:r>
              <w:rPr>
                <w:noProof/>
              </w:rPr>
              <w:t>Στόχος</w:t>
            </w:r>
          </w:p>
        </w:tc>
        <w:tc>
          <w:tcPr>
            <w:tcW w:w="1559" w:type="dxa"/>
            <w:shd w:val="clear" w:color="auto" w:fill="C6EFCE"/>
            <w:noWrap/>
            <w:vAlign w:val="center"/>
          </w:tcPr>
          <w:p w14:paraId="05395038" w14:textId="21290A63" w:rsidR="001A16AD" w:rsidRDefault="00D541BD">
            <w:pPr>
              <w:pStyle w:val="P68B1DB1-Normal11"/>
              <w:jc w:val="center"/>
              <w:rPr>
                <w:noProof/>
              </w:rPr>
            </w:pPr>
            <w:r>
              <w:rPr>
                <w:noProof/>
              </w:rPr>
              <w:t>Έξυπνες οδοί — ηλεκτροδότηση της κατανάλωσης ενέργειας</w:t>
            </w:r>
          </w:p>
        </w:tc>
        <w:tc>
          <w:tcPr>
            <w:tcW w:w="1843" w:type="dxa"/>
            <w:shd w:val="clear" w:color="auto" w:fill="C6EFCE"/>
            <w:noWrap/>
            <w:vAlign w:val="center"/>
          </w:tcPr>
          <w:p w14:paraId="02C7183D" w14:textId="3E802A04" w:rsidR="001A16AD" w:rsidRDefault="00D541BD">
            <w:pPr>
              <w:pStyle w:val="P68B1DB1-Normal11"/>
              <w:jc w:val="center"/>
              <w:rPr>
                <w:noProof/>
              </w:rPr>
            </w:pPr>
            <w:r>
              <w:rPr>
                <w:noProof/>
              </w:rPr>
              <w:t>Α/Α</w:t>
            </w:r>
          </w:p>
        </w:tc>
        <w:tc>
          <w:tcPr>
            <w:tcW w:w="1417" w:type="dxa"/>
            <w:shd w:val="clear" w:color="auto" w:fill="C6EFCE"/>
            <w:noWrap/>
            <w:vAlign w:val="center"/>
          </w:tcPr>
          <w:p w14:paraId="2AF98FDD" w14:textId="55D8C22E" w:rsidR="001A16AD" w:rsidRDefault="00D541BD">
            <w:pPr>
              <w:pStyle w:val="P68B1DB1-Normal11"/>
              <w:jc w:val="center"/>
              <w:rPr>
                <w:noProof/>
              </w:rPr>
            </w:pPr>
            <w:r>
              <w:rPr>
                <w:noProof/>
              </w:rPr>
              <w:t>Αριθμός</w:t>
            </w:r>
          </w:p>
        </w:tc>
        <w:tc>
          <w:tcPr>
            <w:tcW w:w="1134" w:type="dxa"/>
            <w:shd w:val="clear" w:color="auto" w:fill="C6EFCE"/>
            <w:noWrap/>
            <w:vAlign w:val="center"/>
          </w:tcPr>
          <w:p w14:paraId="4310D180" w14:textId="779E39AC" w:rsidR="001A16AD" w:rsidRDefault="00D541BD">
            <w:pPr>
              <w:pStyle w:val="P68B1DB1-Normal11"/>
              <w:jc w:val="center"/>
              <w:rPr>
                <w:noProof/>
              </w:rPr>
            </w:pPr>
            <w:r>
              <w:rPr>
                <w:noProof/>
              </w:rPr>
              <w:t>0</w:t>
            </w:r>
          </w:p>
        </w:tc>
        <w:tc>
          <w:tcPr>
            <w:tcW w:w="946" w:type="dxa"/>
            <w:shd w:val="clear" w:color="auto" w:fill="C6EFCE"/>
            <w:noWrap/>
            <w:vAlign w:val="center"/>
          </w:tcPr>
          <w:p w14:paraId="7741FF87" w14:textId="06434783" w:rsidR="001A16AD" w:rsidRDefault="00D541BD">
            <w:pPr>
              <w:pStyle w:val="P68B1DB1-Normal11"/>
              <w:jc w:val="center"/>
              <w:rPr>
                <w:noProof/>
              </w:rPr>
            </w:pPr>
            <w:r>
              <w:rPr>
                <w:noProof/>
              </w:rPr>
              <w:t>1 500 000</w:t>
            </w:r>
          </w:p>
        </w:tc>
        <w:tc>
          <w:tcPr>
            <w:tcW w:w="992" w:type="dxa"/>
            <w:shd w:val="clear" w:color="auto" w:fill="C6EFCE"/>
            <w:noWrap/>
            <w:vAlign w:val="center"/>
          </w:tcPr>
          <w:p w14:paraId="39F4CAB1" w14:textId="79224103" w:rsidR="001A16AD" w:rsidRDefault="00D541BD">
            <w:pPr>
              <w:pStyle w:val="P68B1DB1-Normal11"/>
              <w:jc w:val="center"/>
              <w:rPr>
                <w:noProof/>
              </w:rPr>
            </w:pPr>
            <w:r>
              <w:rPr>
                <w:noProof/>
              </w:rPr>
              <w:t>ΤΡΊΜΗΝΟ 2</w:t>
            </w:r>
          </w:p>
        </w:tc>
        <w:tc>
          <w:tcPr>
            <w:tcW w:w="756" w:type="dxa"/>
            <w:shd w:val="clear" w:color="auto" w:fill="C6EFCE"/>
            <w:noWrap/>
            <w:vAlign w:val="center"/>
          </w:tcPr>
          <w:p w14:paraId="7F10AA75" w14:textId="32251144" w:rsidR="001A16AD" w:rsidRDefault="00D541BD">
            <w:pPr>
              <w:pStyle w:val="P68B1DB1-Normal11"/>
              <w:jc w:val="center"/>
              <w:rPr>
                <w:noProof/>
              </w:rPr>
            </w:pPr>
            <w:r>
              <w:rPr>
                <w:noProof/>
              </w:rPr>
              <w:t>2026</w:t>
            </w:r>
          </w:p>
        </w:tc>
        <w:tc>
          <w:tcPr>
            <w:tcW w:w="2793" w:type="dxa"/>
            <w:shd w:val="clear" w:color="auto" w:fill="C6EFCE"/>
            <w:noWrap/>
            <w:vAlign w:val="center"/>
          </w:tcPr>
          <w:p w14:paraId="3D68599E" w14:textId="4C01AD8C" w:rsidR="001A16AD" w:rsidRDefault="00D541BD">
            <w:pPr>
              <w:pStyle w:val="P68B1DB1-Normal12"/>
              <w:rPr>
                <w:rFonts w:ascii="Arial Narrow" w:hAnsi="Arial Narrow"/>
                <w:noProof/>
              </w:rPr>
            </w:pPr>
            <w:r>
              <w:rPr>
                <w:rFonts w:ascii="Arial Narrow" w:hAnsi="Arial Narrow"/>
                <w:noProof/>
              </w:rPr>
              <w:t>Εξηλεκτρισμός της κατανάλωσης ενέργειας που ανέρχεται σε τουλάχιστον 1</w:t>
            </w:r>
            <w:r>
              <w:rPr>
                <w:noProof/>
              </w:rPr>
              <w:t xml:space="preserve"> </w:t>
            </w:r>
            <w:r>
              <w:rPr>
                <w:rFonts w:ascii="Arial Narrow" w:hAnsi="Arial Narrow"/>
                <w:noProof/>
              </w:rPr>
              <w:t>500</w:t>
            </w:r>
            <w:r>
              <w:rPr>
                <w:noProof/>
              </w:rPr>
              <w:t xml:space="preserve"> </w:t>
            </w:r>
            <w:r>
              <w:rPr>
                <w:rFonts w:ascii="Arial Narrow" w:hAnsi="Arial Narrow"/>
                <w:noProof/>
              </w:rPr>
              <w:t>000 κατοίκους</w:t>
            </w:r>
          </w:p>
        </w:tc>
      </w:tr>
      <w:tr w:rsidR="001A16AD" w14:paraId="62D0B581" w14:textId="77777777">
        <w:trPr>
          <w:trHeight w:val="309"/>
          <w:jc w:val="center"/>
        </w:trPr>
        <w:tc>
          <w:tcPr>
            <w:tcW w:w="1613" w:type="dxa"/>
            <w:shd w:val="clear" w:color="auto" w:fill="C6EFCE"/>
            <w:noWrap/>
            <w:vAlign w:val="center"/>
          </w:tcPr>
          <w:p w14:paraId="742578EB" w14:textId="5AA502E6" w:rsidR="001A16AD" w:rsidRDefault="00D541BD">
            <w:pPr>
              <w:pStyle w:val="P68B1DB1-Normal11"/>
              <w:jc w:val="center"/>
              <w:rPr>
                <w:noProof/>
              </w:rPr>
            </w:pPr>
            <w:r>
              <w:rPr>
                <w:noProof/>
              </w:rPr>
              <w:t>M2C2-13</w:t>
            </w:r>
          </w:p>
        </w:tc>
        <w:tc>
          <w:tcPr>
            <w:tcW w:w="1643" w:type="dxa"/>
            <w:shd w:val="clear" w:color="auto" w:fill="C6EFCE"/>
            <w:noWrap/>
            <w:vAlign w:val="center"/>
          </w:tcPr>
          <w:p w14:paraId="5C9CD7F7" w14:textId="076D1E48" w:rsidR="001A16AD" w:rsidRDefault="00D541BD">
            <w:pPr>
              <w:pStyle w:val="P68B1DB1-Normal11"/>
              <w:jc w:val="center"/>
              <w:rPr>
                <w:noProof/>
              </w:rPr>
            </w:pPr>
            <w:r>
              <w:rPr>
                <w:noProof/>
              </w:rPr>
              <w:t>Επένδυση 2.2 Παρεμβάσεις για την αύξηση της ανθεκτικότητας του δικτύου ηλεκτρικής ενέργειας</w:t>
            </w:r>
          </w:p>
        </w:tc>
        <w:tc>
          <w:tcPr>
            <w:tcW w:w="1559" w:type="dxa"/>
            <w:shd w:val="clear" w:color="auto" w:fill="C6EFCE"/>
            <w:noWrap/>
            <w:vAlign w:val="center"/>
          </w:tcPr>
          <w:p w14:paraId="08160935" w14:textId="002F52C7" w:rsidR="001A16AD" w:rsidRDefault="00D541BD">
            <w:pPr>
              <w:pStyle w:val="P68B1DB1-Normal11"/>
              <w:jc w:val="center"/>
              <w:rPr>
                <w:noProof/>
              </w:rPr>
            </w:pPr>
            <w:r>
              <w:rPr>
                <w:noProof/>
              </w:rPr>
              <w:t>Στόχος</w:t>
            </w:r>
          </w:p>
        </w:tc>
        <w:tc>
          <w:tcPr>
            <w:tcW w:w="1559" w:type="dxa"/>
            <w:shd w:val="clear" w:color="auto" w:fill="C6EFCE"/>
            <w:noWrap/>
            <w:vAlign w:val="center"/>
          </w:tcPr>
          <w:p w14:paraId="506BEE00" w14:textId="32874C9F" w:rsidR="001A16AD" w:rsidRDefault="00D541BD">
            <w:pPr>
              <w:pStyle w:val="P68B1DB1-Normal11"/>
              <w:jc w:val="center"/>
              <w:rPr>
                <w:noProof/>
              </w:rPr>
            </w:pPr>
            <w:r>
              <w:rPr>
                <w:noProof/>
              </w:rPr>
              <w:t>Αύξηση της ανθεκτικότητας του δικτύου του συστήματος ηλεκτρικής ενέργειας</w:t>
            </w:r>
          </w:p>
        </w:tc>
        <w:tc>
          <w:tcPr>
            <w:tcW w:w="1843" w:type="dxa"/>
            <w:shd w:val="clear" w:color="auto" w:fill="C6EFCE"/>
            <w:noWrap/>
            <w:vAlign w:val="center"/>
          </w:tcPr>
          <w:p w14:paraId="5796553C" w14:textId="0B934FAD" w:rsidR="001A16AD" w:rsidRDefault="00D541BD">
            <w:pPr>
              <w:pStyle w:val="P68B1DB1-Normal11"/>
              <w:jc w:val="center"/>
              <w:rPr>
                <w:noProof/>
              </w:rPr>
            </w:pPr>
            <w:r>
              <w:rPr>
                <w:noProof/>
              </w:rPr>
              <w:t>Α/Α</w:t>
            </w:r>
          </w:p>
        </w:tc>
        <w:tc>
          <w:tcPr>
            <w:tcW w:w="1417" w:type="dxa"/>
            <w:shd w:val="clear" w:color="auto" w:fill="C6EFCE"/>
            <w:noWrap/>
            <w:vAlign w:val="center"/>
          </w:tcPr>
          <w:p w14:paraId="3D50B377" w14:textId="2D644E88" w:rsidR="001A16AD" w:rsidRDefault="00D541BD">
            <w:pPr>
              <w:pStyle w:val="P68B1DB1-Normal11"/>
              <w:jc w:val="center"/>
              <w:rPr>
                <w:noProof/>
              </w:rPr>
            </w:pPr>
            <w:r>
              <w:rPr>
                <w:noProof/>
              </w:rPr>
              <w:t>Αριθμός</w:t>
            </w:r>
          </w:p>
        </w:tc>
        <w:tc>
          <w:tcPr>
            <w:tcW w:w="1134" w:type="dxa"/>
            <w:shd w:val="clear" w:color="auto" w:fill="C6EFCE"/>
            <w:noWrap/>
            <w:vAlign w:val="center"/>
          </w:tcPr>
          <w:p w14:paraId="5C01BFCF" w14:textId="7C257119" w:rsidR="001A16AD" w:rsidRDefault="00D541BD">
            <w:pPr>
              <w:pStyle w:val="P68B1DB1-Normal11"/>
              <w:jc w:val="center"/>
              <w:rPr>
                <w:noProof/>
              </w:rPr>
            </w:pPr>
            <w:r>
              <w:rPr>
                <w:noProof/>
              </w:rPr>
              <w:t>0</w:t>
            </w:r>
          </w:p>
        </w:tc>
        <w:tc>
          <w:tcPr>
            <w:tcW w:w="946" w:type="dxa"/>
            <w:shd w:val="clear" w:color="auto" w:fill="C6EFCE"/>
            <w:noWrap/>
            <w:vAlign w:val="center"/>
          </w:tcPr>
          <w:p w14:paraId="4A285166" w14:textId="53C66589" w:rsidR="001A16AD" w:rsidRDefault="00D541BD">
            <w:pPr>
              <w:pStyle w:val="P68B1DB1-Normal11"/>
              <w:jc w:val="center"/>
              <w:rPr>
                <w:noProof/>
              </w:rPr>
            </w:pPr>
            <w:r>
              <w:rPr>
                <w:noProof/>
              </w:rPr>
              <w:t>4 000</w:t>
            </w:r>
          </w:p>
        </w:tc>
        <w:tc>
          <w:tcPr>
            <w:tcW w:w="992" w:type="dxa"/>
            <w:shd w:val="clear" w:color="auto" w:fill="C6EFCE"/>
            <w:noWrap/>
            <w:vAlign w:val="center"/>
          </w:tcPr>
          <w:p w14:paraId="07C790CC" w14:textId="5890A751" w:rsidR="001A16AD" w:rsidRDefault="00D541BD">
            <w:pPr>
              <w:pStyle w:val="P68B1DB1-Normal11"/>
              <w:jc w:val="center"/>
              <w:rPr>
                <w:noProof/>
              </w:rPr>
            </w:pPr>
            <w:r>
              <w:rPr>
                <w:noProof/>
              </w:rPr>
              <w:t>ΤΡΊΜΗΝΟ 2</w:t>
            </w:r>
          </w:p>
        </w:tc>
        <w:tc>
          <w:tcPr>
            <w:tcW w:w="756" w:type="dxa"/>
            <w:shd w:val="clear" w:color="auto" w:fill="C6EFCE"/>
            <w:noWrap/>
            <w:vAlign w:val="center"/>
          </w:tcPr>
          <w:p w14:paraId="0E0A9451" w14:textId="406FC2B7" w:rsidR="001A16AD" w:rsidRDefault="00D541BD">
            <w:pPr>
              <w:pStyle w:val="P68B1DB1-Normal11"/>
              <w:jc w:val="center"/>
              <w:rPr>
                <w:noProof/>
              </w:rPr>
            </w:pPr>
            <w:r>
              <w:rPr>
                <w:noProof/>
              </w:rPr>
              <w:t>2026</w:t>
            </w:r>
          </w:p>
        </w:tc>
        <w:tc>
          <w:tcPr>
            <w:tcW w:w="2793" w:type="dxa"/>
            <w:shd w:val="clear" w:color="auto" w:fill="C6EFCE"/>
            <w:noWrap/>
            <w:vAlign w:val="center"/>
          </w:tcPr>
          <w:p w14:paraId="46E88F5D" w14:textId="7AB9A943" w:rsidR="001A16AD" w:rsidRDefault="00D541BD">
            <w:pPr>
              <w:pStyle w:val="P68B1DB1-Normal12"/>
              <w:rPr>
                <w:rFonts w:ascii="Arial Narrow" w:hAnsi="Arial Narrow"/>
                <w:noProof/>
              </w:rPr>
            </w:pPr>
            <w:r>
              <w:rPr>
                <w:rFonts w:ascii="Arial Narrow" w:hAnsi="Arial Narrow"/>
                <w:noProof/>
              </w:rPr>
              <w:t>Αύξηση της ανθεκτικότητας κατά τουλάχιστον 4</w:t>
            </w:r>
            <w:r>
              <w:rPr>
                <w:noProof/>
              </w:rPr>
              <w:t xml:space="preserve"> </w:t>
            </w:r>
            <w:r>
              <w:rPr>
                <w:rFonts w:ascii="Arial Narrow" w:hAnsi="Arial Narrow"/>
                <w:noProof/>
              </w:rPr>
              <w:t>000 km στο δίκτυο του συστήματος ηλεκτρικής ενέργειας, ώστε να μειωθεί η συχνότητα και η διάρκεια των διακοπών ενέργειας που οφείλονται σε ακραίες καιρικές συνθήκες.</w:t>
            </w:r>
          </w:p>
        </w:tc>
      </w:tr>
      <w:tr w:rsidR="001A16AD" w14:paraId="491CFFF7" w14:textId="77777777">
        <w:trPr>
          <w:trHeight w:val="309"/>
          <w:jc w:val="center"/>
        </w:trPr>
        <w:tc>
          <w:tcPr>
            <w:tcW w:w="1613" w:type="dxa"/>
            <w:shd w:val="clear" w:color="auto" w:fill="C6EFCE"/>
            <w:noWrap/>
            <w:vAlign w:val="center"/>
          </w:tcPr>
          <w:p w14:paraId="7A1D3E96" w14:textId="65109C2D" w:rsidR="001A16AD" w:rsidRDefault="00D541BD">
            <w:pPr>
              <w:pStyle w:val="P68B1DB1-Normal11"/>
              <w:jc w:val="center"/>
              <w:rPr>
                <w:noProof/>
              </w:rPr>
            </w:pPr>
            <w:r>
              <w:rPr>
                <w:noProof/>
              </w:rPr>
              <w:t>M2C2-15</w:t>
            </w:r>
          </w:p>
        </w:tc>
        <w:tc>
          <w:tcPr>
            <w:tcW w:w="1643" w:type="dxa"/>
            <w:shd w:val="clear" w:color="auto" w:fill="C6EFCE"/>
            <w:noWrap/>
            <w:vAlign w:val="center"/>
          </w:tcPr>
          <w:p w14:paraId="4EF6FB73" w14:textId="4944460F" w:rsidR="001A16AD" w:rsidRDefault="00D541BD">
            <w:pPr>
              <w:pStyle w:val="P68B1DB1-Normal11"/>
              <w:jc w:val="center"/>
              <w:rPr>
                <w:noProof/>
              </w:rPr>
            </w:pPr>
            <w:r>
              <w:rPr>
                <w:noProof/>
              </w:rPr>
              <w:t>Επένδυση 3.3 Δοκιμές υδρογόνου για οδικές μεταφορές</w:t>
            </w:r>
          </w:p>
        </w:tc>
        <w:tc>
          <w:tcPr>
            <w:tcW w:w="1559" w:type="dxa"/>
            <w:shd w:val="clear" w:color="auto" w:fill="C6EFCE"/>
            <w:noWrap/>
            <w:vAlign w:val="center"/>
          </w:tcPr>
          <w:p w14:paraId="74194776" w14:textId="5B4093E0" w:rsidR="001A16AD" w:rsidRDefault="00D541BD">
            <w:pPr>
              <w:pStyle w:val="P68B1DB1-Normal11"/>
              <w:jc w:val="center"/>
              <w:rPr>
                <w:noProof/>
              </w:rPr>
            </w:pPr>
            <w:r>
              <w:rPr>
                <w:noProof/>
              </w:rPr>
              <w:t>Στόχος</w:t>
            </w:r>
          </w:p>
        </w:tc>
        <w:tc>
          <w:tcPr>
            <w:tcW w:w="1559" w:type="dxa"/>
            <w:shd w:val="clear" w:color="auto" w:fill="C6EFCE"/>
            <w:noWrap/>
            <w:vAlign w:val="center"/>
          </w:tcPr>
          <w:p w14:paraId="08D76E29" w14:textId="5775DDD4" w:rsidR="001A16AD" w:rsidRDefault="00D541BD">
            <w:pPr>
              <w:pStyle w:val="P68B1DB1-Normal11"/>
              <w:jc w:val="center"/>
              <w:rPr>
                <w:noProof/>
              </w:rPr>
            </w:pPr>
            <w:r>
              <w:rPr>
                <w:noProof/>
              </w:rPr>
              <w:t>Ανάπτυξη σταθμών επαναφόρτισης με βάση το υδρογόνο</w:t>
            </w:r>
          </w:p>
        </w:tc>
        <w:tc>
          <w:tcPr>
            <w:tcW w:w="1843" w:type="dxa"/>
            <w:shd w:val="clear" w:color="auto" w:fill="C6EFCE"/>
            <w:noWrap/>
            <w:vAlign w:val="center"/>
          </w:tcPr>
          <w:p w14:paraId="4BA9CAC6" w14:textId="5FCBE59B" w:rsidR="001A16AD" w:rsidRDefault="00D541BD">
            <w:pPr>
              <w:pStyle w:val="P68B1DB1-Normal11"/>
              <w:jc w:val="center"/>
              <w:rPr>
                <w:noProof/>
              </w:rPr>
            </w:pPr>
            <w:r>
              <w:rPr>
                <w:noProof/>
              </w:rPr>
              <w:t>Α/Α</w:t>
            </w:r>
          </w:p>
        </w:tc>
        <w:tc>
          <w:tcPr>
            <w:tcW w:w="1417" w:type="dxa"/>
            <w:shd w:val="clear" w:color="auto" w:fill="C6EFCE"/>
            <w:noWrap/>
            <w:vAlign w:val="center"/>
          </w:tcPr>
          <w:p w14:paraId="4BD4EA64" w14:textId="2C34521D" w:rsidR="001A16AD" w:rsidRDefault="00D541BD">
            <w:pPr>
              <w:pStyle w:val="P68B1DB1-Normal11"/>
              <w:jc w:val="center"/>
              <w:rPr>
                <w:noProof/>
              </w:rPr>
            </w:pPr>
            <w:r>
              <w:rPr>
                <w:noProof/>
              </w:rPr>
              <w:t>Αριθμός</w:t>
            </w:r>
          </w:p>
        </w:tc>
        <w:tc>
          <w:tcPr>
            <w:tcW w:w="1134" w:type="dxa"/>
            <w:shd w:val="clear" w:color="auto" w:fill="C6EFCE"/>
            <w:noWrap/>
            <w:vAlign w:val="center"/>
          </w:tcPr>
          <w:p w14:paraId="4230DDB6" w14:textId="6E3EDE1A" w:rsidR="001A16AD" w:rsidRDefault="00D541BD">
            <w:pPr>
              <w:pStyle w:val="P68B1DB1-Normal11"/>
              <w:jc w:val="center"/>
              <w:rPr>
                <w:noProof/>
              </w:rPr>
            </w:pPr>
            <w:r>
              <w:rPr>
                <w:noProof/>
              </w:rPr>
              <w:t>0</w:t>
            </w:r>
          </w:p>
        </w:tc>
        <w:tc>
          <w:tcPr>
            <w:tcW w:w="946" w:type="dxa"/>
            <w:shd w:val="clear" w:color="auto" w:fill="C6EFCE"/>
            <w:noWrap/>
            <w:vAlign w:val="center"/>
          </w:tcPr>
          <w:p w14:paraId="67B671B9" w14:textId="7CDB74CB" w:rsidR="001A16AD" w:rsidRDefault="00D541BD">
            <w:pPr>
              <w:pStyle w:val="P68B1DB1-Normal11"/>
              <w:jc w:val="center"/>
              <w:rPr>
                <w:noProof/>
              </w:rPr>
            </w:pPr>
            <w:r>
              <w:rPr>
                <w:noProof/>
              </w:rPr>
              <w:t>40</w:t>
            </w:r>
          </w:p>
        </w:tc>
        <w:tc>
          <w:tcPr>
            <w:tcW w:w="992" w:type="dxa"/>
            <w:shd w:val="clear" w:color="auto" w:fill="C6EFCE"/>
            <w:noWrap/>
            <w:vAlign w:val="center"/>
          </w:tcPr>
          <w:p w14:paraId="5D35A18B" w14:textId="0A1C7893" w:rsidR="001A16AD" w:rsidRDefault="00D541BD">
            <w:pPr>
              <w:pStyle w:val="P68B1DB1-Normal11"/>
              <w:jc w:val="center"/>
              <w:rPr>
                <w:noProof/>
              </w:rPr>
            </w:pPr>
            <w:r>
              <w:rPr>
                <w:noProof/>
              </w:rPr>
              <w:t>ΤΡΊΜΗΝΟ 2</w:t>
            </w:r>
          </w:p>
        </w:tc>
        <w:tc>
          <w:tcPr>
            <w:tcW w:w="756" w:type="dxa"/>
            <w:shd w:val="clear" w:color="auto" w:fill="C6EFCE"/>
            <w:noWrap/>
            <w:vAlign w:val="center"/>
          </w:tcPr>
          <w:p w14:paraId="6D833B71" w14:textId="014A5761" w:rsidR="001A16AD" w:rsidRDefault="00D541BD">
            <w:pPr>
              <w:pStyle w:val="P68B1DB1-Normal11"/>
              <w:jc w:val="center"/>
              <w:rPr>
                <w:noProof/>
              </w:rPr>
            </w:pPr>
            <w:r>
              <w:rPr>
                <w:noProof/>
              </w:rPr>
              <w:t>2026</w:t>
            </w:r>
          </w:p>
        </w:tc>
        <w:tc>
          <w:tcPr>
            <w:tcW w:w="2793" w:type="dxa"/>
            <w:shd w:val="clear" w:color="auto" w:fill="C6EFCE"/>
            <w:noWrap/>
            <w:vAlign w:val="center"/>
          </w:tcPr>
          <w:p w14:paraId="1C06CBA7" w14:textId="77777777" w:rsidR="001A16AD" w:rsidRDefault="00D541BD">
            <w:pPr>
              <w:pStyle w:val="P68B1DB1-Normal11"/>
              <w:spacing w:after="120"/>
              <w:rPr>
                <w:noProof/>
              </w:rPr>
            </w:pPr>
            <w:r>
              <w:rPr>
                <w:noProof/>
              </w:rPr>
              <w:t>Ανάπτυξη τουλάχιστον 40 σταθμών επαναφόρτισης με βάση το υδρογόνο για ελαφρά και βαρέα οχήματα σύμφωνα με την οδηγία 2014/94/ΕΕ</w:t>
            </w:r>
          </w:p>
          <w:p w14:paraId="5E8C581C" w14:textId="77777777" w:rsidR="001A16AD" w:rsidRDefault="001A16AD">
            <w:pPr>
              <w:rPr>
                <w:rFonts w:ascii="Arial Narrow" w:hAnsi="Arial Narrow"/>
                <w:noProof/>
                <w:sz w:val="20"/>
              </w:rPr>
            </w:pPr>
          </w:p>
        </w:tc>
      </w:tr>
      <w:tr w:rsidR="001A16AD" w14:paraId="7EA35CAD" w14:textId="77777777">
        <w:trPr>
          <w:trHeight w:val="309"/>
          <w:jc w:val="center"/>
        </w:trPr>
        <w:tc>
          <w:tcPr>
            <w:tcW w:w="1613" w:type="dxa"/>
            <w:shd w:val="clear" w:color="auto" w:fill="C6EFCE"/>
            <w:noWrap/>
            <w:vAlign w:val="center"/>
          </w:tcPr>
          <w:p w14:paraId="21E19A8D" w14:textId="3B523E6E" w:rsidR="001A16AD" w:rsidRDefault="00D541BD">
            <w:pPr>
              <w:pStyle w:val="P68B1DB1-Normal11"/>
              <w:jc w:val="center"/>
              <w:rPr>
                <w:noProof/>
              </w:rPr>
            </w:pPr>
            <w:r>
              <w:rPr>
                <w:noProof/>
              </w:rPr>
              <w:t>M2C2-17</w:t>
            </w:r>
          </w:p>
        </w:tc>
        <w:tc>
          <w:tcPr>
            <w:tcW w:w="1643" w:type="dxa"/>
            <w:shd w:val="clear" w:color="auto" w:fill="C6EFCE"/>
            <w:noWrap/>
            <w:vAlign w:val="center"/>
          </w:tcPr>
          <w:p w14:paraId="66F2D814" w14:textId="5D31E876" w:rsidR="001A16AD" w:rsidRDefault="00D541BD">
            <w:pPr>
              <w:pStyle w:val="P68B1DB1-Normal11"/>
              <w:jc w:val="center"/>
              <w:rPr>
                <w:noProof/>
              </w:rPr>
            </w:pPr>
            <w:r>
              <w:rPr>
                <w:noProof/>
              </w:rPr>
              <w:t>Επένδυση 3.4 Δοκιμές υδρογόνου για την κινητικότητα των σιδηροδρόμων</w:t>
            </w:r>
          </w:p>
        </w:tc>
        <w:tc>
          <w:tcPr>
            <w:tcW w:w="1559" w:type="dxa"/>
            <w:shd w:val="clear" w:color="auto" w:fill="C6EFCE"/>
            <w:noWrap/>
            <w:vAlign w:val="center"/>
          </w:tcPr>
          <w:p w14:paraId="0D5874B3" w14:textId="5EAFE349" w:rsidR="001A16AD" w:rsidRDefault="00D541BD">
            <w:pPr>
              <w:pStyle w:val="P68B1DB1-Normal11"/>
              <w:jc w:val="center"/>
              <w:rPr>
                <w:noProof/>
              </w:rPr>
            </w:pPr>
            <w:r>
              <w:rPr>
                <w:noProof/>
              </w:rPr>
              <w:t>Στόχος</w:t>
            </w:r>
          </w:p>
        </w:tc>
        <w:tc>
          <w:tcPr>
            <w:tcW w:w="1559" w:type="dxa"/>
            <w:shd w:val="clear" w:color="auto" w:fill="C6EFCE"/>
            <w:noWrap/>
            <w:vAlign w:val="center"/>
          </w:tcPr>
          <w:p w14:paraId="1581AD0E" w14:textId="1CAF615B" w:rsidR="001A16AD" w:rsidRDefault="00D541BD">
            <w:pPr>
              <w:pStyle w:val="P68B1DB1-Normal11"/>
              <w:jc w:val="center"/>
              <w:rPr>
                <w:noProof/>
              </w:rPr>
            </w:pPr>
            <w:r>
              <w:rPr>
                <w:noProof/>
              </w:rPr>
              <w:t>Αριθμός σταθμών ανεφοδιασμού με υδρογόνο</w:t>
            </w:r>
          </w:p>
        </w:tc>
        <w:tc>
          <w:tcPr>
            <w:tcW w:w="1843" w:type="dxa"/>
            <w:shd w:val="clear" w:color="auto" w:fill="C6EFCE"/>
            <w:noWrap/>
            <w:vAlign w:val="center"/>
          </w:tcPr>
          <w:p w14:paraId="2AD8A424" w14:textId="0F36A0E0" w:rsidR="001A16AD" w:rsidRDefault="00D541BD">
            <w:pPr>
              <w:pStyle w:val="P68B1DB1-Normal11"/>
              <w:jc w:val="center"/>
              <w:rPr>
                <w:noProof/>
              </w:rPr>
            </w:pPr>
            <w:r>
              <w:rPr>
                <w:noProof/>
              </w:rPr>
              <w:t>Α/Α</w:t>
            </w:r>
          </w:p>
        </w:tc>
        <w:tc>
          <w:tcPr>
            <w:tcW w:w="1417" w:type="dxa"/>
            <w:shd w:val="clear" w:color="auto" w:fill="C6EFCE"/>
            <w:noWrap/>
            <w:vAlign w:val="center"/>
          </w:tcPr>
          <w:p w14:paraId="541DB971" w14:textId="3DC6696C" w:rsidR="001A16AD" w:rsidRDefault="00D541BD">
            <w:pPr>
              <w:pStyle w:val="P68B1DB1-Normal11"/>
              <w:jc w:val="center"/>
              <w:rPr>
                <w:noProof/>
              </w:rPr>
            </w:pPr>
            <w:r>
              <w:rPr>
                <w:noProof/>
              </w:rPr>
              <w:t>Αριθμός</w:t>
            </w:r>
          </w:p>
        </w:tc>
        <w:tc>
          <w:tcPr>
            <w:tcW w:w="1134" w:type="dxa"/>
            <w:shd w:val="clear" w:color="auto" w:fill="C6EFCE"/>
            <w:noWrap/>
            <w:vAlign w:val="center"/>
          </w:tcPr>
          <w:p w14:paraId="135FFF04" w14:textId="7FC728FA" w:rsidR="001A16AD" w:rsidRDefault="00D541BD">
            <w:pPr>
              <w:pStyle w:val="P68B1DB1-Normal11"/>
              <w:jc w:val="center"/>
              <w:rPr>
                <w:noProof/>
              </w:rPr>
            </w:pPr>
            <w:r>
              <w:rPr>
                <w:noProof/>
              </w:rPr>
              <w:t>0</w:t>
            </w:r>
          </w:p>
        </w:tc>
        <w:tc>
          <w:tcPr>
            <w:tcW w:w="946" w:type="dxa"/>
            <w:shd w:val="clear" w:color="auto" w:fill="C6EFCE"/>
            <w:noWrap/>
            <w:vAlign w:val="center"/>
          </w:tcPr>
          <w:p w14:paraId="64C7038F" w14:textId="167BE95F" w:rsidR="001A16AD" w:rsidRDefault="00D541BD">
            <w:pPr>
              <w:pStyle w:val="P68B1DB1-Normal11"/>
              <w:jc w:val="center"/>
              <w:rPr>
                <w:noProof/>
              </w:rPr>
            </w:pPr>
            <w:r>
              <w:rPr>
                <w:noProof/>
              </w:rPr>
              <w:t>10</w:t>
            </w:r>
          </w:p>
        </w:tc>
        <w:tc>
          <w:tcPr>
            <w:tcW w:w="992" w:type="dxa"/>
            <w:shd w:val="clear" w:color="auto" w:fill="C6EFCE"/>
            <w:noWrap/>
            <w:vAlign w:val="center"/>
          </w:tcPr>
          <w:p w14:paraId="41E06D40" w14:textId="2AB4A061" w:rsidR="001A16AD" w:rsidRDefault="00D541BD">
            <w:pPr>
              <w:pStyle w:val="P68B1DB1-Normal11"/>
              <w:jc w:val="center"/>
              <w:rPr>
                <w:noProof/>
              </w:rPr>
            </w:pPr>
            <w:r>
              <w:rPr>
                <w:noProof/>
              </w:rPr>
              <w:t>ΤΡΊΜΗΝΟ 2</w:t>
            </w:r>
          </w:p>
        </w:tc>
        <w:tc>
          <w:tcPr>
            <w:tcW w:w="756" w:type="dxa"/>
            <w:shd w:val="clear" w:color="auto" w:fill="C6EFCE"/>
            <w:noWrap/>
            <w:vAlign w:val="center"/>
          </w:tcPr>
          <w:p w14:paraId="59CC0418" w14:textId="6E796BEC" w:rsidR="001A16AD" w:rsidRDefault="00D541BD">
            <w:pPr>
              <w:pStyle w:val="P68B1DB1-Normal11"/>
              <w:jc w:val="center"/>
              <w:rPr>
                <w:noProof/>
              </w:rPr>
            </w:pPr>
            <w:r>
              <w:rPr>
                <w:noProof/>
              </w:rPr>
              <w:t>2026</w:t>
            </w:r>
          </w:p>
        </w:tc>
        <w:tc>
          <w:tcPr>
            <w:tcW w:w="2793" w:type="dxa"/>
            <w:shd w:val="clear" w:color="auto" w:fill="C6EFCE"/>
            <w:noWrap/>
            <w:vAlign w:val="center"/>
          </w:tcPr>
          <w:p w14:paraId="02C5F061" w14:textId="629DF835" w:rsidR="001A16AD" w:rsidRDefault="00D541BD">
            <w:pPr>
              <w:pStyle w:val="P68B1DB1-Normal11"/>
              <w:spacing w:after="120"/>
              <w:rPr>
                <w:noProof/>
              </w:rPr>
            </w:pPr>
            <w:r>
              <w:rPr>
                <w:noProof/>
              </w:rPr>
              <w:t>Κατασκευή δέκα σταθμών ανεφοδιασμού σιδηροδρόμων με βάση το υδρογόνο κατά μήκος έξι σιδηροδρομικών γραμμών, οι οποίοι θα καθοριστούν με δημόσιες διαδικασίες που θεσπίζονται από το Υπουργείο Βιώσιμης Κινητικότητας (MIMS) και το Υπουργείο Οικολογικής Μετάβασης (MITE).</w:t>
            </w:r>
          </w:p>
        </w:tc>
      </w:tr>
      <w:tr w:rsidR="001A16AD" w14:paraId="182B43DF" w14:textId="77777777">
        <w:trPr>
          <w:trHeight w:val="309"/>
          <w:jc w:val="center"/>
        </w:trPr>
        <w:tc>
          <w:tcPr>
            <w:tcW w:w="1613" w:type="dxa"/>
            <w:shd w:val="clear" w:color="auto" w:fill="C6EFCE"/>
            <w:noWrap/>
            <w:vAlign w:val="center"/>
          </w:tcPr>
          <w:p w14:paraId="0B47D30C" w14:textId="6B701A5C" w:rsidR="001A16AD" w:rsidRDefault="00D541BD">
            <w:pPr>
              <w:pStyle w:val="P68B1DB1-Normal11"/>
              <w:jc w:val="center"/>
              <w:rPr>
                <w:noProof/>
              </w:rPr>
            </w:pPr>
            <w:r>
              <w:rPr>
                <w:noProof/>
              </w:rPr>
              <w:t>M2C2-19</w:t>
            </w:r>
          </w:p>
        </w:tc>
        <w:tc>
          <w:tcPr>
            <w:tcW w:w="1643" w:type="dxa"/>
            <w:shd w:val="clear" w:color="auto" w:fill="C6EFCE"/>
            <w:noWrap/>
            <w:vAlign w:val="center"/>
          </w:tcPr>
          <w:p w14:paraId="5D781946" w14:textId="46B03DDF" w:rsidR="001A16AD" w:rsidRDefault="00D541BD">
            <w:pPr>
              <w:pStyle w:val="P68B1DB1-Normal11"/>
              <w:jc w:val="center"/>
              <w:rPr>
                <w:noProof/>
              </w:rPr>
            </w:pPr>
            <w:r>
              <w:rPr>
                <w:noProof/>
              </w:rPr>
              <w:t>Επένδυση 3.5 Έρευνα και ανάπτυξη στον τομέα του υδρογόνου</w:t>
            </w:r>
          </w:p>
        </w:tc>
        <w:tc>
          <w:tcPr>
            <w:tcW w:w="1559" w:type="dxa"/>
            <w:shd w:val="clear" w:color="auto" w:fill="C6EFCE"/>
            <w:noWrap/>
            <w:vAlign w:val="center"/>
          </w:tcPr>
          <w:p w14:paraId="636E68D2" w14:textId="724276FD" w:rsidR="001A16AD" w:rsidRDefault="00D541BD">
            <w:pPr>
              <w:pStyle w:val="P68B1DB1-Normal11"/>
              <w:jc w:val="center"/>
              <w:rPr>
                <w:noProof/>
              </w:rPr>
            </w:pPr>
            <w:r>
              <w:rPr>
                <w:noProof/>
              </w:rPr>
              <w:t>Στόχος</w:t>
            </w:r>
          </w:p>
        </w:tc>
        <w:tc>
          <w:tcPr>
            <w:tcW w:w="1559" w:type="dxa"/>
            <w:shd w:val="clear" w:color="auto" w:fill="C6EFCE"/>
            <w:noWrap/>
            <w:vAlign w:val="center"/>
          </w:tcPr>
          <w:p w14:paraId="1DB82AB1" w14:textId="7ADBC616" w:rsidR="001A16AD" w:rsidRDefault="00D541BD">
            <w:pPr>
              <w:pStyle w:val="P68B1DB1-Normal11"/>
              <w:jc w:val="center"/>
              <w:rPr>
                <w:noProof/>
              </w:rPr>
            </w:pPr>
            <w:r>
              <w:rPr>
                <w:noProof/>
              </w:rPr>
              <w:t>Αριθμός έργων έρευνας και ανάπτυξης στον τομέα του υδρογόνου</w:t>
            </w:r>
          </w:p>
        </w:tc>
        <w:tc>
          <w:tcPr>
            <w:tcW w:w="1843" w:type="dxa"/>
            <w:shd w:val="clear" w:color="auto" w:fill="C6EFCE"/>
            <w:noWrap/>
            <w:vAlign w:val="center"/>
          </w:tcPr>
          <w:p w14:paraId="3D4A7914" w14:textId="5C4B35B3" w:rsidR="001A16AD" w:rsidRDefault="00D541BD">
            <w:pPr>
              <w:pStyle w:val="P68B1DB1-Normal11"/>
              <w:jc w:val="center"/>
              <w:rPr>
                <w:noProof/>
              </w:rPr>
            </w:pPr>
            <w:r>
              <w:rPr>
                <w:noProof/>
              </w:rPr>
              <w:t>Α/Α</w:t>
            </w:r>
          </w:p>
        </w:tc>
        <w:tc>
          <w:tcPr>
            <w:tcW w:w="1417" w:type="dxa"/>
            <w:shd w:val="clear" w:color="auto" w:fill="C6EFCE"/>
            <w:noWrap/>
            <w:vAlign w:val="center"/>
          </w:tcPr>
          <w:p w14:paraId="6D13D79E" w14:textId="4C57E9AC" w:rsidR="001A16AD" w:rsidRDefault="00D541BD">
            <w:pPr>
              <w:pStyle w:val="P68B1DB1-Normal11"/>
              <w:jc w:val="center"/>
              <w:rPr>
                <w:noProof/>
              </w:rPr>
            </w:pPr>
            <w:r>
              <w:rPr>
                <w:noProof/>
              </w:rPr>
              <w:t>Αριθμός</w:t>
            </w:r>
          </w:p>
        </w:tc>
        <w:tc>
          <w:tcPr>
            <w:tcW w:w="1134" w:type="dxa"/>
            <w:shd w:val="clear" w:color="auto" w:fill="C6EFCE"/>
            <w:noWrap/>
            <w:vAlign w:val="center"/>
          </w:tcPr>
          <w:p w14:paraId="2D43C30F" w14:textId="63AC3690" w:rsidR="001A16AD" w:rsidRDefault="00D541BD">
            <w:pPr>
              <w:pStyle w:val="P68B1DB1-Normal11"/>
              <w:jc w:val="center"/>
              <w:rPr>
                <w:noProof/>
              </w:rPr>
            </w:pPr>
            <w:r>
              <w:rPr>
                <w:noProof/>
              </w:rPr>
              <w:t>0</w:t>
            </w:r>
          </w:p>
        </w:tc>
        <w:tc>
          <w:tcPr>
            <w:tcW w:w="946" w:type="dxa"/>
            <w:shd w:val="clear" w:color="auto" w:fill="C6EFCE"/>
            <w:noWrap/>
            <w:vAlign w:val="center"/>
          </w:tcPr>
          <w:p w14:paraId="1B9ED744" w14:textId="60B60C4D" w:rsidR="001A16AD" w:rsidRDefault="00D541BD">
            <w:pPr>
              <w:pStyle w:val="P68B1DB1-Normal11"/>
              <w:jc w:val="center"/>
              <w:rPr>
                <w:noProof/>
              </w:rPr>
            </w:pPr>
            <w:r>
              <w:rPr>
                <w:noProof/>
              </w:rPr>
              <w:t>10</w:t>
            </w:r>
          </w:p>
        </w:tc>
        <w:tc>
          <w:tcPr>
            <w:tcW w:w="992" w:type="dxa"/>
            <w:shd w:val="clear" w:color="auto" w:fill="C6EFCE"/>
            <w:noWrap/>
            <w:vAlign w:val="center"/>
          </w:tcPr>
          <w:p w14:paraId="37B503C0" w14:textId="4302C595" w:rsidR="001A16AD" w:rsidRDefault="00D541BD">
            <w:pPr>
              <w:pStyle w:val="P68B1DB1-Normal11"/>
              <w:jc w:val="center"/>
              <w:rPr>
                <w:noProof/>
              </w:rPr>
            </w:pPr>
            <w:r>
              <w:rPr>
                <w:noProof/>
              </w:rPr>
              <w:t>ΤΡΊΜΗΝΟ 2</w:t>
            </w:r>
          </w:p>
        </w:tc>
        <w:tc>
          <w:tcPr>
            <w:tcW w:w="756" w:type="dxa"/>
            <w:shd w:val="clear" w:color="auto" w:fill="C6EFCE"/>
            <w:noWrap/>
            <w:vAlign w:val="center"/>
          </w:tcPr>
          <w:p w14:paraId="365DB17F" w14:textId="5C62B646" w:rsidR="001A16AD" w:rsidRDefault="00D541BD">
            <w:pPr>
              <w:pStyle w:val="P68B1DB1-Normal11"/>
              <w:jc w:val="center"/>
              <w:rPr>
                <w:noProof/>
              </w:rPr>
            </w:pPr>
            <w:r>
              <w:rPr>
                <w:noProof/>
              </w:rPr>
              <w:t>2026</w:t>
            </w:r>
          </w:p>
        </w:tc>
        <w:tc>
          <w:tcPr>
            <w:tcW w:w="2793" w:type="dxa"/>
            <w:shd w:val="clear" w:color="auto" w:fill="C6EFCE"/>
            <w:noWrap/>
            <w:vAlign w:val="center"/>
          </w:tcPr>
          <w:p w14:paraId="51F790C4" w14:textId="77777777" w:rsidR="001A16AD" w:rsidRDefault="00D541BD">
            <w:pPr>
              <w:pStyle w:val="P68B1DB1-Normal11"/>
              <w:spacing w:after="120"/>
              <w:rPr>
                <w:noProof/>
              </w:rPr>
            </w:pPr>
            <w:r>
              <w:rPr>
                <w:noProof/>
              </w:rPr>
              <w:t>Υλοποιήθηκαν τουλάχιστον 10 έργα Ε &amp; Α (ένα για κάθε διάσταση Ε &amp; Α κατωτέρω) και συνοδευόμενα από πιστοποιητικό δοκιμής ή δημοσίευση</w:t>
            </w:r>
          </w:p>
          <w:p w14:paraId="21799A47" w14:textId="77777777" w:rsidR="001A16AD" w:rsidRDefault="00D541BD">
            <w:pPr>
              <w:pStyle w:val="P68B1DB1-Normal11"/>
              <w:spacing w:after="120"/>
              <w:rPr>
                <w:noProof/>
              </w:rPr>
            </w:pPr>
            <w:r>
              <w:rPr>
                <w:noProof/>
              </w:rPr>
              <w:t>Αναπτύσσονται τέσσερις γραμμές δραστηριοτήτων Ε &amp; Α, με αναφορά στα εξής:</w:t>
            </w:r>
          </w:p>
          <w:p w14:paraId="51205EEC" w14:textId="77777777" w:rsidR="001A16AD" w:rsidRDefault="00D541BD">
            <w:pPr>
              <w:pStyle w:val="P68B1DB1-Normal11"/>
              <w:spacing w:after="120"/>
              <w:rPr>
                <w:noProof/>
              </w:rPr>
            </w:pPr>
            <w:r>
              <w:rPr>
                <w:noProof/>
              </w:rPr>
              <w:t>παραγωγή πράσινου και καθαρού υδρογόνου</w:t>
            </w:r>
          </w:p>
          <w:p w14:paraId="61E6685C" w14:textId="77777777" w:rsidR="001A16AD" w:rsidRDefault="00D541BD">
            <w:pPr>
              <w:pStyle w:val="P68B1DB1-Normal11"/>
              <w:spacing w:after="120"/>
              <w:rPr>
                <w:noProof/>
              </w:rPr>
            </w:pPr>
            <w:r>
              <w:rPr>
                <w:noProof/>
              </w:rPr>
              <w:t>καινοτόμες τεχνολογίες για την αποθήκευση, τη μεταφορά και τη μετατροπή του υδρογόνου σε παράγωγα και συνθετικά καύσιμα</w:t>
            </w:r>
          </w:p>
          <w:p w14:paraId="5F3E8F73" w14:textId="77777777" w:rsidR="001A16AD" w:rsidRDefault="00D541BD">
            <w:pPr>
              <w:pStyle w:val="P68B1DB1-Normal11"/>
              <w:spacing w:after="120"/>
              <w:rPr>
                <w:noProof/>
              </w:rPr>
            </w:pPr>
            <w:r>
              <w:rPr>
                <w:noProof/>
              </w:rPr>
              <w:t>κυψέλες καυσίμου για σταθερές εφαρμογές και εφαρμογές κινητικότητας</w:t>
            </w:r>
          </w:p>
          <w:p w14:paraId="7E121C8B" w14:textId="77777777" w:rsidR="001A16AD" w:rsidRDefault="00D541BD">
            <w:pPr>
              <w:pStyle w:val="P68B1DB1-Normal11"/>
              <w:spacing w:after="120"/>
              <w:rPr>
                <w:noProof/>
              </w:rPr>
            </w:pPr>
            <w:r>
              <w:rPr>
                <w:noProof/>
              </w:rPr>
              <w:t>ολοκληρωμένα έξυπνα συστήματα διαχείρισης για την αύξηση της ανθεκτικότητας και της αξιοπιστίας των ευφυών υποδομών που βασίζονται στο υδρογόνο</w:t>
            </w:r>
          </w:p>
          <w:p w14:paraId="436F1952" w14:textId="17DE04AC" w:rsidR="001A16AD" w:rsidRDefault="00D541BD">
            <w:pPr>
              <w:pStyle w:val="P68B1DB1-Normal11"/>
              <w:rPr>
                <w:noProof/>
              </w:rPr>
            </w:pPr>
            <w:r>
              <w:rPr>
                <w:noProof/>
              </w:rPr>
              <w:t>Το μέτρο αυτό στηρίζει την παραγωγή υδρογόνου βάσει ηλεκτρόλυσης με χρήση ανανεώσιμων πηγών ενέργειας, όπως ορίζονται στην οδηγία (ΕΕ) 2018/2001 (οδηγία για τις ανανεώσιμες πηγές ενέργειας) ή ηλεκτρικής ενέργειας δικτύου, ή δραστηριότητες υδρογόνου που συμμορφώνονται με την απαίτηση μείωσης των εκπομπών αερίων του θερμοκηπίου κατά τον κύκλο ζωής κατά 73,4 % για το υδρογόνο [με αποτέλεσμα εκπομπές αερίων του θερμοκηπίου κατά τον κύκλο ζωής χαμηλότερες από 3tCO2e/tH2] και 70 % για συνθετικά καύσιμα με βάση το υδρογόνο σε σχέση με ένα συγκριτικό ορυκτό καύσιμο 94 g CO2e/MJ κατ’ αναλογία με την προσέγγιση που ορίζεται στο άρθρο 25 παράγραφος 2 και στο παράρτημα V της οδηγίας (ΕΕ) 2018/2001.</w:t>
            </w:r>
          </w:p>
        </w:tc>
      </w:tr>
      <w:tr w:rsidR="001A16AD" w14:paraId="24E4CE3E" w14:textId="77777777">
        <w:trPr>
          <w:trHeight w:val="309"/>
          <w:jc w:val="center"/>
        </w:trPr>
        <w:tc>
          <w:tcPr>
            <w:tcW w:w="1613" w:type="dxa"/>
            <w:shd w:val="clear" w:color="auto" w:fill="C6EFCE"/>
            <w:noWrap/>
            <w:vAlign w:val="center"/>
          </w:tcPr>
          <w:p w14:paraId="05BF0B1F" w14:textId="3C88F07C" w:rsidR="001A16AD" w:rsidRDefault="00D541BD">
            <w:pPr>
              <w:pStyle w:val="P68B1DB1-Normal11"/>
              <w:jc w:val="center"/>
              <w:rPr>
                <w:noProof/>
              </w:rPr>
            </w:pPr>
            <w:r>
              <w:rPr>
                <w:noProof/>
              </w:rPr>
              <w:t>M2C2-25</w:t>
            </w:r>
          </w:p>
        </w:tc>
        <w:tc>
          <w:tcPr>
            <w:tcW w:w="1643" w:type="dxa"/>
            <w:shd w:val="clear" w:color="auto" w:fill="C6EFCE"/>
            <w:noWrap/>
            <w:vAlign w:val="center"/>
          </w:tcPr>
          <w:p w14:paraId="0D1A60A8" w14:textId="6C7E9345" w:rsidR="001A16AD" w:rsidRDefault="00D541BD">
            <w:pPr>
              <w:pStyle w:val="P68B1DB1-Normal11"/>
              <w:jc w:val="center"/>
              <w:rPr>
                <w:noProof/>
              </w:rPr>
            </w:pPr>
            <w:r>
              <w:rPr>
                <w:noProof/>
              </w:rPr>
              <w:t>Επένδυση 4.2 Ανάπτυξη συστημάτων ταχείας μαζικής μεταφοράς (μετρό, οδικό αυτοκίνητο, BRT)</w:t>
            </w:r>
          </w:p>
        </w:tc>
        <w:tc>
          <w:tcPr>
            <w:tcW w:w="1559" w:type="dxa"/>
            <w:shd w:val="clear" w:color="auto" w:fill="C6EFCE"/>
            <w:noWrap/>
            <w:vAlign w:val="center"/>
          </w:tcPr>
          <w:p w14:paraId="47FACFF1" w14:textId="4EE4B02E" w:rsidR="001A16AD" w:rsidRDefault="00D541BD">
            <w:pPr>
              <w:pStyle w:val="P68B1DB1-Normal11"/>
              <w:jc w:val="center"/>
              <w:rPr>
                <w:noProof/>
              </w:rPr>
            </w:pPr>
            <w:r>
              <w:rPr>
                <w:noProof/>
              </w:rPr>
              <w:t>Ορόσημο</w:t>
            </w:r>
          </w:p>
        </w:tc>
        <w:tc>
          <w:tcPr>
            <w:tcW w:w="1559" w:type="dxa"/>
            <w:shd w:val="clear" w:color="auto" w:fill="C6EFCE"/>
            <w:noWrap/>
            <w:vAlign w:val="center"/>
          </w:tcPr>
          <w:p w14:paraId="7C083241" w14:textId="3647C721" w:rsidR="001A16AD" w:rsidRDefault="00D541BD">
            <w:pPr>
              <w:pStyle w:val="P68B1DB1-Normal19"/>
              <w:jc w:val="center"/>
              <w:rPr>
                <w:noProof/>
                <w:color w:val="006100"/>
              </w:rPr>
            </w:pPr>
            <w:r>
              <w:rPr>
                <w:noProof/>
                <w:color w:val="006100"/>
              </w:rPr>
              <w:t>Ανάθεση όλων τωνδημόσιων συμβάσεων για την αγορά τροχαίου υλικού μηδενικών εκπομπών και παρεμβάσεις για την αναβάθμιση της υποδομής συστημάτων ταχείας μαζικής μεταφοράς</w:t>
            </w:r>
          </w:p>
        </w:tc>
        <w:tc>
          <w:tcPr>
            <w:tcW w:w="1843" w:type="dxa"/>
            <w:shd w:val="clear" w:color="auto" w:fill="C6EFCE"/>
            <w:noWrap/>
            <w:vAlign w:val="center"/>
          </w:tcPr>
          <w:p w14:paraId="617CE26B" w14:textId="7AAEFE79" w:rsidR="001A16AD" w:rsidRDefault="00D541BD">
            <w:pPr>
              <w:pStyle w:val="P68B1DB1-Normal11"/>
              <w:jc w:val="center"/>
              <w:rPr>
                <w:noProof/>
              </w:rPr>
            </w:pPr>
            <w:r>
              <w:rPr>
                <w:noProof/>
              </w:rPr>
              <w:t xml:space="preserve">Κοινοποίηση της ανάθεσης όλων των δημόσιων συμβάσεων </w:t>
            </w:r>
          </w:p>
        </w:tc>
        <w:tc>
          <w:tcPr>
            <w:tcW w:w="1417" w:type="dxa"/>
            <w:shd w:val="clear" w:color="auto" w:fill="C6EFCE"/>
            <w:noWrap/>
            <w:vAlign w:val="center"/>
          </w:tcPr>
          <w:p w14:paraId="0F0717FD" w14:textId="26655EB8" w:rsidR="001A16AD" w:rsidRDefault="00D541BD">
            <w:pPr>
              <w:pStyle w:val="P68B1DB1-Normal11"/>
              <w:jc w:val="center"/>
              <w:rPr>
                <w:noProof/>
              </w:rPr>
            </w:pPr>
            <w:r>
              <w:rPr>
                <w:noProof/>
              </w:rPr>
              <w:t>Α/Α</w:t>
            </w:r>
          </w:p>
        </w:tc>
        <w:tc>
          <w:tcPr>
            <w:tcW w:w="1134" w:type="dxa"/>
            <w:shd w:val="clear" w:color="auto" w:fill="C6EFCE"/>
            <w:noWrap/>
            <w:vAlign w:val="center"/>
          </w:tcPr>
          <w:p w14:paraId="1E2FF4B8" w14:textId="19EF8EF0" w:rsidR="001A16AD" w:rsidRDefault="00D541BD">
            <w:pPr>
              <w:pStyle w:val="P68B1DB1-Normal11"/>
              <w:jc w:val="center"/>
              <w:rPr>
                <w:noProof/>
              </w:rPr>
            </w:pPr>
            <w:r>
              <w:rPr>
                <w:noProof/>
              </w:rPr>
              <w:t>Α/Α</w:t>
            </w:r>
          </w:p>
        </w:tc>
        <w:tc>
          <w:tcPr>
            <w:tcW w:w="946" w:type="dxa"/>
            <w:shd w:val="clear" w:color="auto" w:fill="C6EFCE"/>
            <w:noWrap/>
            <w:vAlign w:val="center"/>
          </w:tcPr>
          <w:p w14:paraId="30CBE5FA" w14:textId="164B5BB7" w:rsidR="001A16AD" w:rsidRDefault="00D541BD">
            <w:pPr>
              <w:pStyle w:val="P68B1DB1-Normal11"/>
              <w:jc w:val="center"/>
              <w:rPr>
                <w:noProof/>
              </w:rPr>
            </w:pPr>
            <w:r>
              <w:rPr>
                <w:noProof/>
              </w:rPr>
              <w:t>Α/Α</w:t>
            </w:r>
          </w:p>
        </w:tc>
        <w:tc>
          <w:tcPr>
            <w:tcW w:w="992" w:type="dxa"/>
            <w:shd w:val="clear" w:color="auto" w:fill="C6EFCE"/>
            <w:noWrap/>
            <w:vAlign w:val="center"/>
          </w:tcPr>
          <w:p w14:paraId="194264F7" w14:textId="640A3CBE" w:rsidR="001A16AD" w:rsidRDefault="00D541BD">
            <w:pPr>
              <w:pStyle w:val="P68B1DB1-Normal11"/>
              <w:jc w:val="center"/>
              <w:rPr>
                <w:noProof/>
              </w:rPr>
            </w:pPr>
            <w:r>
              <w:rPr>
                <w:noProof/>
              </w:rPr>
              <w:t>ΤΡΊΜΗΝΟ 3</w:t>
            </w:r>
          </w:p>
        </w:tc>
        <w:tc>
          <w:tcPr>
            <w:tcW w:w="756" w:type="dxa"/>
            <w:shd w:val="clear" w:color="auto" w:fill="C6EFCE"/>
            <w:noWrap/>
            <w:vAlign w:val="center"/>
          </w:tcPr>
          <w:p w14:paraId="2328139A" w14:textId="77C926E0" w:rsidR="001A16AD" w:rsidRDefault="00D541BD">
            <w:pPr>
              <w:pStyle w:val="P68B1DB1-Normal11"/>
              <w:jc w:val="center"/>
              <w:rPr>
                <w:noProof/>
              </w:rPr>
            </w:pPr>
            <w:r>
              <w:rPr>
                <w:noProof/>
              </w:rPr>
              <w:t>2024</w:t>
            </w:r>
          </w:p>
        </w:tc>
        <w:tc>
          <w:tcPr>
            <w:tcW w:w="2793" w:type="dxa"/>
            <w:shd w:val="clear" w:color="auto" w:fill="C6EFCE"/>
            <w:noWrap/>
            <w:vAlign w:val="center"/>
          </w:tcPr>
          <w:p w14:paraId="5384B371" w14:textId="7AE5681E" w:rsidR="001A16AD" w:rsidRDefault="00D541BD">
            <w:pPr>
              <w:pStyle w:val="P68B1DB1-Normal19"/>
              <w:rPr>
                <w:noProof/>
              </w:rPr>
            </w:pPr>
            <w:r>
              <w:rPr>
                <w:noProof/>
                <w:color w:val="006100"/>
              </w:rPr>
              <w:t>Κοινοποίηση της ανάθεσης όλων τωνδημόσιων συμβάσεων για την αγορά τουλάχιστον 85 μονάδων τροχαίου υλικού και τουλάχιστον 5 παρεμβάσεων για την αναβάθμιση της υποδομής συστημάτων ταχείας μαζικής μεταφοράς, όπως ορίζεται στην περιγραφή του μέτρου.</w:t>
            </w:r>
          </w:p>
        </w:tc>
      </w:tr>
      <w:tr w:rsidR="001A16AD" w14:paraId="5BACA9E8" w14:textId="77777777">
        <w:trPr>
          <w:trHeight w:val="309"/>
          <w:jc w:val="center"/>
        </w:trPr>
        <w:tc>
          <w:tcPr>
            <w:tcW w:w="1613" w:type="dxa"/>
            <w:shd w:val="clear" w:color="auto" w:fill="C6EFCE"/>
            <w:noWrap/>
            <w:vAlign w:val="center"/>
          </w:tcPr>
          <w:p w14:paraId="11FF148F" w14:textId="4DD833C5" w:rsidR="001A16AD" w:rsidRDefault="00D541BD">
            <w:pPr>
              <w:pStyle w:val="P68B1DB1-Normal11"/>
              <w:jc w:val="center"/>
              <w:rPr>
                <w:noProof/>
              </w:rPr>
            </w:pPr>
            <w:r>
              <w:rPr>
                <w:noProof/>
              </w:rPr>
              <w:t>M2C2-25α</w:t>
            </w:r>
          </w:p>
        </w:tc>
        <w:tc>
          <w:tcPr>
            <w:tcW w:w="1643" w:type="dxa"/>
            <w:shd w:val="clear" w:color="auto" w:fill="C6EFCE"/>
            <w:noWrap/>
            <w:vAlign w:val="center"/>
          </w:tcPr>
          <w:p w14:paraId="01C47145" w14:textId="7A46E38E" w:rsidR="001A16AD" w:rsidRDefault="00D541BD">
            <w:pPr>
              <w:pStyle w:val="P68B1DB1-Normal11"/>
              <w:jc w:val="center"/>
              <w:rPr>
                <w:noProof/>
              </w:rPr>
            </w:pPr>
            <w:r>
              <w:rPr>
                <w:noProof/>
              </w:rPr>
              <w:t>Επένδυση 4.2 Ανάπτυξη συστημάτων ταχείας μαζικής μεταφοράς (μετρό, οδικό αυτοκίνητο, BRT)</w:t>
            </w:r>
          </w:p>
        </w:tc>
        <w:tc>
          <w:tcPr>
            <w:tcW w:w="1559" w:type="dxa"/>
            <w:shd w:val="clear" w:color="auto" w:fill="C6EFCE"/>
            <w:noWrap/>
            <w:vAlign w:val="center"/>
          </w:tcPr>
          <w:p w14:paraId="683A03D5" w14:textId="0C94BA5F" w:rsidR="001A16AD" w:rsidRDefault="00D541BD">
            <w:pPr>
              <w:pStyle w:val="P68B1DB1-Normal11"/>
              <w:jc w:val="center"/>
              <w:rPr>
                <w:noProof/>
              </w:rPr>
            </w:pPr>
            <w:r>
              <w:rPr>
                <w:noProof/>
              </w:rPr>
              <w:t>Στόχος</w:t>
            </w:r>
          </w:p>
        </w:tc>
        <w:tc>
          <w:tcPr>
            <w:tcW w:w="1559" w:type="dxa"/>
            <w:shd w:val="clear" w:color="auto" w:fill="C6EFCE"/>
            <w:noWrap/>
            <w:vAlign w:val="center"/>
          </w:tcPr>
          <w:p w14:paraId="14B20330" w14:textId="40BE84AF" w:rsidR="001A16AD" w:rsidRDefault="00D541BD">
            <w:pPr>
              <w:pStyle w:val="P68B1DB1-Normal11"/>
              <w:jc w:val="center"/>
              <w:rPr>
                <w:noProof/>
              </w:rPr>
            </w:pPr>
            <w:r>
              <w:rPr>
                <w:noProof/>
              </w:rPr>
              <w:t>Τουλάχιστον 5 παρεμβάσεις για την αναβάθμιση της υποδομής συστημάτων ταχείας μαζικής μεταφοράς</w:t>
            </w:r>
          </w:p>
        </w:tc>
        <w:tc>
          <w:tcPr>
            <w:tcW w:w="1843" w:type="dxa"/>
            <w:shd w:val="clear" w:color="auto" w:fill="C6EFCE"/>
            <w:noWrap/>
            <w:vAlign w:val="center"/>
          </w:tcPr>
          <w:p w14:paraId="0C30F5C6" w14:textId="77777777" w:rsidR="001A16AD" w:rsidRDefault="001A16AD">
            <w:pPr>
              <w:jc w:val="center"/>
              <w:rPr>
                <w:rFonts w:ascii="Arial Narrow" w:hAnsi="Arial Narrow"/>
                <w:noProof/>
                <w:color w:val="006100"/>
                <w:sz w:val="20"/>
              </w:rPr>
            </w:pPr>
          </w:p>
        </w:tc>
        <w:tc>
          <w:tcPr>
            <w:tcW w:w="1417" w:type="dxa"/>
            <w:shd w:val="clear" w:color="auto" w:fill="C6EFCE"/>
            <w:noWrap/>
            <w:vAlign w:val="center"/>
          </w:tcPr>
          <w:p w14:paraId="4D515C49" w14:textId="67F513ED" w:rsidR="001A16AD" w:rsidRDefault="00D541BD">
            <w:pPr>
              <w:pStyle w:val="P68B1DB1-Normal11"/>
              <w:jc w:val="center"/>
              <w:rPr>
                <w:noProof/>
              </w:rPr>
            </w:pPr>
            <w:r>
              <w:rPr>
                <w:noProof/>
              </w:rPr>
              <w:t>Αριθμός</w:t>
            </w:r>
          </w:p>
        </w:tc>
        <w:tc>
          <w:tcPr>
            <w:tcW w:w="1134" w:type="dxa"/>
            <w:shd w:val="clear" w:color="auto" w:fill="C6EFCE"/>
            <w:noWrap/>
            <w:vAlign w:val="center"/>
          </w:tcPr>
          <w:p w14:paraId="454E2E91" w14:textId="400A4995" w:rsidR="001A16AD" w:rsidRDefault="00D541BD">
            <w:pPr>
              <w:pStyle w:val="P68B1DB1-Normal11"/>
              <w:jc w:val="center"/>
              <w:rPr>
                <w:noProof/>
              </w:rPr>
            </w:pPr>
            <w:r>
              <w:rPr>
                <w:noProof/>
              </w:rPr>
              <w:t>0</w:t>
            </w:r>
          </w:p>
        </w:tc>
        <w:tc>
          <w:tcPr>
            <w:tcW w:w="946" w:type="dxa"/>
            <w:shd w:val="clear" w:color="auto" w:fill="C6EFCE"/>
            <w:noWrap/>
            <w:vAlign w:val="center"/>
          </w:tcPr>
          <w:p w14:paraId="635D468B" w14:textId="65B5B4D7" w:rsidR="001A16AD" w:rsidRDefault="00D541BD">
            <w:pPr>
              <w:pStyle w:val="P68B1DB1-Normal11"/>
              <w:jc w:val="center"/>
              <w:rPr>
                <w:noProof/>
              </w:rPr>
            </w:pPr>
            <w:r>
              <w:rPr>
                <w:noProof/>
              </w:rPr>
              <w:t>5</w:t>
            </w:r>
          </w:p>
        </w:tc>
        <w:tc>
          <w:tcPr>
            <w:tcW w:w="992" w:type="dxa"/>
            <w:shd w:val="clear" w:color="auto" w:fill="C6EFCE"/>
            <w:noWrap/>
            <w:vAlign w:val="center"/>
          </w:tcPr>
          <w:p w14:paraId="0C68227C" w14:textId="06E78289" w:rsidR="001A16AD" w:rsidRDefault="00D541BD">
            <w:pPr>
              <w:pStyle w:val="P68B1DB1-Normal11"/>
              <w:jc w:val="center"/>
              <w:rPr>
                <w:noProof/>
              </w:rPr>
            </w:pPr>
            <w:r>
              <w:rPr>
                <w:noProof/>
              </w:rPr>
              <w:t>ΤΡΊΜΗΝΟ 2</w:t>
            </w:r>
          </w:p>
        </w:tc>
        <w:tc>
          <w:tcPr>
            <w:tcW w:w="756" w:type="dxa"/>
            <w:shd w:val="clear" w:color="auto" w:fill="C6EFCE"/>
            <w:noWrap/>
            <w:vAlign w:val="center"/>
          </w:tcPr>
          <w:p w14:paraId="11FF9650" w14:textId="7A8780DB" w:rsidR="001A16AD" w:rsidRDefault="00D541BD">
            <w:pPr>
              <w:pStyle w:val="P68B1DB1-Normal11"/>
              <w:jc w:val="center"/>
              <w:rPr>
                <w:noProof/>
              </w:rPr>
            </w:pPr>
            <w:r>
              <w:rPr>
                <w:noProof/>
              </w:rPr>
              <w:t>2026</w:t>
            </w:r>
          </w:p>
        </w:tc>
        <w:tc>
          <w:tcPr>
            <w:tcW w:w="2793" w:type="dxa"/>
            <w:shd w:val="clear" w:color="auto" w:fill="C6EFCE"/>
            <w:noWrap/>
            <w:vAlign w:val="center"/>
          </w:tcPr>
          <w:p w14:paraId="3B674F83" w14:textId="77777777" w:rsidR="001A16AD" w:rsidRDefault="00D541BD">
            <w:pPr>
              <w:pStyle w:val="P68B1DB1-Normal11"/>
              <w:spacing w:after="120"/>
              <w:rPr>
                <w:noProof/>
              </w:rPr>
            </w:pPr>
            <w:r>
              <w:rPr>
                <w:noProof/>
              </w:rPr>
              <w:t>Ολοκλήρωση τουλάχιστον 5 παρεμβάσεων για την αναβάθμιση της υποδομής (όπως ορίζεται στην περιγραφή του μέτρου) συστημάτων ταχείας μαζικής μεταφοράς.</w:t>
            </w:r>
          </w:p>
          <w:p w14:paraId="1536356F" w14:textId="05623B78" w:rsidR="001A16AD" w:rsidRDefault="00D541BD">
            <w:pPr>
              <w:pStyle w:val="P68B1DB1-Normal11"/>
              <w:rPr>
                <w:noProof/>
              </w:rPr>
            </w:pPr>
            <w:r>
              <w:rPr>
                <w:noProof/>
              </w:rPr>
              <w:t>Μετά την ολοκλήρωση των εργασιών, η στοχευόμενη υποδομή είναι λειτουργική ή προσβάσιμη (ανάλογα με το είδος της υποδομής).</w:t>
            </w:r>
          </w:p>
        </w:tc>
      </w:tr>
      <w:tr w:rsidR="001A16AD" w14:paraId="32DA3167" w14:textId="77777777">
        <w:trPr>
          <w:trHeight w:val="309"/>
          <w:jc w:val="center"/>
        </w:trPr>
        <w:tc>
          <w:tcPr>
            <w:tcW w:w="1613" w:type="dxa"/>
            <w:shd w:val="clear" w:color="auto" w:fill="C6EFCE"/>
            <w:noWrap/>
            <w:vAlign w:val="center"/>
          </w:tcPr>
          <w:p w14:paraId="13C259FA" w14:textId="24902D22" w:rsidR="001A16AD" w:rsidRDefault="00D541BD">
            <w:pPr>
              <w:pStyle w:val="P68B1DB1-Normal11"/>
              <w:jc w:val="center"/>
              <w:rPr>
                <w:noProof/>
              </w:rPr>
            </w:pPr>
            <w:r>
              <w:rPr>
                <w:noProof/>
              </w:rPr>
              <w:t>M2C2-25ter</w:t>
            </w:r>
          </w:p>
        </w:tc>
        <w:tc>
          <w:tcPr>
            <w:tcW w:w="1643" w:type="dxa"/>
            <w:shd w:val="clear" w:color="auto" w:fill="C6EFCE"/>
            <w:noWrap/>
            <w:vAlign w:val="center"/>
          </w:tcPr>
          <w:p w14:paraId="220293E7" w14:textId="4A203037" w:rsidR="001A16AD" w:rsidRDefault="00D541BD">
            <w:pPr>
              <w:pStyle w:val="P68B1DB1-Normal11"/>
              <w:jc w:val="center"/>
              <w:rPr>
                <w:noProof/>
              </w:rPr>
            </w:pPr>
            <w:r>
              <w:rPr>
                <w:noProof/>
              </w:rPr>
              <w:t>Επένδυση 4.2 Ανάπτυξη συστημάτων ταχείας μαζικής μεταφοράς (μετρό, οδικό αυτοκίνητο, BRT)</w:t>
            </w:r>
          </w:p>
        </w:tc>
        <w:tc>
          <w:tcPr>
            <w:tcW w:w="1559" w:type="dxa"/>
            <w:shd w:val="clear" w:color="auto" w:fill="C6EFCE"/>
            <w:noWrap/>
            <w:vAlign w:val="center"/>
          </w:tcPr>
          <w:p w14:paraId="57F0D4B7" w14:textId="4FE69707" w:rsidR="001A16AD" w:rsidRDefault="00D541BD">
            <w:pPr>
              <w:pStyle w:val="P68B1DB1-Normal11"/>
              <w:jc w:val="center"/>
              <w:rPr>
                <w:noProof/>
              </w:rPr>
            </w:pPr>
            <w:r>
              <w:rPr>
                <w:noProof/>
              </w:rPr>
              <w:t>Στόχος</w:t>
            </w:r>
          </w:p>
        </w:tc>
        <w:tc>
          <w:tcPr>
            <w:tcW w:w="1559" w:type="dxa"/>
            <w:shd w:val="clear" w:color="auto" w:fill="C6EFCE"/>
            <w:noWrap/>
            <w:vAlign w:val="center"/>
          </w:tcPr>
          <w:p w14:paraId="4D1D5B7A" w14:textId="5C3CDAB5" w:rsidR="001A16AD" w:rsidRDefault="00D541BD">
            <w:pPr>
              <w:pStyle w:val="P68B1DB1-Normal11"/>
              <w:jc w:val="center"/>
              <w:rPr>
                <w:noProof/>
              </w:rPr>
            </w:pPr>
            <w:r>
              <w:rPr>
                <w:noProof/>
              </w:rPr>
              <w:t>Αγορά τουλάχιστον 85 μονάδων τροχαίου υλικού για μαζικές ταχείες μεταφορές</w:t>
            </w:r>
          </w:p>
        </w:tc>
        <w:tc>
          <w:tcPr>
            <w:tcW w:w="1843" w:type="dxa"/>
            <w:shd w:val="clear" w:color="auto" w:fill="C6EFCE"/>
            <w:noWrap/>
            <w:vAlign w:val="center"/>
          </w:tcPr>
          <w:p w14:paraId="7A4B3FD8" w14:textId="77777777" w:rsidR="001A16AD" w:rsidRDefault="001A16AD">
            <w:pPr>
              <w:jc w:val="center"/>
              <w:rPr>
                <w:rFonts w:ascii="Arial Narrow" w:hAnsi="Arial Narrow"/>
                <w:noProof/>
                <w:color w:val="006100"/>
                <w:sz w:val="20"/>
              </w:rPr>
            </w:pPr>
          </w:p>
        </w:tc>
        <w:tc>
          <w:tcPr>
            <w:tcW w:w="1417" w:type="dxa"/>
            <w:shd w:val="clear" w:color="auto" w:fill="C6EFCE"/>
            <w:noWrap/>
            <w:vAlign w:val="center"/>
          </w:tcPr>
          <w:p w14:paraId="33DD2A38" w14:textId="259F3290" w:rsidR="001A16AD" w:rsidRDefault="00D541BD">
            <w:pPr>
              <w:pStyle w:val="P68B1DB1-Normal11"/>
              <w:jc w:val="center"/>
              <w:rPr>
                <w:noProof/>
              </w:rPr>
            </w:pPr>
            <w:r>
              <w:rPr>
                <w:noProof/>
              </w:rPr>
              <w:t>Αριθμός</w:t>
            </w:r>
          </w:p>
        </w:tc>
        <w:tc>
          <w:tcPr>
            <w:tcW w:w="1134" w:type="dxa"/>
            <w:shd w:val="clear" w:color="auto" w:fill="C6EFCE"/>
            <w:noWrap/>
            <w:vAlign w:val="center"/>
          </w:tcPr>
          <w:p w14:paraId="46A97DC9" w14:textId="67638BDC" w:rsidR="001A16AD" w:rsidRDefault="00D541BD">
            <w:pPr>
              <w:pStyle w:val="P68B1DB1-Normal11"/>
              <w:jc w:val="center"/>
              <w:rPr>
                <w:noProof/>
              </w:rPr>
            </w:pPr>
            <w:r>
              <w:rPr>
                <w:noProof/>
              </w:rPr>
              <w:t>0</w:t>
            </w:r>
          </w:p>
        </w:tc>
        <w:tc>
          <w:tcPr>
            <w:tcW w:w="946" w:type="dxa"/>
            <w:shd w:val="clear" w:color="auto" w:fill="C6EFCE"/>
            <w:noWrap/>
            <w:vAlign w:val="center"/>
          </w:tcPr>
          <w:p w14:paraId="6F4B60E2" w14:textId="70F9770C" w:rsidR="001A16AD" w:rsidRDefault="00D541BD">
            <w:pPr>
              <w:pStyle w:val="P68B1DB1-Normal11"/>
              <w:jc w:val="center"/>
              <w:rPr>
                <w:noProof/>
              </w:rPr>
            </w:pPr>
            <w:r>
              <w:rPr>
                <w:noProof/>
              </w:rPr>
              <w:t>85</w:t>
            </w:r>
          </w:p>
        </w:tc>
        <w:tc>
          <w:tcPr>
            <w:tcW w:w="992" w:type="dxa"/>
            <w:shd w:val="clear" w:color="auto" w:fill="C6EFCE"/>
            <w:noWrap/>
            <w:vAlign w:val="center"/>
          </w:tcPr>
          <w:p w14:paraId="39D0A847" w14:textId="2D58F86D" w:rsidR="001A16AD" w:rsidRDefault="00D541BD">
            <w:pPr>
              <w:pStyle w:val="P68B1DB1-Normal11"/>
              <w:jc w:val="center"/>
              <w:rPr>
                <w:noProof/>
              </w:rPr>
            </w:pPr>
            <w:r>
              <w:rPr>
                <w:noProof/>
              </w:rPr>
              <w:t>ΤΡΊΜΗΝΟ 2</w:t>
            </w:r>
          </w:p>
        </w:tc>
        <w:tc>
          <w:tcPr>
            <w:tcW w:w="756" w:type="dxa"/>
            <w:shd w:val="clear" w:color="auto" w:fill="C6EFCE"/>
            <w:noWrap/>
            <w:vAlign w:val="center"/>
          </w:tcPr>
          <w:p w14:paraId="14D46E1C" w14:textId="493F4B2F" w:rsidR="001A16AD" w:rsidRDefault="00D541BD">
            <w:pPr>
              <w:pStyle w:val="P68B1DB1-Normal11"/>
              <w:jc w:val="center"/>
              <w:rPr>
                <w:noProof/>
              </w:rPr>
            </w:pPr>
            <w:r>
              <w:rPr>
                <w:noProof/>
              </w:rPr>
              <w:t>2026</w:t>
            </w:r>
          </w:p>
        </w:tc>
        <w:tc>
          <w:tcPr>
            <w:tcW w:w="2793" w:type="dxa"/>
            <w:shd w:val="clear" w:color="auto" w:fill="C6EFCE"/>
            <w:noWrap/>
            <w:vAlign w:val="center"/>
          </w:tcPr>
          <w:p w14:paraId="3490D222" w14:textId="1C341EE5" w:rsidR="001A16AD" w:rsidRDefault="00D541BD">
            <w:pPr>
              <w:pStyle w:val="P68B1DB1-Normal11"/>
              <w:rPr>
                <w:noProof/>
              </w:rPr>
            </w:pPr>
            <w:r>
              <w:rPr>
                <w:noProof/>
              </w:rPr>
              <w:t>Αγορά τροχαίου υλικού μηδενικών εκπομπών τουλάχιστον 85 μονάδων για μαζικές ταχείες μεταφορές σε μητροπολιτικές περιοχές, όπως ορίζεται στην περιγραφή του μέτρου.</w:t>
            </w:r>
          </w:p>
        </w:tc>
      </w:tr>
      <w:tr w:rsidR="001A16AD" w14:paraId="556DF3EA" w14:textId="77777777">
        <w:trPr>
          <w:trHeight w:val="309"/>
          <w:jc w:val="center"/>
        </w:trPr>
        <w:tc>
          <w:tcPr>
            <w:tcW w:w="1613" w:type="dxa"/>
            <w:shd w:val="clear" w:color="auto" w:fill="C6EFCE"/>
            <w:noWrap/>
            <w:vAlign w:val="center"/>
          </w:tcPr>
          <w:p w14:paraId="039F680F" w14:textId="16920259" w:rsidR="001A16AD" w:rsidRDefault="00D541BD">
            <w:pPr>
              <w:pStyle w:val="P68B1DB1-Normal11"/>
              <w:jc w:val="center"/>
              <w:rPr>
                <w:noProof/>
              </w:rPr>
            </w:pPr>
            <w:r>
              <w:rPr>
                <w:noProof/>
              </w:rPr>
              <w:t>M2C2-26</w:t>
            </w:r>
          </w:p>
        </w:tc>
        <w:tc>
          <w:tcPr>
            <w:tcW w:w="1643" w:type="dxa"/>
            <w:shd w:val="clear" w:color="auto" w:fill="C6EFCE"/>
            <w:noWrap/>
            <w:vAlign w:val="center"/>
          </w:tcPr>
          <w:p w14:paraId="1567AD24" w14:textId="7A70CAEC" w:rsidR="001A16AD" w:rsidRDefault="00D541BD">
            <w:pPr>
              <w:pStyle w:val="P68B1DB1-Normal11"/>
              <w:jc w:val="center"/>
              <w:rPr>
                <w:noProof/>
              </w:rPr>
            </w:pPr>
            <w:r>
              <w:rPr>
                <w:noProof/>
              </w:rPr>
              <w:t>Επένδυση 4.2 Ανάπτυξη συστημάτων ταχείας μαζικής μεταφοράς (μετρό, οδικό αυτοκίνητο, ταχεία διέλευση με λεωφορείο)</w:t>
            </w:r>
          </w:p>
        </w:tc>
        <w:tc>
          <w:tcPr>
            <w:tcW w:w="1559" w:type="dxa"/>
            <w:shd w:val="clear" w:color="auto" w:fill="C6EFCE"/>
            <w:noWrap/>
            <w:vAlign w:val="center"/>
          </w:tcPr>
          <w:p w14:paraId="4569FF91" w14:textId="5425C196" w:rsidR="001A16AD" w:rsidRDefault="00D541BD">
            <w:pPr>
              <w:pStyle w:val="P68B1DB1-Normal11"/>
              <w:jc w:val="center"/>
              <w:rPr>
                <w:noProof/>
              </w:rPr>
            </w:pPr>
            <w:r>
              <w:rPr>
                <w:noProof/>
              </w:rPr>
              <w:t>Στόχος</w:t>
            </w:r>
          </w:p>
        </w:tc>
        <w:tc>
          <w:tcPr>
            <w:tcW w:w="1559" w:type="dxa"/>
            <w:shd w:val="clear" w:color="auto" w:fill="C6EFCE"/>
            <w:noWrap/>
            <w:vAlign w:val="center"/>
          </w:tcPr>
          <w:p w14:paraId="0E7E2E14" w14:textId="47806917" w:rsidR="001A16AD" w:rsidRDefault="00D541BD">
            <w:pPr>
              <w:pStyle w:val="P68B1DB1-Normal11"/>
              <w:jc w:val="center"/>
              <w:rPr>
                <w:noProof/>
              </w:rPr>
            </w:pPr>
            <w:r>
              <w:rPr>
                <w:noProof/>
              </w:rPr>
              <w:t>Αριθμός χλμ. υποδομών δημόσιων μεταφορών</w:t>
            </w:r>
          </w:p>
        </w:tc>
        <w:tc>
          <w:tcPr>
            <w:tcW w:w="1843" w:type="dxa"/>
            <w:shd w:val="clear" w:color="auto" w:fill="C6EFCE"/>
            <w:noWrap/>
            <w:vAlign w:val="center"/>
          </w:tcPr>
          <w:p w14:paraId="19BA64EC" w14:textId="244C69C7" w:rsidR="001A16AD" w:rsidRDefault="00D541BD">
            <w:pPr>
              <w:pStyle w:val="P68B1DB1-Normal11"/>
              <w:jc w:val="center"/>
              <w:rPr>
                <w:noProof/>
              </w:rPr>
            </w:pPr>
            <w:r>
              <w:rPr>
                <w:noProof/>
              </w:rPr>
              <w:t>Α/Α</w:t>
            </w:r>
          </w:p>
        </w:tc>
        <w:tc>
          <w:tcPr>
            <w:tcW w:w="1417" w:type="dxa"/>
            <w:shd w:val="clear" w:color="auto" w:fill="C6EFCE"/>
            <w:noWrap/>
            <w:vAlign w:val="center"/>
          </w:tcPr>
          <w:p w14:paraId="1EBE794B" w14:textId="2282C9A4" w:rsidR="001A16AD" w:rsidRDefault="00D541BD">
            <w:pPr>
              <w:pStyle w:val="P68B1DB1-Normal11"/>
              <w:jc w:val="center"/>
              <w:rPr>
                <w:noProof/>
              </w:rPr>
            </w:pPr>
            <w:r>
              <w:rPr>
                <w:noProof/>
              </w:rPr>
              <w:t>χλμ</w:t>
            </w:r>
          </w:p>
        </w:tc>
        <w:tc>
          <w:tcPr>
            <w:tcW w:w="1134" w:type="dxa"/>
            <w:shd w:val="clear" w:color="auto" w:fill="C6EFCE"/>
            <w:noWrap/>
            <w:vAlign w:val="center"/>
          </w:tcPr>
          <w:p w14:paraId="0C3FF7A2" w14:textId="0E7E63F6" w:rsidR="001A16AD" w:rsidRDefault="00D541BD">
            <w:pPr>
              <w:pStyle w:val="P68B1DB1-Normal11"/>
              <w:jc w:val="center"/>
              <w:rPr>
                <w:noProof/>
              </w:rPr>
            </w:pPr>
            <w:r>
              <w:rPr>
                <w:noProof/>
              </w:rPr>
              <w:t>0</w:t>
            </w:r>
          </w:p>
        </w:tc>
        <w:tc>
          <w:tcPr>
            <w:tcW w:w="946" w:type="dxa"/>
            <w:shd w:val="clear" w:color="auto" w:fill="C6EFCE"/>
            <w:noWrap/>
            <w:vAlign w:val="center"/>
          </w:tcPr>
          <w:p w14:paraId="0D0BBCF9" w14:textId="21CD7D81" w:rsidR="001A16AD" w:rsidRDefault="00D541BD">
            <w:pPr>
              <w:pStyle w:val="P68B1DB1-Normal11"/>
              <w:jc w:val="center"/>
              <w:rPr>
                <w:noProof/>
              </w:rPr>
            </w:pPr>
            <w:r>
              <w:rPr>
                <w:noProof/>
              </w:rPr>
              <w:t>231</w:t>
            </w:r>
          </w:p>
        </w:tc>
        <w:tc>
          <w:tcPr>
            <w:tcW w:w="992" w:type="dxa"/>
            <w:shd w:val="clear" w:color="auto" w:fill="C6EFCE"/>
            <w:noWrap/>
            <w:vAlign w:val="center"/>
          </w:tcPr>
          <w:p w14:paraId="165D5C00" w14:textId="63548CFC" w:rsidR="001A16AD" w:rsidRDefault="00D541BD">
            <w:pPr>
              <w:pStyle w:val="P68B1DB1-Normal11"/>
              <w:jc w:val="center"/>
              <w:rPr>
                <w:noProof/>
              </w:rPr>
            </w:pPr>
            <w:r>
              <w:rPr>
                <w:noProof/>
              </w:rPr>
              <w:t>ΤΡΊΜΗΝΟ 2</w:t>
            </w:r>
          </w:p>
        </w:tc>
        <w:tc>
          <w:tcPr>
            <w:tcW w:w="756" w:type="dxa"/>
            <w:shd w:val="clear" w:color="auto" w:fill="C6EFCE"/>
            <w:noWrap/>
            <w:vAlign w:val="center"/>
          </w:tcPr>
          <w:p w14:paraId="169F20AD" w14:textId="3DB1988E" w:rsidR="001A16AD" w:rsidRDefault="00D541BD">
            <w:pPr>
              <w:pStyle w:val="P68B1DB1-Normal11"/>
              <w:jc w:val="center"/>
              <w:rPr>
                <w:noProof/>
              </w:rPr>
            </w:pPr>
            <w:r>
              <w:rPr>
                <w:noProof/>
              </w:rPr>
              <w:t>2026</w:t>
            </w:r>
          </w:p>
        </w:tc>
        <w:tc>
          <w:tcPr>
            <w:tcW w:w="2793" w:type="dxa"/>
            <w:shd w:val="clear" w:color="auto" w:fill="C6EFCE"/>
            <w:noWrap/>
            <w:vAlign w:val="center"/>
          </w:tcPr>
          <w:p w14:paraId="71B55AEC" w14:textId="613666D6" w:rsidR="001A16AD" w:rsidRDefault="00D541BD">
            <w:pPr>
              <w:pStyle w:val="P68B1DB1-Normal11"/>
              <w:rPr>
                <w:noProof/>
              </w:rPr>
            </w:pPr>
            <w:r>
              <w:rPr>
                <w:noProof/>
              </w:rPr>
              <w:t xml:space="preserve">Κατασκευή υποδομής δημόσιων μεταφορών μήκους τουλάχιστον 231 km σε λειτουργικές αστικές περιοχές, όπως ορίζεται στην περιγραφή του μέτρου. </w:t>
            </w:r>
          </w:p>
        </w:tc>
      </w:tr>
      <w:tr w:rsidR="001A16AD" w14:paraId="36490252" w14:textId="77777777">
        <w:trPr>
          <w:trHeight w:val="309"/>
          <w:jc w:val="center"/>
        </w:trPr>
        <w:tc>
          <w:tcPr>
            <w:tcW w:w="1613" w:type="dxa"/>
            <w:shd w:val="clear" w:color="auto" w:fill="C6EFCE"/>
            <w:noWrap/>
            <w:vAlign w:val="center"/>
          </w:tcPr>
          <w:p w14:paraId="5215CD32" w14:textId="3A4C3C64" w:rsidR="001A16AD" w:rsidRDefault="00D541BD">
            <w:pPr>
              <w:pStyle w:val="P68B1DB1-Normal11"/>
              <w:jc w:val="center"/>
              <w:rPr>
                <w:noProof/>
              </w:rPr>
            </w:pPr>
            <w:r>
              <w:rPr>
                <w:noProof/>
              </w:rPr>
              <w:t>M2C2-31</w:t>
            </w:r>
          </w:p>
        </w:tc>
        <w:tc>
          <w:tcPr>
            <w:tcW w:w="1643" w:type="dxa"/>
            <w:shd w:val="clear" w:color="auto" w:fill="C6EFCE"/>
            <w:noWrap/>
            <w:vAlign w:val="center"/>
          </w:tcPr>
          <w:p w14:paraId="296DE649" w14:textId="19B59E46" w:rsidR="001A16AD" w:rsidRDefault="00D541BD">
            <w:pPr>
              <w:pStyle w:val="P68B1DB1-Normal11"/>
              <w:jc w:val="center"/>
              <w:rPr>
                <w:noProof/>
              </w:rPr>
            </w:pPr>
            <w:r>
              <w:rPr>
                <w:noProof/>
              </w:rPr>
              <w:t>Επένδυση 4.4.3: Ανανέωση στόλου για την Εθνική Πυροσβεστική Διοίκηση</w:t>
            </w:r>
          </w:p>
        </w:tc>
        <w:tc>
          <w:tcPr>
            <w:tcW w:w="1559" w:type="dxa"/>
            <w:shd w:val="clear" w:color="auto" w:fill="C6EFCE"/>
            <w:noWrap/>
            <w:vAlign w:val="center"/>
          </w:tcPr>
          <w:p w14:paraId="7828404E" w14:textId="6785A404" w:rsidR="001A16AD" w:rsidRDefault="00D541BD">
            <w:pPr>
              <w:pStyle w:val="P68B1DB1-Normal11"/>
              <w:jc w:val="center"/>
              <w:rPr>
                <w:noProof/>
              </w:rPr>
            </w:pPr>
            <w:r>
              <w:rPr>
                <w:noProof/>
              </w:rPr>
              <w:t>Ορόσημο</w:t>
            </w:r>
          </w:p>
        </w:tc>
        <w:tc>
          <w:tcPr>
            <w:tcW w:w="1559" w:type="dxa"/>
            <w:shd w:val="clear" w:color="auto" w:fill="C6EFCE"/>
            <w:noWrap/>
            <w:vAlign w:val="center"/>
          </w:tcPr>
          <w:p w14:paraId="3B37DC9C" w14:textId="0CF21D53" w:rsidR="001A16AD" w:rsidRDefault="00D541BD">
            <w:pPr>
              <w:pStyle w:val="P68B1DB1-Normal11"/>
              <w:jc w:val="center"/>
              <w:rPr>
                <w:noProof/>
              </w:rPr>
            </w:pPr>
            <w:r>
              <w:rPr>
                <w:noProof/>
              </w:rPr>
              <w:t>Ανάθεση όλων των δημοσίων συμβάσεων για την ανανέωση του στόλου για την Εθνική Πυροσβεστική Διοίκηση</w:t>
            </w:r>
          </w:p>
        </w:tc>
        <w:tc>
          <w:tcPr>
            <w:tcW w:w="1843" w:type="dxa"/>
            <w:shd w:val="clear" w:color="auto" w:fill="C6EFCE"/>
            <w:noWrap/>
            <w:vAlign w:val="center"/>
          </w:tcPr>
          <w:p w14:paraId="69171247" w14:textId="3F5BB3E6" w:rsidR="001A16AD" w:rsidRDefault="00D541BD">
            <w:pPr>
              <w:pStyle w:val="P68B1DB1-Normal11"/>
              <w:jc w:val="center"/>
              <w:rPr>
                <w:noProof/>
              </w:rPr>
            </w:pPr>
            <w:r>
              <w:rPr>
                <w:noProof/>
              </w:rPr>
              <w:t>Κοινοποίηση της ανάθεσης όλων των συμβάσεων ανανέωσης του στόλου για το Εθνικό Πυροσβεστικό Σώμα</w:t>
            </w:r>
          </w:p>
        </w:tc>
        <w:tc>
          <w:tcPr>
            <w:tcW w:w="1417" w:type="dxa"/>
            <w:shd w:val="clear" w:color="auto" w:fill="C6EFCE"/>
            <w:noWrap/>
            <w:vAlign w:val="center"/>
          </w:tcPr>
          <w:p w14:paraId="3525242E" w14:textId="3C11419E" w:rsidR="001A16AD" w:rsidRDefault="00D541BD">
            <w:pPr>
              <w:pStyle w:val="P68B1DB1-Normal11"/>
              <w:jc w:val="center"/>
              <w:rPr>
                <w:noProof/>
              </w:rPr>
            </w:pPr>
            <w:r>
              <w:rPr>
                <w:noProof/>
              </w:rPr>
              <w:t>Α/Α</w:t>
            </w:r>
          </w:p>
        </w:tc>
        <w:tc>
          <w:tcPr>
            <w:tcW w:w="1134" w:type="dxa"/>
            <w:shd w:val="clear" w:color="auto" w:fill="C6EFCE"/>
            <w:noWrap/>
            <w:vAlign w:val="center"/>
          </w:tcPr>
          <w:p w14:paraId="6CE9D23F" w14:textId="7D0F13AD" w:rsidR="001A16AD" w:rsidRDefault="00D541BD">
            <w:pPr>
              <w:pStyle w:val="P68B1DB1-Normal11"/>
              <w:jc w:val="center"/>
              <w:rPr>
                <w:noProof/>
              </w:rPr>
            </w:pPr>
            <w:r>
              <w:rPr>
                <w:noProof/>
              </w:rPr>
              <w:t>Α/Α</w:t>
            </w:r>
          </w:p>
        </w:tc>
        <w:tc>
          <w:tcPr>
            <w:tcW w:w="946" w:type="dxa"/>
            <w:shd w:val="clear" w:color="auto" w:fill="C6EFCE"/>
            <w:noWrap/>
            <w:vAlign w:val="center"/>
          </w:tcPr>
          <w:p w14:paraId="6133BD69" w14:textId="4672C66A" w:rsidR="001A16AD" w:rsidRDefault="00D541BD">
            <w:pPr>
              <w:pStyle w:val="P68B1DB1-Normal11"/>
              <w:jc w:val="center"/>
              <w:rPr>
                <w:noProof/>
              </w:rPr>
            </w:pPr>
            <w:r>
              <w:rPr>
                <w:noProof/>
              </w:rPr>
              <w:t>Χ.Α.</w:t>
            </w:r>
          </w:p>
        </w:tc>
        <w:tc>
          <w:tcPr>
            <w:tcW w:w="992" w:type="dxa"/>
            <w:shd w:val="clear" w:color="auto" w:fill="C6EFCE"/>
            <w:noWrap/>
            <w:vAlign w:val="center"/>
          </w:tcPr>
          <w:p w14:paraId="18F64F2C" w14:textId="3C32A002" w:rsidR="001A16AD" w:rsidRDefault="00D541BD">
            <w:pPr>
              <w:pStyle w:val="P68B1DB1-Normal11"/>
              <w:jc w:val="center"/>
              <w:rPr>
                <w:noProof/>
              </w:rPr>
            </w:pPr>
            <w:r>
              <w:rPr>
                <w:noProof/>
              </w:rPr>
              <w:t>ΤΡΊΜΗΝΟ 2</w:t>
            </w:r>
          </w:p>
        </w:tc>
        <w:tc>
          <w:tcPr>
            <w:tcW w:w="756" w:type="dxa"/>
            <w:shd w:val="clear" w:color="auto" w:fill="C6EFCE"/>
            <w:noWrap/>
            <w:vAlign w:val="center"/>
          </w:tcPr>
          <w:p w14:paraId="3C47FF49" w14:textId="7D313BD9" w:rsidR="001A16AD" w:rsidRDefault="00D541BD">
            <w:pPr>
              <w:pStyle w:val="P68B1DB1-Normal11"/>
              <w:jc w:val="center"/>
              <w:rPr>
                <w:noProof/>
              </w:rPr>
            </w:pPr>
            <w:r>
              <w:rPr>
                <w:noProof/>
              </w:rPr>
              <w:t>2024</w:t>
            </w:r>
          </w:p>
        </w:tc>
        <w:tc>
          <w:tcPr>
            <w:tcW w:w="2793" w:type="dxa"/>
            <w:shd w:val="clear" w:color="auto" w:fill="C6EFCE"/>
            <w:noWrap/>
            <w:vAlign w:val="center"/>
          </w:tcPr>
          <w:p w14:paraId="3119651E" w14:textId="6147EF01" w:rsidR="001A16AD" w:rsidRDefault="00D541BD">
            <w:pPr>
              <w:pStyle w:val="P68B1DB1-Normal11"/>
              <w:rPr>
                <w:noProof/>
              </w:rPr>
            </w:pPr>
            <w:r>
              <w:rPr>
                <w:noProof/>
              </w:rPr>
              <w:t>Κοινοποίηση της ανάθεσης όλων των δημοσίων συμβάσεων για την αγορά εθνικών πυροσβεστικών οχημάτων.</w:t>
            </w:r>
          </w:p>
        </w:tc>
      </w:tr>
      <w:tr w:rsidR="001A16AD" w14:paraId="607DBD31" w14:textId="77777777">
        <w:trPr>
          <w:trHeight w:val="309"/>
          <w:jc w:val="center"/>
        </w:trPr>
        <w:tc>
          <w:tcPr>
            <w:tcW w:w="1613" w:type="dxa"/>
            <w:shd w:val="clear" w:color="auto" w:fill="C6EFCE"/>
            <w:noWrap/>
            <w:vAlign w:val="center"/>
          </w:tcPr>
          <w:p w14:paraId="5E2E0FBE" w14:textId="6477DB6E" w:rsidR="001A16AD" w:rsidRDefault="00D541BD">
            <w:pPr>
              <w:pStyle w:val="P68B1DB1-Normal11"/>
              <w:jc w:val="center"/>
              <w:rPr>
                <w:noProof/>
              </w:rPr>
            </w:pPr>
            <w:r>
              <w:rPr>
                <w:noProof/>
              </w:rPr>
              <w:t>M2C2-32</w:t>
            </w:r>
          </w:p>
        </w:tc>
        <w:tc>
          <w:tcPr>
            <w:tcW w:w="1643" w:type="dxa"/>
            <w:shd w:val="clear" w:color="auto" w:fill="C6EFCE"/>
            <w:noWrap/>
            <w:vAlign w:val="center"/>
          </w:tcPr>
          <w:p w14:paraId="281EE316" w14:textId="6529F74E" w:rsidR="001A16AD" w:rsidRDefault="00D541BD">
            <w:pPr>
              <w:pStyle w:val="P68B1DB1-Normal11"/>
              <w:jc w:val="center"/>
              <w:rPr>
                <w:noProof/>
              </w:rPr>
            </w:pPr>
            <w:r>
              <w:rPr>
                <w:noProof/>
              </w:rPr>
              <w:t>Επένδυση 4.4.1: Ενίσχυση του στόλου των περιφερειακών δημόσιων συγκοινωνιών με λεωφορεία χαμηλού δαπέδου μηδενικών εκπομπών</w:t>
            </w:r>
          </w:p>
        </w:tc>
        <w:tc>
          <w:tcPr>
            <w:tcW w:w="1559" w:type="dxa"/>
            <w:shd w:val="clear" w:color="auto" w:fill="C6EFCE"/>
            <w:noWrap/>
            <w:vAlign w:val="center"/>
          </w:tcPr>
          <w:p w14:paraId="43FA8E85" w14:textId="16015E34" w:rsidR="001A16AD" w:rsidRDefault="00D541BD">
            <w:pPr>
              <w:pStyle w:val="P68B1DB1-Normal11"/>
              <w:jc w:val="center"/>
              <w:rPr>
                <w:noProof/>
              </w:rPr>
            </w:pPr>
            <w:r>
              <w:rPr>
                <w:noProof/>
              </w:rPr>
              <w:t>Ορόσημο</w:t>
            </w:r>
          </w:p>
        </w:tc>
        <w:tc>
          <w:tcPr>
            <w:tcW w:w="1559" w:type="dxa"/>
            <w:shd w:val="clear" w:color="auto" w:fill="C6EFCE"/>
            <w:noWrap/>
            <w:vAlign w:val="center"/>
          </w:tcPr>
          <w:p w14:paraId="7E3A61C0" w14:textId="4D87B5D3" w:rsidR="001A16AD" w:rsidRDefault="00D541BD">
            <w:pPr>
              <w:pStyle w:val="P68B1DB1-Normal11"/>
              <w:jc w:val="center"/>
              <w:rPr>
                <w:noProof/>
              </w:rPr>
            </w:pPr>
            <w:r>
              <w:rPr>
                <w:noProof/>
              </w:rPr>
              <w:t>Ανάθεση όλων των δημόσιων συμβάσεων για την ενίσχυση του στόλου των περιφερειακών δημόσιων μεταφορών με λεωφορεία χαμηλού δαπέδου μηδενικών εκπομπών</w:t>
            </w:r>
          </w:p>
        </w:tc>
        <w:tc>
          <w:tcPr>
            <w:tcW w:w="1843" w:type="dxa"/>
            <w:shd w:val="clear" w:color="auto" w:fill="C6EFCE"/>
            <w:noWrap/>
            <w:vAlign w:val="center"/>
          </w:tcPr>
          <w:p w14:paraId="20C4EFFF" w14:textId="6A573DAF" w:rsidR="001A16AD" w:rsidRDefault="00D541BD">
            <w:pPr>
              <w:pStyle w:val="P68B1DB1-Normal11"/>
              <w:jc w:val="center"/>
              <w:rPr>
                <w:noProof/>
              </w:rPr>
            </w:pPr>
            <w:r>
              <w:rPr>
                <w:noProof/>
              </w:rPr>
              <w:t xml:space="preserve">Κοινοποίηση της ανάθεσης όλων των συμβάσεων </w:t>
            </w:r>
          </w:p>
        </w:tc>
        <w:tc>
          <w:tcPr>
            <w:tcW w:w="1417" w:type="dxa"/>
            <w:shd w:val="clear" w:color="auto" w:fill="C6EFCE"/>
            <w:noWrap/>
            <w:vAlign w:val="center"/>
          </w:tcPr>
          <w:p w14:paraId="3E37DD2F" w14:textId="2FE66134" w:rsidR="001A16AD" w:rsidRDefault="00D541BD">
            <w:pPr>
              <w:pStyle w:val="P68B1DB1-Normal11"/>
              <w:jc w:val="center"/>
              <w:rPr>
                <w:noProof/>
              </w:rPr>
            </w:pPr>
            <w:r>
              <w:rPr>
                <w:noProof/>
              </w:rPr>
              <w:t>Α/Α</w:t>
            </w:r>
          </w:p>
        </w:tc>
        <w:tc>
          <w:tcPr>
            <w:tcW w:w="1134" w:type="dxa"/>
            <w:shd w:val="clear" w:color="auto" w:fill="C6EFCE"/>
            <w:noWrap/>
            <w:vAlign w:val="center"/>
          </w:tcPr>
          <w:p w14:paraId="002D1BDC" w14:textId="342BE0AF" w:rsidR="001A16AD" w:rsidRDefault="00D541BD">
            <w:pPr>
              <w:pStyle w:val="P68B1DB1-Normal11"/>
              <w:jc w:val="center"/>
              <w:rPr>
                <w:noProof/>
              </w:rPr>
            </w:pPr>
            <w:r>
              <w:rPr>
                <w:noProof/>
              </w:rPr>
              <w:t>Α/Α</w:t>
            </w:r>
          </w:p>
        </w:tc>
        <w:tc>
          <w:tcPr>
            <w:tcW w:w="946" w:type="dxa"/>
            <w:shd w:val="clear" w:color="auto" w:fill="C6EFCE"/>
            <w:noWrap/>
            <w:vAlign w:val="center"/>
          </w:tcPr>
          <w:p w14:paraId="5D927AD9" w14:textId="1257566B" w:rsidR="001A16AD" w:rsidRDefault="00D541BD">
            <w:pPr>
              <w:pStyle w:val="P68B1DB1-Normal11"/>
              <w:jc w:val="center"/>
              <w:rPr>
                <w:noProof/>
              </w:rPr>
            </w:pPr>
            <w:r>
              <w:rPr>
                <w:noProof/>
              </w:rPr>
              <w:t>Α/Α</w:t>
            </w:r>
          </w:p>
        </w:tc>
        <w:tc>
          <w:tcPr>
            <w:tcW w:w="992" w:type="dxa"/>
            <w:shd w:val="clear" w:color="auto" w:fill="C6EFCE"/>
            <w:noWrap/>
            <w:vAlign w:val="center"/>
          </w:tcPr>
          <w:p w14:paraId="577FABF3" w14:textId="3B9B0D3B" w:rsidR="001A16AD" w:rsidRDefault="00D541BD">
            <w:pPr>
              <w:pStyle w:val="P68B1DB1-Normal11"/>
              <w:jc w:val="center"/>
              <w:rPr>
                <w:noProof/>
              </w:rPr>
            </w:pPr>
            <w:r>
              <w:rPr>
                <w:noProof/>
              </w:rPr>
              <w:t>ΤΡΊΜΗΝΟ 4</w:t>
            </w:r>
          </w:p>
        </w:tc>
        <w:tc>
          <w:tcPr>
            <w:tcW w:w="756" w:type="dxa"/>
            <w:shd w:val="clear" w:color="auto" w:fill="C6EFCE"/>
            <w:noWrap/>
            <w:vAlign w:val="center"/>
          </w:tcPr>
          <w:p w14:paraId="57F47EB0" w14:textId="4657596A" w:rsidR="001A16AD" w:rsidRDefault="00D541BD">
            <w:pPr>
              <w:pStyle w:val="P68B1DB1-Normal11"/>
              <w:jc w:val="center"/>
              <w:rPr>
                <w:noProof/>
              </w:rPr>
            </w:pPr>
            <w:r>
              <w:rPr>
                <w:noProof/>
              </w:rPr>
              <w:t>2023</w:t>
            </w:r>
          </w:p>
        </w:tc>
        <w:tc>
          <w:tcPr>
            <w:tcW w:w="2793" w:type="dxa"/>
            <w:shd w:val="clear" w:color="auto" w:fill="C6EFCE"/>
            <w:noWrap/>
            <w:vAlign w:val="center"/>
          </w:tcPr>
          <w:p w14:paraId="59AD17FA" w14:textId="2E925756" w:rsidR="001A16AD" w:rsidRDefault="00D541BD">
            <w:pPr>
              <w:pStyle w:val="P68B1DB1-Normal12"/>
              <w:rPr>
                <w:rFonts w:ascii="Arial Narrow" w:hAnsi="Arial Narrow"/>
                <w:noProof/>
              </w:rPr>
            </w:pPr>
            <w:r>
              <w:rPr>
                <w:rFonts w:ascii="Arial Narrow" w:hAnsi="Arial Narrow"/>
                <w:noProof/>
              </w:rPr>
              <w:t>Κοινοποίηση της ανάθεσης δημόσιων συμβάσεων για την αγορά τουλάχιστον 3</w:t>
            </w:r>
            <w:r>
              <w:rPr>
                <w:noProof/>
              </w:rPr>
              <w:t xml:space="preserve"> </w:t>
            </w:r>
            <w:r>
              <w:rPr>
                <w:rFonts w:ascii="Arial Narrow" w:hAnsi="Arial Narrow"/>
                <w:noProof/>
              </w:rPr>
              <w:t>000 λεωφορείων χαμηλού δαπέδου μηδενικών εκπομπών.</w:t>
            </w:r>
          </w:p>
        </w:tc>
      </w:tr>
      <w:tr w:rsidR="001A16AD" w14:paraId="3145F41B" w14:textId="77777777">
        <w:trPr>
          <w:trHeight w:val="309"/>
          <w:jc w:val="center"/>
        </w:trPr>
        <w:tc>
          <w:tcPr>
            <w:tcW w:w="1613" w:type="dxa"/>
            <w:shd w:val="clear" w:color="auto" w:fill="C6EFCE"/>
            <w:noWrap/>
            <w:vAlign w:val="center"/>
          </w:tcPr>
          <w:p w14:paraId="28A11FF2" w14:textId="590494B3" w:rsidR="001A16AD" w:rsidRDefault="00D541BD">
            <w:pPr>
              <w:pStyle w:val="P68B1DB1-Normal11"/>
              <w:jc w:val="center"/>
              <w:rPr>
                <w:noProof/>
              </w:rPr>
            </w:pPr>
            <w:r>
              <w:rPr>
                <w:noProof/>
              </w:rPr>
              <w:t>M2C2-34</w:t>
            </w:r>
          </w:p>
        </w:tc>
        <w:tc>
          <w:tcPr>
            <w:tcW w:w="1643" w:type="dxa"/>
            <w:shd w:val="clear" w:color="auto" w:fill="C6EFCE"/>
            <w:noWrap/>
            <w:vAlign w:val="center"/>
          </w:tcPr>
          <w:p w14:paraId="48533CB6" w14:textId="1FC97417" w:rsidR="001A16AD" w:rsidRDefault="00D541BD">
            <w:pPr>
              <w:pStyle w:val="P68B1DB1-Normal11"/>
              <w:jc w:val="center"/>
              <w:rPr>
                <w:noProof/>
              </w:rPr>
            </w:pPr>
            <w:r>
              <w:rPr>
                <w:noProof/>
              </w:rPr>
              <w:t>Επένδυση 4.4.1: Ενίσχυση του στόλου των περιφερειακών δημόσιων συγκοινωνιών με λεωφορεία χαμηλού δαπέδου μηδενικών εκπομπών</w:t>
            </w:r>
          </w:p>
        </w:tc>
        <w:tc>
          <w:tcPr>
            <w:tcW w:w="1559" w:type="dxa"/>
            <w:shd w:val="clear" w:color="auto" w:fill="C6EFCE"/>
            <w:noWrap/>
            <w:vAlign w:val="center"/>
          </w:tcPr>
          <w:p w14:paraId="3C4CFBFE" w14:textId="0E7760C3" w:rsidR="001A16AD" w:rsidRDefault="00D541BD">
            <w:pPr>
              <w:pStyle w:val="P68B1DB1-Normal11"/>
              <w:jc w:val="center"/>
              <w:rPr>
                <w:noProof/>
              </w:rPr>
            </w:pPr>
            <w:r>
              <w:rPr>
                <w:noProof/>
              </w:rPr>
              <w:t>Στόχος</w:t>
            </w:r>
          </w:p>
        </w:tc>
        <w:tc>
          <w:tcPr>
            <w:tcW w:w="1559" w:type="dxa"/>
            <w:shd w:val="clear" w:color="auto" w:fill="C6EFCE"/>
            <w:noWrap/>
            <w:vAlign w:val="center"/>
          </w:tcPr>
          <w:p w14:paraId="706C0BFF" w14:textId="14C7DA7B" w:rsidR="001A16AD" w:rsidRDefault="00D541BD">
            <w:pPr>
              <w:pStyle w:val="P68B1DB1-Normal11"/>
              <w:jc w:val="center"/>
              <w:rPr>
                <w:noProof/>
              </w:rPr>
            </w:pPr>
            <w:r>
              <w:rPr>
                <w:noProof/>
              </w:rPr>
              <w:t>Αριθμός λεωφορείων χαμηλών εκπομπών που αγοράστηκαν T1</w:t>
            </w:r>
          </w:p>
        </w:tc>
        <w:tc>
          <w:tcPr>
            <w:tcW w:w="1843" w:type="dxa"/>
            <w:shd w:val="clear" w:color="auto" w:fill="C6EFCE"/>
            <w:noWrap/>
            <w:vAlign w:val="center"/>
          </w:tcPr>
          <w:p w14:paraId="7C1535D6" w14:textId="521558A7" w:rsidR="001A16AD" w:rsidRDefault="00D541BD">
            <w:pPr>
              <w:pStyle w:val="P68B1DB1-Normal11"/>
              <w:jc w:val="center"/>
              <w:rPr>
                <w:noProof/>
              </w:rPr>
            </w:pPr>
            <w:r>
              <w:rPr>
                <w:noProof/>
              </w:rPr>
              <w:t>Α/Α</w:t>
            </w:r>
          </w:p>
        </w:tc>
        <w:tc>
          <w:tcPr>
            <w:tcW w:w="1417" w:type="dxa"/>
            <w:shd w:val="clear" w:color="auto" w:fill="C6EFCE"/>
            <w:noWrap/>
            <w:vAlign w:val="center"/>
          </w:tcPr>
          <w:p w14:paraId="54BF4ADA" w14:textId="17F6F2CF" w:rsidR="001A16AD" w:rsidRDefault="00D541BD">
            <w:pPr>
              <w:pStyle w:val="P68B1DB1-Normal11"/>
              <w:jc w:val="center"/>
              <w:rPr>
                <w:noProof/>
              </w:rPr>
            </w:pPr>
            <w:r>
              <w:rPr>
                <w:noProof/>
              </w:rPr>
              <w:t>Αριθμός</w:t>
            </w:r>
          </w:p>
        </w:tc>
        <w:tc>
          <w:tcPr>
            <w:tcW w:w="1134" w:type="dxa"/>
            <w:shd w:val="clear" w:color="auto" w:fill="C6EFCE"/>
            <w:noWrap/>
            <w:vAlign w:val="center"/>
          </w:tcPr>
          <w:p w14:paraId="49A76DA1" w14:textId="77CDB780" w:rsidR="001A16AD" w:rsidRDefault="00D541BD">
            <w:pPr>
              <w:pStyle w:val="P68B1DB1-Normal11"/>
              <w:jc w:val="center"/>
              <w:rPr>
                <w:noProof/>
              </w:rPr>
            </w:pPr>
            <w:r>
              <w:rPr>
                <w:noProof/>
              </w:rPr>
              <w:t>0</w:t>
            </w:r>
          </w:p>
        </w:tc>
        <w:tc>
          <w:tcPr>
            <w:tcW w:w="946" w:type="dxa"/>
            <w:shd w:val="clear" w:color="auto" w:fill="C6EFCE"/>
            <w:noWrap/>
            <w:vAlign w:val="center"/>
          </w:tcPr>
          <w:p w14:paraId="37258A90" w14:textId="2A05B492" w:rsidR="001A16AD" w:rsidRDefault="00D541BD">
            <w:pPr>
              <w:pStyle w:val="P68B1DB1-Normal11"/>
              <w:jc w:val="center"/>
              <w:rPr>
                <w:noProof/>
              </w:rPr>
            </w:pPr>
            <w:r>
              <w:rPr>
                <w:noProof/>
              </w:rPr>
              <w:t>800</w:t>
            </w:r>
          </w:p>
        </w:tc>
        <w:tc>
          <w:tcPr>
            <w:tcW w:w="992" w:type="dxa"/>
            <w:shd w:val="clear" w:color="auto" w:fill="C6EFCE"/>
            <w:noWrap/>
            <w:vAlign w:val="center"/>
          </w:tcPr>
          <w:p w14:paraId="36417E52" w14:textId="37ECFD50" w:rsidR="001A16AD" w:rsidRDefault="00D541BD">
            <w:pPr>
              <w:pStyle w:val="P68B1DB1-Normal11"/>
              <w:jc w:val="center"/>
              <w:rPr>
                <w:noProof/>
              </w:rPr>
            </w:pPr>
            <w:r>
              <w:rPr>
                <w:noProof/>
              </w:rPr>
              <w:t>ΤΡΊΜΗΝΟ 4</w:t>
            </w:r>
          </w:p>
        </w:tc>
        <w:tc>
          <w:tcPr>
            <w:tcW w:w="756" w:type="dxa"/>
            <w:shd w:val="clear" w:color="auto" w:fill="C6EFCE"/>
            <w:noWrap/>
            <w:vAlign w:val="center"/>
          </w:tcPr>
          <w:p w14:paraId="0997D89F" w14:textId="19BEA95A" w:rsidR="001A16AD" w:rsidRDefault="00D541BD">
            <w:pPr>
              <w:pStyle w:val="P68B1DB1-Normal11"/>
              <w:jc w:val="center"/>
              <w:rPr>
                <w:noProof/>
              </w:rPr>
            </w:pPr>
            <w:r>
              <w:rPr>
                <w:noProof/>
              </w:rPr>
              <w:t>2024</w:t>
            </w:r>
          </w:p>
        </w:tc>
        <w:tc>
          <w:tcPr>
            <w:tcW w:w="2793" w:type="dxa"/>
            <w:shd w:val="clear" w:color="auto" w:fill="C6EFCE"/>
            <w:noWrap/>
            <w:vAlign w:val="center"/>
          </w:tcPr>
          <w:p w14:paraId="215E1485" w14:textId="42739984" w:rsidR="001A16AD" w:rsidRDefault="00D541BD">
            <w:pPr>
              <w:pStyle w:val="P68B1DB1-Normal11"/>
              <w:rPr>
                <w:noProof/>
              </w:rPr>
            </w:pPr>
            <w:r>
              <w:rPr>
                <w:noProof/>
              </w:rPr>
              <w:t>Αγορά τουλάχιστον 800 λεωφορείων χαμηλού δαπέδου μηδενικών εκπομπών που αγοράζονται στο πλαίσιο των μέτρων M2C2-32 για την ενίσχυση του αντίστοιχου στόλου.</w:t>
            </w:r>
          </w:p>
        </w:tc>
      </w:tr>
      <w:tr w:rsidR="001A16AD" w14:paraId="688DD9EF" w14:textId="77777777">
        <w:trPr>
          <w:trHeight w:val="309"/>
          <w:jc w:val="center"/>
        </w:trPr>
        <w:tc>
          <w:tcPr>
            <w:tcW w:w="1613" w:type="dxa"/>
            <w:shd w:val="clear" w:color="auto" w:fill="C6EFCE"/>
            <w:noWrap/>
            <w:vAlign w:val="center"/>
          </w:tcPr>
          <w:p w14:paraId="6D7FB5A8" w14:textId="67D54327" w:rsidR="001A16AD" w:rsidRDefault="00D541BD">
            <w:pPr>
              <w:pStyle w:val="P68B1DB1-Normal11"/>
              <w:jc w:val="center"/>
              <w:rPr>
                <w:noProof/>
              </w:rPr>
            </w:pPr>
            <w:r>
              <w:rPr>
                <w:noProof/>
              </w:rPr>
              <w:t>M2C2-34 Bis</w:t>
            </w:r>
          </w:p>
        </w:tc>
        <w:tc>
          <w:tcPr>
            <w:tcW w:w="1643" w:type="dxa"/>
            <w:shd w:val="clear" w:color="auto" w:fill="C6EFCE"/>
            <w:noWrap/>
            <w:vAlign w:val="center"/>
          </w:tcPr>
          <w:p w14:paraId="5768DE46" w14:textId="7B7E2613" w:rsidR="001A16AD" w:rsidRDefault="00D541BD">
            <w:pPr>
              <w:pStyle w:val="P68B1DB1-Normal11"/>
              <w:jc w:val="center"/>
              <w:rPr>
                <w:noProof/>
              </w:rPr>
            </w:pPr>
            <w:r>
              <w:rPr>
                <w:noProof/>
              </w:rPr>
              <w:t>Επένδυση 4.4.2:  Ενίσχυση του στόλου των περιφερειακών δημόσιων μεταφορών με τρένα μηδενικών εκπομπών και καθολική υπηρεσία</w:t>
            </w:r>
          </w:p>
        </w:tc>
        <w:tc>
          <w:tcPr>
            <w:tcW w:w="1559" w:type="dxa"/>
            <w:shd w:val="clear" w:color="auto" w:fill="C6EFCE"/>
            <w:noWrap/>
            <w:vAlign w:val="center"/>
          </w:tcPr>
          <w:p w14:paraId="6D24012A" w14:textId="3187B139" w:rsidR="001A16AD" w:rsidRDefault="00D541BD">
            <w:pPr>
              <w:pStyle w:val="P68B1DB1-Normal11"/>
              <w:jc w:val="center"/>
              <w:rPr>
                <w:noProof/>
              </w:rPr>
            </w:pPr>
            <w:r>
              <w:rPr>
                <w:noProof/>
              </w:rPr>
              <w:t>Στόχος</w:t>
            </w:r>
          </w:p>
        </w:tc>
        <w:tc>
          <w:tcPr>
            <w:tcW w:w="1559" w:type="dxa"/>
            <w:shd w:val="clear" w:color="auto" w:fill="C6EFCE"/>
            <w:noWrap/>
            <w:vAlign w:val="center"/>
          </w:tcPr>
          <w:p w14:paraId="194D8B04" w14:textId="3DA6972C" w:rsidR="001A16AD" w:rsidRDefault="00D541BD">
            <w:pPr>
              <w:pStyle w:val="P68B1DB1-Normal11"/>
              <w:jc w:val="center"/>
              <w:rPr>
                <w:noProof/>
              </w:rPr>
            </w:pPr>
            <w:r>
              <w:rPr>
                <w:noProof/>
              </w:rPr>
              <w:t>Αριθμός αμαξοστοιχιών μηδενικών εκπομπών T1</w:t>
            </w:r>
          </w:p>
        </w:tc>
        <w:tc>
          <w:tcPr>
            <w:tcW w:w="1843" w:type="dxa"/>
            <w:shd w:val="clear" w:color="auto" w:fill="C6EFCE"/>
            <w:noWrap/>
            <w:vAlign w:val="center"/>
          </w:tcPr>
          <w:p w14:paraId="4EDADB83" w14:textId="3B02470E" w:rsidR="001A16AD" w:rsidRDefault="00D541BD">
            <w:pPr>
              <w:pStyle w:val="P68B1DB1-Normal11"/>
              <w:jc w:val="center"/>
              <w:rPr>
                <w:noProof/>
              </w:rPr>
            </w:pPr>
            <w:r>
              <w:rPr>
                <w:noProof/>
              </w:rPr>
              <w:t>Α/Α</w:t>
            </w:r>
          </w:p>
        </w:tc>
        <w:tc>
          <w:tcPr>
            <w:tcW w:w="1417" w:type="dxa"/>
            <w:shd w:val="clear" w:color="auto" w:fill="C6EFCE"/>
            <w:noWrap/>
            <w:vAlign w:val="center"/>
          </w:tcPr>
          <w:p w14:paraId="3D24203C" w14:textId="616CB648" w:rsidR="001A16AD" w:rsidRDefault="00D541BD">
            <w:pPr>
              <w:pStyle w:val="P68B1DB1-Normal11"/>
              <w:jc w:val="center"/>
              <w:rPr>
                <w:noProof/>
              </w:rPr>
            </w:pPr>
            <w:r>
              <w:rPr>
                <w:noProof/>
              </w:rPr>
              <w:t>Αριθμός</w:t>
            </w:r>
          </w:p>
        </w:tc>
        <w:tc>
          <w:tcPr>
            <w:tcW w:w="1134" w:type="dxa"/>
            <w:shd w:val="clear" w:color="auto" w:fill="C6EFCE"/>
            <w:noWrap/>
            <w:vAlign w:val="center"/>
          </w:tcPr>
          <w:p w14:paraId="2DF56A00" w14:textId="2299CBF6" w:rsidR="001A16AD" w:rsidRDefault="00D541BD">
            <w:pPr>
              <w:pStyle w:val="P68B1DB1-Normal11"/>
              <w:jc w:val="center"/>
              <w:rPr>
                <w:noProof/>
              </w:rPr>
            </w:pPr>
            <w:r>
              <w:rPr>
                <w:noProof/>
              </w:rPr>
              <w:t>0</w:t>
            </w:r>
          </w:p>
        </w:tc>
        <w:tc>
          <w:tcPr>
            <w:tcW w:w="946" w:type="dxa"/>
            <w:shd w:val="clear" w:color="auto" w:fill="C6EFCE"/>
            <w:noWrap/>
            <w:vAlign w:val="center"/>
          </w:tcPr>
          <w:p w14:paraId="3AF0516D" w14:textId="0132741D" w:rsidR="001A16AD" w:rsidRDefault="00D541BD">
            <w:pPr>
              <w:pStyle w:val="P68B1DB1-Normal11"/>
              <w:jc w:val="center"/>
              <w:rPr>
                <w:noProof/>
              </w:rPr>
            </w:pPr>
            <w:r>
              <w:rPr>
                <w:noProof/>
              </w:rPr>
              <w:t>25</w:t>
            </w:r>
          </w:p>
        </w:tc>
        <w:tc>
          <w:tcPr>
            <w:tcW w:w="992" w:type="dxa"/>
            <w:shd w:val="clear" w:color="auto" w:fill="C6EFCE"/>
            <w:noWrap/>
            <w:vAlign w:val="center"/>
          </w:tcPr>
          <w:p w14:paraId="30708AC1" w14:textId="079D248D" w:rsidR="001A16AD" w:rsidRDefault="00D541BD">
            <w:pPr>
              <w:pStyle w:val="P68B1DB1-Normal11"/>
              <w:jc w:val="center"/>
              <w:rPr>
                <w:noProof/>
              </w:rPr>
            </w:pPr>
            <w:r>
              <w:rPr>
                <w:noProof/>
              </w:rPr>
              <w:t>ΤΡΊΜΗΝΟ 4</w:t>
            </w:r>
          </w:p>
        </w:tc>
        <w:tc>
          <w:tcPr>
            <w:tcW w:w="756" w:type="dxa"/>
            <w:shd w:val="clear" w:color="auto" w:fill="C6EFCE"/>
            <w:noWrap/>
            <w:vAlign w:val="center"/>
          </w:tcPr>
          <w:p w14:paraId="6887E4E1" w14:textId="328FE88D" w:rsidR="001A16AD" w:rsidRDefault="00D541BD">
            <w:pPr>
              <w:pStyle w:val="P68B1DB1-Normal11"/>
              <w:jc w:val="center"/>
              <w:rPr>
                <w:noProof/>
              </w:rPr>
            </w:pPr>
            <w:r>
              <w:rPr>
                <w:noProof/>
              </w:rPr>
              <w:t>2024</w:t>
            </w:r>
          </w:p>
        </w:tc>
        <w:tc>
          <w:tcPr>
            <w:tcW w:w="2793" w:type="dxa"/>
            <w:shd w:val="clear" w:color="auto" w:fill="C6EFCE"/>
            <w:noWrap/>
            <w:vAlign w:val="center"/>
          </w:tcPr>
          <w:p w14:paraId="4064729D" w14:textId="55D93875" w:rsidR="001A16AD" w:rsidRDefault="00D541BD">
            <w:pPr>
              <w:pStyle w:val="P68B1DB1-Normal11"/>
              <w:rPr>
                <w:noProof/>
              </w:rPr>
            </w:pPr>
            <w:r>
              <w:rPr>
                <w:noProof/>
              </w:rPr>
              <w:t>Απόκτηση της δήλωσης ΕΚ επαλήθευσης της συμμόρφωσης σύμφωνα με το άρθρο 15 του νομοθετικού διατάγματος αριθ. 57/2019 (δηλαδή Dichiarazione di verifica di conformità CE di cui all’art 15 del D.Lgs 57/2019) για τουλάχιστον 25 αμαξοστοιχίες μηδενικών εκπομπών για την ενίσχυση του αντίστοιχου στόλου.</w:t>
            </w:r>
          </w:p>
        </w:tc>
      </w:tr>
      <w:tr w:rsidR="001A16AD" w14:paraId="7D822BE4" w14:textId="77777777">
        <w:trPr>
          <w:trHeight w:val="309"/>
          <w:jc w:val="center"/>
        </w:trPr>
        <w:tc>
          <w:tcPr>
            <w:tcW w:w="1613" w:type="dxa"/>
            <w:shd w:val="clear" w:color="auto" w:fill="C6EFCE"/>
            <w:noWrap/>
            <w:vAlign w:val="center"/>
          </w:tcPr>
          <w:p w14:paraId="644AD3AC" w14:textId="0957D0CA" w:rsidR="001A16AD" w:rsidRDefault="00D541BD">
            <w:pPr>
              <w:pStyle w:val="P68B1DB1-Normal11"/>
              <w:jc w:val="center"/>
              <w:rPr>
                <w:noProof/>
              </w:rPr>
            </w:pPr>
            <w:r>
              <w:rPr>
                <w:noProof/>
              </w:rPr>
              <w:t>M2C2-35</w:t>
            </w:r>
          </w:p>
        </w:tc>
        <w:tc>
          <w:tcPr>
            <w:tcW w:w="1643" w:type="dxa"/>
            <w:shd w:val="clear" w:color="auto" w:fill="C6EFCE"/>
            <w:noWrap/>
            <w:vAlign w:val="center"/>
          </w:tcPr>
          <w:p w14:paraId="25A765E5" w14:textId="08F17CF3" w:rsidR="001A16AD" w:rsidRDefault="00D541BD">
            <w:pPr>
              <w:pStyle w:val="P68B1DB1-Normal19"/>
              <w:jc w:val="center"/>
              <w:rPr>
                <w:noProof/>
                <w:color w:val="006100"/>
              </w:rPr>
            </w:pPr>
            <w:r>
              <w:rPr>
                <w:noProof/>
                <w:color w:val="006100"/>
              </w:rPr>
              <w:t>Επένδυση 4.4.1: Ενίσχυση του στόλου των περιφερειακών δημόσιων συγκοινωνιών με λεωφορεία χαμηλού δαπέδου μηδενικών εκπομπών —</w:t>
            </w:r>
          </w:p>
        </w:tc>
        <w:tc>
          <w:tcPr>
            <w:tcW w:w="1559" w:type="dxa"/>
            <w:shd w:val="clear" w:color="auto" w:fill="C6EFCE"/>
            <w:noWrap/>
            <w:vAlign w:val="center"/>
          </w:tcPr>
          <w:p w14:paraId="21FCD810" w14:textId="33532628" w:rsidR="001A16AD" w:rsidRDefault="00D541BD">
            <w:pPr>
              <w:pStyle w:val="P68B1DB1-Normal11"/>
              <w:jc w:val="center"/>
              <w:rPr>
                <w:noProof/>
              </w:rPr>
            </w:pPr>
            <w:r>
              <w:rPr>
                <w:noProof/>
              </w:rPr>
              <w:t>Στόχος</w:t>
            </w:r>
          </w:p>
        </w:tc>
        <w:tc>
          <w:tcPr>
            <w:tcW w:w="1559" w:type="dxa"/>
            <w:shd w:val="clear" w:color="auto" w:fill="C6EFCE"/>
            <w:noWrap/>
            <w:vAlign w:val="center"/>
          </w:tcPr>
          <w:p w14:paraId="7BF9976E" w14:textId="17EBA8FF" w:rsidR="001A16AD" w:rsidRDefault="00D541BD">
            <w:pPr>
              <w:pStyle w:val="P68B1DB1-Normal11"/>
              <w:jc w:val="center"/>
              <w:rPr>
                <w:noProof/>
              </w:rPr>
            </w:pPr>
            <w:r>
              <w:rPr>
                <w:noProof/>
              </w:rPr>
              <w:t>Αριθμός λεωφορείων χαμηλού δαπέδου μηδενικών εκπομπών που τέθηκαν σε ισχύ T2</w:t>
            </w:r>
          </w:p>
        </w:tc>
        <w:tc>
          <w:tcPr>
            <w:tcW w:w="1843" w:type="dxa"/>
            <w:shd w:val="clear" w:color="auto" w:fill="C6EFCE"/>
            <w:noWrap/>
            <w:vAlign w:val="center"/>
          </w:tcPr>
          <w:p w14:paraId="31334AF3" w14:textId="46BEF7A8" w:rsidR="001A16AD" w:rsidRDefault="00D541BD">
            <w:pPr>
              <w:pStyle w:val="P68B1DB1-Normal11"/>
              <w:jc w:val="center"/>
              <w:rPr>
                <w:noProof/>
              </w:rPr>
            </w:pPr>
            <w:r>
              <w:rPr>
                <w:noProof/>
              </w:rPr>
              <w:t>Α/Α</w:t>
            </w:r>
          </w:p>
        </w:tc>
        <w:tc>
          <w:tcPr>
            <w:tcW w:w="1417" w:type="dxa"/>
            <w:shd w:val="clear" w:color="auto" w:fill="C6EFCE"/>
            <w:noWrap/>
            <w:vAlign w:val="center"/>
          </w:tcPr>
          <w:p w14:paraId="17CF2D03" w14:textId="272FCAA4" w:rsidR="001A16AD" w:rsidRDefault="00D541BD">
            <w:pPr>
              <w:pStyle w:val="P68B1DB1-Normal11"/>
              <w:jc w:val="center"/>
              <w:rPr>
                <w:noProof/>
              </w:rPr>
            </w:pPr>
            <w:r>
              <w:rPr>
                <w:noProof/>
              </w:rPr>
              <w:t>Αριθμός</w:t>
            </w:r>
          </w:p>
        </w:tc>
        <w:tc>
          <w:tcPr>
            <w:tcW w:w="1134" w:type="dxa"/>
            <w:shd w:val="clear" w:color="auto" w:fill="C6EFCE"/>
            <w:noWrap/>
            <w:vAlign w:val="center"/>
          </w:tcPr>
          <w:p w14:paraId="01FE92AD" w14:textId="6F7DAA8D" w:rsidR="001A16AD" w:rsidRDefault="00D541BD">
            <w:pPr>
              <w:pStyle w:val="P68B1DB1-Normal11"/>
              <w:jc w:val="center"/>
              <w:rPr>
                <w:noProof/>
              </w:rPr>
            </w:pPr>
            <w:r>
              <w:rPr>
                <w:noProof/>
              </w:rPr>
              <w:t>0</w:t>
            </w:r>
          </w:p>
        </w:tc>
        <w:tc>
          <w:tcPr>
            <w:tcW w:w="946" w:type="dxa"/>
            <w:shd w:val="clear" w:color="auto" w:fill="C6EFCE"/>
            <w:noWrap/>
            <w:vAlign w:val="center"/>
          </w:tcPr>
          <w:p w14:paraId="1E4DAE5F" w14:textId="21B70E26" w:rsidR="001A16AD" w:rsidRDefault="00D541BD">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000</w:t>
            </w:r>
          </w:p>
        </w:tc>
        <w:tc>
          <w:tcPr>
            <w:tcW w:w="992" w:type="dxa"/>
            <w:shd w:val="clear" w:color="auto" w:fill="C6EFCE"/>
            <w:noWrap/>
            <w:vAlign w:val="center"/>
          </w:tcPr>
          <w:p w14:paraId="25273CD8" w14:textId="2A3FE4D5" w:rsidR="001A16AD" w:rsidRDefault="00D541BD">
            <w:pPr>
              <w:pStyle w:val="P68B1DB1-Normal11"/>
              <w:jc w:val="center"/>
              <w:rPr>
                <w:noProof/>
              </w:rPr>
            </w:pPr>
            <w:r>
              <w:rPr>
                <w:noProof/>
              </w:rPr>
              <w:t>ΤΡΊΜΗΝΟ 2</w:t>
            </w:r>
          </w:p>
        </w:tc>
        <w:tc>
          <w:tcPr>
            <w:tcW w:w="756" w:type="dxa"/>
            <w:shd w:val="clear" w:color="auto" w:fill="C6EFCE"/>
            <w:noWrap/>
            <w:vAlign w:val="center"/>
          </w:tcPr>
          <w:p w14:paraId="6D55FC23" w14:textId="703A7CAB" w:rsidR="001A16AD" w:rsidRDefault="00D541BD">
            <w:pPr>
              <w:pStyle w:val="P68B1DB1-Normal11"/>
              <w:jc w:val="center"/>
              <w:rPr>
                <w:noProof/>
              </w:rPr>
            </w:pPr>
            <w:r>
              <w:rPr>
                <w:noProof/>
              </w:rPr>
              <w:t>2026</w:t>
            </w:r>
          </w:p>
        </w:tc>
        <w:tc>
          <w:tcPr>
            <w:tcW w:w="2793" w:type="dxa"/>
            <w:shd w:val="clear" w:color="auto" w:fill="C6EFCE"/>
            <w:noWrap/>
            <w:vAlign w:val="center"/>
          </w:tcPr>
          <w:p w14:paraId="16B6CA78" w14:textId="454920F6" w:rsidR="001A16AD" w:rsidRDefault="00D541BD">
            <w:pPr>
              <w:pStyle w:val="P68B1DB1-Normal12"/>
              <w:rPr>
                <w:rFonts w:ascii="Arial Narrow" w:hAnsi="Arial Narrow"/>
                <w:noProof/>
              </w:rPr>
            </w:pPr>
            <w:r>
              <w:rPr>
                <w:rFonts w:ascii="Arial Narrow" w:hAnsi="Arial Narrow"/>
                <w:noProof/>
              </w:rPr>
              <w:t>Θέση σε κυκλοφορία τουλάχιστον 3</w:t>
            </w:r>
            <w:r>
              <w:rPr>
                <w:noProof/>
              </w:rPr>
              <w:t xml:space="preserve"> </w:t>
            </w:r>
            <w:r>
              <w:rPr>
                <w:rFonts w:ascii="Arial Narrow" w:hAnsi="Arial Narrow"/>
                <w:noProof/>
              </w:rPr>
              <w:t>000 λεωφορείων χαμηλών εκπομπών, τα οποία αγοράστηκαν στο πλαίσιο των μέτρων M2C2-32 για την ενίσχυση του αντίστοιχου στόλου.</w:t>
            </w:r>
          </w:p>
        </w:tc>
      </w:tr>
      <w:tr w:rsidR="001A16AD" w14:paraId="57131C8F" w14:textId="77777777">
        <w:trPr>
          <w:trHeight w:val="309"/>
          <w:jc w:val="center"/>
        </w:trPr>
        <w:tc>
          <w:tcPr>
            <w:tcW w:w="1613" w:type="dxa"/>
            <w:shd w:val="clear" w:color="auto" w:fill="C6EFCE"/>
            <w:noWrap/>
            <w:vAlign w:val="center"/>
          </w:tcPr>
          <w:p w14:paraId="65D8EC3C" w14:textId="00F19994" w:rsidR="001A16AD" w:rsidRDefault="00D541BD">
            <w:pPr>
              <w:pStyle w:val="P68B1DB1-Normal11"/>
              <w:jc w:val="center"/>
              <w:rPr>
                <w:noProof/>
              </w:rPr>
            </w:pPr>
            <w:r>
              <w:rPr>
                <w:noProof/>
              </w:rPr>
              <w:t>M2C2-35 ter</w:t>
            </w:r>
          </w:p>
        </w:tc>
        <w:tc>
          <w:tcPr>
            <w:tcW w:w="1643" w:type="dxa"/>
            <w:shd w:val="clear" w:color="auto" w:fill="C6EFCE"/>
            <w:noWrap/>
            <w:vAlign w:val="center"/>
          </w:tcPr>
          <w:p w14:paraId="4DEBB833" w14:textId="4F9D7C4F" w:rsidR="001A16AD" w:rsidRDefault="00D541BD">
            <w:pPr>
              <w:pStyle w:val="P68B1DB1-Normal11"/>
              <w:jc w:val="center"/>
              <w:rPr>
                <w:noProof/>
              </w:rPr>
            </w:pPr>
            <w:r>
              <w:rPr>
                <w:noProof/>
              </w:rPr>
              <w:t>Επένδυση 4.4.1: Ενίσχυση του περιφερειακού στόλου λεωφορείων δημόσιων μεταφορών με οχήματα καθαρών καυσίμων</w:t>
            </w:r>
          </w:p>
        </w:tc>
        <w:tc>
          <w:tcPr>
            <w:tcW w:w="1559" w:type="dxa"/>
            <w:shd w:val="clear" w:color="auto" w:fill="C6EFCE"/>
            <w:noWrap/>
            <w:vAlign w:val="center"/>
          </w:tcPr>
          <w:p w14:paraId="670666C6" w14:textId="67B6CFB8" w:rsidR="001A16AD" w:rsidRDefault="00D541BD">
            <w:pPr>
              <w:pStyle w:val="P68B1DB1-Normal11"/>
              <w:jc w:val="center"/>
              <w:rPr>
                <w:noProof/>
              </w:rPr>
            </w:pPr>
            <w:r>
              <w:rPr>
                <w:noProof/>
              </w:rPr>
              <w:t>Στόχος</w:t>
            </w:r>
          </w:p>
        </w:tc>
        <w:tc>
          <w:tcPr>
            <w:tcW w:w="1559" w:type="dxa"/>
            <w:shd w:val="clear" w:color="auto" w:fill="C6EFCE"/>
            <w:noWrap/>
            <w:vAlign w:val="center"/>
          </w:tcPr>
          <w:p w14:paraId="7BA1A97F" w14:textId="6B4BB629" w:rsidR="001A16AD" w:rsidRDefault="00D541BD">
            <w:pPr>
              <w:pStyle w:val="P68B1DB1-Normal11"/>
              <w:jc w:val="center"/>
              <w:rPr>
                <w:noProof/>
              </w:rPr>
            </w:pPr>
            <w:r>
              <w:rPr>
                <w:noProof/>
              </w:rPr>
              <w:t>Αριθμός σταθμών φόρτισης δαπέδων λεωφορείων μηδενικών και χαμηλών εκπομπών</w:t>
            </w:r>
          </w:p>
        </w:tc>
        <w:tc>
          <w:tcPr>
            <w:tcW w:w="1843" w:type="dxa"/>
            <w:shd w:val="clear" w:color="auto" w:fill="C6EFCE"/>
            <w:noWrap/>
            <w:vAlign w:val="center"/>
          </w:tcPr>
          <w:p w14:paraId="03F058BD" w14:textId="77777777" w:rsidR="001A16AD" w:rsidRDefault="001A16AD">
            <w:pPr>
              <w:jc w:val="center"/>
              <w:rPr>
                <w:rFonts w:ascii="Arial Narrow" w:hAnsi="Arial Narrow"/>
                <w:noProof/>
                <w:color w:val="006100"/>
                <w:sz w:val="20"/>
              </w:rPr>
            </w:pPr>
          </w:p>
        </w:tc>
        <w:tc>
          <w:tcPr>
            <w:tcW w:w="1417" w:type="dxa"/>
            <w:shd w:val="clear" w:color="auto" w:fill="C6EFCE"/>
            <w:noWrap/>
            <w:vAlign w:val="center"/>
          </w:tcPr>
          <w:p w14:paraId="3688F7D8" w14:textId="52982773" w:rsidR="001A16AD" w:rsidRDefault="00D541BD">
            <w:pPr>
              <w:pStyle w:val="P68B1DB1-Normal11"/>
              <w:jc w:val="center"/>
              <w:rPr>
                <w:noProof/>
              </w:rPr>
            </w:pPr>
            <w:r>
              <w:rPr>
                <w:noProof/>
              </w:rPr>
              <w:t>Αριθμός</w:t>
            </w:r>
          </w:p>
        </w:tc>
        <w:tc>
          <w:tcPr>
            <w:tcW w:w="1134" w:type="dxa"/>
            <w:shd w:val="clear" w:color="auto" w:fill="C6EFCE"/>
            <w:noWrap/>
            <w:vAlign w:val="center"/>
          </w:tcPr>
          <w:p w14:paraId="3F98E140" w14:textId="322E37A0" w:rsidR="001A16AD" w:rsidRDefault="00D541BD">
            <w:pPr>
              <w:pStyle w:val="P68B1DB1-Normal11"/>
              <w:jc w:val="center"/>
              <w:rPr>
                <w:noProof/>
              </w:rPr>
            </w:pPr>
            <w:r>
              <w:rPr>
                <w:noProof/>
              </w:rPr>
              <w:t>0</w:t>
            </w:r>
          </w:p>
        </w:tc>
        <w:tc>
          <w:tcPr>
            <w:tcW w:w="946" w:type="dxa"/>
            <w:shd w:val="clear" w:color="auto" w:fill="C6EFCE"/>
            <w:noWrap/>
            <w:vAlign w:val="center"/>
          </w:tcPr>
          <w:p w14:paraId="67062E89" w14:textId="06A69D27" w:rsidR="001A16AD" w:rsidRDefault="00D541BD">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73343940" w14:textId="7CBA4C0C" w:rsidR="001A16AD" w:rsidRDefault="00D541BD">
            <w:pPr>
              <w:pStyle w:val="P68B1DB1-Normal11"/>
              <w:jc w:val="center"/>
              <w:rPr>
                <w:noProof/>
              </w:rPr>
            </w:pPr>
            <w:r>
              <w:rPr>
                <w:noProof/>
              </w:rPr>
              <w:t>ΤΡΊΜΗΝΟ 2</w:t>
            </w:r>
          </w:p>
        </w:tc>
        <w:tc>
          <w:tcPr>
            <w:tcW w:w="756" w:type="dxa"/>
            <w:shd w:val="clear" w:color="auto" w:fill="C6EFCE"/>
            <w:noWrap/>
            <w:vAlign w:val="center"/>
          </w:tcPr>
          <w:p w14:paraId="35853347" w14:textId="1204565B" w:rsidR="001A16AD" w:rsidRDefault="00D541BD">
            <w:pPr>
              <w:pStyle w:val="P68B1DB1-Normal11"/>
              <w:jc w:val="center"/>
              <w:rPr>
                <w:noProof/>
              </w:rPr>
            </w:pPr>
            <w:r>
              <w:rPr>
                <w:noProof/>
              </w:rPr>
              <w:t>2026</w:t>
            </w:r>
          </w:p>
        </w:tc>
        <w:tc>
          <w:tcPr>
            <w:tcW w:w="2793" w:type="dxa"/>
            <w:shd w:val="clear" w:color="auto" w:fill="C6EFCE"/>
            <w:noWrap/>
            <w:vAlign w:val="center"/>
          </w:tcPr>
          <w:p w14:paraId="520CFB57" w14:textId="40E79060" w:rsidR="001A16AD" w:rsidRDefault="00D541BD">
            <w:pPr>
              <w:pStyle w:val="P68B1DB1-Normal12"/>
              <w:rPr>
                <w:rFonts w:ascii="Arial Narrow" w:hAnsi="Arial Narrow"/>
                <w:noProof/>
              </w:rPr>
            </w:pPr>
            <w:r>
              <w:rPr>
                <w:rFonts w:ascii="Arial Narrow" w:hAnsi="Arial Narrow"/>
                <w:noProof/>
              </w:rPr>
              <w:t>Θέση σε λειτουργία τουλάχιστον 1</w:t>
            </w:r>
            <w:r>
              <w:rPr>
                <w:noProof/>
              </w:rPr>
              <w:t xml:space="preserve"> </w:t>
            </w:r>
            <w:r>
              <w:rPr>
                <w:rFonts w:ascii="Arial Narrow" w:hAnsi="Arial Narrow"/>
                <w:noProof/>
              </w:rPr>
              <w:t>000 σταθμών φόρτισης για δάπεδα λεωφορεία μηδενικών ή χαμηλών εκπομπών.</w:t>
            </w:r>
          </w:p>
        </w:tc>
      </w:tr>
      <w:tr w:rsidR="001A16AD" w14:paraId="3B3A3368" w14:textId="77777777">
        <w:trPr>
          <w:trHeight w:val="309"/>
          <w:jc w:val="center"/>
        </w:trPr>
        <w:tc>
          <w:tcPr>
            <w:tcW w:w="1613" w:type="dxa"/>
            <w:shd w:val="clear" w:color="auto" w:fill="C6EFCE"/>
            <w:noWrap/>
            <w:vAlign w:val="center"/>
          </w:tcPr>
          <w:p w14:paraId="0FC13E9E" w14:textId="63167281" w:rsidR="001A16AD" w:rsidRDefault="00D541BD">
            <w:pPr>
              <w:pStyle w:val="P68B1DB1-Normal11"/>
              <w:jc w:val="center"/>
              <w:rPr>
                <w:noProof/>
              </w:rPr>
            </w:pPr>
            <w:r>
              <w:rPr>
                <w:noProof/>
              </w:rPr>
              <w:t xml:space="preserve">M2C2-35 α </w:t>
            </w:r>
          </w:p>
        </w:tc>
        <w:tc>
          <w:tcPr>
            <w:tcW w:w="1643" w:type="dxa"/>
            <w:shd w:val="clear" w:color="auto" w:fill="C6EFCE"/>
            <w:noWrap/>
            <w:vAlign w:val="center"/>
          </w:tcPr>
          <w:p w14:paraId="038BF8F0" w14:textId="6F33A523" w:rsidR="001A16AD" w:rsidRDefault="00D541BD">
            <w:pPr>
              <w:pStyle w:val="P68B1DB1-Normal11"/>
              <w:jc w:val="center"/>
              <w:rPr>
                <w:noProof/>
              </w:rPr>
            </w:pPr>
            <w:r>
              <w:rPr>
                <w:noProof/>
              </w:rPr>
              <w:t>Επένδυση 4.4.2:  Ενίσχυση του στόλου των περιφερειακών δημόσιων μεταφορών με τρένα μηδενικών εκπομπών και καθολική υπηρεσία</w:t>
            </w:r>
          </w:p>
        </w:tc>
        <w:tc>
          <w:tcPr>
            <w:tcW w:w="1559" w:type="dxa"/>
            <w:shd w:val="clear" w:color="auto" w:fill="C6EFCE"/>
            <w:noWrap/>
            <w:vAlign w:val="center"/>
          </w:tcPr>
          <w:p w14:paraId="2BD9B1E2" w14:textId="2B532D99" w:rsidR="001A16AD" w:rsidRDefault="00D541BD">
            <w:pPr>
              <w:pStyle w:val="P68B1DB1-Normal11"/>
              <w:jc w:val="center"/>
              <w:rPr>
                <w:noProof/>
              </w:rPr>
            </w:pPr>
            <w:r>
              <w:rPr>
                <w:noProof/>
              </w:rPr>
              <w:t>Στόχος</w:t>
            </w:r>
          </w:p>
        </w:tc>
        <w:tc>
          <w:tcPr>
            <w:tcW w:w="1559" w:type="dxa"/>
            <w:shd w:val="clear" w:color="auto" w:fill="C6EFCE"/>
            <w:noWrap/>
            <w:vAlign w:val="center"/>
          </w:tcPr>
          <w:p w14:paraId="5989E266" w14:textId="3109000E" w:rsidR="001A16AD" w:rsidRDefault="00D541BD">
            <w:pPr>
              <w:pStyle w:val="P68B1DB1-Normal11"/>
              <w:jc w:val="center"/>
              <w:rPr>
                <w:noProof/>
              </w:rPr>
            </w:pPr>
            <w:r>
              <w:rPr>
                <w:noProof/>
              </w:rPr>
              <w:t xml:space="preserve">Αριθμός διαδρομών μηδενικών εκπομπών και αριθμός μεταφορών για την καθολική υπηρεσία </w:t>
            </w:r>
          </w:p>
        </w:tc>
        <w:tc>
          <w:tcPr>
            <w:tcW w:w="1843" w:type="dxa"/>
            <w:shd w:val="clear" w:color="auto" w:fill="C6EFCE"/>
            <w:noWrap/>
            <w:vAlign w:val="center"/>
          </w:tcPr>
          <w:p w14:paraId="19BF3ED8" w14:textId="4153D8C6" w:rsidR="001A16AD" w:rsidRDefault="00D541BD">
            <w:pPr>
              <w:pStyle w:val="P68B1DB1-Normal11"/>
              <w:jc w:val="center"/>
              <w:rPr>
                <w:noProof/>
              </w:rPr>
            </w:pPr>
            <w:r>
              <w:rPr>
                <w:noProof/>
              </w:rPr>
              <w:t>Α/Α</w:t>
            </w:r>
          </w:p>
        </w:tc>
        <w:tc>
          <w:tcPr>
            <w:tcW w:w="1417" w:type="dxa"/>
            <w:shd w:val="clear" w:color="auto" w:fill="C6EFCE"/>
            <w:noWrap/>
            <w:vAlign w:val="center"/>
          </w:tcPr>
          <w:p w14:paraId="58DAAB80" w14:textId="48B00CE7" w:rsidR="001A16AD" w:rsidRDefault="00D541BD">
            <w:pPr>
              <w:pStyle w:val="P68B1DB1-Normal11"/>
              <w:jc w:val="center"/>
              <w:rPr>
                <w:noProof/>
              </w:rPr>
            </w:pPr>
            <w:r>
              <w:rPr>
                <w:noProof/>
              </w:rPr>
              <w:t>Αριθμός</w:t>
            </w:r>
          </w:p>
        </w:tc>
        <w:tc>
          <w:tcPr>
            <w:tcW w:w="1134" w:type="dxa"/>
            <w:shd w:val="clear" w:color="auto" w:fill="C6EFCE"/>
            <w:noWrap/>
            <w:vAlign w:val="center"/>
          </w:tcPr>
          <w:p w14:paraId="57F22ED5" w14:textId="24EBE61E" w:rsidR="001A16AD" w:rsidRDefault="00D541BD">
            <w:pPr>
              <w:pStyle w:val="P68B1DB1-Normal11"/>
              <w:jc w:val="center"/>
              <w:rPr>
                <w:noProof/>
              </w:rPr>
            </w:pPr>
            <w:r>
              <w:rPr>
                <w:noProof/>
              </w:rPr>
              <w:t>25</w:t>
            </w:r>
          </w:p>
        </w:tc>
        <w:tc>
          <w:tcPr>
            <w:tcW w:w="946" w:type="dxa"/>
            <w:shd w:val="clear" w:color="auto" w:fill="C6EFCE"/>
            <w:noWrap/>
            <w:vAlign w:val="center"/>
          </w:tcPr>
          <w:p w14:paraId="00FB7959" w14:textId="08E7CB78" w:rsidR="001A16AD" w:rsidRDefault="00D541BD">
            <w:pPr>
              <w:pStyle w:val="P68B1DB1-Normal11"/>
              <w:jc w:val="center"/>
              <w:rPr>
                <w:noProof/>
              </w:rPr>
            </w:pPr>
            <w:r>
              <w:rPr>
                <w:noProof/>
              </w:rPr>
              <w:t>66</w:t>
            </w:r>
          </w:p>
        </w:tc>
        <w:tc>
          <w:tcPr>
            <w:tcW w:w="992" w:type="dxa"/>
            <w:shd w:val="clear" w:color="auto" w:fill="C6EFCE"/>
            <w:noWrap/>
            <w:vAlign w:val="center"/>
          </w:tcPr>
          <w:p w14:paraId="4A6B0840" w14:textId="3F756168" w:rsidR="001A16AD" w:rsidRDefault="00D541BD">
            <w:pPr>
              <w:pStyle w:val="P68B1DB1-Normal11"/>
              <w:jc w:val="center"/>
              <w:rPr>
                <w:noProof/>
              </w:rPr>
            </w:pPr>
            <w:r>
              <w:rPr>
                <w:noProof/>
              </w:rPr>
              <w:t>ΤΡΊΜΗΝΟ 2</w:t>
            </w:r>
          </w:p>
        </w:tc>
        <w:tc>
          <w:tcPr>
            <w:tcW w:w="756" w:type="dxa"/>
            <w:shd w:val="clear" w:color="auto" w:fill="C6EFCE"/>
            <w:noWrap/>
            <w:vAlign w:val="center"/>
          </w:tcPr>
          <w:p w14:paraId="07284C95" w14:textId="1526B012" w:rsidR="001A16AD" w:rsidRDefault="00D541BD">
            <w:pPr>
              <w:pStyle w:val="P68B1DB1-Normal11"/>
              <w:jc w:val="center"/>
              <w:rPr>
                <w:noProof/>
              </w:rPr>
            </w:pPr>
            <w:r>
              <w:rPr>
                <w:noProof/>
              </w:rPr>
              <w:t>2026</w:t>
            </w:r>
          </w:p>
        </w:tc>
        <w:tc>
          <w:tcPr>
            <w:tcW w:w="2793" w:type="dxa"/>
            <w:shd w:val="clear" w:color="auto" w:fill="C6EFCE"/>
            <w:noWrap/>
            <w:vAlign w:val="center"/>
          </w:tcPr>
          <w:p w14:paraId="083D5B7D" w14:textId="77777777" w:rsidR="001A16AD" w:rsidRDefault="00D541BD">
            <w:pPr>
              <w:pStyle w:val="P68B1DB1-Normal11"/>
              <w:spacing w:after="120"/>
              <w:rPr>
                <w:noProof/>
              </w:rPr>
            </w:pPr>
            <w:r>
              <w:rPr>
                <w:noProof/>
              </w:rPr>
              <w:t xml:space="preserve">Θέση σε λειτουργία και απόκτηση της δήλωσης ΕΚ επαλήθευσης της συμμόρφωσης σύμφωνα με το άρθρο 15 του νομοθετικού διατάγματος αριθ. 57/2019 (δηλαδή Dichiarazione di verifica di conformità CE di cui all’art 15 del D.Lgs 57/2019) τουλάχιστον 53 αμαξοστοιχιών μηδενικών εκπομπών για τον στόλο περιφερειακών σιδηροδρόμων, τουλάχιστον 13 διτροπικών αμαξοστοιχιών και 100 αμαξών για την καθολική υπηρεσία. </w:t>
            </w:r>
          </w:p>
          <w:p w14:paraId="300E9A17" w14:textId="34EB7FAF" w:rsidR="001A16AD" w:rsidRDefault="00D541BD">
            <w:pPr>
              <w:pStyle w:val="P68B1DB1-Normal11"/>
              <w:rPr>
                <w:noProof/>
              </w:rPr>
            </w:pPr>
            <w:r>
              <w:rPr>
                <w:noProof/>
              </w:rPr>
              <w:t>Όσον αφορά την καθολική υπηρεσία/υπερπόλη, το τροχαίο υλικό που αγοράζεται με τους πόρους του ΜΑΑ θα ανήκει στο κράτος. Ως εκ τούτου, με τη λήξη της σύμβασης παροχής υπηρεσιών των κατεστημένων παρόχων, το εν λόγω τροχαίο υλικό θα τεθεί στη διάθεση του νέου αναθέτοντος φορέα της σύμβασης παροχής υπηρεσιών σε πλήρη συμμόρφωση με τον κανονισμό (ΕΕ) αριθ. 1370/2007.</w:t>
            </w:r>
          </w:p>
        </w:tc>
      </w:tr>
      <w:tr w:rsidR="001A16AD" w14:paraId="289F8605" w14:textId="77777777">
        <w:trPr>
          <w:trHeight w:val="309"/>
          <w:jc w:val="center"/>
        </w:trPr>
        <w:tc>
          <w:tcPr>
            <w:tcW w:w="1613" w:type="dxa"/>
            <w:shd w:val="clear" w:color="auto" w:fill="C6EFCE"/>
            <w:noWrap/>
            <w:vAlign w:val="center"/>
          </w:tcPr>
          <w:p w14:paraId="69D571FD" w14:textId="498E3C08" w:rsidR="001A16AD" w:rsidRDefault="00D541BD">
            <w:pPr>
              <w:pStyle w:val="P68B1DB1-Normal11"/>
              <w:jc w:val="center"/>
              <w:rPr>
                <w:noProof/>
              </w:rPr>
            </w:pPr>
            <w:r>
              <w:rPr>
                <w:noProof/>
              </w:rPr>
              <w:t>M2C2-36</w:t>
            </w:r>
          </w:p>
        </w:tc>
        <w:tc>
          <w:tcPr>
            <w:tcW w:w="1643" w:type="dxa"/>
            <w:shd w:val="clear" w:color="auto" w:fill="C6EFCE"/>
            <w:noWrap/>
            <w:vAlign w:val="center"/>
          </w:tcPr>
          <w:p w14:paraId="3C82E55B" w14:textId="70A1E87A" w:rsidR="001A16AD" w:rsidRDefault="00D541BD">
            <w:pPr>
              <w:pStyle w:val="P68B1DB1-Normal11"/>
              <w:jc w:val="center"/>
              <w:rPr>
                <w:noProof/>
              </w:rPr>
            </w:pPr>
            <w:r>
              <w:rPr>
                <w:noProof/>
              </w:rPr>
              <w:t>Επένδυση 4.4.3: Ανανέωση στόλου για την Εθνική Πυροσβεστική Διοίκηση</w:t>
            </w:r>
          </w:p>
        </w:tc>
        <w:tc>
          <w:tcPr>
            <w:tcW w:w="1559" w:type="dxa"/>
            <w:shd w:val="clear" w:color="auto" w:fill="C6EFCE"/>
            <w:noWrap/>
            <w:vAlign w:val="center"/>
          </w:tcPr>
          <w:p w14:paraId="04A5A3DC" w14:textId="0E608DE7" w:rsidR="001A16AD" w:rsidRDefault="00D541BD">
            <w:pPr>
              <w:pStyle w:val="P68B1DB1-Normal11"/>
              <w:jc w:val="center"/>
              <w:rPr>
                <w:noProof/>
              </w:rPr>
            </w:pPr>
            <w:r>
              <w:rPr>
                <w:noProof/>
              </w:rPr>
              <w:t>Στόχος</w:t>
            </w:r>
          </w:p>
        </w:tc>
        <w:tc>
          <w:tcPr>
            <w:tcW w:w="1559" w:type="dxa"/>
            <w:shd w:val="clear" w:color="auto" w:fill="C6EFCE"/>
            <w:noWrap/>
            <w:vAlign w:val="center"/>
          </w:tcPr>
          <w:p w14:paraId="618BF38E" w14:textId="29309AE1" w:rsidR="001A16AD" w:rsidRDefault="00D541BD">
            <w:pPr>
              <w:pStyle w:val="P68B1DB1-Normal11"/>
              <w:jc w:val="center"/>
              <w:rPr>
                <w:noProof/>
              </w:rPr>
            </w:pPr>
            <w:r>
              <w:rPr>
                <w:noProof/>
              </w:rPr>
              <w:t>Αριθμός καθαρών οχημάτων για τον στόλο ανανέωσης για την εθνική πυροσβεστική υπηρεσία</w:t>
            </w:r>
          </w:p>
        </w:tc>
        <w:tc>
          <w:tcPr>
            <w:tcW w:w="1843" w:type="dxa"/>
            <w:shd w:val="clear" w:color="auto" w:fill="C6EFCE"/>
            <w:noWrap/>
            <w:vAlign w:val="center"/>
          </w:tcPr>
          <w:p w14:paraId="510B771C" w14:textId="48B279E9" w:rsidR="001A16AD" w:rsidRDefault="00D541BD">
            <w:pPr>
              <w:pStyle w:val="P68B1DB1-Normal11"/>
              <w:jc w:val="center"/>
              <w:rPr>
                <w:noProof/>
              </w:rPr>
            </w:pPr>
            <w:r>
              <w:rPr>
                <w:noProof/>
              </w:rPr>
              <w:t>Α/Α</w:t>
            </w:r>
          </w:p>
        </w:tc>
        <w:tc>
          <w:tcPr>
            <w:tcW w:w="1417" w:type="dxa"/>
            <w:shd w:val="clear" w:color="auto" w:fill="C6EFCE"/>
            <w:noWrap/>
            <w:vAlign w:val="center"/>
          </w:tcPr>
          <w:p w14:paraId="3FE555EC" w14:textId="01FBC720" w:rsidR="001A16AD" w:rsidRDefault="00D541BD">
            <w:pPr>
              <w:pStyle w:val="P68B1DB1-Normal11"/>
              <w:jc w:val="center"/>
              <w:rPr>
                <w:noProof/>
              </w:rPr>
            </w:pPr>
            <w:r>
              <w:rPr>
                <w:noProof/>
              </w:rPr>
              <w:t>Αριθμός</w:t>
            </w:r>
          </w:p>
        </w:tc>
        <w:tc>
          <w:tcPr>
            <w:tcW w:w="1134" w:type="dxa"/>
            <w:shd w:val="clear" w:color="auto" w:fill="C6EFCE"/>
            <w:noWrap/>
            <w:vAlign w:val="center"/>
          </w:tcPr>
          <w:p w14:paraId="5C1E1606" w14:textId="3312C42F" w:rsidR="001A16AD" w:rsidRDefault="00D541BD">
            <w:pPr>
              <w:pStyle w:val="P68B1DB1-Normal11"/>
              <w:jc w:val="center"/>
              <w:rPr>
                <w:noProof/>
              </w:rPr>
            </w:pPr>
            <w:r>
              <w:rPr>
                <w:noProof/>
              </w:rPr>
              <w:t>0</w:t>
            </w:r>
          </w:p>
        </w:tc>
        <w:tc>
          <w:tcPr>
            <w:tcW w:w="946" w:type="dxa"/>
            <w:shd w:val="clear" w:color="auto" w:fill="C6EFCE"/>
            <w:noWrap/>
            <w:vAlign w:val="center"/>
          </w:tcPr>
          <w:p w14:paraId="093FD57A" w14:textId="0C4401BE" w:rsidR="001A16AD" w:rsidRDefault="00D541BD">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800</w:t>
            </w:r>
          </w:p>
        </w:tc>
        <w:tc>
          <w:tcPr>
            <w:tcW w:w="992" w:type="dxa"/>
            <w:shd w:val="clear" w:color="auto" w:fill="C6EFCE"/>
            <w:noWrap/>
            <w:vAlign w:val="center"/>
          </w:tcPr>
          <w:p w14:paraId="70ED4F02" w14:textId="1275D6EE" w:rsidR="001A16AD" w:rsidRDefault="00D541BD">
            <w:pPr>
              <w:pStyle w:val="P68B1DB1-Normal11"/>
              <w:jc w:val="center"/>
              <w:rPr>
                <w:noProof/>
              </w:rPr>
            </w:pPr>
            <w:r>
              <w:rPr>
                <w:noProof/>
              </w:rPr>
              <w:t>ΤΡΊΜΗΝΟ 2</w:t>
            </w:r>
          </w:p>
        </w:tc>
        <w:tc>
          <w:tcPr>
            <w:tcW w:w="756" w:type="dxa"/>
            <w:shd w:val="clear" w:color="auto" w:fill="C6EFCE"/>
            <w:noWrap/>
            <w:vAlign w:val="center"/>
          </w:tcPr>
          <w:p w14:paraId="5AFCE793" w14:textId="4DC33676" w:rsidR="001A16AD" w:rsidRDefault="00D541BD">
            <w:pPr>
              <w:pStyle w:val="P68B1DB1-Normal11"/>
              <w:jc w:val="center"/>
              <w:rPr>
                <w:noProof/>
              </w:rPr>
            </w:pPr>
            <w:r>
              <w:rPr>
                <w:noProof/>
              </w:rPr>
              <w:t>2026</w:t>
            </w:r>
          </w:p>
        </w:tc>
        <w:tc>
          <w:tcPr>
            <w:tcW w:w="2793" w:type="dxa"/>
            <w:shd w:val="clear" w:color="auto" w:fill="C6EFCE"/>
            <w:noWrap/>
            <w:vAlign w:val="center"/>
          </w:tcPr>
          <w:p w14:paraId="550D2A14" w14:textId="3520004A" w:rsidR="001A16AD" w:rsidRDefault="00D541BD">
            <w:pPr>
              <w:pStyle w:val="P68B1DB1-Normal12"/>
              <w:spacing w:after="120"/>
              <w:rPr>
                <w:rFonts w:ascii="Arial Narrow" w:hAnsi="Arial Narrow"/>
                <w:noProof/>
              </w:rPr>
            </w:pPr>
            <w:r>
              <w:rPr>
                <w:rFonts w:ascii="Arial Narrow" w:hAnsi="Arial Narrow"/>
                <w:noProof/>
              </w:rPr>
              <w:t>Θέση σε κυκλοφορία τουλάχιστον 3</w:t>
            </w:r>
            <w:r>
              <w:rPr>
                <w:noProof/>
              </w:rPr>
              <w:t xml:space="preserve"> </w:t>
            </w:r>
            <w:r>
              <w:rPr>
                <w:rFonts w:ascii="Arial Narrow" w:hAnsi="Arial Narrow"/>
                <w:noProof/>
              </w:rPr>
              <w:t>800 καθαρών οχημάτων για τον στόλο ανανέωσης της εθνικής πυροσβεστικής υπηρεσίας.</w:t>
            </w:r>
          </w:p>
          <w:p w14:paraId="334CE951" w14:textId="564D1E5F" w:rsidR="001A16AD" w:rsidRDefault="00D541BD">
            <w:pPr>
              <w:pStyle w:val="P68B1DB1-Normal12"/>
              <w:rPr>
                <w:rFonts w:ascii="Arial Narrow" w:hAnsi="Arial Narrow"/>
                <w:noProof/>
              </w:rPr>
            </w:pPr>
            <w:r>
              <w:rPr>
                <w:rFonts w:ascii="Arial Narrow" w:hAnsi="Arial Narrow"/>
                <w:noProof/>
              </w:rPr>
              <w:t>3</w:t>
            </w:r>
            <w:r>
              <w:rPr>
                <w:noProof/>
              </w:rPr>
              <w:t xml:space="preserve"> </w:t>
            </w:r>
            <w:r>
              <w:rPr>
                <w:rFonts w:ascii="Arial Narrow" w:hAnsi="Arial Narrow"/>
                <w:noProof/>
              </w:rPr>
              <w:t xml:space="preserve">500 οχήματα μπορούν να επωφεληθούν από οικολογική επισήμανση 100 %, δεδομένου ότι είναι 100 % ηλεκτρικά και οι σταθμοί φόρτισης τροφοδοτούνται με φωτοβολταϊκά πάνελ. Τα 300 βαρέα οχήματα, 200 για τους αερολιμένες και 100 για τη διάσωση σε αστικές περιοχές, κινούνται μόνο με βιομεθάνιο και πληρούν τα κριτήρια που ορίζονται στην οδηγία 2018/2001 για τις ανανεώσιμες πηγές ενέργειας (οδηγία RED II). Οι παραγωγοί βιοκαυσίμων και αερίου βιομεθανίου και βιοκαυσίμων πρέπει να παρέχουν πιστοποιητικά (απόδειξη βιωσιμότητας) που εκδίδονται από ανεξάρτητους αξιολογητές, όπως προβλέπεται στην οδηγία 2018/2001. Ο φορέας εκμετάλλευσης αγοράζει πιστοποιητικά εγγύησης προέλευσης ανάλογα με την αναμενόμενη χρήση καυσίμου.  </w:t>
            </w:r>
          </w:p>
        </w:tc>
      </w:tr>
      <w:tr w:rsidR="001A16AD" w14:paraId="3D934462" w14:textId="77777777">
        <w:trPr>
          <w:trHeight w:val="309"/>
          <w:jc w:val="center"/>
        </w:trPr>
        <w:tc>
          <w:tcPr>
            <w:tcW w:w="1613" w:type="dxa"/>
            <w:shd w:val="clear" w:color="auto" w:fill="C6EFCE"/>
            <w:noWrap/>
            <w:vAlign w:val="center"/>
          </w:tcPr>
          <w:p w14:paraId="4F3644F2" w14:textId="71FD8371" w:rsidR="001A16AD" w:rsidRDefault="00D541BD">
            <w:pPr>
              <w:pStyle w:val="P68B1DB1-Normal11"/>
              <w:jc w:val="center"/>
              <w:rPr>
                <w:noProof/>
              </w:rPr>
            </w:pPr>
            <w:r>
              <w:rPr>
                <w:noProof/>
              </w:rPr>
              <w:t>M2C2-38α</w:t>
            </w:r>
          </w:p>
        </w:tc>
        <w:tc>
          <w:tcPr>
            <w:tcW w:w="1643" w:type="dxa"/>
            <w:shd w:val="clear" w:color="auto" w:fill="C6EFCE"/>
            <w:noWrap/>
            <w:vAlign w:val="center"/>
          </w:tcPr>
          <w:p w14:paraId="6FFFD400" w14:textId="25A87519" w:rsidR="001A16AD" w:rsidRDefault="00D541BD">
            <w:pPr>
              <w:pStyle w:val="P68B1DB1-Normal11"/>
              <w:jc w:val="center"/>
              <w:rPr>
                <w:noProof/>
              </w:rPr>
            </w:pPr>
            <w:r>
              <w:rPr>
                <w:noProof/>
              </w:rPr>
              <w:t>Επένδυση 5.1: Ανανεώσιμες πηγές ενέργειας και μπαταρίες</w:t>
            </w:r>
          </w:p>
        </w:tc>
        <w:tc>
          <w:tcPr>
            <w:tcW w:w="1559" w:type="dxa"/>
            <w:shd w:val="clear" w:color="auto" w:fill="C6EFCE"/>
            <w:noWrap/>
            <w:vAlign w:val="center"/>
          </w:tcPr>
          <w:p w14:paraId="4474E6E8" w14:textId="4AA0FB0D" w:rsidR="001A16AD" w:rsidRDefault="00D541BD">
            <w:pPr>
              <w:pStyle w:val="P68B1DB1-Normal11"/>
              <w:jc w:val="center"/>
              <w:rPr>
                <w:noProof/>
              </w:rPr>
            </w:pPr>
            <w:r>
              <w:rPr>
                <w:noProof/>
              </w:rPr>
              <w:t>Ορόσημο</w:t>
            </w:r>
          </w:p>
        </w:tc>
        <w:tc>
          <w:tcPr>
            <w:tcW w:w="1559" w:type="dxa"/>
            <w:shd w:val="clear" w:color="auto" w:fill="C6EFCE"/>
            <w:noWrap/>
            <w:vAlign w:val="center"/>
          </w:tcPr>
          <w:p w14:paraId="53CB2321" w14:textId="1CCBF9B1" w:rsidR="001A16AD" w:rsidRDefault="00D541BD">
            <w:pPr>
              <w:pStyle w:val="P68B1DB1-Normal11"/>
              <w:jc w:val="center"/>
              <w:rPr>
                <w:noProof/>
              </w:rPr>
            </w:pPr>
            <w:r>
              <w:rPr>
                <w:noProof/>
              </w:rPr>
              <w:t>Συμφωνία εφαρμογής</w:t>
            </w:r>
          </w:p>
        </w:tc>
        <w:tc>
          <w:tcPr>
            <w:tcW w:w="1843" w:type="dxa"/>
            <w:shd w:val="clear" w:color="auto" w:fill="C6EFCE"/>
            <w:noWrap/>
            <w:vAlign w:val="center"/>
          </w:tcPr>
          <w:p w14:paraId="330F8274" w14:textId="5836B837" w:rsidR="001A16AD" w:rsidRDefault="00D541BD">
            <w:pPr>
              <w:pStyle w:val="P68B1DB1-Normal11"/>
              <w:jc w:val="center"/>
              <w:rPr>
                <w:noProof/>
              </w:rPr>
            </w:pPr>
            <w:r>
              <w:rPr>
                <w:noProof/>
              </w:rPr>
              <w:t>Έναρξη ισχύος της συμφωνίας εφαρμογής</w:t>
            </w:r>
          </w:p>
        </w:tc>
        <w:tc>
          <w:tcPr>
            <w:tcW w:w="1417" w:type="dxa"/>
            <w:shd w:val="clear" w:color="auto" w:fill="C6EFCE"/>
            <w:noWrap/>
          </w:tcPr>
          <w:p w14:paraId="750C7155" w14:textId="77777777" w:rsidR="001A16AD" w:rsidRDefault="001A16AD">
            <w:pPr>
              <w:jc w:val="center"/>
              <w:rPr>
                <w:rFonts w:ascii="Arial Narrow" w:hAnsi="Arial Narrow"/>
                <w:noProof/>
                <w:color w:val="006100"/>
                <w:sz w:val="20"/>
              </w:rPr>
            </w:pPr>
          </w:p>
        </w:tc>
        <w:tc>
          <w:tcPr>
            <w:tcW w:w="1134" w:type="dxa"/>
            <w:shd w:val="clear" w:color="auto" w:fill="C6EFCE"/>
            <w:noWrap/>
            <w:vAlign w:val="center"/>
          </w:tcPr>
          <w:p w14:paraId="7964B7DF" w14:textId="77777777" w:rsidR="001A16AD" w:rsidRDefault="001A16AD">
            <w:pPr>
              <w:jc w:val="center"/>
              <w:rPr>
                <w:rFonts w:ascii="Arial Narrow" w:hAnsi="Arial Narrow"/>
                <w:noProof/>
                <w:color w:val="006100"/>
                <w:sz w:val="20"/>
              </w:rPr>
            </w:pPr>
          </w:p>
        </w:tc>
        <w:tc>
          <w:tcPr>
            <w:tcW w:w="946" w:type="dxa"/>
            <w:shd w:val="clear" w:color="auto" w:fill="C6EFCE"/>
            <w:noWrap/>
            <w:vAlign w:val="center"/>
          </w:tcPr>
          <w:p w14:paraId="27EED8BB" w14:textId="77777777" w:rsidR="001A16AD" w:rsidRDefault="001A16AD">
            <w:pPr>
              <w:jc w:val="center"/>
              <w:rPr>
                <w:rFonts w:ascii="Arial Narrow" w:hAnsi="Arial Narrow"/>
                <w:noProof/>
                <w:color w:val="006100"/>
                <w:sz w:val="20"/>
              </w:rPr>
            </w:pPr>
          </w:p>
        </w:tc>
        <w:tc>
          <w:tcPr>
            <w:tcW w:w="992" w:type="dxa"/>
            <w:shd w:val="clear" w:color="auto" w:fill="C6EFCE"/>
            <w:noWrap/>
            <w:vAlign w:val="center"/>
          </w:tcPr>
          <w:p w14:paraId="10FD3502" w14:textId="464609AB" w:rsidR="001A16AD" w:rsidRDefault="00D541BD">
            <w:pPr>
              <w:pStyle w:val="P68B1DB1-Normal11"/>
              <w:jc w:val="center"/>
              <w:rPr>
                <w:noProof/>
              </w:rPr>
            </w:pPr>
            <w:r>
              <w:rPr>
                <w:noProof/>
              </w:rPr>
              <w:t>ΤΡΊΜΗΝΟ 4</w:t>
            </w:r>
          </w:p>
        </w:tc>
        <w:tc>
          <w:tcPr>
            <w:tcW w:w="756" w:type="dxa"/>
            <w:shd w:val="clear" w:color="auto" w:fill="C6EFCE"/>
            <w:noWrap/>
            <w:vAlign w:val="center"/>
          </w:tcPr>
          <w:p w14:paraId="5CE7549B" w14:textId="07EDD059" w:rsidR="001A16AD" w:rsidRDefault="00D541BD">
            <w:pPr>
              <w:pStyle w:val="P68B1DB1-Normal11"/>
              <w:jc w:val="center"/>
              <w:rPr>
                <w:noProof/>
              </w:rPr>
            </w:pPr>
            <w:r>
              <w:rPr>
                <w:noProof/>
              </w:rPr>
              <w:t>2024</w:t>
            </w:r>
          </w:p>
        </w:tc>
        <w:tc>
          <w:tcPr>
            <w:tcW w:w="2793" w:type="dxa"/>
            <w:shd w:val="clear" w:color="auto" w:fill="C6EFCE"/>
            <w:noWrap/>
            <w:vAlign w:val="center"/>
          </w:tcPr>
          <w:p w14:paraId="31A5B811" w14:textId="495E9709" w:rsidR="001A16AD" w:rsidRDefault="00D541BD">
            <w:pPr>
              <w:pStyle w:val="P68B1DB1-Normal11"/>
              <w:rPr>
                <w:noProof/>
              </w:rPr>
            </w:pPr>
            <w:r>
              <w:rPr>
                <w:noProof/>
              </w:rPr>
              <w:t>Έναρξη ισχύος της συμφωνίας εφαρμογής.</w:t>
            </w:r>
          </w:p>
        </w:tc>
      </w:tr>
      <w:tr w:rsidR="001A16AD" w14:paraId="38BA111C" w14:textId="77777777">
        <w:trPr>
          <w:trHeight w:val="309"/>
          <w:jc w:val="center"/>
        </w:trPr>
        <w:tc>
          <w:tcPr>
            <w:tcW w:w="1613" w:type="dxa"/>
            <w:shd w:val="clear" w:color="auto" w:fill="C6EFCE"/>
            <w:noWrap/>
            <w:vAlign w:val="center"/>
          </w:tcPr>
          <w:p w14:paraId="38A2A77C" w14:textId="5141008F" w:rsidR="001A16AD" w:rsidRDefault="00D541BD">
            <w:pPr>
              <w:pStyle w:val="P68B1DB1-Normal11"/>
              <w:jc w:val="center"/>
              <w:rPr>
                <w:noProof/>
              </w:rPr>
            </w:pPr>
            <w:r>
              <w:rPr>
                <w:noProof/>
              </w:rPr>
              <w:t>M2C2-39</w:t>
            </w:r>
          </w:p>
        </w:tc>
        <w:tc>
          <w:tcPr>
            <w:tcW w:w="1643" w:type="dxa"/>
            <w:shd w:val="clear" w:color="auto" w:fill="C6EFCE"/>
            <w:noWrap/>
            <w:vAlign w:val="center"/>
          </w:tcPr>
          <w:p w14:paraId="53001829" w14:textId="45BF4CBC" w:rsidR="001A16AD" w:rsidRDefault="00D541BD">
            <w:pPr>
              <w:pStyle w:val="P68B1DB1-Normal11"/>
              <w:jc w:val="center"/>
              <w:rPr>
                <w:noProof/>
              </w:rPr>
            </w:pPr>
            <w:r>
              <w:rPr>
                <w:noProof/>
              </w:rPr>
              <w:t>Επένδυση 5.1.Ανανεώσιμες πηγές ενέργειας και συσσωρευτές</w:t>
            </w:r>
          </w:p>
        </w:tc>
        <w:tc>
          <w:tcPr>
            <w:tcW w:w="1559" w:type="dxa"/>
            <w:shd w:val="clear" w:color="auto" w:fill="C6EFCE"/>
            <w:noWrap/>
            <w:vAlign w:val="center"/>
          </w:tcPr>
          <w:p w14:paraId="45ABCE1C" w14:textId="56EF9985" w:rsidR="001A16AD" w:rsidRDefault="00D541BD">
            <w:pPr>
              <w:pStyle w:val="P68B1DB1-Normal11"/>
              <w:jc w:val="center"/>
              <w:rPr>
                <w:noProof/>
              </w:rPr>
            </w:pPr>
            <w:r>
              <w:rPr>
                <w:noProof/>
              </w:rPr>
              <w:t>Ορόσημο</w:t>
            </w:r>
          </w:p>
        </w:tc>
        <w:tc>
          <w:tcPr>
            <w:tcW w:w="1559" w:type="dxa"/>
            <w:shd w:val="clear" w:color="auto" w:fill="C6EFCE"/>
            <w:noWrap/>
            <w:vAlign w:val="center"/>
          </w:tcPr>
          <w:p w14:paraId="6B0EF39E" w14:textId="40E15942" w:rsidR="001A16AD" w:rsidRDefault="00D541BD">
            <w:pPr>
              <w:pStyle w:val="P68B1DB1-Normal11"/>
              <w:jc w:val="center"/>
              <w:rPr>
                <w:noProof/>
              </w:rPr>
            </w:pPr>
            <w:r>
              <w:rPr>
                <w:noProof/>
              </w:rPr>
              <w:t>Το Υπουργείο Επιχειρήσεων και Made στην Ιταλία ολοκλήρωσε τη μεταφορά κεφαλαίων στην Invitalia S.p.A</w:t>
            </w:r>
          </w:p>
        </w:tc>
        <w:tc>
          <w:tcPr>
            <w:tcW w:w="1843" w:type="dxa"/>
            <w:shd w:val="clear" w:color="auto" w:fill="C6EFCE"/>
            <w:noWrap/>
            <w:vAlign w:val="center"/>
          </w:tcPr>
          <w:p w14:paraId="37A4E05F" w14:textId="202A1FEE" w:rsidR="001A16AD" w:rsidRDefault="00D541BD">
            <w:pPr>
              <w:pStyle w:val="P68B1DB1-Normal11"/>
              <w:jc w:val="center"/>
              <w:rPr>
                <w:noProof/>
              </w:rPr>
            </w:pPr>
            <w:r>
              <w:rPr>
                <w:noProof/>
              </w:rPr>
              <w:t>ΠΙΣΤΟΠΟΙΗΤΙΚΟ ΜΕΤΑΒΙΒΑΣΗΣ</w:t>
            </w:r>
          </w:p>
        </w:tc>
        <w:tc>
          <w:tcPr>
            <w:tcW w:w="1417" w:type="dxa"/>
            <w:shd w:val="clear" w:color="auto" w:fill="C6EFCE"/>
            <w:noWrap/>
          </w:tcPr>
          <w:p w14:paraId="4B406C9C" w14:textId="77777777" w:rsidR="001A16AD" w:rsidRDefault="001A16AD">
            <w:pPr>
              <w:jc w:val="center"/>
              <w:rPr>
                <w:rFonts w:ascii="Arial Narrow" w:hAnsi="Arial Narrow"/>
                <w:noProof/>
                <w:color w:val="006100"/>
                <w:sz w:val="20"/>
              </w:rPr>
            </w:pPr>
          </w:p>
        </w:tc>
        <w:tc>
          <w:tcPr>
            <w:tcW w:w="1134" w:type="dxa"/>
            <w:shd w:val="clear" w:color="auto" w:fill="C6EFCE"/>
            <w:noWrap/>
            <w:vAlign w:val="center"/>
          </w:tcPr>
          <w:p w14:paraId="01937D2F" w14:textId="77777777" w:rsidR="001A16AD" w:rsidRDefault="001A16AD">
            <w:pPr>
              <w:jc w:val="center"/>
              <w:rPr>
                <w:rFonts w:ascii="Arial Narrow" w:hAnsi="Arial Narrow"/>
                <w:noProof/>
                <w:color w:val="006100"/>
                <w:sz w:val="20"/>
              </w:rPr>
            </w:pPr>
          </w:p>
        </w:tc>
        <w:tc>
          <w:tcPr>
            <w:tcW w:w="946" w:type="dxa"/>
            <w:shd w:val="clear" w:color="auto" w:fill="C6EFCE"/>
            <w:noWrap/>
            <w:vAlign w:val="center"/>
          </w:tcPr>
          <w:p w14:paraId="123625C1" w14:textId="77777777" w:rsidR="001A16AD" w:rsidRDefault="001A16AD">
            <w:pPr>
              <w:jc w:val="center"/>
              <w:rPr>
                <w:rFonts w:ascii="Arial Narrow" w:hAnsi="Arial Narrow"/>
                <w:noProof/>
                <w:color w:val="006100"/>
                <w:sz w:val="20"/>
              </w:rPr>
            </w:pPr>
          </w:p>
        </w:tc>
        <w:tc>
          <w:tcPr>
            <w:tcW w:w="992" w:type="dxa"/>
            <w:shd w:val="clear" w:color="auto" w:fill="C6EFCE"/>
            <w:noWrap/>
            <w:vAlign w:val="center"/>
          </w:tcPr>
          <w:p w14:paraId="42532100" w14:textId="0B17B6F8" w:rsidR="001A16AD" w:rsidRDefault="00D541BD">
            <w:pPr>
              <w:pStyle w:val="P68B1DB1-Normal11"/>
              <w:jc w:val="center"/>
              <w:rPr>
                <w:noProof/>
              </w:rPr>
            </w:pPr>
            <w:r>
              <w:rPr>
                <w:noProof/>
              </w:rPr>
              <w:t>ΤΡΊΜΗΝΟ 4</w:t>
            </w:r>
          </w:p>
        </w:tc>
        <w:tc>
          <w:tcPr>
            <w:tcW w:w="756" w:type="dxa"/>
            <w:shd w:val="clear" w:color="auto" w:fill="C6EFCE"/>
            <w:noWrap/>
            <w:vAlign w:val="center"/>
          </w:tcPr>
          <w:p w14:paraId="0A25D1B6" w14:textId="27D302D7" w:rsidR="001A16AD" w:rsidRDefault="00D541BD">
            <w:pPr>
              <w:pStyle w:val="P68B1DB1-Normal11"/>
              <w:jc w:val="center"/>
              <w:rPr>
                <w:noProof/>
              </w:rPr>
            </w:pPr>
            <w:r>
              <w:rPr>
                <w:noProof/>
              </w:rPr>
              <w:t>2024</w:t>
            </w:r>
          </w:p>
        </w:tc>
        <w:tc>
          <w:tcPr>
            <w:tcW w:w="2793" w:type="dxa"/>
            <w:shd w:val="clear" w:color="auto" w:fill="C6EFCE"/>
            <w:noWrap/>
            <w:vAlign w:val="center"/>
          </w:tcPr>
          <w:p w14:paraId="67EAE0AC" w14:textId="156131B7" w:rsidR="001A16AD" w:rsidRDefault="00D541BD">
            <w:pPr>
              <w:pStyle w:val="P68B1DB1-Normal12"/>
              <w:rPr>
                <w:rFonts w:ascii="Arial Narrow" w:hAnsi="Arial Narrow"/>
                <w:noProof/>
              </w:rPr>
            </w:pPr>
            <w:r>
              <w:rPr>
                <w:rFonts w:ascii="Arial Narrow" w:hAnsi="Arial Narrow"/>
                <w:noProof/>
              </w:rPr>
              <w:t>Η Ιταλία μεταφέρει 1</w:t>
            </w:r>
            <w:r>
              <w:rPr>
                <w:noProof/>
              </w:rPr>
              <w:t xml:space="preserve"> </w:t>
            </w:r>
            <w:r>
              <w:rPr>
                <w:rFonts w:ascii="Arial Narrow" w:hAnsi="Arial Narrow"/>
                <w:noProof/>
              </w:rPr>
              <w:t>000 000</w:t>
            </w:r>
            <w:r>
              <w:rPr>
                <w:noProof/>
              </w:rPr>
              <w:t xml:space="preserve"> </w:t>
            </w:r>
            <w:r>
              <w:rPr>
                <w:rFonts w:ascii="Arial Narrow" w:hAnsi="Arial Narrow"/>
                <w:noProof/>
              </w:rPr>
              <w:t>000</w:t>
            </w:r>
            <w:r>
              <w:rPr>
                <w:noProof/>
              </w:rPr>
              <w:t xml:space="preserve"> </w:t>
            </w:r>
            <w:r>
              <w:rPr>
                <w:rFonts w:ascii="Arial Narrow" w:hAnsi="Arial Narrow"/>
                <w:noProof/>
              </w:rPr>
              <w:t>EUR στην Invitalia S.p.A. για τη διευκόλυνση.</w:t>
            </w:r>
          </w:p>
        </w:tc>
      </w:tr>
      <w:tr w:rsidR="001A16AD" w14:paraId="268061FF" w14:textId="77777777">
        <w:trPr>
          <w:trHeight w:val="309"/>
          <w:jc w:val="center"/>
        </w:trPr>
        <w:tc>
          <w:tcPr>
            <w:tcW w:w="1613" w:type="dxa"/>
            <w:shd w:val="clear" w:color="auto" w:fill="C6EFCE"/>
            <w:noWrap/>
            <w:vAlign w:val="center"/>
          </w:tcPr>
          <w:p w14:paraId="66557E2F" w14:textId="32D2FBE7" w:rsidR="001A16AD" w:rsidRDefault="00D541BD">
            <w:pPr>
              <w:pStyle w:val="P68B1DB1-Normal11"/>
              <w:jc w:val="center"/>
              <w:rPr>
                <w:noProof/>
              </w:rPr>
            </w:pPr>
            <w:r>
              <w:rPr>
                <w:noProof/>
              </w:rPr>
              <w:t>M2C2-40</w:t>
            </w:r>
          </w:p>
        </w:tc>
        <w:tc>
          <w:tcPr>
            <w:tcW w:w="1643" w:type="dxa"/>
            <w:shd w:val="clear" w:color="auto" w:fill="C6EFCE"/>
            <w:noWrap/>
            <w:vAlign w:val="center"/>
          </w:tcPr>
          <w:p w14:paraId="78D6B58D" w14:textId="6316991E" w:rsidR="001A16AD" w:rsidRDefault="00D541BD">
            <w:pPr>
              <w:pStyle w:val="P68B1DB1-Normal11"/>
              <w:jc w:val="center"/>
              <w:rPr>
                <w:noProof/>
              </w:rPr>
            </w:pPr>
            <w:r>
              <w:rPr>
                <w:noProof/>
              </w:rPr>
              <w:t>Επένδυση 5.1.1:  Ανανεώσιμες πηγές ενέργειας και μπαταρίες</w:t>
            </w:r>
          </w:p>
        </w:tc>
        <w:tc>
          <w:tcPr>
            <w:tcW w:w="1559" w:type="dxa"/>
            <w:shd w:val="clear" w:color="auto" w:fill="C6EFCE"/>
            <w:noWrap/>
            <w:vAlign w:val="center"/>
          </w:tcPr>
          <w:p w14:paraId="5FFFD250" w14:textId="74FD09AF" w:rsidR="001A16AD" w:rsidRDefault="00D541BD">
            <w:pPr>
              <w:pStyle w:val="P68B1DB1-Normal11"/>
              <w:jc w:val="center"/>
              <w:rPr>
                <w:noProof/>
              </w:rPr>
            </w:pPr>
            <w:r>
              <w:rPr>
                <w:noProof/>
              </w:rPr>
              <w:t>Στόχος</w:t>
            </w:r>
          </w:p>
        </w:tc>
        <w:tc>
          <w:tcPr>
            <w:tcW w:w="1559" w:type="dxa"/>
            <w:shd w:val="clear" w:color="auto" w:fill="C6EFCE"/>
            <w:noWrap/>
            <w:vAlign w:val="center"/>
          </w:tcPr>
          <w:p w14:paraId="74343D12" w14:textId="2A696D18" w:rsidR="001A16AD" w:rsidRDefault="00D541BD">
            <w:pPr>
              <w:pStyle w:val="P68B1DB1-Normal11"/>
              <w:jc w:val="center"/>
              <w:rPr>
                <w:noProof/>
              </w:rPr>
            </w:pPr>
            <w:r>
              <w:rPr>
                <w:noProof/>
              </w:rPr>
              <w:t>Νομικές συμφωνίες που υπογράφηκαν με τους τελικούς δικαιούχους και αντιστοιχούν σε δυναμικότητα παραγωγής ενέργειας από φωτοβολταϊκές ή αιολικές τεχνολογίες</w:t>
            </w:r>
          </w:p>
        </w:tc>
        <w:tc>
          <w:tcPr>
            <w:tcW w:w="1843" w:type="dxa"/>
            <w:shd w:val="clear" w:color="auto" w:fill="C6EFCE"/>
            <w:noWrap/>
            <w:vAlign w:val="center"/>
          </w:tcPr>
          <w:p w14:paraId="1317DEF7" w14:textId="77777777" w:rsidR="001A16AD" w:rsidRDefault="001A16AD">
            <w:pPr>
              <w:jc w:val="center"/>
              <w:rPr>
                <w:rFonts w:ascii="Arial Narrow" w:hAnsi="Arial Narrow"/>
                <w:noProof/>
                <w:color w:val="006100"/>
                <w:sz w:val="20"/>
              </w:rPr>
            </w:pPr>
          </w:p>
        </w:tc>
        <w:tc>
          <w:tcPr>
            <w:tcW w:w="1417" w:type="dxa"/>
            <w:shd w:val="clear" w:color="auto" w:fill="C6EFCE"/>
            <w:noWrap/>
            <w:vAlign w:val="center"/>
          </w:tcPr>
          <w:p w14:paraId="15D17449" w14:textId="298B0890" w:rsidR="001A16AD" w:rsidRDefault="00D541BD">
            <w:pPr>
              <w:pStyle w:val="P68B1DB1-Normal11"/>
              <w:jc w:val="center"/>
              <w:rPr>
                <w:noProof/>
              </w:rPr>
            </w:pPr>
            <w:r>
              <w:rPr>
                <w:noProof/>
              </w:rPr>
              <w:t>Ποσοστό (%)</w:t>
            </w:r>
          </w:p>
        </w:tc>
        <w:tc>
          <w:tcPr>
            <w:tcW w:w="1134" w:type="dxa"/>
            <w:shd w:val="clear" w:color="auto" w:fill="C6EFCE"/>
            <w:noWrap/>
            <w:vAlign w:val="center"/>
          </w:tcPr>
          <w:p w14:paraId="1F66E418" w14:textId="55D443CB" w:rsidR="001A16AD" w:rsidRDefault="00D541BD">
            <w:pPr>
              <w:pStyle w:val="P68B1DB1-Normal11"/>
              <w:jc w:val="center"/>
              <w:rPr>
                <w:noProof/>
              </w:rPr>
            </w:pPr>
            <w:r>
              <w:rPr>
                <w:noProof/>
              </w:rPr>
              <w:t>0</w:t>
            </w:r>
          </w:p>
        </w:tc>
        <w:tc>
          <w:tcPr>
            <w:tcW w:w="946" w:type="dxa"/>
            <w:shd w:val="clear" w:color="auto" w:fill="C6EFCE"/>
            <w:noWrap/>
            <w:vAlign w:val="center"/>
          </w:tcPr>
          <w:p w14:paraId="494942D0" w14:textId="4B39A786" w:rsidR="001A16AD" w:rsidRDefault="00D541BD">
            <w:pPr>
              <w:pStyle w:val="P68B1DB1-Normal11"/>
              <w:jc w:val="center"/>
              <w:rPr>
                <w:noProof/>
              </w:rPr>
            </w:pPr>
            <w:r>
              <w:rPr>
                <w:noProof/>
              </w:rPr>
              <w:t>ΤΟ 100 %</w:t>
            </w:r>
          </w:p>
        </w:tc>
        <w:tc>
          <w:tcPr>
            <w:tcW w:w="992" w:type="dxa"/>
            <w:shd w:val="clear" w:color="auto" w:fill="C6EFCE"/>
            <w:noWrap/>
            <w:vAlign w:val="center"/>
          </w:tcPr>
          <w:p w14:paraId="1A94F417" w14:textId="7DDCA547" w:rsidR="001A16AD" w:rsidRDefault="00D541BD">
            <w:pPr>
              <w:pStyle w:val="P68B1DB1-Normal11"/>
              <w:jc w:val="center"/>
              <w:rPr>
                <w:noProof/>
              </w:rPr>
            </w:pPr>
            <w:r>
              <w:rPr>
                <w:noProof/>
              </w:rPr>
              <w:t>ΤΡΊΜΗΝΟ 4</w:t>
            </w:r>
          </w:p>
        </w:tc>
        <w:tc>
          <w:tcPr>
            <w:tcW w:w="756" w:type="dxa"/>
            <w:shd w:val="clear" w:color="auto" w:fill="C6EFCE"/>
            <w:noWrap/>
            <w:vAlign w:val="center"/>
          </w:tcPr>
          <w:p w14:paraId="5F64D79E" w14:textId="14BDA0B0" w:rsidR="001A16AD" w:rsidRDefault="00D541BD">
            <w:pPr>
              <w:pStyle w:val="P68B1DB1-Normal11"/>
              <w:jc w:val="center"/>
              <w:rPr>
                <w:noProof/>
              </w:rPr>
            </w:pPr>
            <w:r>
              <w:rPr>
                <w:noProof/>
              </w:rPr>
              <w:t>2025</w:t>
            </w:r>
          </w:p>
        </w:tc>
        <w:tc>
          <w:tcPr>
            <w:tcW w:w="2793" w:type="dxa"/>
            <w:shd w:val="clear" w:color="auto" w:fill="C6EFCE"/>
            <w:noWrap/>
            <w:vAlign w:val="center"/>
          </w:tcPr>
          <w:p w14:paraId="3AB0AA41" w14:textId="49CA3835" w:rsidR="001A16AD" w:rsidRDefault="00D541BD">
            <w:pPr>
              <w:pStyle w:val="P68B1DB1-Normal11"/>
              <w:rPr>
                <w:noProof/>
              </w:rPr>
            </w:pPr>
            <w:r>
              <w:rPr>
                <w:noProof/>
              </w:rPr>
              <w:t>Η Invitalia S.p.A. έχει συνάψει νομικές συμφωνίες χρηματοδότησης με τελικούς δικαιούχους για το ποσό που απαιτείται για τη χρήση του 100 % της επένδυσης του ΜΑΑ στον μηχανισμό (λαμβανομένων υπόψη των εξόδων διαχείρισης).</w:t>
            </w:r>
          </w:p>
        </w:tc>
      </w:tr>
      <w:tr w:rsidR="001A16AD" w14:paraId="52E39CE5" w14:textId="77777777">
        <w:trPr>
          <w:trHeight w:val="309"/>
          <w:jc w:val="center"/>
        </w:trPr>
        <w:tc>
          <w:tcPr>
            <w:tcW w:w="1613" w:type="dxa"/>
            <w:shd w:val="clear" w:color="auto" w:fill="C6EFCE"/>
            <w:noWrap/>
            <w:vAlign w:val="center"/>
          </w:tcPr>
          <w:p w14:paraId="7C92CB11" w14:textId="624438C6" w:rsidR="001A16AD" w:rsidRDefault="00D541BD">
            <w:pPr>
              <w:pStyle w:val="P68B1DB1-Normal11"/>
              <w:jc w:val="both"/>
              <w:rPr>
                <w:noProof/>
              </w:rPr>
            </w:pPr>
            <w:r>
              <w:rPr>
                <w:noProof/>
              </w:rPr>
              <w:t>M2C2-42 Α</w:t>
            </w:r>
          </w:p>
        </w:tc>
        <w:tc>
          <w:tcPr>
            <w:tcW w:w="1643" w:type="dxa"/>
            <w:shd w:val="clear" w:color="auto" w:fill="C6EFCE"/>
            <w:noWrap/>
            <w:vAlign w:val="center"/>
          </w:tcPr>
          <w:p w14:paraId="268556FE" w14:textId="50CB54F5" w:rsidR="001A16AD" w:rsidRDefault="00D541BD">
            <w:pPr>
              <w:pStyle w:val="P68B1DB1-Normal11"/>
              <w:jc w:val="both"/>
              <w:rPr>
                <w:noProof/>
              </w:rPr>
            </w:pPr>
            <w:r>
              <w:rPr>
                <w:noProof/>
              </w:rPr>
              <w:t>Επένδυση 5.4 — Στήριξη για νεοφυείς επιχειρήσεις και επιχειρηματικά κεφάλαια που δραστηριοποιούνται στην οικολογική μετάβαση.</w:t>
            </w:r>
          </w:p>
        </w:tc>
        <w:tc>
          <w:tcPr>
            <w:tcW w:w="1559" w:type="dxa"/>
            <w:shd w:val="clear" w:color="auto" w:fill="C6EFCE"/>
            <w:noWrap/>
            <w:vAlign w:val="center"/>
          </w:tcPr>
          <w:p w14:paraId="64672603" w14:textId="7756D228" w:rsidR="001A16AD" w:rsidRDefault="00D541BD">
            <w:pPr>
              <w:pStyle w:val="P68B1DB1-Normal11"/>
              <w:jc w:val="both"/>
              <w:rPr>
                <w:noProof/>
              </w:rPr>
            </w:pPr>
            <w:r>
              <w:rPr>
                <w:noProof/>
              </w:rPr>
              <w:t>Ορόσημο</w:t>
            </w:r>
          </w:p>
        </w:tc>
        <w:tc>
          <w:tcPr>
            <w:tcW w:w="1559" w:type="dxa"/>
            <w:shd w:val="clear" w:color="auto" w:fill="C6EFCE"/>
            <w:noWrap/>
            <w:vAlign w:val="center"/>
          </w:tcPr>
          <w:p w14:paraId="642A35D4" w14:textId="14AF6B7A" w:rsidR="001A16AD" w:rsidRDefault="00D541BD">
            <w:pPr>
              <w:pStyle w:val="P68B1DB1-Normal11"/>
              <w:jc w:val="both"/>
              <w:rPr>
                <w:noProof/>
              </w:rPr>
            </w:pPr>
            <w:r>
              <w:rPr>
                <w:noProof/>
              </w:rPr>
              <w:t>Το Υπουργείο ολοκλήρωσε τη μεταφορά κεφαλαίων στο CDP Venture Capital SGR</w:t>
            </w:r>
          </w:p>
        </w:tc>
        <w:tc>
          <w:tcPr>
            <w:tcW w:w="1843" w:type="dxa"/>
            <w:shd w:val="clear" w:color="auto" w:fill="C6EFCE"/>
            <w:noWrap/>
            <w:vAlign w:val="center"/>
          </w:tcPr>
          <w:p w14:paraId="425FDFB4" w14:textId="75E4BDDC" w:rsidR="001A16AD" w:rsidRDefault="00D541BD">
            <w:pPr>
              <w:pStyle w:val="P68B1DB1-Normal11"/>
              <w:jc w:val="center"/>
              <w:rPr>
                <w:noProof/>
              </w:rPr>
            </w:pPr>
            <w:r>
              <w:rPr>
                <w:noProof/>
              </w:rPr>
              <w:t>ΠΙΣΤΟΠΟΙΗΤΙΚΟ ΜΕΤΑΒΙΒΑΣΗΣ</w:t>
            </w:r>
          </w:p>
        </w:tc>
        <w:tc>
          <w:tcPr>
            <w:tcW w:w="1417" w:type="dxa"/>
            <w:shd w:val="clear" w:color="auto" w:fill="C6EFCE"/>
            <w:noWrap/>
            <w:vAlign w:val="center"/>
          </w:tcPr>
          <w:p w14:paraId="7315E67C" w14:textId="0EA73ACB" w:rsidR="001A16AD" w:rsidRDefault="00D541BD">
            <w:pPr>
              <w:pStyle w:val="P68B1DB1-Normal11"/>
              <w:jc w:val="center"/>
              <w:rPr>
                <w:noProof/>
              </w:rPr>
            </w:pPr>
            <w:r>
              <w:rPr>
                <w:noProof/>
              </w:rPr>
              <w:t>Α/Α</w:t>
            </w:r>
          </w:p>
        </w:tc>
        <w:tc>
          <w:tcPr>
            <w:tcW w:w="1134" w:type="dxa"/>
            <w:shd w:val="clear" w:color="auto" w:fill="C6EFCE"/>
            <w:noWrap/>
            <w:vAlign w:val="center"/>
          </w:tcPr>
          <w:p w14:paraId="2A382B0B" w14:textId="408748C0" w:rsidR="001A16AD" w:rsidRDefault="00D541BD">
            <w:pPr>
              <w:pStyle w:val="P68B1DB1-Normal11"/>
              <w:jc w:val="center"/>
              <w:rPr>
                <w:noProof/>
              </w:rPr>
            </w:pPr>
            <w:r>
              <w:rPr>
                <w:noProof/>
              </w:rPr>
              <w:t xml:space="preserve"> Α/Α</w:t>
            </w:r>
          </w:p>
        </w:tc>
        <w:tc>
          <w:tcPr>
            <w:tcW w:w="946" w:type="dxa"/>
            <w:shd w:val="clear" w:color="auto" w:fill="C6EFCE"/>
            <w:noWrap/>
            <w:vAlign w:val="center"/>
          </w:tcPr>
          <w:p w14:paraId="47D8128C" w14:textId="0D8E4148" w:rsidR="001A16AD" w:rsidRDefault="00D541BD">
            <w:pPr>
              <w:pStyle w:val="P68B1DB1-Normal11"/>
              <w:jc w:val="center"/>
              <w:rPr>
                <w:noProof/>
              </w:rPr>
            </w:pPr>
            <w:r>
              <w:rPr>
                <w:noProof/>
              </w:rPr>
              <w:t>Α/Α</w:t>
            </w:r>
          </w:p>
        </w:tc>
        <w:tc>
          <w:tcPr>
            <w:tcW w:w="992" w:type="dxa"/>
            <w:shd w:val="clear" w:color="auto" w:fill="C6EFCE"/>
            <w:noWrap/>
            <w:vAlign w:val="center"/>
          </w:tcPr>
          <w:p w14:paraId="474C5EA0" w14:textId="69EF6568" w:rsidR="001A16AD" w:rsidRDefault="00D541BD">
            <w:pPr>
              <w:pStyle w:val="P68B1DB1-Normal11"/>
              <w:jc w:val="center"/>
              <w:rPr>
                <w:noProof/>
              </w:rPr>
            </w:pPr>
            <w:r>
              <w:rPr>
                <w:noProof/>
              </w:rPr>
              <w:t>ΤΡΊΜΗΝΟ 4</w:t>
            </w:r>
          </w:p>
        </w:tc>
        <w:tc>
          <w:tcPr>
            <w:tcW w:w="756" w:type="dxa"/>
            <w:shd w:val="clear" w:color="auto" w:fill="C6EFCE"/>
            <w:noWrap/>
            <w:vAlign w:val="center"/>
          </w:tcPr>
          <w:p w14:paraId="57D6EAD4" w14:textId="201227AA" w:rsidR="001A16AD" w:rsidRDefault="00D541BD">
            <w:pPr>
              <w:pStyle w:val="P68B1DB1-Normal11"/>
              <w:jc w:val="center"/>
              <w:rPr>
                <w:noProof/>
              </w:rPr>
            </w:pPr>
            <w:r>
              <w:rPr>
                <w:noProof/>
              </w:rPr>
              <w:t>2024</w:t>
            </w:r>
          </w:p>
        </w:tc>
        <w:tc>
          <w:tcPr>
            <w:tcW w:w="2793" w:type="dxa"/>
            <w:shd w:val="clear" w:color="auto" w:fill="C6EFCE"/>
            <w:noWrap/>
            <w:vAlign w:val="center"/>
          </w:tcPr>
          <w:p w14:paraId="73887946" w14:textId="52AE8E19" w:rsidR="001A16AD" w:rsidRDefault="00D541BD">
            <w:pPr>
              <w:pStyle w:val="P68B1DB1-Normal12"/>
              <w:spacing w:after="120"/>
              <w:jc w:val="both"/>
              <w:rPr>
                <w:rFonts w:ascii="Arial Narrow" w:hAnsi="Arial Narrow"/>
                <w:noProof/>
              </w:rPr>
            </w:pPr>
            <w:r>
              <w:rPr>
                <w:rFonts w:ascii="Arial Narrow" w:hAnsi="Arial Narrow"/>
                <w:noProof/>
              </w:rPr>
              <w:t>Η Ιταλία θα μεταφέρει 250</w:t>
            </w:r>
            <w:r>
              <w:rPr>
                <w:noProof/>
              </w:rPr>
              <w:t xml:space="preserve"> </w:t>
            </w:r>
            <w:r>
              <w:rPr>
                <w:rFonts w:ascii="Arial Narrow" w:hAnsi="Arial Narrow"/>
                <w:noProof/>
              </w:rPr>
              <w:t>000</w:t>
            </w:r>
            <w:r>
              <w:rPr>
                <w:noProof/>
              </w:rPr>
              <w:t xml:space="preserve"> </w:t>
            </w:r>
            <w:r>
              <w:rPr>
                <w:rFonts w:ascii="Arial Narrow" w:hAnsi="Arial Narrow"/>
                <w:noProof/>
              </w:rPr>
              <w:t>000 EUR στο CDP Venture Capital SGR για τη διευκόλυνση.</w:t>
            </w:r>
          </w:p>
          <w:p w14:paraId="6AFBA486" w14:textId="55A16E6F" w:rsidR="001A16AD" w:rsidRDefault="00D541BD">
            <w:pPr>
              <w:pStyle w:val="P68B1DB1-Normal11"/>
              <w:rPr>
                <w:noProof/>
              </w:rPr>
            </w:pPr>
            <w:r>
              <w:rPr>
                <w:noProof/>
              </w:rPr>
              <w:t>Η ικανοποιητική εκπλήρωση του στόχου απαιτεί επίσης τροποποίηση της εκτελεστικής συμφωνίας μεταξύ της Ιταλίας και του CDP Venture Capital SGR και των εσωτερικών κανονισμών της διευκόλυνσης, σύμφωνα με τους όρους που καθορίζονται στην εκτελεστική απόφαση του Συμβουλίου.</w:t>
            </w:r>
          </w:p>
        </w:tc>
      </w:tr>
      <w:tr w:rsidR="001A16AD" w14:paraId="1B8DFD43" w14:textId="77777777">
        <w:trPr>
          <w:trHeight w:val="309"/>
          <w:jc w:val="center"/>
        </w:trPr>
        <w:tc>
          <w:tcPr>
            <w:tcW w:w="1613" w:type="dxa"/>
            <w:shd w:val="clear" w:color="auto" w:fill="C6EFCE"/>
            <w:noWrap/>
            <w:vAlign w:val="center"/>
          </w:tcPr>
          <w:p w14:paraId="11CF808C" w14:textId="2D1689D8" w:rsidR="001A16AD" w:rsidRDefault="00D541BD">
            <w:pPr>
              <w:pStyle w:val="P68B1DB1-Normal11"/>
              <w:jc w:val="center"/>
              <w:rPr>
                <w:noProof/>
              </w:rPr>
            </w:pPr>
            <w:r>
              <w:rPr>
                <w:noProof/>
              </w:rPr>
              <w:t>M2C2-43</w:t>
            </w:r>
          </w:p>
        </w:tc>
        <w:tc>
          <w:tcPr>
            <w:tcW w:w="1643" w:type="dxa"/>
            <w:shd w:val="clear" w:color="auto" w:fill="C6EFCE"/>
            <w:noWrap/>
            <w:vAlign w:val="center"/>
          </w:tcPr>
          <w:p w14:paraId="60832C76" w14:textId="03732F65" w:rsidR="001A16AD" w:rsidRDefault="00D541BD">
            <w:pPr>
              <w:pStyle w:val="P68B1DB1-Normal11"/>
              <w:jc w:val="center"/>
              <w:rPr>
                <w:noProof/>
              </w:rPr>
            </w:pPr>
            <w:r>
              <w:rPr>
                <w:noProof/>
              </w:rPr>
              <w:t>Επένδυση 5.4 — Στήριξη για νεοφυείς επιχειρήσεις και επιχειρηματικά κεφάλαια που δραστηριοποιούνται στην οικολογική μετάβαση.</w:t>
            </w:r>
          </w:p>
        </w:tc>
        <w:tc>
          <w:tcPr>
            <w:tcW w:w="1559" w:type="dxa"/>
            <w:shd w:val="clear" w:color="auto" w:fill="C6EFCE"/>
            <w:noWrap/>
            <w:vAlign w:val="center"/>
          </w:tcPr>
          <w:p w14:paraId="234D8E26" w14:textId="6CFDE74C" w:rsidR="001A16AD" w:rsidRDefault="00D541BD">
            <w:pPr>
              <w:pStyle w:val="P68B1DB1-Normal11"/>
              <w:jc w:val="center"/>
              <w:rPr>
                <w:noProof/>
              </w:rPr>
            </w:pPr>
            <w:r>
              <w:rPr>
                <w:noProof/>
              </w:rPr>
              <w:t>Στόχος</w:t>
            </w:r>
          </w:p>
        </w:tc>
        <w:tc>
          <w:tcPr>
            <w:tcW w:w="1559" w:type="dxa"/>
            <w:shd w:val="clear" w:color="auto" w:fill="C6EFCE"/>
            <w:noWrap/>
            <w:vAlign w:val="center"/>
          </w:tcPr>
          <w:p w14:paraId="71531521" w14:textId="639F467E" w:rsidR="001A16AD" w:rsidRDefault="00D541BD">
            <w:pPr>
              <w:pStyle w:val="P68B1DB1-Normal11"/>
              <w:jc w:val="center"/>
              <w:rPr>
                <w:noProof/>
              </w:rPr>
            </w:pPr>
            <w:r>
              <w:rPr>
                <w:noProof/>
              </w:rPr>
              <w:t>Νομικές συμφωνίες που υπογράφηκαν με εταιρείες επιχειρηματικού κεφαλαίου και νεοσύστατες επιχειρήσεις</w:t>
            </w:r>
          </w:p>
        </w:tc>
        <w:tc>
          <w:tcPr>
            <w:tcW w:w="1843" w:type="dxa"/>
            <w:shd w:val="clear" w:color="auto" w:fill="C6EFCE"/>
            <w:noWrap/>
            <w:vAlign w:val="center"/>
          </w:tcPr>
          <w:p w14:paraId="1B5E7E37" w14:textId="77777777" w:rsidR="001A16AD" w:rsidRDefault="001A16AD">
            <w:pPr>
              <w:jc w:val="center"/>
              <w:rPr>
                <w:rFonts w:ascii="Arial Narrow" w:hAnsi="Arial Narrow"/>
                <w:noProof/>
                <w:color w:val="006100"/>
                <w:sz w:val="20"/>
              </w:rPr>
            </w:pPr>
          </w:p>
        </w:tc>
        <w:tc>
          <w:tcPr>
            <w:tcW w:w="1417" w:type="dxa"/>
            <w:shd w:val="clear" w:color="auto" w:fill="C6EFCE"/>
            <w:noWrap/>
            <w:vAlign w:val="center"/>
          </w:tcPr>
          <w:p w14:paraId="131CB4C3" w14:textId="70604196" w:rsidR="001A16AD" w:rsidRDefault="00D541BD">
            <w:pPr>
              <w:pStyle w:val="P68B1DB1-Normal11"/>
              <w:jc w:val="center"/>
              <w:rPr>
                <w:noProof/>
              </w:rPr>
            </w:pPr>
            <w:r>
              <w:rPr>
                <w:noProof/>
              </w:rPr>
              <w:t>ΕΥΡΏ</w:t>
            </w:r>
          </w:p>
        </w:tc>
        <w:tc>
          <w:tcPr>
            <w:tcW w:w="1134" w:type="dxa"/>
            <w:shd w:val="clear" w:color="auto" w:fill="C6EFCE"/>
            <w:noWrap/>
            <w:vAlign w:val="center"/>
          </w:tcPr>
          <w:p w14:paraId="4F4F59D5" w14:textId="37C11453" w:rsidR="001A16AD" w:rsidRDefault="00D541BD">
            <w:pPr>
              <w:pStyle w:val="P68B1DB1-Normal11"/>
              <w:jc w:val="center"/>
              <w:rPr>
                <w:noProof/>
              </w:rPr>
            </w:pPr>
            <w:r>
              <w:rPr>
                <w:noProof/>
              </w:rPr>
              <w:t>0</w:t>
            </w:r>
          </w:p>
        </w:tc>
        <w:tc>
          <w:tcPr>
            <w:tcW w:w="946" w:type="dxa"/>
            <w:shd w:val="clear" w:color="auto" w:fill="C6EFCE"/>
            <w:noWrap/>
            <w:vAlign w:val="center"/>
          </w:tcPr>
          <w:p w14:paraId="323614AD" w14:textId="05357F4F" w:rsidR="001A16AD" w:rsidRDefault="00D541BD">
            <w:pPr>
              <w:pStyle w:val="P68B1DB1-Normal11"/>
              <w:jc w:val="center"/>
              <w:rPr>
                <w:noProof/>
              </w:rPr>
            </w:pPr>
            <w:r>
              <w:rPr>
                <w:noProof/>
              </w:rPr>
              <w:t>ΤΟ 100 %</w:t>
            </w:r>
          </w:p>
        </w:tc>
        <w:tc>
          <w:tcPr>
            <w:tcW w:w="992" w:type="dxa"/>
            <w:shd w:val="clear" w:color="auto" w:fill="C6EFCE"/>
            <w:noWrap/>
            <w:vAlign w:val="center"/>
          </w:tcPr>
          <w:p w14:paraId="5FC3F196" w14:textId="7061B44A" w:rsidR="001A16AD" w:rsidRDefault="00D541BD">
            <w:pPr>
              <w:pStyle w:val="P68B1DB1-Normal11"/>
              <w:jc w:val="center"/>
              <w:rPr>
                <w:noProof/>
              </w:rPr>
            </w:pPr>
            <w:r>
              <w:rPr>
                <w:noProof/>
              </w:rPr>
              <w:t>ΤΡΊΜΗΝΟ 2</w:t>
            </w:r>
          </w:p>
        </w:tc>
        <w:tc>
          <w:tcPr>
            <w:tcW w:w="756" w:type="dxa"/>
            <w:shd w:val="clear" w:color="auto" w:fill="C6EFCE"/>
            <w:noWrap/>
            <w:vAlign w:val="center"/>
          </w:tcPr>
          <w:p w14:paraId="7B17DEEE" w14:textId="6F4E7CBB" w:rsidR="001A16AD" w:rsidRDefault="00D541BD">
            <w:pPr>
              <w:pStyle w:val="P68B1DB1-Normal11"/>
              <w:jc w:val="center"/>
              <w:rPr>
                <w:noProof/>
              </w:rPr>
            </w:pPr>
            <w:r>
              <w:rPr>
                <w:noProof/>
              </w:rPr>
              <w:t>2026</w:t>
            </w:r>
          </w:p>
        </w:tc>
        <w:tc>
          <w:tcPr>
            <w:tcW w:w="2793" w:type="dxa"/>
            <w:shd w:val="clear" w:color="auto" w:fill="C6EFCE"/>
            <w:noWrap/>
          </w:tcPr>
          <w:p w14:paraId="311409E5" w14:textId="77777777" w:rsidR="001A16AD" w:rsidRDefault="00D541BD">
            <w:pPr>
              <w:pStyle w:val="P68B1DB1-Normal11"/>
              <w:jc w:val="both"/>
              <w:rPr>
                <w:noProof/>
              </w:rPr>
            </w:pPr>
            <w:r>
              <w:rPr>
                <w:noProof/>
              </w:rPr>
              <w:t>Η Cassa Depositi e Prestiti Venture Capital έχει συνάψει νομικές συμφωνίες χρηματοδότησης με νεοφυείς επιχειρήσεις, προγράμματα επώασης/επιτάχυνσης ή εταιρείες επιχειρηματικού κεφαλαίου για το ποσό που απαιτείται για τη χρήση του 100 % της επένδυσης του ΜΑΑ (250 εκατ. EUR) στον μηχανισμό (συμπεριλαμβανομένου του μέσου ανώτατου ορίου του 13 % των αμοιβών διαχείρισης και του κόστους της GTF καθ’ όλη τη διάρκεια του κύκλου ζωής του ταμείου, καθώς και εκ των προτέρων αιρεσιμότητες για επόμενους γύρους επενδύσεων, με εξαίρεση τα μεταφερόμενα συμφέροντα, τις αμοιβές επιδόσεων και όλες τις αμοιβές κόστους και διαχείρισης που σχετίζονται με κεφάλαια τρίτων).</w:t>
            </w:r>
          </w:p>
          <w:p w14:paraId="68CC68AF" w14:textId="77777777" w:rsidR="001A16AD" w:rsidRDefault="001A16AD">
            <w:pPr>
              <w:jc w:val="both"/>
              <w:rPr>
                <w:rFonts w:ascii="Arial Narrow" w:hAnsi="Arial Narrow"/>
                <w:noProof/>
                <w:color w:val="006100"/>
                <w:sz w:val="20"/>
              </w:rPr>
            </w:pPr>
          </w:p>
          <w:p w14:paraId="04D90142" w14:textId="77777777" w:rsidR="001A16AD" w:rsidRDefault="00D541BD">
            <w:pPr>
              <w:pStyle w:val="P68B1DB1-Normal11"/>
              <w:jc w:val="both"/>
              <w:rPr>
                <w:noProof/>
              </w:rPr>
            </w:pPr>
            <w:r>
              <w:rPr>
                <w:noProof/>
              </w:rPr>
              <w:t>Η επένδυση χωρίζεται στις ακόλουθες δύο γραμμές παρεμβάσεων:</w:t>
            </w:r>
          </w:p>
          <w:p w14:paraId="1411E1E0" w14:textId="77777777" w:rsidR="001A16AD" w:rsidRDefault="001A16AD">
            <w:pPr>
              <w:jc w:val="both"/>
              <w:rPr>
                <w:rFonts w:ascii="Arial Narrow" w:hAnsi="Arial Narrow"/>
                <w:noProof/>
                <w:color w:val="006100"/>
                <w:sz w:val="20"/>
              </w:rPr>
            </w:pPr>
          </w:p>
          <w:p w14:paraId="0D12F7E4" w14:textId="77777777" w:rsidR="001A16AD" w:rsidRDefault="00D541BD">
            <w:pPr>
              <w:pStyle w:val="P68B1DB1-Normal11"/>
              <w:jc w:val="both"/>
              <w:rPr>
                <w:noProof/>
              </w:rPr>
            </w:pPr>
            <w:r>
              <w:rPr>
                <w:noProof/>
              </w:rPr>
              <w:t>— Άμεσες επενδύσεις.</w:t>
            </w:r>
          </w:p>
          <w:p w14:paraId="2BBC8B12" w14:textId="77777777" w:rsidR="001A16AD" w:rsidRDefault="001A16AD">
            <w:pPr>
              <w:jc w:val="both"/>
              <w:rPr>
                <w:rFonts w:ascii="Arial Narrow" w:hAnsi="Arial Narrow"/>
                <w:noProof/>
                <w:color w:val="006100"/>
                <w:sz w:val="20"/>
              </w:rPr>
            </w:pPr>
          </w:p>
          <w:p w14:paraId="7B2FEF94" w14:textId="77777777" w:rsidR="001A16AD" w:rsidRDefault="00D541BD">
            <w:pPr>
              <w:pStyle w:val="P68B1DB1-Normal11"/>
              <w:jc w:val="both"/>
              <w:rPr>
                <w:noProof/>
              </w:rPr>
            </w:pPr>
            <w:r>
              <w:rPr>
                <w:noProof/>
              </w:rPr>
              <w:t>— Έμμεσες επενδύσεις.</w:t>
            </w:r>
          </w:p>
          <w:p w14:paraId="7906E9E3" w14:textId="77777777" w:rsidR="001A16AD" w:rsidRDefault="001A16AD">
            <w:pPr>
              <w:jc w:val="both"/>
              <w:rPr>
                <w:rFonts w:ascii="Arial Narrow" w:hAnsi="Arial Narrow"/>
                <w:noProof/>
                <w:color w:val="006100"/>
                <w:sz w:val="20"/>
              </w:rPr>
            </w:pPr>
          </w:p>
          <w:p w14:paraId="1947A3AD" w14:textId="77777777" w:rsidR="001A16AD" w:rsidRDefault="00D541BD">
            <w:pPr>
              <w:pStyle w:val="P68B1DB1-Normal11"/>
              <w:jc w:val="both"/>
              <w:rPr>
                <w:noProof/>
              </w:rPr>
            </w:pPr>
            <w:r>
              <w:rPr>
                <w:noProof/>
              </w:rPr>
              <w:t xml:space="preserve">Για έμμεσες επενδύσεις σε εταιρείες επιχειρηματικού κεφαλαίου, η Cassa Depositi e Prestiti Venture Capital έχει συνάψει νομικές συμφωνίες χρηματοδότησης με εταιρείες επιχειρηματικού κεφαλαίου για το ποσό που απαιτείται για την ενδεικτική χρήση περίπου του 60 % της επένδυσης του ΜΑΑ στον μηχανισμό (εξαιρουμένων των εξόδων διαχείρισης και του κόστους της GTF κατά τη διάρκεια του κύκλου ζωής του ταμείου). </w:t>
            </w:r>
          </w:p>
          <w:p w14:paraId="6C5EE136" w14:textId="77777777" w:rsidR="001A16AD" w:rsidRDefault="001A16AD">
            <w:pPr>
              <w:jc w:val="both"/>
              <w:rPr>
                <w:rFonts w:ascii="Arial Narrow" w:hAnsi="Arial Narrow"/>
                <w:noProof/>
                <w:color w:val="006100"/>
                <w:sz w:val="20"/>
              </w:rPr>
            </w:pPr>
          </w:p>
          <w:p w14:paraId="0EF2CBC2" w14:textId="77777777" w:rsidR="001A16AD" w:rsidRDefault="00D541BD">
            <w:pPr>
              <w:pStyle w:val="P68B1DB1-Normal11"/>
              <w:jc w:val="both"/>
              <w:rPr>
                <w:noProof/>
              </w:rPr>
            </w:pPr>
            <w:r>
              <w:rPr>
                <w:noProof/>
              </w:rPr>
              <w:t>Για έμμεσες επενδύσεις σε νεοφυείς επιχειρήσεις, οι νομικές συμφωνίες χρηματοδότησης με εταιρείες επιχειρηματικού κεφαλαίου περιλαμβάνουν δεσμευτική δέσμευση για την επίτευξη σωρευτικού αποτελέσματος μόχλευσης του ανεπτυγμένου κεφαλαίου τόσο στο επίπεδο των ταμείων όσο και στο επίπεδο των νεοφυών επιχειρήσεων τουλάχιστον 1x1 για ολόκληρη τη διάρκεια ζωής του ταμείου.</w:t>
            </w:r>
          </w:p>
          <w:p w14:paraId="137F7DC3" w14:textId="77777777" w:rsidR="001A16AD" w:rsidRDefault="001A16AD">
            <w:pPr>
              <w:jc w:val="both"/>
              <w:rPr>
                <w:rFonts w:ascii="Arial Narrow" w:hAnsi="Arial Narrow"/>
                <w:noProof/>
                <w:color w:val="006100"/>
                <w:sz w:val="20"/>
              </w:rPr>
            </w:pPr>
          </w:p>
          <w:p w14:paraId="1D0862BB" w14:textId="77777777" w:rsidR="001A16AD" w:rsidRDefault="00D541BD">
            <w:pPr>
              <w:pStyle w:val="P68B1DB1-Normal11"/>
              <w:jc w:val="both"/>
              <w:rPr>
                <w:noProof/>
              </w:rPr>
            </w:pPr>
            <w:r>
              <w:rPr>
                <w:noProof/>
              </w:rPr>
              <w:t>Όσον αφορά τις άμεσες επενδύσεις, το CDP Venture Capital πρέπει να έχει συνάψει νομικές συμφωνίες χρηματοδότησης με νεοφυείς επιχειρήσεις/προγράμματα εκκόλαψης/επιτάχυνσης για το ποσό που απαιτείται για την ενδεικτική χρήση περίπου του 40 % της επένδυσης του ΜΑΑ (250 εκατ. EUR) στον μηχανισμό (συμπεριλαμβανομένων των εξόδων διαχείρισης και του κόστους της GTF καθ’ όλη τη διάρκεια του κύκλου ζωής του ταμείου).</w:t>
            </w:r>
          </w:p>
          <w:p w14:paraId="65C05EF2" w14:textId="31B7AEC6" w:rsidR="001A16AD" w:rsidRDefault="00D541BD">
            <w:pPr>
              <w:pStyle w:val="P68B1DB1-Normal11"/>
              <w:jc w:val="both"/>
              <w:rPr>
                <w:noProof/>
              </w:rPr>
            </w:pPr>
            <w:r>
              <w:rPr>
                <w:noProof/>
              </w:rPr>
              <w:t>Επίσης, για τις άμεσες επενδύσεις, η νομική συμφωνία χρηματοδότησης με νεοφυείς επιχειρήσεις μπορεί να περιλαμβάνει εκ των προτέρων αιρεσιμότητες για επόμενους γύρους επενδύσεων (δηλαδή τους όρους για την αποδέσμευση της χρηματοδότησης από τη Serie B ή τη Serie C).</w:t>
            </w:r>
          </w:p>
          <w:p w14:paraId="200760E7" w14:textId="77777777" w:rsidR="001A16AD" w:rsidRDefault="001A16AD">
            <w:pPr>
              <w:jc w:val="both"/>
              <w:rPr>
                <w:rFonts w:ascii="Arial Narrow" w:hAnsi="Arial Narrow"/>
                <w:noProof/>
                <w:color w:val="006100"/>
                <w:sz w:val="20"/>
              </w:rPr>
            </w:pPr>
          </w:p>
          <w:p w14:paraId="561D427A" w14:textId="77777777" w:rsidR="001A16AD" w:rsidRDefault="00D541BD">
            <w:pPr>
              <w:pStyle w:val="P68B1DB1-Normal11"/>
              <w:jc w:val="both"/>
              <w:rPr>
                <w:noProof/>
              </w:rPr>
            </w:pPr>
            <w:r>
              <w:rPr>
                <w:noProof/>
              </w:rPr>
              <w:t xml:space="preserve">Οι δεσμεύσεις στο πλαίσιο του παρόντος μέτρου που συνήφθησαν πριν από την έναρξη ισχύος των τροποποιήσεων της επενδυτικής πολιτικής της συμφωνίας εφαρμογής και σύμφωνα με τη συμφωνία στο πλαίσιο του ορόσημου M2C2-42 της προηγούμενης επενδυτικής πολιτικής συνυπολογίζονται επίσης για την επίτευξη του στόχου. </w:t>
            </w:r>
          </w:p>
          <w:p w14:paraId="3B8C23E1" w14:textId="77777777" w:rsidR="001A16AD" w:rsidRDefault="00D541BD">
            <w:pPr>
              <w:pStyle w:val="P68B1DB1-Normal11"/>
              <w:jc w:val="both"/>
              <w:rPr>
                <w:noProof/>
              </w:rPr>
            </w:pPr>
            <w:r>
              <w:rPr>
                <w:noProof/>
              </w:rPr>
              <w:t xml:space="preserve">Από την ημερομηνία έναρξης ισχύος της εκτελεστικής απόφασης του Συμβουλίου, οι νέες δεσμεύσεις θα πρέπει να αρχίσουν να ακολουθούν τη νέα επενδυτική πολιτική σύμφωνα με τη νέα εκτελεστική απόφαση του Συμβουλίου. </w:t>
            </w:r>
          </w:p>
          <w:p w14:paraId="5DD04FB0" w14:textId="77777777" w:rsidR="001A16AD" w:rsidRDefault="001A16AD">
            <w:pPr>
              <w:rPr>
                <w:rFonts w:ascii="Arial Narrow" w:hAnsi="Arial Narrow"/>
                <w:noProof/>
                <w:sz w:val="20"/>
              </w:rPr>
            </w:pPr>
          </w:p>
        </w:tc>
      </w:tr>
      <w:tr w:rsidR="001A16AD" w14:paraId="1810176D" w14:textId="77777777">
        <w:trPr>
          <w:trHeight w:val="309"/>
          <w:jc w:val="center"/>
        </w:trPr>
        <w:tc>
          <w:tcPr>
            <w:tcW w:w="1613" w:type="dxa"/>
            <w:shd w:val="clear" w:color="auto" w:fill="C6EFCE"/>
            <w:noWrap/>
            <w:vAlign w:val="center"/>
            <w:hideMark/>
          </w:tcPr>
          <w:p w14:paraId="3CD5FD09" w14:textId="77777777" w:rsidR="001A16AD" w:rsidRDefault="00D541BD">
            <w:pPr>
              <w:pStyle w:val="P68B1DB1-Normal11"/>
              <w:jc w:val="center"/>
              <w:rPr>
                <w:noProof/>
              </w:rPr>
            </w:pPr>
            <w:r>
              <w:rPr>
                <w:noProof/>
              </w:rPr>
              <w:t>M2C2-44</w:t>
            </w:r>
          </w:p>
        </w:tc>
        <w:tc>
          <w:tcPr>
            <w:tcW w:w="1643" w:type="dxa"/>
            <w:shd w:val="clear" w:color="auto" w:fill="C6EFCE"/>
            <w:noWrap/>
            <w:vAlign w:val="center"/>
            <w:hideMark/>
          </w:tcPr>
          <w:p w14:paraId="78590C12" w14:textId="77777777" w:rsidR="001A16AD" w:rsidRDefault="00D541BD">
            <w:pPr>
              <w:pStyle w:val="P68B1DB1-Normal11"/>
              <w:jc w:val="center"/>
              <w:rPr>
                <w:noProof/>
              </w:rPr>
            </w:pPr>
            <w:r>
              <w:rPr>
                <w:noProof/>
              </w:rPr>
              <w:t>Επένδυση 1.1 Ανάπτυξη γεωργο-φωτοβολταϊκών συστημάτων</w:t>
            </w:r>
          </w:p>
        </w:tc>
        <w:tc>
          <w:tcPr>
            <w:tcW w:w="1559" w:type="dxa"/>
            <w:shd w:val="clear" w:color="auto" w:fill="C6EFCE"/>
            <w:noWrap/>
            <w:vAlign w:val="center"/>
            <w:hideMark/>
          </w:tcPr>
          <w:p w14:paraId="0B310B86" w14:textId="77777777" w:rsidR="001A16AD" w:rsidRDefault="00D541BD">
            <w:pPr>
              <w:pStyle w:val="P68B1DB1-Normal11"/>
              <w:jc w:val="center"/>
              <w:rPr>
                <w:noProof/>
              </w:rPr>
            </w:pPr>
            <w:r>
              <w:rPr>
                <w:noProof/>
              </w:rPr>
              <w:t>Ορόσημο</w:t>
            </w:r>
          </w:p>
        </w:tc>
        <w:tc>
          <w:tcPr>
            <w:tcW w:w="1559" w:type="dxa"/>
            <w:shd w:val="clear" w:color="auto" w:fill="C6EFCE"/>
            <w:noWrap/>
            <w:vAlign w:val="center"/>
            <w:hideMark/>
          </w:tcPr>
          <w:p w14:paraId="7393C641" w14:textId="77777777" w:rsidR="001A16AD" w:rsidRDefault="00D541BD">
            <w:pPr>
              <w:pStyle w:val="P68B1DB1-Normal11"/>
              <w:jc w:val="center"/>
              <w:rPr>
                <w:noProof/>
              </w:rPr>
            </w:pPr>
            <w:r>
              <w:rPr>
                <w:noProof/>
              </w:rPr>
              <w:t>Ανάθεση όλων των δημοσίων συμβάσεων για την εγκατάσταση φωτοβολταϊκών ηλιακών συλλεκτών σε γεωργο-φωτοβολταϊκά συστήματα</w:t>
            </w:r>
          </w:p>
        </w:tc>
        <w:tc>
          <w:tcPr>
            <w:tcW w:w="1843" w:type="dxa"/>
            <w:shd w:val="clear" w:color="auto" w:fill="C6EFCE"/>
            <w:noWrap/>
            <w:vAlign w:val="center"/>
            <w:hideMark/>
          </w:tcPr>
          <w:p w14:paraId="07299CC2" w14:textId="77777777" w:rsidR="001A16AD" w:rsidRDefault="00D541BD">
            <w:pPr>
              <w:pStyle w:val="P68B1DB1-Normal11"/>
              <w:jc w:val="center"/>
              <w:rPr>
                <w:noProof/>
              </w:rPr>
            </w:pPr>
            <w:r>
              <w:rPr>
                <w:noProof/>
              </w:rPr>
              <w:t xml:space="preserve">Κοινοποίηση της ανάθεσης όλων των δημοσίων συμβάσεων για την εγκατάσταση φωτοβολταϊκών ηλιακών συλλεκτών σε γεωργο-φωτοβολταϊκά συστήματα </w:t>
            </w:r>
          </w:p>
        </w:tc>
        <w:tc>
          <w:tcPr>
            <w:tcW w:w="1417" w:type="dxa"/>
            <w:shd w:val="clear" w:color="auto" w:fill="C6EFCE"/>
            <w:noWrap/>
            <w:vAlign w:val="center"/>
            <w:hideMark/>
          </w:tcPr>
          <w:p w14:paraId="626F7CBD"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6A115CB0" w14:textId="77777777" w:rsidR="001A16AD" w:rsidRDefault="00D541BD">
            <w:pPr>
              <w:pStyle w:val="P68B1DB1-Normal11"/>
              <w:jc w:val="center"/>
              <w:rPr>
                <w:noProof/>
              </w:rPr>
            </w:pPr>
            <w:r>
              <w:rPr>
                <w:noProof/>
              </w:rPr>
              <w:t>Α/Α</w:t>
            </w:r>
          </w:p>
        </w:tc>
        <w:tc>
          <w:tcPr>
            <w:tcW w:w="946" w:type="dxa"/>
            <w:shd w:val="clear" w:color="auto" w:fill="C6EFCE"/>
            <w:noWrap/>
            <w:vAlign w:val="center"/>
            <w:hideMark/>
          </w:tcPr>
          <w:p w14:paraId="371DB9B5" w14:textId="77777777" w:rsidR="001A16AD" w:rsidRDefault="00D541BD">
            <w:pPr>
              <w:pStyle w:val="P68B1DB1-Normal11"/>
              <w:jc w:val="center"/>
              <w:rPr>
                <w:noProof/>
              </w:rPr>
            </w:pPr>
            <w:r>
              <w:rPr>
                <w:noProof/>
              </w:rPr>
              <w:t>Α/Α</w:t>
            </w:r>
          </w:p>
        </w:tc>
        <w:tc>
          <w:tcPr>
            <w:tcW w:w="992" w:type="dxa"/>
            <w:shd w:val="clear" w:color="auto" w:fill="C6EFCE"/>
            <w:noWrap/>
            <w:vAlign w:val="center"/>
            <w:hideMark/>
          </w:tcPr>
          <w:p w14:paraId="0A6A3291" w14:textId="77777777" w:rsidR="001A16AD" w:rsidRDefault="00D541BD">
            <w:pPr>
              <w:pStyle w:val="P68B1DB1-Normal11"/>
              <w:jc w:val="center"/>
              <w:rPr>
                <w:noProof/>
              </w:rPr>
            </w:pPr>
            <w:r>
              <w:rPr>
                <w:noProof/>
              </w:rPr>
              <w:t>ΤΡΊΜΗΝΟ 4</w:t>
            </w:r>
          </w:p>
        </w:tc>
        <w:tc>
          <w:tcPr>
            <w:tcW w:w="756" w:type="dxa"/>
            <w:shd w:val="clear" w:color="auto" w:fill="C6EFCE"/>
            <w:noWrap/>
            <w:vAlign w:val="center"/>
            <w:hideMark/>
          </w:tcPr>
          <w:p w14:paraId="2722A80A" w14:textId="77777777" w:rsidR="001A16AD" w:rsidRDefault="00D541BD">
            <w:pPr>
              <w:pStyle w:val="P68B1DB1-Normal11"/>
              <w:jc w:val="center"/>
              <w:rPr>
                <w:noProof/>
              </w:rPr>
            </w:pPr>
            <w:r>
              <w:rPr>
                <w:noProof/>
              </w:rPr>
              <w:t>2024</w:t>
            </w:r>
          </w:p>
        </w:tc>
        <w:tc>
          <w:tcPr>
            <w:tcW w:w="2793" w:type="dxa"/>
            <w:shd w:val="clear" w:color="auto" w:fill="C6EFCE"/>
            <w:noWrap/>
            <w:vAlign w:val="center"/>
            <w:hideMark/>
          </w:tcPr>
          <w:p w14:paraId="7795466B" w14:textId="6F155913" w:rsidR="001A16AD" w:rsidRDefault="00D541BD">
            <w:pPr>
              <w:pStyle w:val="P68B1DB1-Normal11"/>
              <w:rPr>
                <w:noProof/>
              </w:rPr>
            </w:pPr>
            <w:r>
              <w:rPr>
                <w:noProof/>
              </w:rPr>
              <w:t>Κοινοποίηση της ανάθεσης όλων των δημοσίων συμβάσεων για την εγκατάσταση φωτοβολταϊκών ηλιακών συλλεκτών και οργάνων μέτρησης σε γεωργο-φωτοβολταϊκά συστήματα.</w:t>
            </w:r>
          </w:p>
          <w:p w14:paraId="34BB7F51" w14:textId="2107130F" w:rsidR="001A16AD" w:rsidRDefault="00D541BD">
            <w:pPr>
              <w:pStyle w:val="P68B1DB1-Normal11"/>
              <w:rPr>
                <w:noProof/>
              </w:rPr>
            </w:pPr>
            <w:r>
              <w:rPr>
                <w:noProof/>
              </w:rPr>
              <w:t>Η εγκατεστημένη ισχύς των αγροβολικών συστημάτων πειραματικού χαρακτήρα αναμένεται να ενθαρρύνει την ανάπτυξη καινοτόμων λύσεων για επίγειες εγκαταστάσεις στις οποίες μπορούν να συνυπάρχουν πολλαπλές χρήσεις γης, δημιουργώντας ανταγωνιστικά οφέλη. Η έναρξη λειτουργίας των μονάδων καταγράφεται στο εθνικό σύστημα Gaudì (μητρώο μονάδων παραγωγής), το οποίο παρέχει πειστικά αποδεικτικά στοιχεία για την επίτευξη των στόχων.</w:t>
            </w:r>
          </w:p>
        </w:tc>
      </w:tr>
      <w:tr w:rsidR="001A16AD" w14:paraId="274E4186" w14:textId="77777777">
        <w:trPr>
          <w:trHeight w:val="309"/>
          <w:jc w:val="center"/>
        </w:trPr>
        <w:tc>
          <w:tcPr>
            <w:tcW w:w="1613" w:type="dxa"/>
            <w:shd w:val="clear" w:color="auto" w:fill="C6EFCE"/>
            <w:noWrap/>
            <w:vAlign w:val="center"/>
            <w:hideMark/>
          </w:tcPr>
          <w:p w14:paraId="3C5F71A3" w14:textId="77777777" w:rsidR="001A16AD" w:rsidRDefault="00D541BD">
            <w:pPr>
              <w:pStyle w:val="P68B1DB1-Normal11"/>
              <w:jc w:val="center"/>
              <w:rPr>
                <w:noProof/>
              </w:rPr>
            </w:pPr>
            <w:r>
              <w:rPr>
                <w:noProof/>
              </w:rPr>
              <w:t>M2C2-45</w:t>
            </w:r>
          </w:p>
        </w:tc>
        <w:tc>
          <w:tcPr>
            <w:tcW w:w="1643" w:type="dxa"/>
            <w:shd w:val="clear" w:color="auto" w:fill="C6EFCE"/>
            <w:noWrap/>
            <w:vAlign w:val="center"/>
            <w:hideMark/>
          </w:tcPr>
          <w:p w14:paraId="3497472B" w14:textId="77777777" w:rsidR="001A16AD" w:rsidRDefault="00D541BD">
            <w:pPr>
              <w:pStyle w:val="P68B1DB1-Normal11"/>
              <w:jc w:val="center"/>
              <w:rPr>
                <w:noProof/>
              </w:rPr>
            </w:pPr>
            <w:r>
              <w:rPr>
                <w:noProof/>
              </w:rPr>
              <w:t>Επένδυση 1.1 Ανάπτυξη γεωργο-φωτοβολταϊκών συστημάτων</w:t>
            </w:r>
          </w:p>
        </w:tc>
        <w:tc>
          <w:tcPr>
            <w:tcW w:w="1559" w:type="dxa"/>
            <w:shd w:val="clear" w:color="auto" w:fill="C6EFCE"/>
            <w:noWrap/>
            <w:vAlign w:val="center"/>
            <w:hideMark/>
          </w:tcPr>
          <w:p w14:paraId="2A920501" w14:textId="77777777" w:rsidR="001A16AD" w:rsidRDefault="00D541BD">
            <w:pPr>
              <w:pStyle w:val="P68B1DB1-Normal11"/>
              <w:jc w:val="center"/>
              <w:rPr>
                <w:noProof/>
              </w:rPr>
            </w:pPr>
            <w:r>
              <w:rPr>
                <w:noProof/>
              </w:rPr>
              <w:t>Στόχος</w:t>
            </w:r>
          </w:p>
        </w:tc>
        <w:tc>
          <w:tcPr>
            <w:tcW w:w="1559" w:type="dxa"/>
            <w:shd w:val="clear" w:color="auto" w:fill="C6EFCE"/>
            <w:noWrap/>
            <w:vAlign w:val="center"/>
            <w:hideMark/>
          </w:tcPr>
          <w:p w14:paraId="3ED6BCAC" w14:textId="77777777" w:rsidR="001A16AD" w:rsidRDefault="00D541BD">
            <w:pPr>
              <w:pStyle w:val="P68B1DB1-Normal11"/>
              <w:jc w:val="center"/>
              <w:rPr>
                <w:noProof/>
              </w:rPr>
            </w:pPr>
            <w:r>
              <w:rPr>
                <w:noProof/>
              </w:rPr>
              <w:t xml:space="preserve">Εγκατάσταση φωτοβολταϊκών ηλιακών συλλεκτών σε γεωργο-φωτοβολταϊκά συστήματα </w:t>
            </w:r>
          </w:p>
        </w:tc>
        <w:tc>
          <w:tcPr>
            <w:tcW w:w="1843" w:type="dxa"/>
            <w:shd w:val="clear" w:color="auto" w:fill="C6EFCE"/>
            <w:noWrap/>
            <w:vAlign w:val="center"/>
            <w:hideMark/>
          </w:tcPr>
          <w:p w14:paraId="4F10ECFF" w14:textId="77777777" w:rsidR="001A16AD" w:rsidRDefault="00D541BD">
            <w:pPr>
              <w:pStyle w:val="P68B1DB1-Normal11"/>
              <w:jc w:val="center"/>
              <w:rPr>
                <w:noProof/>
              </w:rPr>
            </w:pPr>
            <w:r>
              <w:rPr>
                <w:noProof/>
              </w:rPr>
              <w:t>Α/Α</w:t>
            </w:r>
          </w:p>
        </w:tc>
        <w:tc>
          <w:tcPr>
            <w:tcW w:w="1417" w:type="dxa"/>
            <w:shd w:val="clear" w:color="auto" w:fill="C6EFCE"/>
            <w:noWrap/>
            <w:vAlign w:val="center"/>
            <w:hideMark/>
          </w:tcPr>
          <w:p w14:paraId="5760DCA9" w14:textId="77777777" w:rsidR="001A16AD" w:rsidRDefault="00D541BD">
            <w:pPr>
              <w:pStyle w:val="P68B1DB1-Normal11"/>
              <w:jc w:val="center"/>
              <w:rPr>
                <w:noProof/>
              </w:rPr>
            </w:pPr>
            <w:r>
              <w:rPr>
                <w:noProof/>
              </w:rPr>
              <w:t>MW</w:t>
            </w:r>
          </w:p>
        </w:tc>
        <w:tc>
          <w:tcPr>
            <w:tcW w:w="1134" w:type="dxa"/>
            <w:shd w:val="clear" w:color="auto" w:fill="C6EFCE"/>
            <w:noWrap/>
            <w:vAlign w:val="center"/>
            <w:hideMark/>
          </w:tcPr>
          <w:p w14:paraId="39FE1A0F" w14:textId="77777777" w:rsidR="001A16AD" w:rsidRDefault="00D541BD">
            <w:pPr>
              <w:pStyle w:val="P68B1DB1-Normal11"/>
              <w:jc w:val="center"/>
              <w:rPr>
                <w:noProof/>
              </w:rPr>
            </w:pPr>
            <w:r>
              <w:rPr>
                <w:noProof/>
              </w:rPr>
              <w:t>0</w:t>
            </w:r>
          </w:p>
        </w:tc>
        <w:tc>
          <w:tcPr>
            <w:tcW w:w="946" w:type="dxa"/>
            <w:shd w:val="clear" w:color="auto" w:fill="C6EFCE"/>
            <w:noWrap/>
            <w:vAlign w:val="center"/>
            <w:hideMark/>
          </w:tcPr>
          <w:p w14:paraId="643A830B" w14:textId="77777777" w:rsidR="001A16AD" w:rsidRDefault="00D541BD">
            <w:pPr>
              <w:pStyle w:val="P68B1DB1-Normal11"/>
              <w:jc w:val="center"/>
              <w:rPr>
                <w:noProof/>
              </w:rPr>
            </w:pPr>
            <w:r>
              <w:rPr>
                <w:noProof/>
              </w:rPr>
              <w:t>900</w:t>
            </w:r>
          </w:p>
        </w:tc>
        <w:tc>
          <w:tcPr>
            <w:tcW w:w="992" w:type="dxa"/>
            <w:shd w:val="clear" w:color="auto" w:fill="C6EFCE"/>
            <w:noWrap/>
            <w:vAlign w:val="center"/>
            <w:hideMark/>
          </w:tcPr>
          <w:p w14:paraId="33C235C8" w14:textId="77777777" w:rsidR="001A16AD" w:rsidRDefault="00D541BD">
            <w:pPr>
              <w:pStyle w:val="P68B1DB1-Normal11"/>
              <w:jc w:val="center"/>
              <w:rPr>
                <w:noProof/>
              </w:rPr>
            </w:pPr>
            <w:r>
              <w:rPr>
                <w:noProof/>
              </w:rPr>
              <w:t>ΤΡΊΜΗΝΟ 2</w:t>
            </w:r>
          </w:p>
        </w:tc>
        <w:tc>
          <w:tcPr>
            <w:tcW w:w="756" w:type="dxa"/>
            <w:shd w:val="clear" w:color="auto" w:fill="C6EFCE"/>
            <w:noWrap/>
            <w:vAlign w:val="center"/>
            <w:hideMark/>
          </w:tcPr>
          <w:p w14:paraId="3C960C01" w14:textId="77777777" w:rsidR="001A16AD" w:rsidRDefault="00D541BD">
            <w:pPr>
              <w:pStyle w:val="P68B1DB1-Normal11"/>
              <w:jc w:val="center"/>
              <w:rPr>
                <w:noProof/>
              </w:rPr>
            </w:pPr>
            <w:r>
              <w:rPr>
                <w:noProof/>
              </w:rPr>
              <w:t>2026</w:t>
            </w:r>
          </w:p>
        </w:tc>
        <w:tc>
          <w:tcPr>
            <w:tcW w:w="2793" w:type="dxa"/>
            <w:shd w:val="clear" w:color="auto" w:fill="C6EFCE"/>
            <w:noWrap/>
            <w:vAlign w:val="center"/>
            <w:hideMark/>
          </w:tcPr>
          <w:p w14:paraId="63574DBD" w14:textId="77777777" w:rsidR="001A16AD" w:rsidRDefault="00D541BD">
            <w:pPr>
              <w:pStyle w:val="P68B1DB1-Normal11"/>
              <w:rPr>
                <w:noProof/>
              </w:rPr>
            </w:pPr>
            <w:r>
              <w:rPr>
                <w:noProof/>
              </w:rPr>
              <w:t xml:space="preserve">Εγκατάσταση φωτοβολταϊκών ηλιακών συλλεκτών σε γεωργο-φωτοβολταϊκά συστήματα ισχύος τουλάχιστον 900 MW. </w:t>
            </w:r>
          </w:p>
        </w:tc>
      </w:tr>
      <w:tr w:rsidR="001A16AD" w14:paraId="4559D083" w14:textId="77777777">
        <w:trPr>
          <w:trHeight w:val="309"/>
          <w:jc w:val="center"/>
        </w:trPr>
        <w:tc>
          <w:tcPr>
            <w:tcW w:w="1613" w:type="dxa"/>
            <w:shd w:val="clear" w:color="auto" w:fill="C6EFCE"/>
            <w:noWrap/>
            <w:vAlign w:val="center"/>
            <w:hideMark/>
          </w:tcPr>
          <w:p w14:paraId="003480CF" w14:textId="77777777" w:rsidR="001A16AD" w:rsidRDefault="00D541BD">
            <w:pPr>
              <w:pStyle w:val="P68B1DB1-Normal11"/>
              <w:jc w:val="center"/>
              <w:rPr>
                <w:noProof/>
              </w:rPr>
            </w:pPr>
            <w:r>
              <w:rPr>
                <w:noProof/>
              </w:rPr>
              <w:t>M2C2-46</w:t>
            </w:r>
          </w:p>
        </w:tc>
        <w:tc>
          <w:tcPr>
            <w:tcW w:w="1643" w:type="dxa"/>
            <w:shd w:val="clear" w:color="auto" w:fill="C6EFCE"/>
            <w:noWrap/>
            <w:vAlign w:val="center"/>
            <w:hideMark/>
          </w:tcPr>
          <w:p w14:paraId="793E317B" w14:textId="77777777" w:rsidR="001A16AD" w:rsidRDefault="00D541BD">
            <w:pPr>
              <w:pStyle w:val="P68B1DB1-Normal11"/>
              <w:jc w:val="center"/>
              <w:rPr>
                <w:noProof/>
              </w:rPr>
            </w:pPr>
            <w:r>
              <w:rPr>
                <w:noProof/>
              </w:rPr>
              <w:t>Επένδυση 1.2 Προώθηση των ανανεώσιμων πηγών ενέργειας για τις ενεργειακές κοινότητες και τους αυτοκαταναλωτές ενέργειας από ανανεώσιμες πηγές που ενεργούν από κοινού</w:t>
            </w:r>
          </w:p>
        </w:tc>
        <w:tc>
          <w:tcPr>
            <w:tcW w:w="1559" w:type="dxa"/>
            <w:shd w:val="clear" w:color="auto" w:fill="C6EFCE"/>
            <w:noWrap/>
            <w:vAlign w:val="center"/>
            <w:hideMark/>
          </w:tcPr>
          <w:p w14:paraId="61FD22EF" w14:textId="77777777" w:rsidR="001A16AD" w:rsidRDefault="00D541BD">
            <w:pPr>
              <w:pStyle w:val="P68B1DB1-Normal11"/>
              <w:jc w:val="center"/>
              <w:rPr>
                <w:noProof/>
              </w:rPr>
            </w:pPr>
            <w:r>
              <w:rPr>
                <w:noProof/>
              </w:rPr>
              <w:t>Ορόσημο</w:t>
            </w:r>
          </w:p>
        </w:tc>
        <w:tc>
          <w:tcPr>
            <w:tcW w:w="1559" w:type="dxa"/>
            <w:shd w:val="clear" w:color="auto" w:fill="C6EFCE"/>
            <w:noWrap/>
            <w:vAlign w:val="center"/>
            <w:hideMark/>
          </w:tcPr>
          <w:p w14:paraId="47321E97" w14:textId="77777777" w:rsidR="001A16AD" w:rsidRDefault="00D541BD">
            <w:pPr>
              <w:pStyle w:val="P68B1DB1-Normal11"/>
              <w:jc w:val="center"/>
              <w:rPr>
                <w:noProof/>
              </w:rPr>
            </w:pPr>
            <w:r>
              <w:rPr>
                <w:noProof/>
              </w:rPr>
              <w:t>Ανάθεση όλων των δημόσιων συμβάσεων για τη χορήγηση επιχορηγήσεων για την υλοποίηση των παρεμβάσεων για τις ενεργειακές κοινότητες</w:t>
            </w:r>
          </w:p>
        </w:tc>
        <w:tc>
          <w:tcPr>
            <w:tcW w:w="1843" w:type="dxa"/>
            <w:shd w:val="clear" w:color="auto" w:fill="C6EFCE"/>
            <w:noWrap/>
            <w:vAlign w:val="center"/>
            <w:hideMark/>
          </w:tcPr>
          <w:p w14:paraId="68CC52AE" w14:textId="77777777" w:rsidR="001A16AD" w:rsidRDefault="00D541BD">
            <w:pPr>
              <w:pStyle w:val="P68B1DB1-Normal11"/>
              <w:jc w:val="center"/>
              <w:rPr>
                <w:noProof/>
              </w:rPr>
            </w:pPr>
            <w:r>
              <w:rPr>
                <w:noProof/>
              </w:rPr>
              <w:t xml:space="preserve">Κοινοποίηση της ανάθεσης όλων των δημόσιων συμβάσεων για την υλοποίηση των παρεμβάσεων για τις ενεργειακές κοινότητες </w:t>
            </w:r>
          </w:p>
        </w:tc>
        <w:tc>
          <w:tcPr>
            <w:tcW w:w="1417" w:type="dxa"/>
            <w:shd w:val="clear" w:color="auto" w:fill="C6EFCE"/>
            <w:noWrap/>
            <w:vAlign w:val="center"/>
            <w:hideMark/>
          </w:tcPr>
          <w:p w14:paraId="018CD686"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130E8915" w14:textId="77777777" w:rsidR="001A16AD" w:rsidRDefault="00D541BD">
            <w:pPr>
              <w:pStyle w:val="P68B1DB1-Normal11"/>
              <w:jc w:val="center"/>
              <w:rPr>
                <w:noProof/>
              </w:rPr>
            </w:pPr>
            <w:r>
              <w:rPr>
                <w:noProof/>
              </w:rPr>
              <w:t>Α/Α</w:t>
            </w:r>
          </w:p>
        </w:tc>
        <w:tc>
          <w:tcPr>
            <w:tcW w:w="946" w:type="dxa"/>
            <w:shd w:val="clear" w:color="auto" w:fill="C6EFCE"/>
            <w:noWrap/>
            <w:vAlign w:val="center"/>
            <w:hideMark/>
          </w:tcPr>
          <w:p w14:paraId="2FAD9929" w14:textId="77777777" w:rsidR="001A16AD" w:rsidRDefault="00D541BD">
            <w:pPr>
              <w:pStyle w:val="P68B1DB1-Normal11"/>
              <w:jc w:val="center"/>
              <w:rPr>
                <w:noProof/>
              </w:rPr>
            </w:pPr>
            <w:r>
              <w:rPr>
                <w:noProof/>
              </w:rPr>
              <w:t>Α/Α</w:t>
            </w:r>
          </w:p>
        </w:tc>
        <w:tc>
          <w:tcPr>
            <w:tcW w:w="992" w:type="dxa"/>
            <w:shd w:val="clear" w:color="auto" w:fill="C6EFCE"/>
            <w:noWrap/>
            <w:vAlign w:val="center"/>
            <w:hideMark/>
          </w:tcPr>
          <w:p w14:paraId="31D99785" w14:textId="77777777" w:rsidR="001A16AD" w:rsidRDefault="00D541BD">
            <w:pPr>
              <w:pStyle w:val="P68B1DB1-Normal11"/>
              <w:jc w:val="center"/>
              <w:rPr>
                <w:noProof/>
              </w:rPr>
            </w:pPr>
            <w:r>
              <w:rPr>
                <w:noProof/>
              </w:rPr>
              <w:t>ΤΡΊΜΗΝΟ 4</w:t>
            </w:r>
          </w:p>
        </w:tc>
        <w:tc>
          <w:tcPr>
            <w:tcW w:w="756" w:type="dxa"/>
            <w:shd w:val="clear" w:color="auto" w:fill="C6EFCE"/>
            <w:noWrap/>
            <w:vAlign w:val="center"/>
            <w:hideMark/>
          </w:tcPr>
          <w:p w14:paraId="03968E71" w14:textId="77777777" w:rsidR="001A16AD" w:rsidRDefault="00D541BD">
            <w:pPr>
              <w:pStyle w:val="P68B1DB1-Normal11"/>
              <w:jc w:val="center"/>
              <w:rPr>
                <w:noProof/>
              </w:rPr>
            </w:pPr>
            <w:r>
              <w:rPr>
                <w:noProof/>
              </w:rPr>
              <w:t xml:space="preserve">2025 </w:t>
            </w:r>
          </w:p>
        </w:tc>
        <w:tc>
          <w:tcPr>
            <w:tcW w:w="2793" w:type="dxa"/>
            <w:shd w:val="clear" w:color="auto" w:fill="C6EFCE"/>
            <w:noWrap/>
            <w:vAlign w:val="center"/>
            <w:hideMark/>
          </w:tcPr>
          <w:p w14:paraId="41E33AF6" w14:textId="2772E252" w:rsidR="001A16AD" w:rsidRDefault="00D541BD">
            <w:pPr>
              <w:pStyle w:val="P68B1DB1-Normal11"/>
              <w:rPr>
                <w:noProof/>
              </w:rPr>
            </w:pPr>
            <w:r>
              <w:rPr>
                <w:noProof/>
              </w:rPr>
              <w:t>Υπογραφή των συμβάσεων για τη χορήγηση επιχορηγήσεων για την υλοποίηση των παρεμβάσεων για τις ενεργειακές κοινότητες.</w:t>
            </w:r>
          </w:p>
        </w:tc>
      </w:tr>
      <w:tr w:rsidR="001A16AD" w14:paraId="2BCE8323" w14:textId="77777777">
        <w:trPr>
          <w:trHeight w:val="309"/>
          <w:jc w:val="center"/>
        </w:trPr>
        <w:tc>
          <w:tcPr>
            <w:tcW w:w="1613" w:type="dxa"/>
            <w:shd w:val="clear" w:color="auto" w:fill="C6EFCE"/>
            <w:noWrap/>
            <w:vAlign w:val="center"/>
            <w:hideMark/>
          </w:tcPr>
          <w:p w14:paraId="21A10B5B" w14:textId="77777777" w:rsidR="001A16AD" w:rsidRDefault="00D541BD">
            <w:pPr>
              <w:pStyle w:val="P68B1DB1-Normal11"/>
              <w:jc w:val="center"/>
              <w:rPr>
                <w:noProof/>
              </w:rPr>
            </w:pPr>
            <w:r>
              <w:rPr>
                <w:noProof/>
              </w:rPr>
              <w:t>M2C2-47</w:t>
            </w:r>
          </w:p>
        </w:tc>
        <w:tc>
          <w:tcPr>
            <w:tcW w:w="1643" w:type="dxa"/>
            <w:shd w:val="clear" w:color="auto" w:fill="C6EFCE"/>
            <w:noWrap/>
            <w:vAlign w:val="center"/>
            <w:hideMark/>
          </w:tcPr>
          <w:p w14:paraId="3A3D6CC3" w14:textId="77777777" w:rsidR="001A16AD" w:rsidRDefault="00D541BD">
            <w:pPr>
              <w:pStyle w:val="P68B1DB1-Normal11"/>
              <w:jc w:val="center"/>
              <w:rPr>
                <w:noProof/>
              </w:rPr>
            </w:pPr>
            <w:r>
              <w:rPr>
                <w:noProof/>
              </w:rPr>
              <w:t>Επένδυση 1.2 Προώθηση των ΑΠΕ για τις ενεργειακές κοινότητες και τους αυτοκαταναλωτές ενέργειας από ανανεώσιμες πηγές που ενεργούν από κοινού</w:t>
            </w:r>
          </w:p>
        </w:tc>
        <w:tc>
          <w:tcPr>
            <w:tcW w:w="1559" w:type="dxa"/>
            <w:shd w:val="clear" w:color="auto" w:fill="C6EFCE"/>
            <w:noWrap/>
            <w:vAlign w:val="center"/>
            <w:hideMark/>
          </w:tcPr>
          <w:p w14:paraId="61825259" w14:textId="77777777" w:rsidR="001A16AD" w:rsidRDefault="00D541BD">
            <w:pPr>
              <w:pStyle w:val="P68B1DB1-Normal11"/>
              <w:jc w:val="center"/>
              <w:rPr>
                <w:noProof/>
              </w:rPr>
            </w:pPr>
            <w:r>
              <w:rPr>
                <w:noProof/>
              </w:rPr>
              <w:t>Στόχος</w:t>
            </w:r>
          </w:p>
        </w:tc>
        <w:tc>
          <w:tcPr>
            <w:tcW w:w="1559" w:type="dxa"/>
            <w:shd w:val="clear" w:color="auto" w:fill="C6EFCE"/>
            <w:noWrap/>
            <w:vAlign w:val="center"/>
            <w:hideMark/>
          </w:tcPr>
          <w:p w14:paraId="5F9E148B" w14:textId="77777777" w:rsidR="001A16AD" w:rsidRDefault="00D541BD">
            <w:pPr>
              <w:pStyle w:val="P68B1DB1-Normal11"/>
              <w:jc w:val="center"/>
              <w:rPr>
                <w:noProof/>
              </w:rPr>
            </w:pPr>
            <w:r>
              <w:rPr>
                <w:noProof/>
              </w:rPr>
              <w:t>Παραγωγή ενέργειας από ανανεώσιμες πηγές σε ενεργειακές κοινότητες και αυτοκαταναλωτές ενέργειας από ανανεώσιμες πηγές που ενεργούν από κοινού</w:t>
            </w:r>
          </w:p>
        </w:tc>
        <w:tc>
          <w:tcPr>
            <w:tcW w:w="1843" w:type="dxa"/>
            <w:shd w:val="clear" w:color="auto" w:fill="C6EFCE"/>
            <w:noWrap/>
            <w:vAlign w:val="center"/>
            <w:hideMark/>
          </w:tcPr>
          <w:p w14:paraId="4E870E22" w14:textId="77777777" w:rsidR="001A16AD" w:rsidRDefault="00D541BD">
            <w:pPr>
              <w:pStyle w:val="P68B1DB1-Normal11"/>
              <w:jc w:val="center"/>
              <w:rPr>
                <w:noProof/>
              </w:rPr>
            </w:pPr>
            <w:r>
              <w:rPr>
                <w:noProof/>
              </w:rPr>
              <w:t>Α/Α</w:t>
            </w:r>
          </w:p>
        </w:tc>
        <w:tc>
          <w:tcPr>
            <w:tcW w:w="1417" w:type="dxa"/>
            <w:shd w:val="clear" w:color="auto" w:fill="C6EFCE"/>
            <w:noWrap/>
            <w:vAlign w:val="center"/>
            <w:hideMark/>
          </w:tcPr>
          <w:p w14:paraId="2E360EEF" w14:textId="77777777" w:rsidR="001A16AD" w:rsidRDefault="00D541BD">
            <w:pPr>
              <w:pStyle w:val="P68B1DB1-Normal11"/>
              <w:jc w:val="center"/>
              <w:rPr>
                <w:noProof/>
              </w:rPr>
            </w:pPr>
            <w:r>
              <w:rPr>
                <w:noProof/>
              </w:rPr>
              <w:t>Αριθμός</w:t>
            </w:r>
          </w:p>
        </w:tc>
        <w:tc>
          <w:tcPr>
            <w:tcW w:w="1134" w:type="dxa"/>
            <w:shd w:val="clear" w:color="auto" w:fill="C6EFCE"/>
            <w:noWrap/>
            <w:vAlign w:val="center"/>
            <w:hideMark/>
          </w:tcPr>
          <w:p w14:paraId="6AE7C5D5" w14:textId="77777777" w:rsidR="001A16AD" w:rsidRDefault="00D541BD">
            <w:pPr>
              <w:pStyle w:val="P68B1DB1-Normal11"/>
              <w:jc w:val="center"/>
              <w:rPr>
                <w:noProof/>
              </w:rPr>
            </w:pPr>
            <w:r>
              <w:rPr>
                <w:noProof/>
              </w:rPr>
              <w:t>0</w:t>
            </w:r>
          </w:p>
        </w:tc>
        <w:tc>
          <w:tcPr>
            <w:tcW w:w="946" w:type="dxa"/>
            <w:shd w:val="clear" w:color="auto" w:fill="C6EFCE"/>
            <w:noWrap/>
            <w:vAlign w:val="center"/>
            <w:hideMark/>
          </w:tcPr>
          <w:p w14:paraId="589D6281" w14:textId="1186F4B7" w:rsidR="001A16AD" w:rsidRDefault="00D541BD">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730</w:t>
            </w:r>
          </w:p>
        </w:tc>
        <w:tc>
          <w:tcPr>
            <w:tcW w:w="992" w:type="dxa"/>
            <w:shd w:val="clear" w:color="auto" w:fill="C6EFCE"/>
            <w:noWrap/>
            <w:vAlign w:val="center"/>
            <w:hideMark/>
          </w:tcPr>
          <w:p w14:paraId="28D8DEE2" w14:textId="77777777" w:rsidR="001A16AD" w:rsidRDefault="00D541BD">
            <w:pPr>
              <w:pStyle w:val="P68B1DB1-Normal11"/>
              <w:jc w:val="center"/>
              <w:rPr>
                <w:noProof/>
              </w:rPr>
            </w:pPr>
            <w:r>
              <w:rPr>
                <w:noProof/>
              </w:rPr>
              <w:t>ΤΡΊΜΗΝΟ 2</w:t>
            </w:r>
          </w:p>
        </w:tc>
        <w:tc>
          <w:tcPr>
            <w:tcW w:w="756" w:type="dxa"/>
            <w:shd w:val="clear" w:color="auto" w:fill="C6EFCE"/>
            <w:noWrap/>
            <w:vAlign w:val="center"/>
            <w:hideMark/>
          </w:tcPr>
          <w:p w14:paraId="22EB4CC9" w14:textId="77777777" w:rsidR="001A16AD" w:rsidRDefault="00D541BD">
            <w:pPr>
              <w:pStyle w:val="P68B1DB1-Normal11"/>
              <w:jc w:val="center"/>
              <w:rPr>
                <w:noProof/>
              </w:rPr>
            </w:pPr>
            <w:r>
              <w:rPr>
                <w:noProof/>
              </w:rPr>
              <w:t>2026</w:t>
            </w:r>
          </w:p>
        </w:tc>
        <w:tc>
          <w:tcPr>
            <w:tcW w:w="2793" w:type="dxa"/>
            <w:shd w:val="clear" w:color="auto" w:fill="C6EFCE"/>
            <w:noWrap/>
            <w:vAlign w:val="center"/>
            <w:hideMark/>
          </w:tcPr>
          <w:p w14:paraId="37ED75D7" w14:textId="479C4D5B" w:rsidR="001A16AD" w:rsidRDefault="00D541BD">
            <w:pPr>
              <w:pStyle w:val="P68B1DB1-Normal12"/>
              <w:rPr>
                <w:rFonts w:ascii="Arial Narrow" w:hAnsi="Arial Narrow"/>
                <w:noProof/>
              </w:rPr>
            </w:pPr>
            <w:r>
              <w:rPr>
                <w:rFonts w:ascii="Arial Narrow" w:hAnsi="Arial Narrow"/>
                <w:noProof/>
              </w:rPr>
              <w:t>Στήριξη των ενεργειακών κοινοτήτων σε δήμους με λιγότερους από 5</w:t>
            </w:r>
            <w:r>
              <w:rPr>
                <w:noProof/>
              </w:rPr>
              <w:t xml:space="preserve"> </w:t>
            </w:r>
            <w:r>
              <w:rPr>
                <w:rFonts w:ascii="Arial Narrow" w:hAnsi="Arial Narrow"/>
                <w:noProof/>
              </w:rPr>
              <w:t>000 κατοίκους για την παροχή της εγκατάστασης τουλάχιστον 1</w:t>
            </w:r>
            <w:r>
              <w:rPr>
                <w:noProof/>
              </w:rPr>
              <w:t xml:space="preserve"> </w:t>
            </w:r>
            <w:r>
              <w:rPr>
                <w:rFonts w:ascii="Arial Narrow" w:hAnsi="Arial Narrow"/>
                <w:noProof/>
              </w:rPr>
              <w:t>730 MW από ανανεώσιμες πηγές. Το μέτρο αυτό δεν υποστηρίζει δραστηριότητες υδρογόνου που έχουν ως αποτέλεσμα εκπομπές αερίων του θερμοκηπίου άνω των 3tCO2eq/tH2.</w:t>
            </w:r>
          </w:p>
        </w:tc>
      </w:tr>
      <w:tr w:rsidR="001A16AD" w14:paraId="124B3150" w14:textId="77777777">
        <w:trPr>
          <w:trHeight w:val="309"/>
          <w:jc w:val="center"/>
        </w:trPr>
        <w:tc>
          <w:tcPr>
            <w:tcW w:w="1613" w:type="dxa"/>
            <w:shd w:val="clear" w:color="auto" w:fill="C6EFCE"/>
            <w:noWrap/>
            <w:vAlign w:val="center"/>
          </w:tcPr>
          <w:p w14:paraId="2C899AE0" w14:textId="77777777" w:rsidR="001A16AD" w:rsidRDefault="00D541BD">
            <w:pPr>
              <w:pStyle w:val="P68B1DB1-Normal11"/>
              <w:jc w:val="center"/>
              <w:rPr>
                <w:noProof/>
              </w:rPr>
            </w:pPr>
            <w:r>
              <w:rPr>
                <w:noProof/>
              </w:rPr>
              <w:t>M2C2-48</w:t>
            </w:r>
          </w:p>
        </w:tc>
        <w:tc>
          <w:tcPr>
            <w:tcW w:w="1643" w:type="dxa"/>
            <w:shd w:val="clear" w:color="auto" w:fill="C6EFCE"/>
            <w:noWrap/>
            <w:vAlign w:val="center"/>
          </w:tcPr>
          <w:p w14:paraId="36074FF4" w14:textId="77777777" w:rsidR="001A16AD" w:rsidRDefault="00D541BD">
            <w:pPr>
              <w:pStyle w:val="P68B1DB1-Normal11"/>
              <w:jc w:val="center"/>
              <w:rPr>
                <w:noProof/>
              </w:rPr>
            </w:pPr>
            <w:r>
              <w:rPr>
                <w:noProof/>
              </w:rPr>
              <w:t>Επένδυση 3.1 Παραγωγή υδρογόνου σε εγκαταλελειμμένες εγκαταστάσεις (Hydrogen Valleys)</w:t>
            </w:r>
          </w:p>
        </w:tc>
        <w:tc>
          <w:tcPr>
            <w:tcW w:w="1559" w:type="dxa"/>
            <w:shd w:val="clear" w:color="auto" w:fill="C6EFCE"/>
            <w:noWrap/>
            <w:vAlign w:val="center"/>
          </w:tcPr>
          <w:p w14:paraId="51930F8B" w14:textId="77777777" w:rsidR="001A16AD" w:rsidRDefault="00D541BD">
            <w:pPr>
              <w:pStyle w:val="P68B1DB1-Normal11"/>
              <w:jc w:val="center"/>
              <w:rPr>
                <w:noProof/>
              </w:rPr>
            </w:pPr>
            <w:r>
              <w:rPr>
                <w:noProof/>
              </w:rPr>
              <w:t>Ορόσημο</w:t>
            </w:r>
          </w:p>
        </w:tc>
        <w:tc>
          <w:tcPr>
            <w:tcW w:w="1559" w:type="dxa"/>
            <w:shd w:val="clear" w:color="auto" w:fill="C6EFCE"/>
            <w:noWrap/>
            <w:vAlign w:val="center"/>
          </w:tcPr>
          <w:p w14:paraId="11C8216A" w14:textId="77777777" w:rsidR="001A16AD" w:rsidRDefault="00D541BD">
            <w:pPr>
              <w:pStyle w:val="P68B1DB1-Normal11"/>
              <w:jc w:val="center"/>
              <w:rPr>
                <w:noProof/>
              </w:rPr>
            </w:pPr>
            <w:r>
              <w:rPr>
                <w:noProof/>
              </w:rPr>
              <w:t>Ανάθεση όλων των δημόσιων συμβάσεων για τα έργα παραγωγής υδρογόνου σε εγκαταλελειμμένα βιομηχανικά κέντρα</w:t>
            </w:r>
          </w:p>
        </w:tc>
        <w:tc>
          <w:tcPr>
            <w:tcW w:w="1843" w:type="dxa"/>
            <w:shd w:val="clear" w:color="auto" w:fill="C6EFCE"/>
            <w:noWrap/>
            <w:vAlign w:val="center"/>
          </w:tcPr>
          <w:p w14:paraId="45B691C9" w14:textId="77777777" w:rsidR="001A16AD" w:rsidRDefault="00D541BD">
            <w:pPr>
              <w:pStyle w:val="P68B1DB1-Normal11"/>
              <w:jc w:val="center"/>
              <w:rPr>
                <w:noProof/>
              </w:rPr>
            </w:pPr>
            <w:r>
              <w:rPr>
                <w:noProof/>
              </w:rPr>
              <w:t>Κοινοποίηση της ανάθεσης όλων των δημοσίων συμβάσεων για την παραγωγή υδρογόνου σε εγκαταλελειμμένα βιομηχανικά κέντρα</w:t>
            </w:r>
          </w:p>
        </w:tc>
        <w:tc>
          <w:tcPr>
            <w:tcW w:w="1417" w:type="dxa"/>
            <w:shd w:val="clear" w:color="auto" w:fill="C6EFCE"/>
            <w:noWrap/>
            <w:vAlign w:val="center"/>
          </w:tcPr>
          <w:p w14:paraId="0803A14B"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0E4F627C" w14:textId="77777777" w:rsidR="001A16AD" w:rsidRDefault="00D541BD">
            <w:pPr>
              <w:pStyle w:val="P68B1DB1-Normal11"/>
              <w:jc w:val="center"/>
              <w:rPr>
                <w:noProof/>
              </w:rPr>
            </w:pPr>
            <w:r>
              <w:rPr>
                <w:noProof/>
              </w:rPr>
              <w:t>Α/Α</w:t>
            </w:r>
          </w:p>
        </w:tc>
        <w:tc>
          <w:tcPr>
            <w:tcW w:w="946" w:type="dxa"/>
            <w:shd w:val="clear" w:color="auto" w:fill="C6EFCE"/>
            <w:noWrap/>
            <w:vAlign w:val="center"/>
          </w:tcPr>
          <w:p w14:paraId="1681F748" w14:textId="77777777" w:rsidR="001A16AD" w:rsidRDefault="00D541BD">
            <w:pPr>
              <w:pStyle w:val="P68B1DB1-Normal11"/>
              <w:jc w:val="center"/>
              <w:rPr>
                <w:noProof/>
              </w:rPr>
            </w:pPr>
            <w:r>
              <w:rPr>
                <w:noProof/>
              </w:rPr>
              <w:t>Α/Α</w:t>
            </w:r>
          </w:p>
        </w:tc>
        <w:tc>
          <w:tcPr>
            <w:tcW w:w="992" w:type="dxa"/>
            <w:shd w:val="clear" w:color="auto" w:fill="C6EFCE"/>
            <w:noWrap/>
            <w:vAlign w:val="center"/>
          </w:tcPr>
          <w:p w14:paraId="12F83C88" w14:textId="77777777" w:rsidR="001A16AD" w:rsidRDefault="00D541BD">
            <w:pPr>
              <w:pStyle w:val="P68B1DB1-Normal11"/>
              <w:jc w:val="center"/>
              <w:rPr>
                <w:noProof/>
              </w:rPr>
            </w:pPr>
            <w:r>
              <w:rPr>
                <w:noProof/>
              </w:rPr>
              <w:t>ΤΡΊΜΗΝΟ 1</w:t>
            </w:r>
          </w:p>
        </w:tc>
        <w:tc>
          <w:tcPr>
            <w:tcW w:w="756" w:type="dxa"/>
            <w:shd w:val="clear" w:color="auto" w:fill="C6EFCE"/>
            <w:noWrap/>
            <w:vAlign w:val="center"/>
          </w:tcPr>
          <w:p w14:paraId="5836E9CC" w14:textId="77777777" w:rsidR="001A16AD" w:rsidRDefault="00D541BD">
            <w:pPr>
              <w:pStyle w:val="P68B1DB1-Normal11"/>
              <w:jc w:val="center"/>
              <w:rPr>
                <w:noProof/>
              </w:rPr>
            </w:pPr>
            <w:r>
              <w:rPr>
                <w:noProof/>
              </w:rPr>
              <w:t>2023</w:t>
            </w:r>
          </w:p>
        </w:tc>
        <w:tc>
          <w:tcPr>
            <w:tcW w:w="2793" w:type="dxa"/>
            <w:shd w:val="clear" w:color="auto" w:fill="C6EFCE"/>
            <w:noWrap/>
            <w:vAlign w:val="center"/>
          </w:tcPr>
          <w:p w14:paraId="4DB42062" w14:textId="77777777" w:rsidR="001A16AD" w:rsidRDefault="00D541BD">
            <w:pPr>
              <w:pStyle w:val="P68B1DB1-Normal19"/>
              <w:rPr>
                <w:noProof/>
                <w:color w:val="006100"/>
              </w:rPr>
            </w:pPr>
            <w:r>
              <w:rPr>
                <w:noProof/>
                <w:color w:val="006100"/>
              </w:rPr>
              <w:t>Ανάθεση έργων για την παραγωγή υδρογόνου σε εγκαταλελειμμένα κέντρα βιομηχανικών περιοχών. Παρέχεται χρηματοδότηση για την παραγωγή πράσινου υδρογόνου με λιγότερο από 3 tCO2eq/tH2 για την επίτευξη του καλύτερου αποτελέσματος όσον αφορά την απαλλαγή από τις ανθρακούχες εκπομπές.</w:t>
            </w:r>
            <w:r>
              <w:rPr>
                <w:noProof/>
              </w:rPr>
              <w:t xml:space="preserve"> </w:t>
            </w:r>
            <w:r>
              <w:rPr>
                <w:noProof/>
                <w:color w:val="006100"/>
              </w:rPr>
              <w:t>Το μέτρο αυτό στηρίζει την παραγωγή υδρογόνου με βάση την ηλεκτρόλυση με χρήση ανανεώσιμων πηγών ενέργειας, όπως ορίζεται στην οδηγία (ΕΕ) 2018/2001 (οδηγία για τις ανανεώσιμες πηγές ενέργειας) ή ηλεκτρικής ενέργειας δικτύου</w:t>
            </w:r>
            <w:r>
              <w:rPr>
                <w:noProof/>
              </w:rPr>
              <w:t>.</w:t>
            </w:r>
          </w:p>
        </w:tc>
      </w:tr>
      <w:tr w:rsidR="001A16AD" w14:paraId="41646CBA" w14:textId="77777777">
        <w:trPr>
          <w:trHeight w:val="309"/>
          <w:jc w:val="center"/>
        </w:trPr>
        <w:tc>
          <w:tcPr>
            <w:tcW w:w="1613" w:type="dxa"/>
            <w:shd w:val="clear" w:color="auto" w:fill="C6EFCE"/>
            <w:noWrap/>
            <w:vAlign w:val="center"/>
          </w:tcPr>
          <w:p w14:paraId="69AF7824" w14:textId="77777777" w:rsidR="001A16AD" w:rsidRDefault="00D541BD">
            <w:pPr>
              <w:pStyle w:val="P68B1DB1-Normal11"/>
              <w:jc w:val="center"/>
              <w:rPr>
                <w:noProof/>
              </w:rPr>
            </w:pPr>
            <w:r>
              <w:rPr>
                <w:noProof/>
              </w:rPr>
              <w:t>M2C2-49</w:t>
            </w:r>
          </w:p>
        </w:tc>
        <w:tc>
          <w:tcPr>
            <w:tcW w:w="1643" w:type="dxa"/>
            <w:shd w:val="clear" w:color="auto" w:fill="C6EFCE"/>
            <w:noWrap/>
            <w:vAlign w:val="center"/>
          </w:tcPr>
          <w:p w14:paraId="0BA0F21F" w14:textId="77777777" w:rsidR="001A16AD" w:rsidRDefault="00D541BD">
            <w:pPr>
              <w:pStyle w:val="P68B1DB1-Normal11"/>
              <w:jc w:val="center"/>
              <w:rPr>
                <w:noProof/>
              </w:rPr>
            </w:pPr>
            <w:r>
              <w:rPr>
                <w:noProof/>
              </w:rPr>
              <w:t>Επένδυση 3.1 Παραγωγή υδρογόνου σε εγκαταλελειμμένες εγκαταστάσεις (Hydrogen Valleys)</w:t>
            </w:r>
          </w:p>
        </w:tc>
        <w:tc>
          <w:tcPr>
            <w:tcW w:w="1559" w:type="dxa"/>
            <w:shd w:val="clear" w:color="auto" w:fill="C6EFCE"/>
            <w:noWrap/>
            <w:vAlign w:val="center"/>
          </w:tcPr>
          <w:p w14:paraId="38753819" w14:textId="77777777" w:rsidR="001A16AD" w:rsidRDefault="00D541BD">
            <w:pPr>
              <w:pStyle w:val="P68B1DB1-Normal11"/>
              <w:jc w:val="center"/>
              <w:rPr>
                <w:noProof/>
              </w:rPr>
            </w:pPr>
            <w:r>
              <w:rPr>
                <w:noProof/>
              </w:rPr>
              <w:t>Στόχος</w:t>
            </w:r>
          </w:p>
        </w:tc>
        <w:tc>
          <w:tcPr>
            <w:tcW w:w="1559" w:type="dxa"/>
            <w:shd w:val="clear" w:color="auto" w:fill="C6EFCE"/>
            <w:noWrap/>
            <w:vAlign w:val="center"/>
          </w:tcPr>
          <w:p w14:paraId="03F5F0B3" w14:textId="77777777" w:rsidR="001A16AD" w:rsidRDefault="00D541BD">
            <w:pPr>
              <w:pStyle w:val="P68B1DB1-Normal11"/>
              <w:jc w:val="center"/>
              <w:rPr>
                <w:noProof/>
              </w:rPr>
            </w:pPr>
            <w:r>
              <w:rPr>
                <w:noProof/>
              </w:rPr>
              <w:t>Ολοκλήρωση του έργου για την παραγωγή υδρογόνου σε βιομηχανικές περιοχές</w:t>
            </w:r>
          </w:p>
        </w:tc>
        <w:tc>
          <w:tcPr>
            <w:tcW w:w="1843" w:type="dxa"/>
            <w:shd w:val="clear" w:color="auto" w:fill="C6EFCE"/>
            <w:noWrap/>
            <w:vAlign w:val="center"/>
          </w:tcPr>
          <w:p w14:paraId="0D1FBFCC"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160DB480" w14:textId="77777777" w:rsidR="001A16AD" w:rsidRDefault="00D541BD">
            <w:pPr>
              <w:pStyle w:val="P68B1DB1-Normal11"/>
              <w:jc w:val="center"/>
              <w:rPr>
                <w:noProof/>
              </w:rPr>
            </w:pPr>
            <w:r>
              <w:rPr>
                <w:noProof/>
              </w:rPr>
              <w:t>Αριθμός</w:t>
            </w:r>
          </w:p>
        </w:tc>
        <w:tc>
          <w:tcPr>
            <w:tcW w:w="1134" w:type="dxa"/>
            <w:shd w:val="clear" w:color="auto" w:fill="C6EFCE"/>
            <w:noWrap/>
            <w:vAlign w:val="center"/>
          </w:tcPr>
          <w:p w14:paraId="26D25F9A" w14:textId="77777777" w:rsidR="001A16AD" w:rsidRDefault="00D541BD">
            <w:pPr>
              <w:pStyle w:val="P68B1DB1-Normal11"/>
              <w:jc w:val="center"/>
              <w:rPr>
                <w:noProof/>
              </w:rPr>
            </w:pPr>
            <w:r>
              <w:rPr>
                <w:noProof/>
              </w:rPr>
              <w:t>0</w:t>
            </w:r>
          </w:p>
        </w:tc>
        <w:tc>
          <w:tcPr>
            <w:tcW w:w="946" w:type="dxa"/>
            <w:shd w:val="clear" w:color="auto" w:fill="C6EFCE"/>
            <w:noWrap/>
            <w:vAlign w:val="center"/>
          </w:tcPr>
          <w:p w14:paraId="6FAA6D43" w14:textId="77777777" w:rsidR="001A16AD" w:rsidRDefault="00D541BD">
            <w:pPr>
              <w:pStyle w:val="P68B1DB1-Normal11"/>
              <w:jc w:val="center"/>
              <w:rPr>
                <w:noProof/>
              </w:rPr>
            </w:pPr>
            <w:r>
              <w:rPr>
                <w:noProof/>
              </w:rPr>
              <w:t>10</w:t>
            </w:r>
          </w:p>
        </w:tc>
        <w:tc>
          <w:tcPr>
            <w:tcW w:w="992" w:type="dxa"/>
            <w:shd w:val="clear" w:color="auto" w:fill="C6EFCE"/>
            <w:noWrap/>
            <w:vAlign w:val="center"/>
          </w:tcPr>
          <w:p w14:paraId="782E86C4" w14:textId="77777777" w:rsidR="001A16AD" w:rsidRDefault="00D541BD">
            <w:pPr>
              <w:pStyle w:val="P68B1DB1-Normal11"/>
              <w:jc w:val="center"/>
              <w:rPr>
                <w:noProof/>
              </w:rPr>
            </w:pPr>
            <w:r>
              <w:rPr>
                <w:noProof/>
              </w:rPr>
              <w:t>ΤΡΊΜΗΝΟ 2</w:t>
            </w:r>
          </w:p>
        </w:tc>
        <w:tc>
          <w:tcPr>
            <w:tcW w:w="756" w:type="dxa"/>
            <w:shd w:val="clear" w:color="auto" w:fill="C6EFCE"/>
            <w:noWrap/>
            <w:vAlign w:val="center"/>
          </w:tcPr>
          <w:p w14:paraId="2BF50EE8" w14:textId="77777777" w:rsidR="001A16AD" w:rsidRDefault="00D541BD">
            <w:pPr>
              <w:pStyle w:val="P68B1DB1-Normal11"/>
              <w:jc w:val="center"/>
              <w:rPr>
                <w:noProof/>
              </w:rPr>
            </w:pPr>
            <w:r>
              <w:rPr>
                <w:noProof/>
              </w:rPr>
              <w:t>2026</w:t>
            </w:r>
          </w:p>
        </w:tc>
        <w:tc>
          <w:tcPr>
            <w:tcW w:w="2793" w:type="dxa"/>
            <w:shd w:val="clear" w:color="auto" w:fill="C6EFCE"/>
            <w:noWrap/>
            <w:vAlign w:val="center"/>
          </w:tcPr>
          <w:p w14:paraId="73499DF0" w14:textId="77777777" w:rsidR="001A16AD" w:rsidRDefault="00D541BD">
            <w:pPr>
              <w:pStyle w:val="P68B1DB1-Normal11"/>
              <w:spacing w:after="120"/>
              <w:rPr>
                <w:noProof/>
              </w:rPr>
            </w:pPr>
            <w:r>
              <w:rPr>
                <w:noProof/>
              </w:rPr>
              <w:t>Ολοκλήρωση τουλάχιστον 10 έργων για την παραγωγή υδρογόνου σε εγκαταλελειμμένες βιομηχανικές περιοχές μέσης ισχύος τουλάχιστον 1-5 MW έκαστο.</w:t>
            </w:r>
          </w:p>
          <w:p w14:paraId="6A3D0136" w14:textId="77777777" w:rsidR="001A16AD" w:rsidRDefault="00D541BD">
            <w:pPr>
              <w:pStyle w:val="P68B1DB1-Normal11"/>
              <w:spacing w:after="120"/>
              <w:rPr>
                <w:noProof/>
              </w:rPr>
            </w:pPr>
            <w:r>
              <w:rPr>
                <w:noProof/>
              </w:rPr>
              <w:t>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p>
        </w:tc>
      </w:tr>
      <w:tr w:rsidR="001A16AD" w14:paraId="7883E920" w14:textId="77777777">
        <w:trPr>
          <w:trHeight w:val="309"/>
          <w:jc w:val="center"/>
        </w:trPr>
        <w:tc>
          <w:tcPr>
            <w:tcW w:w="1613" w:type="dxa"/>
            <w:shd w:val="clear" w:color="auto" w:fill="C6EFCE"/>
            <w:noWrap/>
            <w:vAlign w:val="center"/>
          </w:tcPr>
          <w:p w14:paraId="44ABFBEE" w14:textId="77777777" w:rsidR="001A16AD" w:rsidRDefault="00D541BD">
            <w:pPr>
              <w:pStyle w:val="P68B1DB1-Normal11"/>
              <w:jc w:val="center"/>
              <w:rPr>
                <w:noProof/>
              </w:rPr>
            </w:pPr>
            <w:r>
              <w:rPr>
                <w:noProof/>
              </w:rPr>
              <w:t>M2C2-50</w:t>
            </w:r>
          </w:p>
        </w:tc>
        <w:tc>
          <w:tcPr>
            <w:tcW w:w="1643" w:type="dxa"/>
            <w:shd w:val="clear" w:color="auto" w:fill="C6EFCE"/>
            <w:noWrap/>
            <w:vAlign w:val="center"/>
          </w:tcPr>
          <w:p w14:paraId="14ECA391" w14:textId="77777777" w:rsidR="001A16AD" w:rsidRDefault="00D541BD">
            <w:pPr>
              <w:pStyle w:val="P68B1DB1-Normal11"/>
              <w:jc w:val="center"/>
              <w:rPr>
                <w:noProof/>
              </w:rPr>
            </w:pPr>
            <w:r>
              <w:rPr>
                <w:noProof/>
              </w:rPr>
              <w:t>Επένδυση 3.2 Χρήση υδρογόνου σε βιομηχανίες που είναι δύσκολο να μειωθούν</w:t>
            </w:r>
          </w:p>
        </w:tc>
        <w:tc>
          <w:tcPr>
            <w:tcW w:w="1559" w:type="dxa"/>
            <w:shd w:val="clear" w:color="auto" w:fill="C6EFCE"/>
            <w:noWrap/>
            <w:vAlign w:val="center"/>
          </w:tcPr>
          <w:p w14:paraId="554BBDCD" w14:textId="77777777" w:rsidR="001A16AD" w:rsidRDefault="00D541BD">
            <w:pPr>
              <w:pStyle w:val="P68B1DB1-Normal11"/>
              <w:jc w:val="center"/>
              <w:rPr>
                <w:noProof/>
              </w:rPr>
            </w:pPr>
            <w:r>
              <w:rPr>
                <w:noProof/>
              </w:rPr>
              <w:t>Ορόσημο</w:t>
            </w:r>
          </w:p>
        </w:tc>
        <w:tc>
          <w:tcPr>
            <w:tcW w:w="1559" w:type="dxa"/>
            <w:shd w:val="clear" w:color="auto" w:fill="C6EFCE"/>
            <w:noWrap/>
            <w:vAlign w:val="center"/>
          </w:tcPr>
          <w:p w14:paraId="55BD504A" w14:textId="77777777" w:rsidR="001A16AD" w:rsidRDefault="00D541BD">
            <w:pPr>
              <w:pStyle w:val="P68B1DB1-Normal11"/>
              <w:jc w:val="center"/>
              <w:rPr>
                <w:noProof/>
              </w:rPr>
            </w:pPr>
            <w:r>
              <w:rPr>
                <w:noProof/>
              </w:rPr>
              <w:t>Συμφωνία για την προώθηση της μετάβασης από το μεθάνιο στο πράσινο υδρογόνο</w:t>
            </w:r>
          </w:p>
        </w:tc>
        <w:tc>
          <w:tcPr>
            <w:tcW w:w="1843" w:type="dxa"/>
            <w:shd w:val="clear" w:color="auto" w:fill="C6EFCE"/>
            <w:noWrap/>
            <w:vAlign w:val="center"/>
          </w:tcPr>
          <w:p w14:paraId="5ABE1986" w14:textId="77777777" w:rsidR="001A16AD" w:rsidRDefault="00D541BD">
            <w:pPr>
              <w:pStyle w:val="P68B1DB1-Normal11"/>
              <w:jc w:val="center"/>
              <w:rPr>
                <w:noProof/>
              </w:rPr>
            </w:pPr>
            <w:r>
              <w:rPr>
                <w:noProof/>
              </w:rPr>
              <w:t>Υπογραφή της συμφωνίας</w:t>
            </w:r>
          </w:p>
        </w:tc>
        <w:tc>
          <w:tcPr>
            <w:tcW w:w="1417" w:type="dxa"/>
            <w:shd w:val="clear" w:color="auto" w:fill="C6EFCE"/>
            <w:noWrap/>
            <w:vAlign w:val="center"/>
          </w:tcPr>
          <w:p w14:paraId="49E60012"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179D9CF1" w14:textId="77777777" w:rsidR="001A16AD" w:rsidRDefault="00D541BD">
            <w:pPr>
              <w:pStyle w:val="P68B1DB1-Normal11"/>
              <w:jc w:val="center"/>
              <w:rPr>
                <w:noProof/>
              </w:rPr>
            </w:pPr>
            <w:r>
              <w:rPr>
                <w:noProof/>
              </w:rPr>
              <w:t>Α/Α</w:t>
            </w:r>
          </w:p>
        </w:tc>
        <w:tc>
          <w:tcPr>
            <w:tcW w:w="946" w:type="dxa"/>
            <w:shd w:val="clear" w:color="auto" w:fill="C6EFCE"/>
            <w:noWrap/>
            <w:vAlign w:val="center"/>
          </w:tcPr>
          <w:p w14:paraId="149A7A55" w14:textId="77777777" w:rsidR="001A16AD" w:rsidRDefault="00D541BD">
            <w:pPr>
              <w:pStyle w:val="P68B1DB1-Normal11"/>
              <w:jc w:val="center"/>
              <w:rPr>
                <w:noProof/>
              </w:rPr>
            </w:pPr>
            <w:r>
              <w:rPr>
                <w:noProof/>
              </w:rPr>
              <w:t>Α/Α</w:t>
            </w:r>
          </w:p>
        </w:tc>
        <w:tc>
          <w:tcPr>
            <w:tcW w:w="992" w:type="dxa"/>
            <w:shd w:val="clear" w:color="auto" w:fill="C6EFCE"/>
            <w:noWrap/>
            <w:vAlign w:val="center"/>
          </w:tcPr>
          <w:p w14:paraId="0553CBE0" w14:textId="77777777" w:rsidR="001A16AD" w:rsidRDefault="00D541BD">
            <w:pPr>
              <w:pStyle w:val="P68B1DB1-Normal11"/>
              <w:jc w:val="center"/>
              <w:rPr>
                <w:noProof/>
              </w:rPr>
            </w:pPr>
            <w:r>
              <w:rPr>
                <w:noProof/>
              </w:rPr>
              <w:t>ΤΡΊΜΗΝΟ 1</w:t>
            </w:r>
          </w:p>
        </w:tc>
        <w:tc>
          <w:tcPr>
            <w:tcW w:w="756" w:type="dxa"/>
            <w:shd w:val="clear" w:color="auto" w:fill="C6EFCE"/>
            <w:noWrap/>
            <w:vAlign w:val="center"/>
          </w:tcPr>
          <w:p w14:paraId="7AC0FE4E" w14:textId="77777777" w:rsidR="001A16AD" w:rsidRDefault="00D541BD">
            <w:pPr>
              <w:pStyle w:val="P68B1DB1-Normal11"/>
              <w:jc w:val="center"/>
              <w:rPr>
                <w:noProof/>
              </w:rPr>
            </w:pPr>
            <w:r>
              <w:rPr>
                <w:noProof/>
              </w:rPr>
              <w:t>2023</w:t>
            </w:r>
          </w:p>
        </w:tc>
        <w:tc>
          <w:tcPr>
            <w:tcW w:w="2793" w:type="dxa"/>
            <w:shd w:val="clear" w:color="auto" w:fill="C6EFCE"/>
            <w:noWrap/>
            <w:vAlign w:val="center"/>
          </w:tcPr>
          <w:p w14:paraId="58E8DD70" w14:textId="77777777" w:rsidR="001A16AD" w:rsidRDefault="00D541BD">
            <w:pPr>
              <w:pStyle w:val="P68B1DB1-Normal19"/>
              <w:rPr>
                <w:noProof/>
                <w:color w:val="006100"/>
              </w:rPr>
            </w:pPr>
            <w:r>
              <w:rPr>
                <w:noProof/>
                <w:color w:val="006100"/>
              </w:rPr>
              <w:t>Υπογραφή της συμφωνίας με τους επιλεγμένους ιδιοκτήτες έργων για την προώθηση της μετάβασης από το μεθάνιο στο πράσινο υδρογόνο. Τα έργα αφιερώνονται εν μέρει στη διαδικασία Ε &amp; Α &amp; Ι για την ανάπτυξη και εν μέρει προορίζονται για την υλοποίηση και τη δοκιμή βιομηχανικού πρωτοτύπου με χρήση υδρογόνου.</w:t>
            </w:r>
            <w:r>
              <w:rPr>
                <w:noProof/>
              </w:rPr>
              <w:t xml:space="preserve"> </w:t>
            </w:r>
            <w:r>
              <w:rPr>
                <w:noProof/>
                <w:color w:val="006100"/>
              </w:rPr>
              <w:t>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p>
        </w:tc>
      </w:tr>
      <w:tr w:rsidR="001A16AD" w14:paraId="0DCF4886" w14:textId="77777777">
        <w:trPr>
          <w:trHeight w:val="309"/>
          <w:jc w:val="center"/>
        </w:trPr>
        <w:tc>
          <w:tcPr>
            <w:tcW w:w="1613" w:type="dxa"/>
            <w:shd w:val="clear" w:color="auto" w:fill="C6EFCE"/>
            <w:noWrap/>
            <w:vAlign w:val="center"/>
          </w:tcPr>
          <w:p w14:paraId="77936FDA" w14:textId="77777777" w:rsidR="001A16AD" w:rsidRDefault="00D541BD">
            <w:pPr>
              <w:pStyle w:val="P68B1DB1-Normal11"/>
              <w:jc w:val="center"/>
              <w:rPr>
                <w:noProof/>
              </w:rPr>
            </w:pPr>
            <w:r>
              <w:rPr>
                <w:noProof/>
              </w:rPr>
              <w:t>M2C2-51</w:t>
            </w:r>
          </w:p>
        </w:tc>
        <w:tc>
          <w:tcPr>
            <w:tcW w:w="1643" w:type="dxa"/>
            <w:shd w:val="clear" w:color="auto" w:fill="C6EFCE"/>
            <w:noWrap/>
            <w:vAlign w:val="center"/>
          </w:tcPr>
          <w:p w14:paraId="6E36E884" w14:textId="77777777" w:rsidR="001A16AD" w:rsidRDefault="00D541BD">
            <w:pPr>
              <w:pStyle w:val="P68B1DB1-Normal11"/>
              <w:jc w:val="center"/>
              <w:rPr>
                <w:noProof/>
              </w:rPr>
            </w:pPr>
            <w:r>
              <w:rPr>
                <w:noProof/>
              </w:rPr>
              <w:t>Επένδυση 3.2 Χρήση υδρογόνου σε βιομηχανίες που είναι δύσκολο να μειωθούν</w:t>
            </w:r>
          </w:p>
        </w:tc>
        <w:tc>
          <w:tcPr>
            <w:tcW w:w="1559" w:type="dxa"/>
            <w:shd w:val="clear" w:color="auto" w:fill="C6EFCE"/>
            <w:noWrap/>
            <w:vAlign w:val="center"/>
          </w:tcPr>
          <w:p w14:paraId="4B830690" w14:textId="77777777" w:rsidR="001A16AD" w:rsidRDefault="00D541BD">
            <w:pPr>
              <w:pStyle w:val="P68B1DB1-Normal11"/>
              <w:jc w:val="center"/>
              <w:rPr>
                <w:noProof/>
              </w:rPr>
            </w:pPr>
            <w:r>
              <w:rPr>
                <w:noProof/>
              </w:rPr>
              <w:t>Στόχος</w:t>
            </w:r>
          </w:p>
        </w:tc>
        <w:tc>
          <w:tcPr>
            <w:tcW w:w="1559" w:type="dxa"/>
            <w:shd w:val="clear" w:color="auto" w:fill="C6EFCE"/>
            <w:noWrap/>
            <w:vAlign w:val="center"/>
          </w:tcPr>
          <w:p w14:paraId="7C9FB0D4" w14:textId="77777777" w:rsidR="001A16AD" w:rsidRDefault="00D541BD">
            <w:pPr>
              <w:pStyle w:val="P68B1DB1-Normal11"/>
              <w:jc w:val="center"/>
              <w:rPr>
                <w:noProof/>
              </w:rPr>
            </w:pPr>
            <w:r>
              <w:rPr>
                <w:noProof/>
              </w:rPr>
              <w:t>Εισαγωγή υδρογόνου σε βιομηχανικές διεργασίες</w:t>
            </w:r>
          </w:p>
        </w:tc>
        <w:tc>
          <w:tcPr>
            <w:tcW w:w="1843" w:type="dxa"/>
            <w:shd w:val="clear" w:color="auto" w:fill="C6EFCE"/>
            <w:noWrap/>
            <w:vAlign w:val="center"/>
          </w:tcPr>
          <w:p w14:paraId="154FB226"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2D721C78" w14:textId="77777777" w:rsidR="001A16AD" w:rsidRDefault="00D541BD">
            <w:pPr>
              <w:pStyle w:val="P68B1DB1-Normal11"/>
              <w:jc w:val="center"/>
              <w:rPr>
                <w:noProof/>
              </w:rPr>
            </w:pPr>
            <w:r>
              <w:rPr>
                <w:noProof/>
              </w:rPr>
              <w:t xml:space="preserve">Αριθμός </w:t>
            </w:r>
          </w:p>
        </w:tc>
        <w:tc>
          <w:tcPr>
            <w:tcW w:w="1134" w:type="dxa"/>
            <w:shd w:val="clear" w:color="auto" w:fill="C6EFCE"/>
            <w:noWrap/>
            <w:vAlign w:val="center"/>
          </w:tcPr>
          <w:p w14:paraId="0DBAF812" w14:textId="77777777" w:rsidR="001A16AD" w:rsidRDefault="00D541BD">
            <w:pPr>
              <w:pStyle w:val="P68B1DB1-Normal11"/>
              <w:jc w:val="center"/>
              <w:rPr>
                <w:noProof/>
              </w:rPr>
            </w:pPr>
            <w:r>
              <w:rPr>
                <w:noProof/>
              </w:rPr>
              <w:t>0</w:t>
            </w:r>
          </w:p>
        </w:tc>
        <w:tc>
          <w:tcPr>
            <w:tcW w:w="946" w:type="dxa"/>
            <w:shd w:val="clear" w:color="auto" w:fill="C6EFCE"/>
            <w:noWrap/>
            <w:vAlign w:val="center"/>
          </w:tcPr>
          <w:p w14:paraId="58CB8129" w14:textId="77777777" w:rsidR="001A16AD" w:rsidRDefault="00D541BD">
            <w:pPr>
              <w:pStyle w:val="P68B1DB1-Normal11"/>
              <w:jc w:val="center"/>
              <w:rPr>
                <w:noProof/>
              </w:rPr>
            </w:pPr>
            <w:r>
              <w:rPr>
                <w:noProof/>
              </w:rPr>
              <w:t>1</w:t>
            </w:r>
          </w:p>
        </w:tc>
        <w:tc>
          <w:tcPr>
            <w:tcW w:w="992" w:type="dxa"/>
            <w:shd w:val="clear" w:color="auto" w:fill="C6EFCE"/>
            <w:noWrap/>
            <w:vAlign w:val="center"/>
          </w:tcPr>
          <w:p w14:paraId="1226EBB2" w14:textId="77777777" w:rsidR="001A16AD" w:rsidRDefault="00D541BD">
            <w:pPr>
              <w:pStyle w:val="P68B1DB1-Normal11"/>
              <w:jc w:val="center"/>
              <w:rPr>
                <w:noProof/>
              </w:rPr>
            </w:pPr>
            <w:r>
              <w:rPr>
                <w:noProof/>
              </w:rPr>
              <w:t>ΤΡΊΜΗΝΟ 2</w:t>
            </w:r>
          </w:p>
        </w:tc>
        <w:tc>
          <w:tcPr>
            <w:tcW w:w="756" w:type="dxa"/>
            <w:shd w:val="clear" w:color="auto" w:fill="C6EFCE"/>
            <w:noWrap/>
            <w:vAlign w:val="center"/>
          </w:tcPr>
          <w:p w14:paraId="7A2CD16B" w14:textId="77777777" w:rsidR="001A16AD" w:rsidRDefault="00D541BD">
            <w:pPr>
              <w:pStyle w:val="P68B1DB1-Normal11"/>
              <w:jc w:val="center"/>
              <w:rPr>
                <w:noProof/>
              </w:rPr>
            </w:pPr>
            <w:r>
              <w:rPr>
                <w:noProof/>
              </w:rPr>
              <w:t>2026</w:t>
            </w:r>
          </w:p>
        </w:tc>
        <w:tc>
          <w:tcPr>
            <w:tcW w:w="2793" w:type="dxa"/>
            <w:shd w:val="clear" w:color="auto" w:fill="C6EFCE"/>
            <w:noWrap/>
            <w:vAlign w:val="center"/>
          </w:tcPr>
          <w:p w14:paraId="246AFA32" w14:textId="20F4276F" w:rsidR="001A16AD" w:rsidRDefault="00D541BD">
            <w:pPr>
              <w:pStyle w:val="P68B1DB1-Normal11"/>
              <w:spacing w:after="120"/>
              <w:rPr>
                <w:noProof/>
              </w:rPr>
            </w:pPr>
            <w:r>
              <w:rPr>
                <w:noProof/>
              </w:rPr>
              <w:t>Εισαγωγή υδρογόνου σε τουλάχιστον 1 βιομηχανικές εγκαταστάσεις για την απαλλαγή από τις ανθρακούχες εκπομπές τομέων που είναι δύσκολο να μειωθούν. Το μέτρο αυτό στηρίζει την παραγωγή υδρογόνου με βάση την ηλεκτρόλυση με χρήση ανανεώσιμων πηγών ενέργειας, όπως ορίζονται στην οδηγία (ΕΕ) 2018/2001 (οδηγία για τις ανανεώσιμες πηγές ενέργειας) ή ηλεκτρικής ενέργειας δικτύου.</w:t>
            </w:r>
          </w:p>
          <w:p w14:paraId="370D219D" w14:textId="7ED68F9E" w:rsidR="001A16AD" w:rsidRDefault="00D541BD">
            <w:pPr>
              <w:pStyle w:val="P68B1DB1-Normal12"/>
              <w:spacing w:after="120"/>
              <w:rPr>
                <w:rFonts w:ascii="Arial Narrow" w:hAnsi="Arial Narrow"/>
                <w:noProof/>
              </w:rPr>
            </w:pPr>
            <w:r>
              <w:rPr>
                <w:rFonts w:ascii="Arial Narrow" w:hAnsi="Arial Narrow"/>
                <w:noProof/>
              </w:rPr>
              <w:t>Τουλάχιστον 400 000 EUR 000</w:t>
            </w:r>
            <w:r>
              <w:rPr>
                <w:noProof/>
              </w:rPr>
              <w:t xml:space="preserve"> </w:t>
            </w:r>
            <w:r>
              <w:rPr>
                <w:rFonts w:ascii="Arial Narrow" w:hAnsi="Arial Narrow"/>
                <w:noProof/>
              </w:rPr>
              <w:t>στηρίζουν βιομηχανικές εξελίξεις που αντικαθιστούν το 90 % της χρήσης μεθανίου και ορυκτών καυσίμων σε βιομηχανική διεργασία με υδρογόνο που βασίζεται στην ηλεκτρόλυση με χρήση ανανεώσιμων πηγών ενέργειας, όπως ορίζεται στην οδηγία (ΕΕ) 2018/2001 (οδηγία για τις ανανεώσιμες πηγές ενέργειας) ή ηλεκτρικής ενέργειας στο δίκτυο</w:t>
            </w:r>
            <w:r>
              <w:rPr>
                <w:noProof/>
              </w:rPr>
              <w:t>.</w:t>
            </w:r>
          </w:p>
        </w:tc>
      </w:tr>
      <w:tr w:rsidR="001A16AD" w14:paraId="76739419" w14:textId="77777777">
        <w:trPr>
          <w:trHeight w:val="309"/>
          <w:jc w:val="center"/>
        </w:trPr>
        <w:tc>
          <w:tcPr>
            <w:tcW w:w="1613" w:type="dxa"/>
            <w:shd w:val="clear" w:color="auto" w:fill="C6EFCE"/>
            <w:noWrap/>
            <w:vAlign w:val="center"/>
          </w:tcPr>
          <w:p w14:paraId="641DF0E7" w14:textId="77777777" w:rsidR="001A16AD" w:rsidRDefault="00D541BD">
            <w:pPr>
              <w:pStyle w:val="P68B1DB1-Normal11"/>
              <w:jc w:val="center"/>
              <w:rPr>
                <w:noProof/>
              </w:rPr>
            </w:pPr>
            <w:r>
              <w:rPr>
                <w:noProof/>
              </w:rPr>
              <w:t>M2C2-52</w:t>
            </w:r>
          </w:p>
        </w:tc>
        <w:tc>
          <w:tcPr>
            <w:tcW w:w="1643" w:type="dxa"/>
            <w:shd w:val="clear" w:color="auto" w:fill="C6EFCE"/>
            <w:noWrap/>
            <w:vAlign w:val="center"/>
          </w:tcPr>
          <w:p w14:paraId="6BAFBEE8" w14:textId="77777777" w:rsidR="001A16AD" w:rsidRDefault="00D541BD">
            <w:pPr>
              <w:pStyle w:val="P68B1DB1-Normal11"/>
              <w:jc w:val="center"/>
              <w:rPr>
                <w:noProof/>
              </w:rPr>
            </w:pPr>
            <w:r>
              <w:rPr>
                <w:noProof/>
              </w:rPr>
              <w:t>Επένδυση 5.2 Υδρογόνο</w:t>
            </w:r>
          </w:p>
        </w:tc>
        <w:tc>
          <w:tcPr>
            <w:tcW w:w="1559" w:type="dxa"/>
            <w:shd w:val="clear" w:color="auto" w:fill="C6EFCE"/>
            <w:noWrap/>
            <w:vAlign w:val="center"/>
          </w:tcPr>
          <w:p w14:paraId="503BC730" w14:textId="77777777" w:rsidR="001A16AD" w:rsidRDefault="00D541BD">
            <w:pPr>
              <w:pStyle w:val="P68B1DB1-Normal11"/>
              <w:jc w:val="center"/>
              <w:rPr>
                <w:noProof/>
              </w:rPr>
            </w:pPr>
            <w:r>
              <w:rPr>
                <w:noProof/>
              </w:rPr>
              <w:t>Ορόσημο</w:t>
            </w:r>
          </w:p>
        </w:tc>
        <w:tc>
          <w:tcPr>
            <w:tcW w:w="1559" w:type="dxa"/>
            <w:shd w:val="clear" w:color="auto" w:fill="C6EFCE"/>
            <w:noWrap/>
            <w:vAlign w:val="center"/>
          </w:tcPr>
          <w:p w14:paraId="20554E7C" w14:textId="77777777" w:rsidR="001A16AD" w:rsidRDefault="00D541BD">
            <w:pPr>
              <w:pStyle w:val="P68B1DB1-Normal11"/>
              <w:jc w:val="center"/>
              <w:rPr>
                <w:noProof/>
              </w:rPr>
            </w:pPr>
            <w:r>
              <w:rPr>
                <w:noProof/>
              </w:rPr>
              <w:t>Παραγωγή ηλεκτρολυτικών κυψελών</w:t>
            </w:r>
          </w:p>
        </w:tc>
        <w:tc>
          <w:tcPr>
            <w:tcW w:w="1843" w:type="dxa"/>
            <w:shd w:val="clear" w:color="auto" w:fill="C6EFCE"/>
            <w:noWrap/>
            <w:vAlign w:val="center"/>
          </w:tcPr>
          <w:p w14:paraId="03B0C0EB" w14:textId="77777777" w:rsidR="001A16AD" w:rsidRDefault="00D541BD">
            <w:pPr>
              <w:pStyle w:val="P68B1DB1-Normal11"/>
              <w:jc w:val="center"/>
              <w:rPr>
                <w:noProof/>
              </w:rPr>
            </w:pPr>
            <w:r>
              <w:rPr>
                <w:noProof/>
              </w:rPr>
              <w:t>Κοινοποίηση της δημοσίευσης όλων των δημόσιων συμβάσεων</w:t>
            </w:r>
          </w:p>
        </w:tc>
        <w:tc>
          <w:tcPr>
            <w:tcW w:w="1417" w:type="dxa"/>
            <w:shd w:val="clear" w:color="auto" w:fill="C6EFCE"/>
            <w:noWrap/>
            <w:vAlign w:val="center"/>
          </w:tcPr>
          <w:p w14:paraId="2EE5B0FE"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CC3CDE6" w14:textId="77777777" w:rsidR="001A16AD" w:rsidRDefault="00D541BD">
            <w:pPr>
              <w:pStyle w:val="P68B1DB1-Normal11"/>
              <w:jc w:val="center"/>
              <w:rPr>
                <w:noProof/>
              </w:rPr>
            </w:pPr>
            <w:r>
              <w:rPr>
                <w:noProof/>
              </w:rPr>
              <w:t>Α/Α</w:t>
            </w:r>
          </w:p>
        </w:tc>
        <w:tc>
          <w:tcPr>
            <w:tcW w:w="946" w:type="dxa"/>
            <w:shd w:val="clear" w:color="auto" w:fill="C6EFCE"/>
            <w:noWrap/>
            <w:vAlign w:val="center"/>
          </w:tcPr>
          <w:p w14:paraId="3EBED14A" w14:textId="77777777" w:rsidR="001A16AD" w:rsidRDefault="00D541BD">
            <w:pPr>
              <w:pStyle w:val="P68B1DB1-Normal11"/>
              <w:jc w:val="center"/>
              <w:rPr>
                <w:noProof/>
              </w:rPr>
            </w:pPr>
            <w:r>
              <w:rPr>
                <w:noProof/>
              </w:rPr>
              <w:t>Α/Α</w:t>
            </w:r>
          </w:p>
        </w:tc>
        <w:tc>
          <w:tcPr>
            <w:tcW w:w="992" w:type="dxa"/>
            <w:shd w:val="clear" w:color="auto" w:fill="C6EFCE"/>
            <w:noWrap/>
            <w:vAlign w:val="center"/>
          </w:tcPr>
          <w:p w14:paraId="396FCA77" w14:textId="77777777" w:rsidR="001A16AD" w:rsidRDefault="00D541BD">
            <w:pPr>
              <w:pStyle w:val="P68B1DB1-Normal11"/>
              <w:jc w:val="center"/>
              <w:rPr>
                <w:noProof/>
              </w:rPr>
            </w:pPr>
            <w:r>
              <w:rPr>
                <w:noProof/>
              </w:rPr>
              <w:t>ΤΡΊΜΗΝΟ 2</w:t>
            </w:r>
          </w:p>
        </w:tc>
        <w:tc>
          <w:tcPr>
            <w:tcW w:w="756" w:type="dxa"/>
            <w:shd w:val="clear" w:color="auto" w:fill="C6EFCE"/>
            <w:noWrap/>
            <w:vAlign w:val="center"/>
          </w:tcPr>
          <w:p w14:paraId="10B7151E" w14:textId="77777777" w:rsidR="001A16AD" w:rsidRDefault="00D541BD">
            <w:pPr>
              <w:pStyle w:val="P68B1DB1-Normal11"/>
              <w:jc w:val="center"/>
              <w:rPr>
                <w:noProof/>
              </w:rPr>
            </w:pPr>
            <w:r>
              <w:rPr>
                <w:noProof/>
              </w:rPr>
              <w:t>2022</w:t>
            </w:r>
          </w:p>
        </w:tc>
        <w:tc>
          <w:tcPr>
            <w:tcW w:w="2793" w:type="dxa"/>
            <w:shd w:val="clear" w:color="auto" w:fill="C6EFCE"/>
            <w:noWrap/>
            <w:vAlign w:val="center"/>
          </w:tcPr>
          <w:p w14:paraId="5AB1EA3A" w14:textId="50C04F95" w:rsidR="001A16AD" w:rsidRDefault="00D541BD">
            <w:pPr>
              <w:pStyle w:val="P68B1DB1-Normal11"/>
              <w:rPr>
                <w:noProof/>
              </w:rPr>
            </w:pPr>
            <w:r>
              <w:rPr>
                <w:noProof/>
              </w:rPr>
              <w:t xml:space="preserve">Ανάθεση της σύμβασης για την κατασκευή βιομηχανικής μονάδας παραγωγής ηλεκτρολυτικών κυψελών. </w:t>
            </w:r>
          </w:p>
        </w:tc>
      </w:tr>
      <w:tr w:rsidR="001A16AD" w14:paraId="14E7E44F" w14:textId="77777777">
        <w:trPr>
          <w:trHeight w:val="309"/>
          <w:jc w:val="center"/>
        </w:trPr>
        <w:tc>
          <w:tcPr>
            <w:tcW w:w="1613" w:type="dxa"/>
            <w:shd w:val="clear" w:color="auto" w:fill="C6EFCE"/>
            <w:noWrap/>
            <w:vAlign w:val="center"/>
          </w:tcPr>
          <w:p w14:paraId="4B058BE7" w14:textId="77777777" w:rsidR="001A16AD" w:rsidRDefault="00D541BD">
            <w:pPr>
              <w:pStyle w:val="P68B1DB1-Normal11"/>
              <w:jc w:val="center"/>
              <w:rPr>
                <w:noProof/>
              </w:rPr>
            </w:pPr>
            <w:r>
              <w:rPr>
                <w:noProof/>
              </w:rPr>
              <w:t>M2C2-53</w:t>
            </w:r>
          </w:p>
        </w:tc>
        <w:tc>
          <w:tcPr>
            <w:tcW w:w="1643" w:type="dxa"/>
            <w:shd w:val="clear" w:color="auto" w:fill="C6EFCE"/>
            <w:noWrap/>
            <w:vAlign w:val="center"/>
          </w:tcPr>
          <w:p w14:paraId="2ED4EA78" w14:textId="77777777" w:rsidR="001A16AD" w:rsidRDefault="00D541BD">
            <w:pPr>
              <w:pStyle w:val="P68B1DB1-Normal11"/>
              <w:jc w:val="center"/>
              <w:rPr>
                <w:noProof/>
              </w:rPr>
            </w:pPr>
            <w:r>
              <w:rPr>
                <w:noProof/>
              </w:rPr>
              <w:t>Επένδυση 5.2 Υδρογόνο</w:t>
            </w:r>
          </w:p>
        </w:tc>
        <w:tc>
          <w:tcPr>
            <w:tcW w:w="1559" w:type="dxa"/>
            <w:shd w:val="clear" w:color="auto" w:fill="C6EFCE"/>
            <w:noWrap/>
            <w:vAlign w:val="center"/>
          </w:tcPr>
          <w:p w14:paraId="3933D75C" w14:textId="77777777" w:rsidR="001A16AD" w:rsidRDefault="00D541BD">
            <w:pPr>
              <w:pStyle w:val="P68B1DB1-Normal11"/>
              <w:jc w:val="center"/>
              <w:rPr>
                <w:noProof/>
              </w:rPr>
            </w:pPr>
            <w:r>
              <w:rPr>
                <w:noProof/>
              </w:rPr>
              <w:t>Στόχος</w:t>
            </w:r>
          </w:p>
        </w:tc>
        <w:tc>
          <w:tcPr>
            <w:tcW w:w="1559" w:type="dxa"/>
            <w:shd w:val="clear" w:color="auto" w:fill="C6EFCE"/>
            <w:noWrap/>
            <w:vAlign w:val="center"/>
          </w:tcPr>
          <w:p w14:paraId="14D9AF21" w14:textId="77777777" w:rsidR="001A16AD" w:rsidRDefault="00D541BD">
            <w:pPr>
              <w:pStyle w:val="P68B1DB1-Normal11"/>
              <w:jc w:val="center"/>
              <w:rPr>
                <w:noProof/>
              </w:rPr>
            </w:pPr>
            <w:r>
              <w:rPr>
                <w:noProof/>
              </w:rPr>
              <w:t xml:space="preserve">Ανάθεση όλων των δημόσιων συμβάσεων για την ολοκλήρωση βιομηχανικών εγκαταστάσεων παραγωγής ηλεκτρολυτικών κυψελών </w:t>
            </w:r>
          </w:p>
        </w:tc>
        <w:tc>
          <w:tcPr>
            <w:tcW w:w="1843" w:type="dxa"/>
            <w:shd w:val="clear" w:color="auto" w:fill="C6EFCE"/>
            <w:noWrap/>
            <w:vAlign w:val="center"/>
          </w:tcPr>
          <w:p w14:paraId="7E203C22" w14:textId="77777777" w:rsidR="001A16AD" w:rsidRDefault="00D541BD">
            <w:pPr>
              <w:pStyle w:val="P68B1DB1-Normal11"/>
              <w:jc w:val="center"/>
              <w:rPr>
                <w:noProof/>
              </w:rPr>
            </w:pPr>
            <w:r>
              <w:rPr>
                <w:noProof/>
              </w:rPr>
              <w:t>Α/Α</w:t>
            </w:r>
          </w:p>
        </w:tc>
        <w:tc>
          <w:tcPr>
            <w:tcW w:w="1417" w:type="dxa"/>
            <w:shd w:val="clear" w:color="auto" w:fill="C6EFCE"/>
            <w:noWrap/>
            <w:vAlign w:val="center"/>
          </w:tcPr>
          <w:p w14:paraId="35AFD891" w14:textId="77777777" w:rsidR="001A16AD" w:rsidRDefault="00D541BD">
            <w:pPr>
              <w:pStyle w:val="P68B1DB1-Normal11"/>
              <w:jc w:val="center"/>
              <w:rPr>
                <w:noProof/>
              </w:rPr>
            </w:pPr>
            <w:r>
              <w:rPr>
                <w:noProof/>
              </w:rPr>
              <w:t>Αριθμός</w:t>
            </w:r>
          </w:p>
        </w:tc>
        <w:tc>
          <w:tcPr>
            <w:tcW w:w="1134" w:type="dxa"/>
            <w:shd w:val="clear" w:color="auto" w:fill="C6EFCE"/>
            <w:noWrap/>
            <w:vAlign w:val="center"/>
          </w:tcPr>
          <w:p w14:paraId="36140207" w14:textId="77777777" w:rsidR="001A16AD" w:rsidRDefault="00D541BD">
            <w:pPr>
              <w:pStyle w:val="P68B1DB1-Normal11"/>
              <w:jc w:val="center"/>
              <w:rPr>
                <w:noProof/>
              </w:rPr>
            </w:pPr>
            <w:r>
              <w:rPr>
                <w:noProof/>
              </w:rPr>
              <w:t>0</w:t>
            </w:r>
          </w:p>
        </w:tc>
        <w:tc>
          <w:tcPr>
            <w:tcW w:w="946" w:type="dxa"/>
            <w:shd w:val="clear" w:color="auto" w:fill="C6EFCE"/>
            <w:noWrap/>
            <w:vAlign w:val="center"/>
          </w:tcPr>
          <w:p w14:paraId="389E87BB" w14:textId="77777777" w:rsidR="001A16AD" w:rsidRDefault="00D541BD">
            <w:pPr>
              <w:pStyle w:val="P68B1DB1-Normal11"/>
              <w:jc w:val="center"/>
              <w:rPr>
                <w:noProof/>
              </w:rPr>
            </w:pPr>
            <w:r>
              <w:rPr>
                <w:noProof/>
              </w:rPr>
              <w:t>1</w:t>
            </w:r>
          </w:p>
        </w:tc>
        <w:tc>
          <w:tcPr>
            <w:tcW w:w="992" w:type="dxa"/>
            <w:shd w:val="clear" w:color="auto" w:fill="C6EFCE"/>
            <w:noWrap/>
            <w:vAlign w:val="center"/>
          </w:tcPr>
          <w:p w14:paraId="34C9EBD3" w14:textId="77777777" w:rsidR="001A16AD" w:rsidRDefault="00D541BD">
            <w:pPr>
              <w:pStyle w:val="P68B1DB1-Normal11"/>
              <w:jc w:val="center"/>
              <w:rPr>
                <w:noProof/>
              </w:rPr>
            </w:pPr>
            <w:r>
              <w:rPr>
                <w:noProof/>
              </w:rPr>
              <w:t>ΤΡΊΜΗΝΟ 2</w:t>
            </w:r>
          </w:p>
        </w:tc>
        <w:tc>
          <w:tcPr>
            <w:tcW w:w="756" w:type="dxa"/>
            <w:shd w:val="clear" w:color="auto" w:fill="C6EFCE"/>
            <w:noWrap/>
            <w:vAlign w:val="center"/>
          </w:tcPr>
          <w:p w14:paraId="4168BDCB" w14:textId="77777777" w:rsidR="001A16AD" w:rsidRDefault="00D541BD">
            <w:pPr>
              <w:pStyle w:val="P68B1DB1-Normal11"/>
              <w:jc w:val="center"/>
              <w:rPr>
                <w:noProof/>
              </w:rPr>
            </w:pPr>
            <w:r>
              <w:rPr>
                <w:noProof/>
              </w:rPr>
              <w:t>2026</w:t>
            </w:r>
          </w:p>
        </w:tc>
        <w:tc>
          <w:tcPr>
            <w:tcW w:w="2793" w:type="dxa"/>
            <w:shd w:val="clear" w:color="auto" w:fill="C6EFCE"/>
            <w:noWrap/>
            <w:vAlign w:val="center"/>
          </w:tcPr>
          <w:p w14:paraId="6A45DACD" w14:textId="77777777" w:rsidR="001A16AD" w:rsidRDefault="00D541BD">
            <w:pPr>
              <w:pStyle w:val="P68B1DB1-Normal11"/>
              <w:rPr>
                <w:noProof/>
              </w:rPr>
            </w:pPr>
            <w:r>
              <w:rPr>
                <w:noProof/>
              </w:rPr>
              <w:t>Κατασκευή τουλάχιστον μίας βιομηχανικής εγκατάστασης για την παραγωγή ηλεκτρολυτικών κυψελών με συνολική δυναμικότητα για το σύνολο της επένδυσης τουλάχιστον 1 GW/έτος.</w:t>
            </w:r>
          </w:p>
        </w:tc>
      </w:tr>
    </w:tbl>
    <w:p w14:paraId="1F2E6B84" w14:textId="77777777" w:rsidR="001A16AD" w:rsidRDefault="001A16AD">
      <w:pPr>
        <w:tabs>
          <w:tab w:val="left" w:pos="1860"/>
        </w:tabs>
        <w:spacing w:before="120" w:after="120"/>
        <w:jc w:val="both"/>
        <w:rPr>
          <w:noProof/>
        </w:rPr>
      </w:pPr>
    </w:p>
    <w:p w14:paraId="52DF5F00" w14:textId="77777777" w:rsidR="001A16AD" w:rsidRDefault="001A16AD">
      <w:pPr>
        <w:tabs>
          <w:tab w:val="left" w:pos="1860"/>
        </w:tabs>
        <w:spacing w:before="120" w:after="120"/>
        <w:jc w:val="both"/>
        <w:rPr>
          <w:noProof/>
        </w:rPr>
        <w:sectPr w:rsidR="001A16AD"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409092A6" w:rsidR="001A16AD" w:rsidRDefault="00D541BD">
      <w:pPr>
        <w:pStyle w:val="Heading2"/>
        <w:numPr>
          <w:ilvl w:val="0"/>
          <w:numId w:val="0"/>
        </w:numPr>
        <w:rPr>
          <w:noProof/>
        </w:rPr>
      </w:pPr>
      <w:r>
        <w:rPr>
          <w:noProof/>
        </w:rPr>
        <w:t>Στ. ΑΝΑΦΟΡΑ 2 ΣΥΣΤΑΣΗ 3 — Ενεργειακή απόδοση και αναβάθμιση των κτιρίων</w:t>
      </w:r>
    </w:p>
    <w:p w14:paraId="1074CDF1" w14:textId="77777777" w:rsidR="001A16AD" w:rsidRDefault="00D541BD">
      <w:pPr>
        <w:spacing w:before="120" w:after="120"/>
        <w:jc w:val="both"/>
        <w:rPr>
          <w:noProof/>
        </w:rPr>
      </w:pPr>
      <w:r>
        <w:rPr>
          <w:noProof/>
        </w:rPr>
        <w:t xml:space="preserve">Η ενεργειακή απόδοση αποτελεί τον ακρογωνιαίο λίθο αυτής της συνιστώσας, η οποία διαρθρώνεται σε τρεις βασικούς πυλώνες. </w:t>
      </w:r>
    </w:p>
    <w:p w14:paraId="6C0D4D8C" w14:textId="77777777" w:rsidR="001A16AD" w:rsidRDefault="00D541BD">
      <w:pPr>
        <w:numPr>
          <w:ilvl w:val="0"/>
          <w:numId w:val="70"/>
        </w:numPr>
        <w:spacing w:before="120" w:after="120"/>
        <w:ind w:left="360"/>
        <w:contextualSpacing/>
        <w:jc w:val="both"/>
        <w:rPr>
          <w:noProof/>
        </w:rPr>
      </w:pPr>
      <w:r>
        <w:rPr>
          <w:noProof/>
        </w:rPr>
        <w:t xml:space="preserve">Ο πρώτος πυλώνας είναι η εισαγωγή προσωρινού κινήτρου για την ενεργειακή και αντισεισμική ανακαίνιση ιδιωτικών ακινήτων, μέσω φορολογικής έκπτωσης των δαπανών που πραγματοποιούνται για τις παρεμβάσεις. Επιλέξιμες είναι οι παρεμβάσεις που αυξάνουν την ενεργειακή απόδοση της κατοικίας κατά τουλάχιστον δύο κατηγορίες του Ενεργειακού Πιστοποιητικού, επιτυγχάνοντας κατά μέσο όρο βελτίωση της ενεργειακής κατανάλωσης άνω του 30 %. </w:t>
      </w:r>
    </w:p>
    <w:p w14:paraId="5564DA23" w14:textId="77777777" w:rsidR="001A16AD" w:rsidRDefault="00D541BD">
      <w:pPr>
        <w:numPr>
          <w:ilvl w:val="0"/>
          <w:numId w:val="70"/>
        </w:numPr>
        <w:spacing w:before="120" w:after="120"/>
        <w:ind w:left="360"/>
        <w:contextualSpacing/>
        <w:jc w:val="both"/>
        <w:rPr>
          <w:noProof/>
        </w:rPr>
      </w:pPr>
      <w:r>
        <w:rPr>
          <w:noProof/>
        </w:rPr>
        <w:t>Ο δεύτερος πυλώνας αυτής της συνιστώσας είναι η βελτίωση της αποτελεσματικότητας και της ασφάλειας των δημόσιων σχολείων και των δικαστικών επιμελητών.</w:t>
      </w:r>
    </w:p>
    <w:p w14:paraId="1911484F" w14:textId="77777777" w:rsidR="001A16AD" w:rsidRDefault="00D541BD">
      <w:pPr>
        <w:numPr>
          <w:ilvl w:val="0"/>
          <w:numId w:val="70"/>
        </w:numPr>
        <w:spacing w:before="120" w:after="120"/>
        <w:ind w:left="360"/>
        <w:contextualSpacing/>
        <w:jc w:val="both"/>
        <w:rPr>
          <w:noProof/>
        </w:rPr>
      </w:pPr>
      <w:r>
        <w:rPr>
          <w:noProof/>
        </w:rPr>
        <w:t xml:space="preserve">Ο τρίτος πυλώνας αποσκοπεί στην τόνωση της κατασκευής και της επέκτασης αποδοτικών δικτύων τηλεθέρμανσης σε αστικές περιοχές. </w:t>
      </w:r>
    </w:p>
    <w:p w14:paraId="470FBF23" w14:textId="77777777" w:rsidR="001A16AD" w:rsidRDefault="00D541BD">
      <w:pPr>
        <w:spacing w:before="120" w:after="120"/>
        <w:jc w:val="both"/>
        <w:rPr>
          <w:noProof/>
        </w:rPr>
      </w:pPr>
      <w:r>
        <w:rPr>
          <w:noProof/>
        </w:rPr>
        <w:t xml:space="preserve">Επιπλέον, υπάρχουν ορισμένες μεταρρυθμίσεις για την απλούστευση και την επιτάχυνση της υλοποίησης έργων που αποσκοπούν στη βελτίωση της ενεργειακής απόδοσης των κτιρίων. </w:t>
      </w:r>
    </w:p>
    <w:p w14:paraId="422483A5" w14:textId="77777777" w:rsidR="001A16AD" w:rsidRDefault="00D541BD">
      <w:pPr>
        <w:spacing w:before="120" w:after="120"/>
        <w:jc w:val="both"/>
        <w:rPr>
          <w:noProof/>
        </w:rPr>
      </w:pPr>
      <w:r>
        <w:rPr>
          <w:noProof/>
        </w:rPr>
        <w:t xml:space="preserve">Η συνιστώσα αυτή αναμένεται να συμβάλει σημαντικά στην επίτευξη των στόχων της Ιταλίας για το κλίμα και την ενέργεια για το 2030, καθώς ο μη στρατιωτικός τομέας ευθύνεται για σχεδόν το ήμισυ της συνολικής κατανάλωσης ενέργειας στην Ιταλία. Τα περισσότερα κτίρια κατασκευάστηκαν πριν από την υιοθέτηση των κριτηρίων εξοικονόμησης ενέργειας και την έναρξη ισχύος της αντίστοιχης νομοθεσίας και, ως εκ τούτου, οι ανάγκες όσον αφορά την ενεργειακή απόδοση και την προσαρμογή στους σεισμικούς κινδύνους είναι σημαντικές.  </w:t>
      </w:r>
    </w:p>
    <w:p w14:paraId="0DDB3A4B" w14:textId="77777777" w:rsidR="001A16AD" w:rsidRDefault="00D541BD">
      <w:pPr>
        <w:spacing w:before="120" w:after="120"/>
        <w:jc w:val="both"/>
        <w:rPr>
          <w:noProof/>
        </w:rPr>
      </w:pPr>
      <w:r>
        <w:rPr>
          <w:noProof/>
        </w:rPr>
        <w:t>Η συνιστώσα αυτή αφορά μέρος της ειδικής ανά χώρα σύστασης 2020 του 3, με την οποία το Συμβούλιο συνέστησε στην Ιταλία να αναλάβει δράση για να «εστιάσει τις επενδύσεις στην πράσινη και την ψηφιακή μετάβαση, ιδίως στη [...] διαχείριση των υδάτων, καθώς και στην ενίσχυση των ψηφιακών υποδομών για τη διασφάλιση της παροχής βασικών υπηρεσιών». Εξετάζει επίσης μέρη των ειδικών ανά χώρα συστάσεων του 2019 για το 3 («Εστίαση της οικονομικής πολιτικής που σχετίζεται με τις επενδύσεις στην ποιότητα των υποδομών, λαμβανομένων υπόψη των περιφερειακών ανισοτήτων. [...] και βελτίωση της αποτελεσματικότητας της δημόσιας διοίκησης [...] επιταχύνοντας την ψηφιοποίηση και αυξάνοντας την αποδοτικότητα και την ποιότητα των τοπικών δημόσιων υπηρεσιών»).</w:t>
      </w:r>
    </w:p>
    <w:p w14:paraId="2E58118F" w14:textId="77777777" w:rsidR="001A16AD" w:rsidRDefault="00D541BD">
      <w:pPr>
        <w:spacing w:before="120" w:after="120"/>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 </w:t>
      </w:r>
    </w:p>
    <w:p w14:paraId="03A66B47"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ΣΤ.1.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226E2B7B" w14:textId="38D634AC" w:rsidR="001A16AD" w:rsidRDefault="00D541BD">
      <w:pPr>
        <w:pStyle w:val="P68B1DB1-Normal2"/>
        <w:spacing w:before="120" w:after="120" w:line="257" w:lineRule="auto"/>
        <w:jc w:val="both"/>
        <w:rPr>
          <w:noProof/>
        </w:rPr>
      </w:pPr>
      <w:r>
        <w:rPr>
          <w:noProof/>
        </w:rPr>
        <w:t>Επένδυση 2.1: Ενίσχυση του Ecobonus για την ενεργειακή απόδοση</w:t>
      </w:r>
    </w:p>
    <w:p w14:paraId="7786D95C" w14:textId="77777777" w:rsidR="001A16AD" w:rsidRDefault="00D541BD">
      <w:pPr>
        <w:spacing w:before="120" w:after="120"/>
        <w:jc w:val="both"/>
        <w:rPr>
          <w:noProof/>
        </w:rPr>
      </w:pPr>
      <w:r>
        <w:rPr>
          <w:noProof/>
        </w:rPr>
        <w:t xml:space="preserve">Το μέτρο Superbonus χρηματοδοτεί την ενεργειακή ανακαίνιση οικιστικών κτιρίων, συμπεριλαμβανομένων των κοινωνικών κατοικιών, όπως ορίζεται στο άρθρο 119 του λεγόμενου «Decreto Rilancio» που εγκρίθηκε για την αντιμετώπιση των δυσμενών οικονομικών και κοινωνικών επιπτώσεων της πανδημίας. Ο στόχος είναι διττός: 1) να συμβάλει σημαντικά στην επίτευξη των στόχων εξοικονόμησης ενέργειας και μείωσης των εκπομπών που καθορίζονται στο ολοκληρωμένο εθνικό σχέδιο για την ενέργεια και το κλίμα της Ιταλίας (PNIEC) για το 2030 και το 2) για την παροχή αντικυκλικής στήριξης στον κατασκευαστικό τομέα και στην ιδιωτική ζήτηση για την αντιστάθμιση των επιπτώσεων της οικονομικής ύφεσης. </w:t>
      </w:r>
    </w:p>
    <w:p w14:paraId="0B4D89CC" w14:textId="34762B21" w:rsidR="001A16AD" w:rsidRDefault="00D541BD">
      <w:pPr>
        <w:spacing w:before="120" w:after="120"/>
        <w:jc w:val="both"/>
        <w:rPr>
          <w:noProof/>
        </w:rPr>
      </w:pPr>
      <w:r>
        <w:rPr>
          <w:noProof/>
        </w:rPr>
        <w:t xml:space="preserve">Η στήριξη παρέχεται με τη μορφή έκπτωσης φόρου επί πέντε έτη. Έως τις 16 Φεβρουαρίου 2023, προβλέπεται ότι οι αποδέκτες, εναλλακτικά προς το μέσο φορολογικής έκπτωσης, μπορούν, αντί της άμεσης χρήσης της έκπτωσης, να επιλέξουν να χρησιμοποιήσουν χρηματοπιστωτικά μέσα (τη λεγόμενη «μεταφορά πίστωσης» και «έκπτωση τιμολογίου»), για την αντιμετώπιση του προβλήματος του υψηλού αρχικού κόστους επένδυσης. Τα εν λόγω εναλλακτικά μέσα προβλέπουν ότι η φορολογική έκπτωση που οφείλεται από τον δικαιούχο πραγματοποιείται για ίσο ποσό: </w:t>
      </w:r>
    </w:p>
    <w:p w14:paraId="38AC15D3" w14:textId="77777777" w:rsidR="001A16AD" w:rsidRDefault="00D541BD">
      <w:pPr>
        <w:spacing w:before="120" w:after="120"/>
        <w:jc w:val="both"/>
        <w:rPr>
          <w:noProof/>
        </w:rPr>
      </w:pPr>
      <w:r>
        <w:rPr>
          <w:noProof/>
        </w:rPr>
        <w:t xml:space="preserve">1. συνεισφορά με τη μορφή έκπτωσης επί της τιμής προπληρωμής από τον προμηθευτή (δηλαδή κατασκευαστικές εταιρείες, σχεδιαστές ή γενικότερα τον γενικό εργολάβο), ο οποίος την εκπίπτει απευθείας στο τιμολόγιο και ανακτάται με τη μορφή πίστωσης φόρου που μειώνει το κόστος της αρχικής επένδυσης· </w:t>
      </w:r>
    </w:p>
    <w:p w14:paraId="3CCE1AC4" w14:textId="79A6106B" w:rsidR="001A16AD" w:rsidRDefault="00D541BD">
      <w:pPr>
        <w:spacing w:before="120" w:after="120"/>
        <w:jc w:val="both"/>
        <w:rPr>
          <w:noProof/>
        </w:rPr>
      </w:pPr>
      <w:r>
        <w:rPr>
          <w:noProof/>
        </w:rPr>
        <w:t>2. πίστωση φόρου που εκχωρείται σε χρηματοπιστωτικό ίδρυμα, το οποίο προκαταβάλλει το αναγκαίο κεφάλαιο. Ο μηχανισμός αυτός αντισταθμίζει το πιθανό αντικίνητρο για την πραγματοποίηση της ανακαίνισης λόγω του υψηλού αρχικού επενδυτικού κόστους. Η επιλογή του γενικού αναδόχου ή του χρηματοπιστωτικού οργανισμού επαφίεται στον δικαιούχο.</w:t>
      </w:r>
    </w:p>
    <w:p w14:paraId="49E5A63F" w14:textId="77777777" w:rsidR="001A16AD" w:rsidRDefault="00D541BD">
      <w:pPr>
        <w:spacing w:before="120" w:after="120"/>
        <w:jc w:val="both"/>
        <w:rPr>
          <w:noProof/>
        </w:rPr>
      </w:pPr>
      <w:r>
        <w:rPr>
          <w:noProof/>
        </w:rPr>
        <w:t xml:space="preserve">Από το εν λόγω φορολογικό κίνητρο μπορούν να επωφεληθούν πολυκατοικίες, μονοκατοικίες, μη κερδοσκοπικοί οργανισμοί και εθελοντικές ενώσεις, ερασιτεχνικοί αθλητικοί σύλλογοι και σύλλογοι και κοινωνικές κατοικίες. Για να είναι επιλέξιμη, η ανακαίνιση πρέπει να ταξινομηθεί ως «ριζική ανακαίνιση» (δηλαδή μεσαία ανακαίνιση σύμφωνα με τη σύσταση (ΕΕ) 2019/786 της Επιτροπής), με αποτέλεσμα τη βελτίωση τουλάχιστον δύο ενεργειακών κατηγοριών (που αντιστοιχεί κατά μέσο όρο σε εξοικονόμηση πρωτογενούς ενέργειας κατά 40 %). Το πεδίο εφαρμογής των επιλέξιμων παρεμβάσεων που καλύπτονται από το μέτρο αυτό είναι ευρύ, συμπεριλαμβανομένων, για παράδειγμα, παρεμβάσεων οδήγησης, ρυμουλκούμενων παρεμβάσεων, θερμομόνωσης αδιαφανών επιφανειών και παρεμβάσεων σε συστήματα κλιματισμού (λέβητες συμπύκνωσης· αντλίες θερμότητας· σύνδεση με αποδοτικά δίκτυα τηλεθέρμανσης υπό ειδικές συνθήκες· ηλιακή θερμική ενέργεια· λέβητες βιομάζας υπό ειδικές συνθήκες), φωτοβολταϊκά συστήματα με συναφή συστήματα αποθήκευσης ή υποδομές για τη φόρτιση ηλεκτρικών οχημάτων. Δύο υπουργικά διατάγματα της 6 Αυγούστου 2020 έχουν ήδη καθορίσει τις τεχνικές απαιτήσεις των παρεμβάσεων και τις διαδικασίες για την πιστοποίηση της συμμόρφωσης με τις ειδικές μέγιστες απαιτήσεις και δαπάνες. </w:t>
      </w:r>
    </w:p>
    <w:p w14:paraId="0A279EF3" w14:textId="77777777" w:rsidR="001A16AD" w:rsidRDefault="00D541BD">
      <w:pPr>
        <w:spacing w:before="120" w:after="120"/>
        <w:jc w:val="both"/>
        <w:rPr>
          <w:noProof/>
        </w:rPr>
      </w:pPr>
      <w:r>
        <w:rPr>
          <w:noProof/>
        </w:rPr>
        <w:t xml:space="preserve">Το Superbonus λειτουργεί ήδη από την 1 Ιουλίου 2020 και παραμένει σε ισχύ έως τις 30 Ιουνίου 2022 (για την κοινωνική στέγαση έως τις 31 Δεκεμβρίου 2022). Η πρόσβαση στο επίδομα μπορεί να απαιτηθεί για περαιτέρω περίοδο έξι μηνών, στην περίπτωση έργων σε συνιδιοκτησίες ή εργατικές κατοικίες, όταν τουλάχιστον το 60 % των έργων εκτελέστηκαν πριν από τις ημερομηνίες που αναφέρονται ανωτέρω. Για να δοθεί περισσότερος χρόνος σε πιο σύνθετες παρεμβάσεις, προβλέπεται να παραταθεί η εφαρμογή του μέτρου για τις συγκυριότητες έως τις 31 Δεκεμβρίου 2022 και για τις κοινωνικές κατοικίες έως τις 30 Ιουνίου 2023, ανεξάρτητα από την ολοκλήρωση τουλάχιστον του 60 % των εργασιών. </w:t>
      </w:r>
    </w:p>
    <w:p w14:paraId="2D097E82" w14:textId="77777777" w:rsidR="001A16AD" w:rsidRDefault="00D541BD">
      <w:pPr>
        <w:spacing w:before="120"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προβλέπονται στο σχέδιο ανάκαμψης και ανθεκτικότητας σύμφωνα με τις τεχνικές κατευθυντήριες γραμμές του DNSH (2021/C58/01). Ειδικότερα, το κόστος εγκατάστασης λεβήτων συμπύκνωσης αερίου αντιπροσωπεύει το πολύ το 20 % του συνολικού κόστους του προγράμματος ανακαίνισης. Στις περιπτώσεις που οι λέβητες συμπύκνωσης αερίου εγκαθίστανται ως επιλεγμένοι αντικαταστάτες υφιστάμενων μη αποδοτικών λεβήτων αερίου, άνθρακα και πετρελαίου, έχουν απόδοση Α. Επιπλέον, η εγκατάσταση λεβήτων φυσικού αερίου συμμορφώνεται με τους όρους που καθορίζονται στην τεχνική καθοδήγηση περί μη πρόκλησης σημαντικής βλάβης (2021/C58/01).</w:t>
      </w:r>
    </w:p>
    <w:p w14:paraId="60471DD6" w14:textId="77777777" w:rsidR="001A16AD" w:rsidRDefault="00D541BD">
      <w:pPr>
        <w:pStyle w:val="P68B1DB1-Normal2"/>
        <w:spacing w:before="120" w:after="120" w:line="257" w:lineRule="auto"/>
        <w:jc w:val="both"/>
        <w:rPr>
          <w:noProof/>
        </w:rPr>
      </w:pPr>
      <w:r>
        <w:rPr>
          <w:noProof/>
        </w:rPr>
        <w:t>Μεταρρύθμιση 1.1 — Απλούστευση και επιτάχυνση των διαδικασιών για παρεμβάσεις ενεργειακής απόδοσης</w:t>
      </w:r>
    </w:p>
    <w:p w14:paraId="23508811" w14:textId="77777777" w:rsidR="001A16AD" w:rsidRDefault="00D541BD">
      <w:pPr>
        <w:spacing w:before="120" w:after="120"/>
        <w:jc w:val="both"/>
        <w:rPr>
          <w:noProof/>
        </w:rPr>
      </w:pPr>
      <w:r>
        <w:rPr>
          <w:noProof/>
        </w:rPr>
        <w:t>Η μεταρρύθμιση αυτή αποσκοπεί στην απλούστευση και την επιτάχυνση των διαδικασιών για την υλοποίηση των παρεμβάσεων που σχετίζονται με την ενεργειακή απόδοση. Αποτελείται από τέσσερις μείζονες δράσεις:</w:t>
      </w:r>
    </w:p>
    <w:p w14:paraId="6380A82D" w14:textId="77777777" w:rsidR="001A16AD" w:rsidRDefault="00D541BD">
      <w:pPr>
        <w:numPr>
          <w:ilvl w:val="0"/>
          <w:numId w:val="71"/>
        </w:numPr>
        <w:spacing w:before="120" w:after="120"/>
        <w:ind w:left="357" w:hanging="357"/>
        <w:contextualSpacing/>
        <w:jc w:val="both"/>
        <w:rPr>
          <w:noProof/>
        </w:rPr>
      </w:pPr>
      <w:r>
        <w:rPr>
          <w:b/>
          <w:noProof/>
        </w:rPr>
        <w:t>Έναρξη λειτουργίας της εθνικής πύλης για την ενεργειακή απόδοση των κτιρίων: Η πύλη</w:t>
      </w:r>
      <w:r>
        <w:rPr>
          <w:noProof/>
        </w:rPr>
        <w:t xml:space="preserve">υποστηρίζει τους πολίτες και τους φορείς εκμετάλλευσης στη διαχείριση έργων ενεργειακής απόδοσης και αποτελεί εύκολη πηγή πρόσβασης σε πληροφορίες για τους φορείς λήψης αποφάσεων. Περιέχει πληροφορίες σχετικά με την ενεργειακή απόδοση του εθνικού κτιριακού δυναμικού, η οποία αναμένεται να βοηθήσει τις επιχειρήσεις και τους πολίτες στις αποφάσεις τους για τη βελτίωση της ενεργειακής απόδοσης των ακινήτων τους. Δημιουργείται υπηρεσία μίας στάσης για την παροχή βοήθειας και κάθε χρήσιμης πληροφόρησης στους πολίτες και τις επιχειρήσεις σχετικά με την ενεργειακή χαρτογράφηση των κτιρίων, τη συμμόρφωση με τους τομεακούς κανονισμούς, την αξιολόγηση του δυναμικού αποδοτικότητας και την επιλογή προτεραιοτήτων δράσης, συμπεριλαμβανομένων των σχεδίων επανανάπτυξης σε στάδια, της επιλογής των καταλληλότερων εργαλείων προώθησης για τον σκοπό αυτό και της κατάρτισης των επαγγελματικών δεξιοτήτων. </w:t>
      </w:r>
    </w:p>
    <w:p w14:paraId="59C0A26F" w14:textId="77777777" w:rsidR="001A16AD" w:rsidRDefault="00D541BD">
      <w:pPr>
        <w:numPr>
          <w:ilvl w:val="0"/>
          <w:numId w:val="71"/>
        </w:numPr>
        <w:spacing w:before="120" w:after="120"/>
        <w:ind w:left="357" w:hanging="357"/>
        <w:contextualSpacing/>
        <w:jc w:val="both"/>
        <w:rPr>
          <w:b/>
          <w:noProof/>
        </w:rPr>
      </w:pPr>
      <w:r>
        <w:rPr>
          <w:b/>
          <w:noProof/>
        </w:rPr>
        <w:t xml:space="preserve">Ενίσχυση των δραστηριοτήτων του σχεδίου ενημέρωσης και κατάρτισης που απευθύνεται στον μη στρατιωτικό τομέα — </w:t>
      </w:r>
      <w:r>
        <w:rPr>
          <w:noProof/>
        </w:rPr>
        <w:t>Το σχέδιο πληροφόρησης και κατάρτισης λαμβάνει υπόψη την ανάγκη ανάπτυξης τόσο συγκεκριμένων πρωτοβουλιών με στόχο την κάλυψη του κενού πληροφόρησης των τελικών χρηστών στον οικιακό τομέα, όσο και κατάλληλων δραστηριοτήτων κατάρτισης σχετικά με τα κίνητρα και τις πλέον αποτελεσματικές παρεμβάσεις για τις εταιρείες που προσφέρουν ενεργειακές υπηρεσίες, οι οποίες πραγματοποιούν παρεμβάσεις και για τους διαχειριστές συγκυριότητας. Το σχέδιο καταρτίζεται λαμβάνοντας υπόψη τις ανάγκες που προκύπτουν από το μέτρο Superbonus, προκειμένου να μεγιστοποιηθεί η αποτελεσματικότητά του και να τεθούν τα θεμέλια για μια διαρκή νοοτροπία αποδοτικότητας στον κατασκευαστικό τομέα.</w:t>
      </w:r>
      <w:r>
        <w:rPr>
          <w:b/>
          <w:noProof/>
        </w:rPr>
        <w:t xml:space="preserve"> </w:t>
      </w:r>
    </w:p>
    <w:p w14:paraId="4E245F3B" w14:textId="77777777" w:rsidR="001A16AD" w:rsidRDefault="00D541BD">
      <w:pPr>
        <w:numPr>
          <w:ilvl w:val="0"/>
          <w:numId w:val="71"/>
        </w:numPr>
        <w:spacing w:before="120" w:after="120"/>
        <w:ind w:left="357" w:hanging="357"/>
        <w:contextualSpacing/>
        <w:jc w:val="both"/>
        <w:rPr>
          <w:noProof/>
        </w:rPr>
      </w:pPr>
      <w:r>
        <w:rPr>
          <w:b/>
          <w:noProof/>
        </w:rPr>
        <w:t xml:space="preserve">Επικαιροποίηση και ενίσχυση του Εθνικού Ταμείου Ενεργειακής Απόδοσης: </w:t>
      </w:r>
      <w:r>
        <w:rPr>
          <w:noProof/>
        </w:rPr>
        <w:t xml:space="preserve">Με την αναθεώρηση των κανονισμών για τη σύσταση και διαχείριση του Εθνικού Ταμείου Ενεργειακής Απόδοσης (άρθρο 15 του ν.δ. 102/2014 και διυπουργικό διάταγμα της 22ης Δεκεμβρίου 2017) τίθενται σε ισχύ τροποποιήσεις για την ενίσχυση και τη μεγαλύτερη χρήση των διαθέσιμων πόρων. </w:t>
      </w:r>
    </w:p>
    <w:p w14:paraId="64662B48" w14:textId="77777777" w:rsidR="001A16AD" w:rsidRDefault="00D541BD">
      <w:pPr>
        <w:numPr>
          <w:ilvl w:val="0"/>
          <w:numId w:val="71"/>
        </w:numPr>
        <w:spacing w:before="120" w:after="120"/>
        <w:ind w:left="357" w:hanging="357"/>
        <w:contextualSpacing/>
        <w:jc w:val="both"/>
        <w:rPr>
          <w:noProof/>
        </w:rPr>
      </w:pPr>
      <w:r>
        <w:rPr>
          <w:b/>
          <w:noProof/>
        </w:rPr>
        <w:t xml:space="preserve">Επιτάχυνση της φάσης υλοποίησης των έργων που χρηματοδοτούνται από το πρόγραμμα EPAC του Κεντρικού Δημόσιου Επαναστατικού Προγράμματος: </w:t>
      </w:r>
      <w:r>
        <w:rPr>
          <w:noProof/>
        </w:rPr>
        <w:t>Διενεργείται κανονιστική επανεξέταση με στόχο την προώθηση της αποτελεσματικότερης διαχείρισης των πόρων που διατίθενται ειδικά για το Πρόγραμμα Αιτήσεων Οικοδόμησης της Κεντρικής Δημόσιας Διοίκησης (PREPAC).</w:t>
      </w:r>
    </w:p>
    <w:p w14:paraId="3E97429F" w14:textId="77777777" w:rsidR="001A16AD" w:rsidRDefault="00D541BD">
      <w:pPr>
        <w:pStyle w:val="Heading3"/>
        <w:numPr>
          <w:ilvl w:val="0"/>
          <w:numId w:val="0"/>
        </w:numPr>
        <w:ind w:left="850" w:hanging="850"/>
        <w:rPr>
          <w:b/>
          <w:i w:val="0"/>
          <w:noProof/>
          <w:u w:val="single"/>
        </w:rPr>
      </w:pPr>
      <w:r>
        <w:rPr>
          <w:b/>
          <w:i w:val="0"/>
          <w:noProof/>
          <w:u w:val="single"/>
        </w:rPr>
        <w:t xml:space="preserve">ΣΤ.2.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4BE3A2F4" w14:textId="77777777" w:rsidR="001A16AD" w:rsidRDefault="001A16AD">
      <w:pPr>
        <w:spacing w:before="120" w:after="120"/>
        <w:ind w:left="709"/>
        <w:jc w:val="both"/>
        <w:rPr>
          <w:noProof/>
        </w:rPr>
        <w:sectPr w:rsidR="001A16AD">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559"/>
        <w:gridCol w:w="1556"/>
        <w:gridCol w:w="1559"/>
        <w:gridCol w:w="1609"/>
        <w:gridCol w:w="1084"/>
        <w:gridCol w:w="1276"/>
        <w:gridCol w:w="1219"/>
        <w:gridCol w:w="996"/>
        <w:gridCol w:w="704"/>
        <w:gridCol w:w="2647"/>
      </w:tblGrid>
      <w:tr w:rsidR="001A16AD" w14:paraId="64C1D58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1A16AD" w:rsidRDefault="00D541BD">
            <w:pPr>
              <w:pStyle w:val="P68B1DB1-Normal9"/>
              <w:jc w:val="center"/>
              <w:rPr>
                <w:noProof/>
              </w:rPr>
            </w:pPr>
            <w:r>
              <w:rPr>
                <w:noProof/>
              </w:rPr>
              <w:t>Αύξων αριθμός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1A16AD" w:rsidRDefault="00D541BD">
            <w:pPr>
              <w:pStyle w:val="P68B1DB1-Normal9"/>
              <w:jc w:val="center"/>
              <w:rPr>
                <w:noProof/>
              </w:rPr>
            </w:pPr>
            <w:r>
              <w:rPr>
                <w:noProof/>
              </w:rPr>
              <w:t>Σχετικό μέτρο (μεταρρύθμιση ή επένδυση)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1A16AD" w:rsidRDefault="00D541BD">
            <w:pPr>
              <w:pStyle w:val="P68B1DB1-Normal9"/>
              <w:jc w:val="center"/>
              <w:rPr>
                <w:noProof/>
              </w:rPr>
            </w:pPr>
            <w:r>
              <w:rPr>
                <w:noProof/>
              </w:rPr>
              <w:t>Ορόσημο/Στόχος</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1A16AD" w:rsidRDefault="00D541BD">
            <w:pPr>
              <w:pStyle w:val="P68B1DB1-Normal9"/>
              <w:jc w:val="center"/>
              <w:rPr>
                <w:noProof/>
              </w:rPr>
            </w:pPr>
            <w:r>
              <w:rPr>
                <w:noProof/>
              </w:rPr>
              <w:t>Όνομα</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1A16AD" w:rsidRDefault="00D541BD">
            <w:pPr>
              <w:pStyle w:val="P68B1DB1-Normal9"/>
              <w:jc w:val="center"/>
              <w:rPr>
                <w:noProof/>
              </w:rPr>
            </w:pPr>
            <w:r>
              <w:rPr>
                <w:noProof/>
              </w:rPr>
              <w:t xml:space="preserve">Ενδεικτικό χρονοδιάγραμμα ολοκλήρωσης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77777777" w:rsidR="001A16AD" w:rsidRDefault="00D541BD">
            <w:pPr>
              <w:pStyle w:val="P68B1DB1-Normal9"/>
              <w:rPr>
                <w:noProof/>
              </w:rPr>
            </w:pPr>
            <w:r>
              <w:rPr>
                <w:noProof/>
              </w:rPr>
              <w:t>Περιγραφή κάθε ορόσημου και στόχου</w:t>
            </w:r>
          </w:p>
        </w:tc>
      </w:tr>
      <w:tr w:rsidR="001A16AD" w14:paraId="435DBB89"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1A16AD" w:rsidRDefault="001A16AD">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1A16AD" w:rsidRDefault="001A16AD">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1A16AD" w:rsidRDefault="001A16AD">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1A16AD" w:rsidRDefault="001A16AD">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1A16AD" w:rsidRDefault="001A16AD">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1A16AD" w:rsidRDefault="00D541BD">
            <w:pPr>
              <w:pStyle w:val="P68B1DB1-Normal9"/>
              <w:jc w:val="center"/>
              <w:rPr>
                <w:noProof/>
              </w:rPr>
            </w:pPr>
            <w:r>
              <w:rPr>
                <w:noProof/>
              </w:rPr>
              <w:t>Μονάδα μέτρησης</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1A16AD" w:rsidRDefault="00D541BD">
            <w:pPr>
              <w:pStyle w:val="P68B1DB1-Normal9"/>
              <w:jc w:val="center"/>
              <w:rPr>
                <w:noProof/>
              </w:rPr>
            </w:pPr>
            <w:r>
              <w:rPr>
                <w:noProof/>
              </w:rPr>
              <w:t xml:space="preserve">Γραμμή βάσης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1A16AD" w:rsidRDefault="00D541BD">
            <w:pPr>
              <w:pStyle w:val="P68B1DB1-Normal9"/>
              <w:jc w:val="center"/>
              <w:rPr>
                <w:noProof/>
              </w:rPr>
            </w:pPr>
            <w:r>
              <w:rPr>
                <w:noProof/>
              </w:rPr>
              <w:t xml:space="preserve">Στόχοι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7777777" w:rsidR="001A16AD" w:rsidRDefault="00D541BD">
            <w:pPr>
              <w:pStyle w:val="P68B1DB1-Normal9"/>
              <w:jc w:val="center"/>
              <w:rPr>
                <w:noProof/>
              </w:rPr>
            </w:pPr>
            <w:r>
              <w:rPr>
                <w:noProof/>
              </w:rPr>
              <w:t>Τρίμηνο</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1A16AD" w:rsidRDefault="00D541BD">
            <w:pPr>
              <w:pStyle w:val="P68B1DB1-Normal9"/>
              <w:jc w:val="center"/>
              <w:rPr>
                <w:noProof/>
              </w:rPr>
            </w:pPr>
            <w:r>
              <w:rPr>
                <w:noProof/>
              </w:rPr>
              <w:t>Έτος</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1A16AD" w:rsidRDefault="001A16AD">
            <w:pPr>
              <w:rPr>
                <w:rFonts w:ascii="Arial Narrow" w:hAnsi="Arial Narrow"/>
                <w:b/>
                <w:noProof/>
                <w:sz w:val="20"/>
              </w:rPr>
            </w:pPr>
          </w:p>
        </w:tc>
      </w:tr>
      <w:tr w:rsidR="001A16AD" w14:paraId="2B1D2EB9"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1A16AD" w:rsidRDefault="00D541BD">
            <w:pPr>
              <w:pStyle w:val="P68B1DB1-Normal11"/>
              <w:spacing w:line="276" w:lineRule="auto"/>
              <w:jc w:val="center"/>
              <w:rPr>
                <w:noProof/>
              </w:rPr>
            </w:pPr>
            <w:r>
              <w:rPr>
                <w:noProof/>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1A16AD" w:rsidRDefault="00D541BD">
            <w:pPr>
              <w:pStyle w:val="P68B1DB1-Normal11"/>
              <w:spacing w:line="276" w:lineRule="auto"/>
              <w:jc w:val="center"/>
              <w:rPr>
                <w:noProof/>
              </w:rPr>
            </w:pPr>
            <w:r>
              <w:rPr>
                <w:noProof/>
              </w:rPr>
              <w:t xml:space="preserve">Επένδυση 2.1- Ενίσχυση του οικολογικού επιδόματος για την ενεργειακή απόδοση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1A16AD" w:rsidRDefault="00D541BD">
            <w:pPr>
              <w:pStyle w:val="P68B1DB1-Normal11"/>
              <w:spacing w:line="276" w:lineRule="auto"/>
              <w:jc w:val="center"/>
              <w:rPr>
                <w:noProof/>
              </w:rPr>
            </w:pPr>
            <w:r>
              <w:rPr>
                <w:noProof/>
              </w:rPr>
              <w:t>Ορόσημο</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1A16AD" w:rsidRDefault="00D541BD">
            <w:pPr>
              <w:pStyle w:val="P68B1DB1-Normal11"/>
              <w:spacing w:line="276" w:lineRule="auto"/>
              <w:jc w:val="center"/>
              <w:rPr>
                <w:noProof/>
              </w:rPr>
            </w:pPr>
            <w:r>
              <w:rPr>
                <w:noProof/>
              </w:rPr>
              <w:t>Έναρξη ισχύος της παράτασης του Superbonus</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1A16AD" w:rsidRDefault="00D541BD">
            <w:pPr>
              <w:pStyle w:val="P68B1DB1-Normal11"/>
              <w:spacing w:line="276" w:lineRule="auto"/>
              <w:jc w:val="center"/>
              <w:rPr>
                <w:noProof/>
              </w:rPr>
            </w:pPr>
            <w:r>
              <w:rPr>
                <w:noProof/>
              </w:rPr>
              <w:t>Διάταξη της (των) νομικής (-ών) πράξης (-εων) που αναφέρει την έναρξη ισχύος</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1A16AD" w:rsidRDefault="00D541BD">
            <w:pPr>
              <w:pStyle w:val="P68B1DB1-Normal11"/>
              <w:spacing w:line="276" w:lineRule="auto"/>
              <w:jc w:val="center"/>
              <w:rPr>
                <w:noProof/>
              </w:rPr>
            </w:pPr>
            <w:r>
              <w:rPr>
                <w:noProof/>
              </w:rPr>
              <w:t>Α/Α</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1A16AD" w:rsidRDefault="00D541BD">
            <w:pPr>
              <w:pStyle w:val="P68B1DB1-Normal11"/>
              <w:spacing w:line="276" w:lineRule="auto"/>
              <w:jc w:val="center"/>
              <w:rPr>
                <w:noProof/>
              </w:rPr>
            </w:pPr>
            <w:r>
              <w:rPr>
                <w:noProof/>
              </w:rPr>
              <w:t>Α/Α</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1A16AD" w:rsidRDefault="00D541BD">
            <w:pPr>
              <w:pStyle w:val="P68B1DB1-Normal11"/>
              <w:spacing w:line="276" w:lineRule="auto"/>
              <w:jc w:val="center"/>
              <w:rPr>
                <w:noProof/>
              </w:rPr>
            </w:pPr>
            <w:r>
              <w:rPr>
                <w:noProof/>
              </w:rPr>
              <w:t>Α/Α</w:t>
            </w:r>
          </w:p>
        </w:tc>
        <w:tc>
          <w:tcPr>
            <w:tcW w:w="995" w:type="dxa"/>
            <w:tcBorders>
              <w:top w:val="nil"/>
              <w:left w:val="nil"/>
              <w:bottom w:val="single" w:sz="4" w:space="0" w:color="auto"/>
              <w:right w:val="single" w:sz="4" w:space="0" w:color="auto"/>
            </w:tcBorders>
            <w:shd w:val="clear" w:color="auto" w:fill="C6EFCE"/>
            <w:noWrap/>
            <w:vAlign w:val="center"/>
          </w:tcPr>
          <w:p w14:paraId="2B42EE4C" w14:textId="77777777" w:rsidR="001A16AD" w:rsidRDefault="00D541BD">
            <w:pPr>
              <w:pStyle w:val="P68B1DB1-Normal11"/>
              <w:spacing w:line="276" w:lineRule="auto"/>
              <w:jc w:val="center"/>
              <w:rPr>
                <w:noProof/>
              </w:rPr>
            </w:pPr>
            <w:r>
              <w:rPr>
                <w:noProof/>
              </w:rPr>
              <w:t>ΤΡΊΜΗΝΟ 4</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1A16AD" w:rsidRDefault="00D541BD">
            <w:pPr>
              <w:pStyle w:val="P68B1DB1-Normal11"/>
              <w:spacing w:line="276" w:lineRule="auto"/>
              <w:jc w:val="center"/>
              <w:rPr>
                <w:noProof/>
              </w:rPr>
            </w:pPr>
            <w:r>
              <w:rPr>
                <w:noProof/>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1A16AD" w:rsidRDefault="00D541BD">
            <w:pPr>
              <w:pStyle w:val="P68B1DB1-Normal11"/>
              <w:spacing w:line="276" w:lineRule="auto"/>
              <w:rPr>
                <w:noProof/>
              </w:rPr>
            </w:pPr>
            <w:r>
              <w:rPr>
                <w:noProof/>
              </w:rPr>
              <w:t>Η (οι) νομική (-ές) πράξη (-εις):</w:t>
            </w:r>
          </w:p>
          <w:p w14:paraId="1A92389B" w14:textId="77777777" w:rsidR="001A16AD" w:rsidRDefault="00D541BD">
            <w:pPr>
              <w:pStyle w:val="P68B1DB1-Normal11"/>
              <w:spacing w:line="276" w:lineRule="auto"/>
              <w:rPr>
                <w:noProof/>
              </w:rPr>
            </w:pPr>
            <w:r>
              <w:rPr>
                <w:noProof/>
              </w:rPr>
              <w:t>παράταση των παροχών Ecobonus και Sismabonus έως τις 31 Δεκεμβρίου 2022</w:t>
            </w:r>
          </w:p>
          <w:p w14:paraId="76924721" w14:textId="77777777" w:rsidR="001A16AD" w:rsidRDefault="00D541BD">
            <w:pPr>
              <w:pStyle w:val="P68B1DB1-Normal11"/>
              <w:spacing w:line="276" w:lineRule="auto"/>
              <w:rPr>
                <w:noProof/>
              </w:rPr>
            </w:pPr>
            <w:r>
              <w:rPr>
                <w:noProof/>
              </w:rPr>
              <w:t>για τις συνιδιοκτησίες και 30 Ιουνίου 2023 για τις κοινωνικές</w:t>
            </w:r>
          </w:p>
          <w:p w14:paraId="64BFBF5D" w14:textId="273D3668" w:rsidR="001A16AD" w:rsidRDefault="00D541BD">
            <w:pPr>
              <w:pStyle w:val="P68B1DB1-Normal11"/>
              <w:spacing w:line="276" w:lineRule="auto"/>
              <w:rPr>
                <w:noProof/>
              </w:rPr>
            </w:pPr>
            <w:r>
              <w:rPr>
                <w:noProof/>
              </w:rPr>
              <w:t>στέγαση (IACP).</w:t>
            </w:r>
          </w:p>
        </w:tc>
      </w:tr>
      <w:tr w:rsidR="001A16AD" w14:paraId="18DDDD17"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1A16AD" w:rsidRDefault="00D541BD">
            <w:pPr>
              <w:pStyle w:val="P68B1DB1-Normal11"/>
              <w:spacing w:line="276" w:lineRule="auto"/>
              <w:jc w:val="center"/>
              <w:rPr>
                <w:noProof/>
              </w:rPr>
            </w:pPr>
            <w:r>
              <w:rPr>
                <w:noProof/>
              </w:rPr>
              <w:t>M2C3-2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6B036587" w:rsidR="001A16AD" w:rsidRDefault="00D541BD">
            <w:pPr>
              <w:pStyle w:val="P68B1DB1-Normal11"/>
              <w:spacing w:line="276" w:lineRule="auto"/>
              <w:jc w:val="center"/>
              <w:rPr>
                <w:noProof/>
              </w:rPr>
            </w:pPr>
            <w:r>
              <w:rPr>
                <w:noProof/>
              </w:rPr>
              <w:t>Επένδυση 2.1- Ενίσχυση του οικολογικού επιδόματος για την ενεργειακή απόδοση</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1A16AD" w:rsidRDefault="00D541BD">
            <w:pPr>
              <w:pStyle w:val="P68B1DB1-Normal11"/>
              <w:spacing w:line="276" w:lineRule="auto"/>
              <w:jc w:val="center"/>
              <w:rPr>
                <w:noProof/>
              </w:rPr>
            </w:pPr>
            <w:r>
              <w:rPr>
                <w:noProof/>
              </w:rPr>
              <w:t>Στόχος</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1A16AD" w:rsidRDefault="00D541BD">
            <w:pPr>
              <w:pStyle w:val="P68B1DB1-Normal11"/>
              <w:spacing w:line="276" w:lineRule="auto"/>
              <w:jc w:val="center"/>
              <w:rPr>
                <w:noProof/>
              </w:rPr>
            </w:pPr>
            <w:r>
              <w:rPr>
                <w:noProof/>
              </w:rPr>
              <w:t>Ανακαίνιση κτιρίων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1A16AD" w:rsidRDefault="00D541BD">
            <w:pPr>
              <w:pStyle w:val="P68B1DB1-Normal11"/>
              <w:spacing w:line="276" w:lineRule="auto"/>
              <w:jc w:val="center"/>
              <w:rPr>
                <w:noProof/>
              </w:rPr>
            </w:pPr>
            <w:r>
              <w:rPr>
                <w:noProof/>
              </w:rPr>
              <w:t>Α/Α</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1A16AD" w:rsidRDefault="00D541BD">
            <w:pPr>
              <w:pStyle w:val="P68B1DB1-Normal11"/>
              <w:spacing w:line="276" w:lineRule="auto"/>
              <w:jc w:val="center"/>
              <w:rPr>
                <w:noProof/>
              </w:rPr>
            </w:pPr>
            <w:r>
              <w:rPr>
                <w:noProof/>
              </w:rPr>
              <w:t xml:space="preserve">Αριθμός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1A16AD" w:rsidRDefault="00D541BD">
            <w:pPr>
              <w:pStyle w:val="P68B1DB1-Normal11"/>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1A16AD" w:rsidRDefault="00D541BD">
            <w:pPr>
              <w:pStyle w:val="P68B1DB1-Normal11"/>
              <w:spacing w:line="276" w:lineRule="auto"/>
              <w:jc w:val="center"/>
              <w:rPr>
                <w:noProof/>
              </w:rPr>
            </w:pPr>
            <w:r>
              <w:rPr>
                <w:noProof/>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77777777" w:rsidR="001A16AD" w:rsidRDefault="00D541BD">
            <w:pPr>
              <w:pStyle w:val="P68B1DB1-Normal11"/>
              <w:spacing w:line="276" w:lineRule="auto"/>
              <w:jc w:val="center"/>
              <w:rPr>
                <w:noProof/>
              </w:rPr>
            </w:pPr>
            <w:r>
              <w:rPr>
                <w:noProof/>
              </w:rPr>
              <w:t>ΤΡΊΜΗΝΟ 2</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1A16AD" w:rsidRDefault="00D541BD">
            <w:pPr>
              <w:pStyle w:val="P68B1DB1-Normal11"/>
              <w:spacing w:line="276" w:lineRule="auto"/>
              <w:jc w:val="center"/>
              <w:rPr>
                <w:noProof/>
              </w:rPr>
            </w:pPr>
            <w:r>
              <w:rPr>
                <w:noProof/>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0AE2E5AA" w:rsidR="001A16AD" w:rsidRDefault="00D541BD">
            <w:pPr>
              <w:pStyle w:val="P68B1DB1-Normal12"/>
              <w:spacing w:line="276" w:lineRule="auto"/>
              <w:rPr>
                <w:rFonts w:ascii="Arial Narrow" w:hAnsi="Arial Narrow"/>
                <w:noProof/>
              </w:rPr>
            </w:pPr>
            <w:r>
              <w:rPr>
                <w:rFonts w:ascii="Arial Narrow" w:hAnsi="Arial Narrow"/>
                <w:noProof/>
              </w:rPr>
              <w:t>Ολοκλήρωση της ανακαίνισης κτιρίων για, (τουλάχιστον 17</w:t>
            </w:r>
            <w:r>
              <w:rPr>
                <w:noProof/>
              </w:rPr>
              <w:t xml:space="preserve"> </w:t>
            </w:r>
            <w:r>
              <w:rPr>
                <w:rFonts w:ascii="Arial Narrow" w:hAnsi="Arial Narrow"/>
                <w:noProof/>
              </w:rPr>
              <w:t>000</w:t>
            </w:r>
            <w:r>
              <w:rPr>
                <w:noProof/>
              </w:rPr>
              <w:t xml:space="preserve"> </w:t>
            </w:r>
            <w:r>
              <w:rPr>
                <w:rFonts w:ascii="Arial Narrow" w:hAnsi="Arial Narrow"/>
                <w:noProof/>
              </w:rPr>
              <w:t>000 τετραγωνικά μέτρα που έχουν ως αποτέλεσμα εξοικονόμηση πρωτογενούς ενέργειας τουλάχιστον 40 % και αύξηση τουλάχιστον δύο κατηγοριών στο πιστοποιητικό ενεργειακής απόδοσης.</w:t>
            </w:r>
          </w:p>
        </w:tc>
      </w:tr>
      <w:tr w:rsidR="001A16AD" w14:paraId="002058A2"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1A16AD" w:rsidRDefault="00D541BD">
            <w:pPr>
              <w:pStyle w:val="P68B1DB1-Normal11"/>
              <w:spacing w:line="276" w:lineRule="auto"/>
              <w:jc w:val="center"/>
              <w:rPr>
                <w:noProof/>
              </w:rPr>
            </w:pPr>
            <w:r>
              <w:rPr>
                <w:noProof/>
              </w:rPr>
              <w:t>M2C3-3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7C5AC97A" w:rsidR="001A16AD" w:rsidRDefault="00D541BD">
            <w:pPr>
              <w:pStyle w:val="P68B1DB1-Normal11"/>
              <w:spacing w:line="276" w:lineRule="auto"/>
              <w:jc w:val="center"/>
              <w:rPr>
                <w:noProof/>
              </w:rPr>
            </w:pPr>
            <w:r>
              <w:rPr>
                <w:noProof/>
              </w:rPr>
              <w:t>Επένδυση 2.1- Ενίσχυση του οικολογικού επιδόματος για την ενεργειακή απόδοση</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1A16AD" w:rsidRDefault="00D541BD">
            <w:pPr>
              <w:pStyle w:val="P68B1DB1-Normal11"/>
              <w:spacing w:line="276" w:lineRule="auto"/>
              <w:jc w:val="center"/>
              <w:rPr>
                <w:noProof/>
              </w:rPr>
            </w:pPr>
            <w:r>
              <w:rPr>
                <w:noProof/>
              </w:rPr>
              <w:t>Στόχος</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1A16AD" w:rsidRDefault="00D541BD">
            <w:pPr>
              <w:pStyle w:val="P68B1DB1-Normal11"/>
              <w:spacing w:line="276" w:lineRule="auto"/>
              <w:jc w:val="center"/>
              <w:rPr>
                <w:noProof/>
              </w:rPr>
            </w:pPr>
            <w:r>
              <w:rPr>
                <w:noProof/>
              </w:rPr>
              <w:t>Ανακαίνιση κτιρίων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1A16AD" w:rsidRDefault="00D541BD">
            <w:pPr>
              <w:pStyle w:val="P68B1DB1-Normal11"/>
              <w:spacing w:line="276" w:lineRule="auto"/>
              <w:jc w:val="center"/>
              <w:rPr>
                <w:noProof/>
              </w:rPr>
            </w:pPr>
            <w:r>
              <w:rPr>
                <w:noProof/>
              </w:rPr>
              <w:t>Α/Α</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1A16AD" w:rsidRDefault="00D541BD">
            <w:pPr>
              <w:pStyle w:val="P68B1DB1-Normal11"/>
              <w:spacing w:line="276" w:lineRule="auto"/>
              <w:jc w:val="center"/>
              <w:rPr>
                <w:noProof/>
              </w:rPr>
            </w:pPr>
            <w:r>
              <w:rPr>
                <w:noProof/>
              </w:rPr>
              <w:t xml:space="preserve">Αριθμός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1A16AD" w:rsidRDefault="00D541BD">
            <w:pPr>
              <w:pStyle w:val="P68B1DB1-Normal12"/>
              <w:spacing w:line="276" w:lineRule="auto"/>
              <w:jc w:val="center"/>
              <w:rPr>
                <w:rFonts w:ascii="Arial Narrow" w:hAnsi="Arial Narrow"/>
                <w:noProof/>
              </w:rPr>
            </w:pPr>
            <w:r>
              <w:rPr>
                <w:rFonts w:ascii="Arial Narrow" w:hAnsi="Arial Narrow"/>
                <w:noProof/>
              </w:rPr>
              <w:t>17</w:t>
            </w:r>
            <w:r>
              <w:rPr>
                <w:noProof/>
              </w:rPr>
              <w:t xml:space="preserve"> </w:t>
            </w:r>
            <w:r>
              <w:rPr>
                <w:rFonts w:ascii="Arial Narrow" w:hAnsi="Arial Narrow"/>
                <w:noProof/>
              </w:rPr>
              <w:t>000</w:t>
            </w:r>
            <w:r>
              <w:rPr>
                <w:noProof/>
              </w:rPr>
              <w:t xml:space="preserve"> </w:t>
            </w:r>
            <w:r>
              <w:rPr>
                <w:rFonts w:ascii="Arial Narrow" w:hAnsi="Arial Narrow"/>
                <w:noProof/>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1A16AD" w:rsidRDefault="00D541BD">
            <w:pPr>
              <w:pStyle w:val="P68B1DB1-Normal12"/>
              <w:spacing w:line="276" w:lineRule="auto"/>
              <w:jc w:val="center"/>
              <w:rPr>
                <w:rFonts w:ascii="Arial Narrow" w:hAnsi="Arial Narrow"/>
                <w:noProof/>
              </w:rPr>
            </w:pPr>
            <w:r>
              <w:rPr>
                <w:rFonts w:ascii="Arial Narrow" w:hAnsi="Arial Narrow"/>
                <w:noProof/>
              </w:rPr>
              <w:t>35</w:t>
            </w:r>
            <w:r>
              <w:rPr>
                <w:noProof/>
              </w:rPr>
              <w:t xml:space="preserve"> </w:t>
            </w:r>
            <w:r>
              <w:rPr>
                <w:rFonts w:ascii="Arial Narrow" w:hAnsi="Arial Narrow"/>
                <w:noProof/>
              </w:rPr>
              <w:t>800</w:t>
            </w:r>
            <w:r>
              <w:rPr>
                <w:noProof/>
              </w:rPr>
              <w:t xml:space="preserve"> </w:t>
            </w:r>
            <w:r>
              <w:rPr>
                <w:rFonts w:ascii="Arial Narrow" w:hAnsi="Arial Narrow"/>
                <w:noProof/>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77777777" w:rsidR="001A16AD" w:rsidRDefault="00D541BD">
            <w:pPr>
              <w:pStyle w:val="P68B1DB1-Normal11"/>
              <w:spacing w:line="276" w:lineRule="auto"/>
              <w:jc w:val="center"/>
              <w:rPr>
                <w:noProof/>
              </w:rPr>
            </w:pPr>
            <w:r>
              <w:rPr>
                <w:noProof/>
              </w:rPr>
              <w:t>ΤΡΊΜΗΝΟ 4</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1A16AD" w:rsidRDefault="00D541BD">
            <w:pPr>
              <w:pStyle w:val="P68B1DB1-Normal11"/>
              <w:spacing w:line="276" w:lineRule="auto"/>
              <w:jc w:val="center"/>
              <w:rPr>
                <w:noProof/>
              </w:rPr>
            </w:pPr>
            <w:r>
              <w:rPr>
                <w:noProof/>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4420C366" w:rsidR="001A16AD" w:rsidRDefault="00D541BD">
            <w:pPr>
              <w:pStyle w:val="P68B1DB1-Normal12"/>
              <w:spacing w:line="276" w:lineRule="auto"/>
              <w:rPr>
                <w:rFonts w:ascii="Arial Narrow" w:hAnsi="Arial Narrow"/>
                <w:noProof/>
              </w:rPr>
            </w:pPr>
            <w:r>
              <w:rPr>
                <w:rFonts w:ascii="Arial Narrow" w:hAnsi="Arial Narrow"/>
                <w:noProof/>
              </w:rPr>
              <w:t>Ολοκλήρωση της ανακαίνισης κτιρίων για τουλάχιστον 35</w:t>
            </w:r>
            <w:r>
              <w:rPr>
                <w:noProof/>
              </w:rPr>
              <w:t xml:space="preserve"> </w:t>
            </w:r>
            <w:r>
              <w:rPr>
                <w:rFonts w:ascii="Arial Narrow" w:hAnsi="Arial Narrow"/>
                <w:noProof/>
              </w:rPr>
              <w:t>800</w:t>
            </w:r>
            <w:r>
              <w:rPr>
                <w:noProof/>
              </w:rPr>
              <w:t xml:space="preserve"> </w:t>
            </w:r>
            <w:r>
              <w:rPr>
                <w:rFonts w:ascii="Arial Narrow" w:hAnsi="Arial Narrow"/>
                <w:noProof/>
              </w:rPr>
              <w:t>000 τετραγωνικά μέτρα, η οποία έχει ως αποτέλεσμα εξοικονόμηση πρωτογενούς ενέργειας κατά τουλάχιστον 40 %, αυξάνοντας τουλάχιστον δύο κατηγορίες στο πιστοποιητικό ενεργειακής απόδοσης.</w:t>
            </w:r>
          </w:p>
        </w:tc>
      </w:tr>
      <w:tr w:rsidR="001A16AD" w14:paraId="77102CB9"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1A16AD" w:rsidRDefault="00D541BD">
            <w:pPr>
              <w:pStyle w:val="P68B1DB1-Normal11"/>
              <w:spacing w:line="276" w:lineRule="auto"/>
              <w:jc w:val="center"/>
              <w:rPr>
                <w:noProof/>
              </w:rPr>
            </w:pPr>
            <w:r>
              <w:rPr>
                <w:noProof/>
              </w:rPr>
              <w:t>M2C3-4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77777777" w:rsidR="001A16AD" w:rsidRDefault="00D541BD">
            <w:pPr>
              <w:pStyle w:val="P68B1DB1-Normal11"/>
              <w:spacing w:line="276" w:lineRule="auto"/>
              <w:jc w:val="center"/>
              <w:rPr>
                <w:noProof/>
              </w:rPr>
            </w:pPr>
            <w:r>
              <w:rPr>
                <w:noProof/>
              </w:rPr>
              <w:t>Μεταρρύθμιση 1.1: Απλούστευση και επιτάχυνση των διαδικασιών για παρεμβάσεις ενεργειακής απόδοσης</w:t>
            </w:r>
          </w:p>
        </w:tc>
        <w:tc>
          <w:tcPr>
            <w:tcW w:w="1134" w:type="dxa"/>
            <w:tcBorders>
              <w:top w:val="nil"/>
              <w:left w:val="nil"/>
              <w:bottom w:val="single" w:sz="4" w:space="0" w:color="auto"/>
              <w:right w:val="single" w:sz="4" w:space="0" w:color="auto"/>
            </w:tcBorders>
            <w:shd w:val="clear" w:color="auto" w:fill="C6EFCE"/>
            <w:noWrap/>
            <w:vAlign w:val="center"/>
          </w:tcPr>
          <w:p w14:paraId="53AA82A8" w14:textId="77777777" w:rsidR="001A16AD" w:rsidRDefault="00D541BD">
            <w:pPr>
              <w:pStyle w:val="P68B1DB1-Normal11"/>
              <w:spacing w:line="276" w:lineRule="auto"/>
              <w:jc w:val="center"/>
              <w:rPr>
                <w:noProof/>
              </w:rPr>
            </w:pPr>
            <w:r>
              <w:rPr>
                <w:noProof/>
              </w:rPr>
              <w:t>Ορόσημο</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7777777" w:rsidR="001A16AD" w:rsidRDefault="00D541BD">
            <w:pPr>
              <w:pStyle w:val="P68B1DB1-Normal11"/>
              <w:spacing w:line="276" w:lineRule="auto"/>
              <w:jc w:val="center"/>
              <w:rPr>
                <w:noProof/>
              </w:rPr>
            </w:pPr>
            <w:r>
              <w:rPr>
                <w:noProof/>
              </w:rPr>
              <w:t>Απλούστευση και επιτάχυνση των διαδικασιών για παρεμβάσεις ενεργειακής απόδοσης</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1A16AD" w:rsidRDefault="00D541BD">
            <w:pPr>
              <w:pStyle w:val="P68B1DB1-Normal11"/>
              <w:spacing w:line="276" w:lineRule="auto"/>
              <w:jc w:val="center"/>
              <w:rPr>
                <w:noProof/>
              </w:rPr>
            </w:pPr>
            <w:r>
              <w:rPr>
                <w:noProof/>
              </w:rPr>
              <w:t xml:space="preserve">Διάταξη της (των) νομικής (-ών) πράξης (-εων) που αναφέρει την έναρξη ισχύος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1A16AD" w:rsidRDefault="00D541BD">
            <w:pPr>
              <w:pStyle w:val="P68B1DB1-Normal11"/>
              <w:spacing w:line="276" w:lineRule="auto"/>
              <w:jc w:val="center"/>
              <w:rPr>
                <w:noProof/>
              </w:rPr>
            </w:pPr>
            <w:r>
              <w:rPr>
                <w:noProof/>
              </w:rPr>
              <w:t>Α/Α</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1A16AD" w:rsidRDefault="00D541BD">
            <w:pPr>
              <w:pStyle w:val="P68B1DB1-Normal11"/>
              <w:spacing w:line="276" w:lineRule="auto"/>
              <w:jc w:val="center"/>
              <w:rPr>
                <w:noProof/>
              </w:rPr>
            </w:pPr>
            <w:r>
              <w:rPr>
                <w:noProof/>
              </w:rPr>
              <w:t>Α/Α</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1A16AD" w:rsidRDefault="00D541BD">
            <w:pPr>
              <w:pStyle w:val="P68B1DB1-Normal11"/>
              <w:spacing w:line="276" w:lineRule="auto"/>
              <w:jc w:val="center"/>
              <w:rPr>
                <w:noProof/>
              </w:rPr>
            </w:pPr>
            <w:r>
              <w:rPr>
                <w:noProof/>
              </w:rPr>
              <w:t>Α/Α</w:t>
            </w:r>
          </w:p>
        </w:tc>
        <w:tc>
          <w:tcPr>
            <w:tcW w:w="995" w:type="dxa"/>
            <w:tcBorders>
              <w:top w:val="nil"/>
              <w:left w:val="nil"/>
              <w:bottom w:val="single" w:sz="4" w:space="0" w:color="auto"/>
              <w:right w:val="single" w:sz="4" w:space="0" w:color="auto"/>
            </w:tcBorders>
            <w:shd w:val="clear" w:color="auto" w:fill="C6EFCE"/>
            <w:noWrap/>
            <w:vAlign w:val="center"/>
          </w:tcPr>
          <w:p w14:paraId="7084B936" w14:textId="77777777" w:rsidR="001A16AD" w:rsidRDefault="00D541BD">
            <w:pPr>
              <w:pStyle w:val="P68B1DB1-Normal11"/>
              <w:spacing w:line="276" w:lineRule="auto"/>
              <w:jc w:val="center"/>
              <w:rPr>
                <w:noProof/>
              </w:rPr>
            </w:pPr>
            <w:r>
              <w:rPr>
                <w:noProof/>
              </w:rPr>
              <w:t>ΤΡΊΜΗΝΟ 2</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1A16AD" w:rsidRDefault="00D541BD">
            <w:pPr>
              <w:pStyle w:val="P68B1DB1-Normal11"/>
              <w:spacing w:line="276" w:lineRule="auto"/>
              <w:jc w:val="center"/>
              <w:rPr>
                <w:noProof/>
              </w:rPr>
            </w:pPr>
            <w:r>
              <w:rPr>
                <w:noProof/>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70EE8D92" w:rsidR="001A16AD" w:rsidRDefault="00D541BD">
            <w:pPr>
              <w:pStyle w:val="P68B1DB1-Normal11"/>
              <w:spacing w:line="276" w:lineRule="auto"/>
              <w:rPr>
                <w:noProof/>
              </w:rPr>
            </w:pPr>
            <w:r>
              <w:rPr>
                <w:noProof/>
              </w:rPr>
              <w:t>Η/οι νομική/-ές πράξη/-εις απλουστεύει/-ουν και επιταχύνουν τις διαδικασίες για παρεμβάσεις ενεργειακής απόδοσης με:</w:t>
            </w:r>
          </w:p>
          <w:p w14:paraId="7AE1F7BD" w14:textId="77777777" w:rsidR="001A16AD" w:rsidRDefault="00D541BD">
            <w:pPr>
              <w:pStyle w:val="P68B1DB1-ListParagraph13"/>
              <w:numPr>
                <w:ilvl w:val="0"/>
                <w:numId w:val="90"/>
              </w:numPr>
              <w:spacing w:line="276" w:lineRule="auto"/>
              <w:jc w:val="left"/>
              <w:rPr>
                <w:noProof/>
              </w:rPr>
            </w:pPr>
            <w:r>
              <w:rPr>
                <w:noProof/>
              </w:rPr>
              <w:t>Δημιουργία εθνικής πύλης για την ενεργειακή απόδοση των κτιρίων</w:t>
            </w:r>
          </w:p>
          <w:p w14:paraId="49EA0B9D" w14:textId="77777777" w:rsidR="001A16AD" w:rsidRDefault="00D541BD">
            <w:pPr>
              <w:pStyle w:val="P68B1DB1-ListParagraph13"/>
              <w:numPr>
                <w:ilvl w:val="0"/>
                <w:numId w:val="90"/>
              </w:numPr>
              <w:spacing w:line="276" w:lineRule="auto"/>
              <w:jc w:val="left"/>
              <w:rPr>
                <w:noProof/>
              </w:rPr>
            </w:pPr>
            <w:r>
              <w:rPr>
                <w:noProof/>
              </w:rPr>
              <w:t>Ενίσχυση των δραστηριοτήτων του σχεδίου ενημέρωσης και κατάρτισης που απευθύνεται στον μη στρατιωτικό τομέα</w:t>
            </w:r>
          </w:p>
          <w:p w14:paraId="32CC6CEA" w14:textId="77777777" w:rsidR="001A16AD" w:rsidRDefault="00D541BD">
            <w:pPr>
              <w:pStyle w:val="P68B1DB1-ListParagraph13"/>
              <w:numPr>
                <w:ilvl w:val="0"/>
                <w:numId w:val="90"/>
              </w:numPr>
              <w:spacing w:line="276" w:lineRule="auto"/>
              <w:jc w:val="left"/>
              <w:rPr>
                <w:noProof/>
              </w:rPr>
            </w:pPr>
            <w:r>
              <w:rPr>
                <w:noProof/>
              </w:rPr>
              <w:t>Επικαιροποίηση και ενίσχυση του Εθνικού Ταμείου Ενεργειακής Απόδοσης</w:t>
            </w:r>
          </w:p>
          <w:p w14:paraId="677B0F8B" w14:textId="295C1FE2" w:rsidR="001A16AD" w:rsidRDefault="00D541BD">
            <w:pPr>
              <w:pStyle w:val="P68B1DB1-ListParagraph13"/>
              <w:numPr>
                <w:ilvl w:val="0"/>
                <w:numId w:val="90"/>
              </w:numPr>
              <w:spacing w:line="276" w:lineRule="auto"/>
              <w:jc w:val="left"/>
              <w:rPr>
                <w:noProof/>
              </w:rPr>
            </w:pPr>
            <w:r>
              <w:rPr>
                <w:noProof/>
              </w:rPr>
              <w:t>Επιτάχυνση της φάσης υλοποίησης των έργων που χρηματοδοτούνται από το πρόγραμμα PREPAC</w:t>
            </w:r>
          </w:p>
        </w:tc>
      </w:tr>
    </w:tbl>
    <w:p w14:paraId="42909E42" w14:textId="77777777" w:rsidR="001A16AD" w:rsidRDefault="001A16AD">
      <w:pPr>
        <w:spacing w:before="120" w:after="120"/>
        <w:ind w:left="709"/>
        <w:jc w:val="both"/>
        <w:rPr>
          <w:noProof/>
        </w:rPr>
        <w:sectPr w:rsidR="001A16AD"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ΣΤ.3. </w:t>
      </w:r>
      <w:r>
        <w:rPr>
          <w:noProof/>
        </w:rPr>
        <w:tab/>
      </w:r>
      <w:r>
        <w:rPr>
          <w:b/>
          <w:i w:val="0"/>
          <w:noProof/>
          <w:u w:val="single"/>
        </w:rPr>
        <w:t xml:space="preserve">Περιγραφή των μεταρρυθμίσεων και των επενδύσεων που συνδέονται με τη λήψη δανείου </w:t>
      </w:r>
    </w:p>
    <w:p w14:paraId="3AC070D8" w14:textId="77777777" w:rsidR="001A16AD" w:rsidRDefault="00D541BD">
      <w:pPr>
        <w:pStyle w:val="P68B1DB1-Normal29"/>
        <w:spacing w:before="120" w:after="120"/>
        <w:jc w:val="both"/>
        <w:rPr>
          <w:rFonts w:eastAsia="Calibri"/>
          <w:noProof/>
          <w:color w:val="4F81BD" w:themeColor="accent1"/>
        </w:rPr>
      </w:pPr>
      <w:r>
        <w:rPr>
          <w:noProof/>
        </w:rPr>
        <w:t xml:space="preserve">Επένδυση 1.1: Κατασκευή νέων σχολείων μέσω αντικατάστασης κτιρίων </w:t>
      </w:r>
    </w:p>
    <w:p w14:paraId="03B5D3C8" w14:textId="77777777" w:rsidR="001A16AD" w:rsidRDefault="00D541BD">
      <w:pPr>
        <w:spacing w:before="120" w:after="120"/>
        <w:jc w:val="both"/>
        <w:rPr>
          <w:noProof/>
        </w:rPr>
      </w:pPr>
      <w:r>
        <w:rPr>
          <w:noProof/>
        </w:rPr>
        <w:t>Το μέτρο αυτό θα επικεντρωθεί στη σταδιακή αντικατάσταση μέρους του κτιριακού αποθέματος των δημόσιων σχολείων με στόχο τη δημιουργία σύγχρονων και βιώσιμων δομών.</w:t>
      </w:r>
    </w:p>
    <w:p w14:paraId="718A53CE" w14:textId="35FBBE45" w:rsidR="001A16AD" w:rsidRDefault="00D541BD">
      <w:pPr>
        <w:spacing w:before="120" w:after="120"/>
        <w:jc w:val="both"/>
        <w:rPr>
          <w:noProof/>
        </w:rPr>
      </w:pPr>
      <w:r>
        <w:rPr>
          <w:noProof/>
        </w:rPr>
        <w:t>Οι στόχοι των παρεμβάσεων είναι η μείωση της κατανάλωσης ενέργειας, η αυξημένη σεισμική ασφάλεια των κτιρίων και η ανάπτυξη χώρων πρασίνου.</w:t>
      </w:r>
    </w:p>
    <w:p w14:paraId="62BDEFDC" w14:textId="77777777" w:rsidR="001A16AD" w:rsidRDefault="00D541BD">
      <w:pPr>
        <w:spacing w:before="120" w:after="120"/>
        <w:jc w:val="both"/>
        <w:rPr>
          <w:noProof/>
        </w:rPr>
      </w:pPr>
      <w:r>
        <w:rPr>
          <w:noProof/>
        </w:rPr>
        <w:t xml:space="preserve">Το σχέδιο αναμένεται να έχει ως στόχο 166 σχολικά κτίρια, συνολικού εμβαδού 400 χιλιάδων τ.μ. </w:t>
      </w:r>
    </w:p>
    <w:p w14:paraId="2BA7A5A9" w14:textId="77777777" w:rsidR="001A16AD" w:rsidRDefault="00D541BD">
      <w:pPr>
        <w:pStyle w:val="P68B1DB1-Normal2"/>
        <w:spacing w:before="120" w:after="120"/>
        <w:jc w:val="both"/>
        <w:rPr>
          <w:rFonts w:eastAsia="Calibri"/>
          <w:noProof/>
        </w:rPr>
      </w:pPr>
      <w:r>
        <w:rPr>
          <w:noProof/>
        </w:rPr>
        <w:t>Επένδυση 1.2- Κατασκευή κτιρίων, επανειδίκευση και ενίσχυση ακίνητης περιουσίας στο πλαίσιο της απονομής δικαιοσύνης</w:t>
      </w:r>
    </w:p>
    <w:p w14:paraId="598B1CF5" w14:textId="77777777" w:rsidR="001A16AD" w:rsidRDefault="00D541BD">
      <w:pPr>
        <w:spacing w:before="120" w:after="120"/>
        <w:jc w:val="both"/>
        <w:rPr>
          <w:rFonts w:eastAsia="Calibri"/>
          <w:noProof/>
        </w:rPr>
      </w:pPr>
      <w:r>
        <w:rPr>
          <w:noProof/>
        </w:rPr>
        <w:t xml:space="preserve">Το μέτρο αυτό αποσκοπεί στην ανακαίνιση και τον επαναχαρακτηρισμό των ανεπαρκών δομών απονομής της δικαιοσύνης. </w:t>
      </w:r>
    </w:p>
    <w:p w14:paraId="48E2D7AB" w14:textId="77777777" w:rsidR="001A16AD" w:rsidRDefault="00D541BD">
      <w:pPr>
        <w:spacing w:before="120" w:after="120"/>
        <w:jc w:val="both"/>
        <w:rPr>
          <w:b/>
          <w:noProof/>
          <w:u w:val="single"/>
        </w:rPr>
      </w:pPr>
      <w:r>
        <w:rPr>
          <w:noProof/>
        </w:rPr>
        <w:t>Η παρέμβαση επικεντρώνεται στη διατήρηση των υφιστάμενων περιουσιακών στοιχείων, καθιστώντας δυνατή την προστασία, την αξιοποίηση και την αποκατάσταση της ιστορικής κληρονομιάς που συχνά χαρακτηρίζει τα γραφεία της διοίκησης το ιταλικό σύστημα απονομής δικαιοσύνης. Εκτός από την ενεργειακή απόδοση, το πρόγραμμα αποσκοπεί επίσης στη διασφάλιση της οικονομικής, περιβαλλοντικής και κοινωνικής βιωσιμότητας των παρεμβάσεων μέσω της χρήσης βιώσιμων υλικών και της χρήσης αυτοπαραγόμενης ηλεκτρικής ενέργειας από ανανεώσιμες πηγές. Οι παρεμβάσεις μπορούν επίσης να προσαρμόσουν τις δομές ώστε να μειωθεί η σεισμική ευπάθεια των κτιρίων.</w:t>
      </w:r>
    </w:p>
    <w:p w14:paraId="41788DD8" w14:textId="77777777" w:rsidR="001A16AD" w:rsidRDefault="00D541BD">
      <w:pPr>
        <w:spacing w:before="120" w:after="120"/>
        <w:jc w:val="both"/>
        <w:rPr>
          <w:noProof/>
        </w:rPr>
      </w:pPr>
      <w:r>
        <w:rPr>
          <w:noProof/>
        </w:rPr>
        <w:t>Ο ενδεικτικός κατάλογος των δήμων στους οποίους πραγματοποιούνται οι παρεμβάσεις είναι ο ακόλουθος: Bari, Bergamo, Bologna, Cagliari, Florence, Genova, Latina, Messina, Milan, Monza, Naples, Palermo, Perugia, Reggio Calabria, Ρώμη, Ρώμη, Trani, Τορίνο, Velletri και Βενετία.</w:t>
      </w:r>
    </w:p>
    <w:p w14:paraId="48E65F53" w14:textId="77777777" w:rsidR="001A16AD" w:rsidRDefault="00D541BD">
      <w:pPr>
        <w:spacing w:before="120" w:after="120"/>
        <w:jc w:val="both"/>
        <w:rPr>
          <w:noProof/>
        </w:rPr>
      </w:pPr>
      <w:r>
        <w:rPr>
          <w:noProof/>
        </w:rPr>
        <w:t>Η παρέμβαση δεν περιλαμβάνει λέβητες φυσικού αερίου.</w:t>
      </w:r>
    </w:p>
    <w:p w14:paraId="48E3D469" w14:textId="77777777" w:rsidR="001A16AD" w:rsidRDefault="00D541BD">
      <w:pPr>
        <w:pStyle w:val="P68B1DB1-Normal2"/>
        <w:spacing w:before="120" w:after="120"/>
        <w:jc w:val="both"/>
        <w:rPr>
          <w:rFonts w:eastAsia="Calibri"/>
          <w:noProof/>
        </w:rPr>
      </w:pPr>
      <w:r>
        <w:rPr>
          <w:noProof/>
        </w:rPr>
        <w:t>Επένδυση 3.1: Προώθηση της αποδοτικής τηλεθέρμανσης</w:t>
      </w:r>
    </w:p>
    <w:p w14:paraId="67589124" w14:textId="77777777" w:rsidR="001A16AD" w:rsidRDefault="00D541BD">
      <w:pPr>
        <w:spacing w:before="120" w:after="120"/>
        <w:jc w:val="both"/>
        <w:rPr>
          <w:rFonts w:eastAsia="Calibri"/>
          <w:noProof/>
        </w:rPr>
      </w:pPr>
      <w:r>
        <w:rPr>
          <w:noProof/>
        </w:rPr>
        <w:t>Η τηλεθέρμανση διαδραματίζει σημαντικό ρόλο στην επίτευξη των περιβαλλοντικών στόχων του τομέα θέρμανσης και ψύξης, ιδίως σε μεγάλες αστικές περιοχές όπου το πρόβλημα είναι ακόμη πιο έντονο.</w:t>
      </w:r>
    </w:p>
    <w:p w14:paraId="4BC4F97B" w14:textId="77777777" w:rsidR="001A16AD" w:rsidRDefault="00D541BD">
      <w:pPr>
        <w:spacing w:before="120" w:after="120"/>
        <w:jc w:val="both"/>
        <w:rPr>
          <w:rFonts w:eastAsia="Calibri"/>
          <w:noProof/>
        </w:rPr>
      </w:pPr>
      <w:r>
        <w:rPr>
          <w:noProof/>
        </w:rPr>
        <w:t xml:space="preserve">Το μέτρο αναπτύσσει αποδοτική τηλεθέρμανση, με βάση τη διανομή θερμότητας που παράγεται από ανανεώσιμες πηγές, από απορριπτόμενη θερμότητα ή συμπαραγόμενη σε σταθμούς υψηλών επιδόσεων. Το μέτρο χρηματοδοτεί έργα που θα επιλεγούν μέσω διαγωνισμού που θα προκηρυχθεί το 2022, σχετικά με την κατασκευή νέων δικτύων ή την επέκταση υφιστάμενων δικτύων τηλεθέρμανσης. Ο επόμενος διαγωνισμός μπορεί να προκηρυχθεί το 2023. Προτεραιότητα δίνεται σε έργα που εγγυώνται τη μεγαλύτερη εξοικονόμηση μη ανανεώσιμης πρωτογενούς ενέργειας. </w:t>
      </w:r>
    </w:p>
    <w:p w14:paraId="5EA3B0A2" w14:textId="77777777" w:rsidR="001A16AD" w:rsidRDefault="00D541BD">
      <w:pPr>
        <w:spacing w:before="120" w:after="120"/>
        <w:jc w:val="both"/>
        <w:rPr>
          <w:rFonts w:eastAsia="Calibri"/>
          <w:noProof/>
        </w:rPr>
      </w:pPr>
      <w:r>
        <w:rPr>
          <w:noProof/>
        </w:rPr>
        <w:t xml:space="preserve">Τα ενεργειακά και περιβαλλοντικά οφέλη που ισοδυναμούν με 20 χΤΙΠ πρωτογενούς ενέργειας από ορυκτά καύσιμα ετησίως και 40 kton CO2 εκπομπών αερίων του θερμοκηπίου που αποφεύγονται στους τομείς εκτός ΣΕΔΕ κάθε χρόνο αναμένεται να επιτευχθούν. </w:t>
      </w:r>
    </w:p>
    <w:p w14:paraId="48BC2598" w14:textId="77777777" w:rsidR="001A16AD" w:rsidRDefault="00D541BD">
      <w:pPr>
        <w:spacing w:before="120" w:after="120"/>
        <w:jc w:val="both"/>
        <w:rPr>
          <w:rFonts w:eastAsia="Calibri"/>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προβλέπονται στο σχέδιο ανάκαμψης και ανθεκτικότητας σύμφωνα με τις τεχνικές κατευθυντήριες γραμμές του DNSH (2021/C58/01). Ειδικότερα, το κτίριο ενός αποδοτικού συστήματος τηλεθέρμανσης δεν χρησιμοποιεί ορυκτά καύσιμα ως πηγή θερμότητας, αλλά βασίζεται αποκλειστικά στη θερμότητα που παράγεται από ανανεώσιμες πηγές, από απορριπτόμενη θερμότητα ή συμπαραγόμενη σε σταθμούς υψηλής απόδοσης. Οι σχετικές υποδομές τηλεθέρμανσης ακολουθούν την οδηγία 2012/27/ΕΕ του Ευρωπαϊκού Κοινοβουλίου και του Συμβουλίου, της 25 Οκτωβρίου 2012, για την ενεργειακή απόδοση, την τροποποίηση των οδηγιών 2009/125/ΕΚ και 2010/30/ΕΕ και την κατάργηση των οδηγιών 2004/8/ΕΚ και 2006/32/ΕΚ (ΕΕ L 315 της 14.11.2012, σ. 1) και αναμένεται να εξασφαλίσουν μείωση κατά 0.04 MtCO2/year.</w:t>
      </w:r>
    </w:p>
    <w:p w14:paraId="74FB23E3" w14:textId="77777777" w:rsidR="001A16AD" w:rsidRDefault="00D541BD">
      <w:pPr>
        <w:pStyle w:val="Heading3"/>
        <w:numPr>
          <w:ilvl w:val="0"/>
          <w:numId w:val="0"/>
        </w:numPr>
        <w:ind w:left="850" w:hanging="850"/>
        <w:rPr>
          <w:b/>
          <w:i w:val="0"/>
          <w:noProof/>
          <w:u w:val="single"/>
        </w:rPr>
      </w:pPr>
      <w:r>
        <w:rPr>
          <w:b/>
          <w:i w:val="0"/>
          <w:noProof/>
          <w:u w:val="single"/>
        </w:rPr>
        <w:t xml:space="preserve">ΣΤ.4.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619CBC57" w14:textId="77777777" w:rsidR="001A16AD" w:rsidRDefault="001A16AD">
      <w:pPr>
        <w:spacing w:before="120" w:after="120"/>
        <w:ind w:left="709"/>
        <w:contextualSpacing/>
        <w:jc w:val="both"/>
        <w:rPr>
          <w:noProof/>
        </w:rPr>
        <w:sectPr w:rsidR="001A16AD"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559"/>
        <w:gridCol w:w="1556"/>
        <w:gridCol w:w="1985"/>
        <w:gridCol w:w="1701"/>
        <w:gridCol w:w="1276"/>
        <w:gridCol w:w="918"/>
        <w:gridCol w:w="1022"/>
        <w:gridCol w:w="996"/>
        <w:gridCol w:w="653"/>
        <w:gridCol w:w="2461"/>
      </w:tblGrid>
      <w:tr w:rsidR="001A16AD"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1A16AD" w:rsidRDefault="00D541BD">
            <w:pPr>
              <w:pStyle w:val="P68B1DB1-Normal9"/>
              <w:jc w:val="center"/>
              <w:rPr>
                <w:noProof/>
              </w:rPr>
            </w:pPr>
            <w:r>
              <w:rPr>
                <w:noProof/>
              </w:rPr>
              <w:t>Αύξων αριθμός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1A16AD" w:rsidRDefault="00D541BD">
            <w:pPr>
              <w:pStyle w:val="P68B1DB1-Normal9"/>
              <w:jc w:val="center"/>
              <w:rPr>
                <w:noProof/>
              </w:rPr>
            </w:pPr>
            <w:r>
              <w:rPr>
                <w:noProof/>
              </w:rPr>
              <w:t>Σχετικό μέτρο (μεταρρύθμιση ή επένδυση)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1A16AD" w:rsidRDefault="00D541BD">
            <w:pPr>
              <w:pStyle w:val="P68B1DB1-Normal9"/>
              <w:jc w:val="center"/>
              <w:rPr>
                <w:noProof/>
              </w:rPr>
            </w:pPr>
            <w:r>
              <w:rPr>
                <w:noProof/>
              </w:rPr>
              <w:t>Ορόσημο/Στόχος</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1A16AD" w:rsidRDefault="00D541BD">
            <w:pPr>
              <w:pStyle w:val="P68B1DB1-Normal9"/>
              <w:jc w:val="center"/>
              <w:rPr>
                <w:noProof/>
              </w:rPr>
            </w:pPr>
            <w:r>
              <w:rPr>
                <w:noProof/>
              </w:rPr>
              <w:t>Όνομα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1A16AD" w:rsidRDefault="00D541BD">
            <w:pPr>
              <w:pStyle w:val="P68B1DB1-Normal9"/>
              <w:jc w:val="center"/>
              <w:rPr>
                <w:noProof/>
              </w:rPr>
            </w:pPr>
            <w:r>
              <w:rPr>
                <w:noProof/>
              </w:rPr>
              <w:t xml:space="preserve">Ενδεικτικό χρονοδιάγραμμα ολοκλήρωσης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77777777" w:rsidR="001A16AD" w:rsidRDefault="00D541BD">
            <w:pPr>
              <w:pStyle w:val="P68B1DB1-Normal9"/>
              <w:jc w:val="center"/>
              <w:rPr>
                <w:noProof/>
              </w:rPr>
            </w:pPr>
            <w:r>
              <w:rPr>
                <w:noProof/>
              </w:rPr>
              <w:t>Περιγραφή κάθε ορόσημου και στόχου</w:t>
            </w:r>
          </w:p>
        </w:tc>
      </w:tr>
      <w:tr w:rsidR="001A16AD"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1A16AD" w:rsidRDefault="001A16AD">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1A16AD" w:rsidRDefault="001A16AD">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1A16AD" w:rsidRDefault="001A16AD">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1A16AD" w:rsidRDefault="001A16AD">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1A16AD" w:rsidRDefault="001A16AD">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1A16AD" w:rsidRDefault="00D541BD">
            <w:pPr>
              <w:pStyle w:val="P68B1DB1-Normal9"/>
              <w:jc w:val="center"/>
              <w:rPr>
                <w:noProof/>
              </w:rPr>
            </w:pPr>
            <w:r>
              <w:rPr>
                <w:noProof/>
              </w:rPr>
              <w:t>Μονάδα μέτρησης</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1A16AD" w:rsidRDefault="00D541BD">
            <w:pPr>
              <w:pStyle w:val="P68B1DB1-Normal9"/>
              <w:jc w:val="center"/>
              <w:rPr>
                <w:noProof/>
              </w:rPr>
            </w:pPr>
            <w:r>
              <w:rPr>
                <w:noProof/>
              </w:rPr>
              <w:t xml:space="preserve">Γραμμή βάσης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1A16AD" w:rsidRDefault="00D541BD">
            <w:pPr>
              <w:pStyle w:val="P68B1DB1-Normal9"/>
              <w:jc w:val="center"/>
              <w:rPr>
                <w:noProof/>
              </w:rPr>
            </w:pPr>
            <w:r>
              <w:rPr>
                <w:noProof/>
              </w:rPr>
              <w:t xml:space="preserve">Στόχοι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1A16AD" w:rsidRDefault="00D541BD">
            <w:pPr>
              <w:pStyle w:val="P68B1DB1-Normal9"/>
              <w:jc w:val="center"/>
              <w:rPr>
                <w:noProof/>
              </w:rPr>
            </w:pPr>
            <w:r>
              <w:rPr>
                <w:noProof/>
              </w:rPr>
              <w:t>Τρίμηνο</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1A16AD" w:rsidRDefault="00D541BD">
            <w:pPr>
              <w:pStyle w:val="P68B1DB1-Normal9"/>
              <w:jc w:val="center"/>
              <w:rPr>
                <w:noProof/>
              </w:rPr>
            </w:pPr>
            <w:r>
              <w:rPr>
                <w:noProof/>
              </w:rPr>
              <w:t>Έτος</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1A16AD" w:rsidRDefault="001A16AD">
            <w:pPr>
              <w:rPr>
                <w:rFonts w:ascii="Arial Narrow" w:hAnsi="Arial Narrow"/>
                <w:b/>
                <w:noProof/>
                <w:sz w:val="20"/>
              </w:rPr>
            </w:pPr>
          </w:p>
        </w:tc>
      </w:tr>
      <w:tr w:rsidR="001A16AD"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1A16AD" w:rsidRDefault="00D541BD">
            <w:pPr>
              <w:pStyle w:val="P68B1DB1-Normal11"/>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1A16AD" w:rsidRDefault="00D541BD">
            <w:pPr>
              <w:pStyle w:val="P68B1DB1-Normal11"/>
              <w:spacing w:line="276" w:lineRule="auto"/>
              <w:jc w:val="center"/>
              <w:rPr>
                <w:noProof/>
              </w:rPr>
            </w:pPr>
            <w:r>
              <w:rPr>
                <w:noProof/>
              </w:rPr>
              <w:t xml:space="preserve">Επένδυση 1.1: Κατασκευή νέων σχολείων μέσω αντικατάστασης κτιρίων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1A16AD" w:rsidRDefault="00D541BD">
            <w:pPr>
              <w:pStyle w:val="P68B1DB1-Normal11"/>
              <w:spacing w:line="276" w:lineRule="auto"/>
              <w:jc w:val="center"/>
              <w:rPr>
                <w:noProof/>
              </w:rPr>
            </w:pPr>
            <w:r>
              <w:rPr>
                <w:noProof/>
              </w:rPr>
              <w:t>Ορόσημο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1A16AD" w:rsidRDefault="00D541BD">
            <w:pPr>
              <w:pStyle w:val="P68B1DB1-Normal11"/>
              <w:spacing w:line="276" w:lineRule="auto"/>
              <w:jc w:val="center"/>
              <w:rPr>
                <w:noProof/>
              </w:rPr>
            </w:pPr>
            <w:r>
              <w:rPr>
                <w:noProof/>
              </w:rPr>
              <w:t xml:space="preserve">Ανάθεση όλων των δημόσιων συμβάσεων για την κατασκευή νέων σχολείων μέσω αντικατάστασης κτιρίων για την ενεργειακή αναβάθμιση σχολικών κτιρίων, μετά από δημόσιο διαγωνισμό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μετά από δημόσιο διαγωνισμό</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1A16AD" w:rsidRDefault="00D541BD">
            <w:pPr>
              <w:pStyle w:val="P68B1DB1-Normal11"/>
              <w:spacing w:line="276" w:lineRule="auto"/>
              <w:jc w:val="center"/>
              <w:rPr>
                <w:noProof/>
              </w:rPr>
            </w:pPr>
            <w:r>
              <w:rPr>
                <w:noProof/>
              </w:rPr>
              <w:t>Α/Α</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1A16AD" w:rsidRDefault="00D541BD">
            <w:pPr>
              <w:pStyle w:val="P68B1DB1-Normal11"/>
              <w:spacing w:line="276" w:lineRule="auto"/>
              <w:jc w:val="center"/>
              <w:rPr>
                <w:noProof/>
              </w:rPr>
            </w:pPr>
            <w:r>
              <w:rPr>
                <w:noProof/>
              </w:rPr>
              <w:t>Α/Α</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1A16AD" w:rsidRDefault="00D541BD">
            <w:pPr>
              <w:pStyle w:val="P68B1DB1-Normal11"/>
              <w:spacing w:line="276" w:lineRule="auto"/>
              <w:jc w:val="center"/>
              <w:rPr>
                <w:noProof/>
              </w:rPr>
            </w:pPr>
            <w:r>
              <w:rPr>
                <w:noProof/>
              </w:rPr>
              <w:t>Α/Α</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1A16AD" w:rsidRDefault="00D541BD">
            <w:pPr>
              <w:pStyle w:val="P68B1DB1-Normal11"/>
              <w:spacing w:line="276" w:lineRule="auto"/>
              <w:jc w:val="center"/>
              <w:rPr>
                <w:noProof/>
              </w:rPr>
            </w:pPr>
            <w:r>
              <w:rPr>
                <w:noProof/>
              </w:rPr>
              <w:t>ΤΡΊΜΗΝΟ 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1A16AD" w:rsidRDefault="00D541BD">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1A16AD" w:rsidRDefault="00D541BD">
            <w:pPr>
              <w:pStyle w:val="P68B1DB1-Normal12"/>
              <w:spacing w:after="120"/>
              <w:rPr>
                <w:rFonts w:ascii="Arial Narrow" w:hAnsi="Arial Narrow"/>
                <w:noProof/>
              </w:rPr>
            </w:pPr>
            <w:r>
              <w:rPr>
                <w:rFonts w:ascii="Arial Narrow" w:hAnsi="Arial Narrow"/>
                <w:noProof/>
              </w:rPr>
              <w:t>Κοινοποίηση της ανάθεσης όλων των δημόσιων συμβάσεων για την αντικατάσταση νέων σχολικών κτιρίων που είναι επιλέξιμα για χρηματοδότηση από τις τοπικές αρχές και ισοδυναμεί με συνολική επιφάνεια τουλάχιστον 400</w:t>
            </w:r>
            <w:r>
              <w:rPr>
                <w:noProof/>
              </w:rPr>
              <w:t xml:space="preserve"> </w:t>
            </w:r>
            <w:r>
              <w:rPr>
                <w:rFonts w:ascii="Arial Narrow" w:hAnsi="Arial Narrow"/>
                <w:noProof/>
              </w:rPr>
              <w:t>000 τετραγωνικών μέτρων</w:t>
            </w:r>
          </w:p>
        </w:tc>
      </w:tr>
      <w:tr w:rsidR="001A16AD"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1A16AD" w:rsidRDefault="00D541BD">
            <w:pPr>
              <w:pStyle w:val="P68B1DB1-Normal11"/>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1A16AD" w:rsidRDefault="00D541BD">
            <w:pPr>
              <w:pStyle w:val="P68B1DB1-Normal11"/>
              <w:spacing w:line="276" w:lineRule="auto"/>
              <w:jc w:val="center"/>
              <w:rPr>
                <w:noProof/>
              </w:rPr>
            </w:pPr>
            <w:r>
              <w:rPr>
                <w:noProof/>
              </w:rPr>
              <w:t>Επένδυση 1.1: Κατασκευή νέων σχολείων μέσω αντικατάστασης κτιρίων</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1A16AD" w:rsidRDefault="00D541BD">
            <w:pPr>
              <w:pStyle w:val="P68B1DB1-Normal11"/>
              <w:spacing w:line="276" w:lineRule="auto"/>
              <w:jc w:val="center"/>
              <w:rPr>
                <w:noProof/>
              </w:rPr>
            </w:pPr>
            <w:r>
              <w:rPr>
                <w:noProof/>
              </w:rPr>
              <w:t>Στόχος</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1A16AD" w:rsidRDefault="00D541BD">
            <w:pPr>
              <w:pStyle w:val="P68B1DB1-Normal12"/>
              <w:spacing w:line="276" w:lineRule="auto"/>
              <w:jc w:val="center"/>
              <w:rPr>
                <w:rFonts w:ascii="Arial Narrow" w:hAnsi="Arial Narrow"/>
                <w:noProof/>
              </w:rPr>
            </w:pPr>
            <w:r>
              <w:rPr>
                <w:rFonts w:ascii="Arial Narrow" w:hAnsi="Arial Narrow"/>
                <w:noProof/>
              </w:rPr>
              <w:t>Τουλάχιστον 400</w:t>
            </w:r>
            <w:r>
              <w:rPr>
                <w:noProof/>
              </w:rPr>
              <w:t xml:space="preserve"> </w:t>
            </w:r>
            <w:r>
              <w:rPr>
                <w:rFonts w:ascii="Arial Narrow" w:hAnsi="Arial Narrow"/>
                <w:noProof/>
              </w:rPr>
              <w:t>000 τ.μ. νέων σχολείων κατασκευάζονται μέσω αντικατάστασης κτιρίων.</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1A16AD" w:rsidRDefault="00D541BD">
            <w:pPr>
              <w:pStyle w:val="P68B1DB1-Normal11"/>
              <w:spacing w:line="276" w:lineRule="auto"/>
              <w:jc w:val="center"/>
              <w:rPr>
                <w:noProof/>
              </w:rPr>
            </w:pPr>
            <w:r>
              <w:rPr>
                <w:noProof/>
              </w:rPr>
              <w:t>Α/Α</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1A16AD" w:rsidRDefault="00D541BD">
            <w:pPr>
              <w:pStyle w:val="P68B1DB1-Normal11"/>
              <w:spacing w:line="276" w:lineRule="auto"/>
              <w:jc w:val="center"/>
              <w:rPr>
                <w:noProof/>
              </w:rPr>
            </w:pPr>
            <w:r>
              <w:rPr>
                <w:noProof/>
              </w:rPr>
              <w:t>Αριθμός</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1A16AD" w:rsidRDefault="00D541BD">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1A16AD" w:rsidRDefault="00D541BD">
            <w:pPr>
              <w:pStyle w:val="P68B1DB1-Normal12"/>
              <w:spacing w:line="276" w:lineRule="auto"/>
              <w:jc w:val="center"/>
              <w:rPr>
                <w:rFonts w:ascii="Arial Narrow" w:hAnsi="Arial Narrow"/>
                <w:noProof/>
              </w:rPr>
            </w:pPr>
            <w:r>
              <w:rPr>
                <w:rFonts w:ascii="Arial Narrow" w:hAnsi="Arial Narrow"/>
                <w:noProof/>
              </w:rPr>
              <w:t>400</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1A16AD" w:rsidRDefault="00D541BD">
            <w:pPr>
              <w:pStyle w:val="P68B1DB1-Normal11"/>
              <w:spacing w:line="276" w:lineRule="auto"/>
              <w:jc w:val="center"/>
              <w:rPr>
                <w:noProof/>
              </w:rPr>
            </w:pPr>
            <w:r>
              <w:rPr>
                <w:noProof/>
              </w:rPr>
              <w:t>ΤΡΊΜΗΝΟ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1A16AD" w:rsidRDefault="00D541BD">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1A16AD" w:rsidRDefault="00D541BD">
            <w:pPr>
              <w:pStyle w:val="P68B1DB1-Normal12"/>
              <w:spacing w:after="120"/>
              <w:rPr>
                <w:rFonts w:ascii="Arial Narrow" w:hAnsi="Arial Narrow"/>
                <w:noProof/>
              </w:rPr>
            </w:pPr>
            <w:r>
              <w:rPr>
                <w:rFonts w:ascii="Arial Narrow" w:hAnsi="Arial Narrow"/>
                <w:noProof/>
              </w:rPr>
              <w:t>Ολοκλήρωση της κατασκευής τουλάχιστον 400</w:t>
            </w:r>
            <w:r>
              <w:rPr>
                <w:noProof/>
              </w:rPr>
              <w:t xml:space="preserve"> </w:t>
            </w:r>
            <w:r>
              <w:rPr>
                <w:rFonts w:ascii="Arial Narrow" w:hAnsi="Arial Narrow"/>
                <w:noProof/>
              </w:rPr>
              <w:t>000 τετραγωνικών μέτρων νέων σχολείων μέσω αντικατάστασης κτιρίων με αποτέλεσμα η κατανάλωση πρωτογενούς ενέργειας να είναι τουλάχιστον κατά 20 % χαμηλότερη από την απαίτηση για κτίρια με σχεδόν μηδενική κατανάλωση ενέργειας</w:t>
            </w:r>
          </w:p>
        </w:tc>
      </w:tr>
      <w:tr w:rsidR="001A16AD"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1A16AD" w:rsidRDefault="00D541BD">
            <w:pPr>
              <w:pStyle w:val="P68B1DB1-Normal11"/>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1A16AD" w:rsidRDefault="00D541BD">
            <w:pPr>
              <w:pStyle w:val="P68B1DB1-Normal11"/>
              <w:spacing w:line="276" w:lineRule="auto"/>
              <w:jc w:val="center"/>
              <w:rPr>
                <w:noProof/>
              </w:rPr>
            </w:pPr>
            <w:r>
              <w:rPr>
                <w:noProof/>
              </w:rPr>
              <w:t>Επένδυση 1.2- Κατασκευή κτιρίων, επανειδίκευση και ενίσχυση ακίνητης περιουσίας στο πλαίσιο της απονομής δικαιοσύνης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1A16AD" w:rsidRDefault="00D541BD">
            <w:pPr>
              <w:pStyle w:val="P68B1DB1-Normal11"/>
              <w:spacing w:line="276" w:lineRule="auto"/>
              <w:jc w:val="center"/>
              <w:rPr>
                <w:noProof/>
              </w:rPr>
            </w:pPr>
            <w:r>
              <w:rPr>
                <w:noProof/>
              </w:rPr>
              <w:t>Ορόσημο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1A16AD" w:rsidRDefault="00D541BD">
            <w:pPr>
              <w:pStyle w:val="P68B1DB1-Normal11"/>
              <w:spacing w:line="276" w:lineRule="auto"/>
              <w:jc w:val="center"/>
              <w:rPr>
                <w:noProof/>
              </w:rPr>
            </w:pPr>
            <w:r>
              <w:rPr>
                <w:noProof/>
              </w:rPr>
              <w:t>Η ανάθεση όλων των δημόσιων συμβάσεων για την κατασκευή νέων κτιρίων, την αναβάθμιση και την ενίσχυση ακίνητης περιουσίας στο πλαίσιο της απονομής δικαιοσύνης υπογράφεται από την αναθέτουσα αρχή μετά από δημόσιο διαγωνισμό</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μετά από δημόσιο διαγωνισμό</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1A16AD" w:rsidRDefault="00D541BD">
            <w:pPr>
              <w:pStyle w:val="P68B1DB1-Normal11"/>
              <w:spacing w:line="276" w:lineRule="auto"/>
              <w:jc w:val="center"/>
              <w:rPr>
                <w:noProof/>
              </w:rPr>
            </w:pPr>
            <w:r>
              <w:rPr>
                <w:noProof/>
              </w:rPr>
              <w:t>Α/Α</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1A16AD" w:rsidRDefault="00D541BD">
            <w:pPr>
              <w:pStyle w:val="P68B1DB1-Normal11"/>
              <w:spacing w:line="276" w:lineRule="auto"/>
              <w:jc w:val="center"/>
              <w:rPr>
                <w:noProof/>
              </w:rPr>
            </w:pPr>
            <w:r>
              <w:rPr>
                <w:noProof/>
              </w:rPr>
              <w:t>Α/Α</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1A16AD" w:rsidRDefault="00D541BD">
            <w:pPr>
              <w:pStyle w:val="P68B1DB1-Normal11"/>
              <w:spacing w:line="276" w:lineRule="auto"/>
              <w:jc w:val="center"/>
              <w:rPr>
                <w:noProof/>
              </w:rPr>
            </w:pPr>
            <w:r>
              <w:rPr>
                <w:noProof/>
              </w:rPr>
              <w:t>Α/Α</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1A16AD" w:rsidRDefault="00D541BD">
            <w:pPr>
              <w:pStyle w:val="P68B1DB1-Normal11"/>
              <w:spacing w:line="276" w:lineRule="auto"/>
              <w:jc w:val="center"/>
              <w:rPr>
                <w:noProof/>
              </w:rPr>
            </w:pPr>
            <w:r>
              <w:rPr>
                <w:noProof/>
              </w:rPr>
              <w:t>ΤΡΊΜΗΝΟ 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1A16AD" w:rsidRDefault="00D541BD">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1A16AD" w:rsidRDefault="00D541BD">
            <w:pPr>
              <w:pStyle w:val="P68B1DB1-Normal11"/>
              <w:spacing w:after="120"/>
              <w:rPr>
                <w:noProof/>
              </w:rPr>
            </w:pPr>
            <w:r>
              <w:rPr>
                <w:noProof/>
              </w:rPr>
              <w:t>Κοινοποίηση της ανάθεσης όλων των δημόσιων συμβάσεων για την κατασκευή κτιρίων, την αναβάθμιση και την ενίσχυση ακίνητης περιουσίας στο πλαίσιο της απονομής δικαιοσύνης.</w:t>
            </w:r>
          </w:p>
        </w:tc>
      </w:tr>
      <w:tr w:rsidR="001A16AD"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1A16AD" w:rsidRDefault="00D541BD">
            <w:pPr>
              <w:pStyle w:val="P68B1DB1-Normal11"/>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1A16AD" w:rsidRDefault="00D541BD">
            <w:pPr>
              <w:pStyle w:val="P68B1DB1-Normal11"/>
              <w:spacing w:line="276" w:lineRule="auto"/>
              <w:jc w:val="center"/>
              <w:rPr>
                <w:noProof/>
              </w:rPr>
            </w:pPr>
            <w:r>
              <w:rPr>
                <w:noProof/>
              </w:rPr>
              <w:t>Επένδυση 1.2- Κατασκευή κτιρίων, επανειδίκευση και ενίσχυση ακίνητης περιουσίας στο πλαίσιο της απονομής δικαιοσύνης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1A16AD" w:rsidRDefault="00D541BD">
            <w:pPr>
              <w:pStyle w:val="P68B1DB1-Normal11"/>
              <w:spacing w:line="276" w:lineRule="auto"/>
              <w:jc w:val="center"/>
              <w:rPr>
                <w:noProof/>
              </w:rPr>
            </w:pPr>
            <w:r>
              <w:rPr>
                <w:noProof/>
              </w:rPr>
              <w:t>Στόχος</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1A16AD" w:rsidRDefault="00D541BD">
            <w:pPr>
              <w:pStyle w:val="P68B1DB1-Normal11"/>
              <w:spacing w:line="276" w:lineRule="auto"/>
              <w:jc w:val="center"/>
              <w:rPr>
                <w:noProof/>
              </w:rPr>
            </w:pPr>
            <w:r>
              <w:rPr>
                <w:noProof/>
              </w:rPr>
              <w:t>Ανέγερση κτιρίων, αναβάθμιση και ενίσχυση ακίνητων περιουσιακών στοιχείων της διοίκησης της δικαιοσύνης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1A16AD" w:rsidRDefault="00D541BD">
            <w:pPr>
              <w:pStyle w:val="P68B1DB1-Normal11"/>
              <w:spacing w:line="276" w:lineRule="auto"/>
              <w:jc w:val="center"/>
              <w:rPr>
                <w:noProof/>
              </w:rPr>
            </w:pPr>
            <w:r>
              <w:rPr>
                <w:noProof/>
              </w:rPr>
              <w:t>Α/Α</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1A16AD" w:rsidRDefault="00D541BD">
            <w:pPr>
              <w:pStyle w:val="P68B1DB1-Normal11"/>
              <w:spacing w:line="276" w:lineRule="auto"/>
              <w:jc w:val="center"/>
              <w:rPr>
                <w:noProof/>
              </w:rPr>
            </w:pPr>
            <w:r>
              <w:rPr>
                <w:noProof/>
              </w:rPr>
              <w:t>Αριθμός</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1A16AD" w:rsidRDefault="00D541BD">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1A16AD" w:rsidRDefault="00D541BD">
            <w:pPr>
              <w:pStyle w:val="P68B1DB1-Normal12"/>
              <w:spacing w:line="276" w:lineRule="auto"/>
              <w:jc w:val="center"/>
              <w:rPr>
                <w:rFonts w:ascii="Arial Narrow" w:hAnsi="Arial Narrow"/>
                <w:noProof/>
              </w:rPr>
            </w:pPr>
            <w:r>
              <w:rPr>
                <w:rFonts w:ascii="Arial Narrow" w:hAnsi="Arial Narrow"/>
                <w:noProof/>
              </w:rPr>
              <w:t>289</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1A16AD" w:rsidRDefault="00D541BD">
            <w:pPr>
              <w:pStyle w:val="P68B1DB1-Normal11"/>
              <w:spacing w:line="276" w:lineRule="auto"/>
              <w:jc w:val="center"/>
              <w:rPr>
                <w:noProof/>
              </w:rPr>
            </w:pPr>
            <w:r>
              <w:rPr>
                <w:noProof/>
              </w:rPr>
              <w:t>ΤΡΊΜΗΝΟ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1A16AD" w:rsidRDefault="00D541BD">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1A16AD" w:rsidRDefault="00D541BD">
            <w:pPr>
              <w:pStyle w:val="P68B1DB1-Normal12"/>
              <w:spacing w:after="120"/>
              <w:rPr>
                <w:rFonts w:ascii="Arial Narrow" w:hAnsi="Arial Narrow"/>
                <w:noProof/>
              </w:rPr>
            </w:pPr>
            <w:r>
              <w:rPr>
                <w:rFonts w:ascii="Arial Narrow" w:hAnsi="Arial Narrow"/>
                <w:noProof/>
              </w:rPr>
              <w:t>Κατασκευή κτιρίων, αναβάθμιση και ενίσχυση ακίνητων περιουσιακών στοιχείων της δικαιοσύνης τουλάχιστον 289</w:t>
            </w:r>
            <w:r>
              <w:rPr>
                <w:noProof/>
              </w:rPr>
              <w:t xml:space="preserve"> </w:t>
            </w:r>
            <w:r>
              <w:rPr>
                <w:rFonts w:ascii="Arial Narrow" w:hAnsi="Arial Narrow"/>
                <w:noProof/>
              </w:rPr>
              <w:t>000 τετραγωνικών μέτρων</w:t>
            </w:r>
          </w:p>
        </w:tc>
      </w:tr>
      <w:tr w:rsidR="001A16AD"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1A16AD" w:rsidRDefault="00D541BD">
            <w:pPr>
              <w:pStyle w:val="P68B1DB1-Normal11"/>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1A16AD" w:rsidRDefault="00D541BD">
            <w:pPr>
              <w:pStyle w:val="P68B1DB1-Normal11"/>
              <w:spacing w:line="276" w:lineRule="auto"/>
              <w:jc w:val="center"/>
              <w:rPr>
                <w:noProof/>
              </w:rPr>
            </w:pPr>
            <w:r>
              <w:rPr>
                <w:noProof/>
              </w:rPr>
              <w:t>Επένδυση 3.1: Προώθηση της αποδοτικής τηλεθέρμανσης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1A16AD" w:rsidRDefault="00D541BD">
            <w:pPr>
              <w:pStyle w:val="P68B1DB1-Normal11"/>
              <w:spacing w:line="276" w:lineRule="auto"/>
              <w:jc w:val="center"/>
              <w:rPr>
                <w:noProof/>
              </w:rPr>
            </w:pPr>
            <w:r>
              <w:rPr>
                <w:noProof/>
              </w:rPr>
              <w:t>Ορόσημο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1A16AD" w:rsidRDefault="00D541BD">
            <w:pPr>
              <w:pStyle w:val="P68B1DB1-Normal11"/>
              <w:spacing w:line="276" w:lineRule="auto"/>
              <w:jc w:val="center"/>
              <w:rPr>
                <w:noProof/>
              </w:rPr>
            </w:pPr>
            <w:r>
              <w:rPr>
                <w:noProof/>
              </w:rPr>
              <w:t>Οι συμβάσεις για τη βελτίωση των δικτύων θέρμανσης ανατίθενται από το Υπουργείο Οικολογικής Μετάβασης μετά από δημόσιο διαγωνισμό</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μετά από διαδικασία δημόσιου διαγωνισμού</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1A16AD" w:rsidRDefault="00D541BD">
            <w:pPr>
              <w:pStyle w:val="P68B1DB1-Normal11"/>
              <w:spacing w:line="276" w:lineRule="auto"/>
              <w:jc w:val="center"/>
              <w:rPr>
                <w:noProof/>
              </w:rPr>
            </w:pPr>
            <w:r>
              <w:rPr>
                <w:noProof/>
              </w:rPr>
              <w:t>Α/Α</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1A16AD" w:rsidRDefault="00D541BD">
            <w:pPr>
              <w:pStyle w:val="P68B1DB1-Normal11"/>
              <w:spacing w:line="276" w:lineRule="auto"/>
              <w:jc w:val="center"/>
              <w:rPr>
                <w:noProof/>
              </w:rPr>
            </w:pPr>
            <w:r>
              <w:rPr>
                <w:noProof/>
              </w:rPr>
              <w:t>Α/Α</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1A16AD" w:rsidRDefault="00D541BD">
            <w:pPr>
              <w:pStyle w:val="P68B1DB1-Normal11"/>
              <w:spacing w:line="276" w:lineRule="auto"/>
              <w:jc w:val="center"/>
              <w:rPr>
                <w:noProof/>
              </w:rPr>
            </w:pPr>
            <w:r>
              <w:rPr>
                <w:noProof/>
              </w:rPr>
              <w:t>Α/Α</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1A16AD" w:rsidRDefault="00D541BD">
            <w:pPr>
              <w:pStyle w:val="P68B1DB1-Normal11"/>
              <w:spacing w:line="276" w:lineRule="auto"/>
              <w:jc w:val="center"/>
              <w:rPr>
                <w:noProof/>
              </w:rPr>
            </w:pPr>
            <w:r>
              <w:rPr>
                <w:noProof/>
              </w:rPr>
              <w:t>ΤΡΊΜΗΝΟ 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1A16AD" w:rsidRDefault="00D541BD">
            <w:pPr>
              <w:pStyle w:val="P68B1DB1-Normal11"/>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1A16AD" w:rsidRDefault="00D541BD">
            <w:pPr>
              <w:pStyle w:val="P68B1DB1-Normal11"/>
              <w:spacing w:after="120"/>
              <w:rPr>
                <w:noProof/>
              </w:rPr>
            </w:pPr>
            <w:r>
              <w:rPr>
                <w:noProof/>
              </w:rPr>
              <w:t>Ανάθεση όλων των δημόσιων συμβάσεων για την κατασκευή νέων δικτύων τηλεθέρμανσης ή την επέκταση υφιστάμενων δικτύων τηλεθέρμανσης, οι οποίες θα πρέπει να περιλαμβάνουν την απαίτηση μείωσης της κατανάλωσης ενέργειας.</w:t>
            </w:r>
          </w:p>
          <w:p w14:paraId="36DDC4D9" w14:textId="77777777" w:rsidR="001A16AD" w:rsidRDefault="00D541BD">
            <w:pPr>
              <w:pStyle w:val="P68B1DB1-Normal11"/>
              <w:spacing w:after="120"/>
              <w:rPr>
                <w:noProof/>
              </w:rPr>
            </w:pPr>
            <w:r>
              <w:rPr>
                <w:noProof/>
              </w:rPr>
              <w:t>Ανάθεση των συμβάσεων στα έργα που επιλέγονται στο πλαίσιο ανταγωνιστικών προσκλήσεων υποβολής προτάσεων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1A16AD" w:rsidRDefault="00D541BD">
            <w:pPr>
              <w:pStyle w:val="P68B1DB1-Normal11"/>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1A16AD" w:rsidRDefault="00D541BD">
            <w:pPr>
              <w:pStyle w:val="P68B1DB1-Normal11"/>
              <w:spacing w:line="276" w:lineRule="auto"/>
              <w:jc w:val="center"/>
              <w:rPr>
                <w:noProof/>
              </w:rPr>
            </w:pPr>
            <w:r>
              <w:rPr>
                <w:noProof/>
              </w:rPr>
              <w:t>Επένδυση 3.1: Προώθηση της αποδοτικής τηλεθέρμανσης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1A16AD" w:rsidRDefault="00D541BD">
            <w:pPr>
              <w:pStyle w:val="P68B1DB1-Normal11"/>
              <w:spacing w:line="276" w:lineRule="auto"/>
              <w:jc w:val="center"/>
              <w:rPr>
                <w:noProof/>
              </w:rPr>
            </w:pPr>
            <w:r>
              <w:rPr>
                <w:noProof/>
              </w:rPr>
              <w:t>Στόχος</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1A16AD" w:rsidRDefault="00D541BD">
            <w:pPr>
              <w:pStyle w:val="P68B1DB1-Normal11"/>
              <w:spacing w:line="276" w:lineRule="auto"/>
              <w:jc w:val="center"/>
              <w:rPr>
                <w:noProof/>
              </w:rPr>
            </w:pPr>
            <w:r>
              <w:rPr>
                <w:noProof/>
              </w:rPr>
              <w:t>Κατασκευή ή επέκταση δικτύων τηλεθέρμανσης</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1A16AD" w:rsidRDefault="00D541BD">
            <w:pPr>
              <w:pStyle w:val="P68B1DB1-Normal11"/>
              <w:spacing w:line="276" w:lineRule="auto"/>
              <w:jc w:val="center"/>
              <w:rPr>
                <w:noProof/>
              </w:rPr>
            </w:pPr>
            <w:r>
              <w:rPr>
                <w:noProof/>
              </w:rPr>
              <w:t>Α/Α</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1A16AD" w:rsidRDefault="00D541BD">
            <w:pPr>
              <w:pStyle w:val="P68B1DB1-Normal11"/>
              <w:spacing w:line="276" w:lineRule="auto"/>
              <w:jc w:val="center"/>
              <w:rPr>
                <w:noProof/>
              </w:rPr>
            </w:pPr>
            <w:r>
              <w:rPr>
                <w:noProof/>
              </w:rPr>
              <w:t>Αριθμός</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1A16AD" w:rsidRDefault="00D541BD">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1A16AD" w:rsidRDefault="00D541BD">
            <w:pPr>
              <w:pStyle w:val="P68B1DB1-Normal11"/>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1A16AD" w:rsidRDefault="00D541BD">
            <w:pPr>
              <w:pStyle w:val="P68B1DB1-Normal11"/>
              <w:spacing w:line="276" w:lineRule="auto"/>
              <w:jc w:val="center"/>
              <w:rPr>
                <w:noProof/>
              </w:rPr>
            </w:pPr>
            <w:r>
              <w:rPr>
                <w:noProof/>
              </w:rPr>
              <w:t>ΤΡΊΜΗΝΟ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1A16AD" w:rsidRDefault="00D541BD">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1A16AD" w:rsidRDefault="00D541BD">
            <w:pPr>
              <w:pStyle w:val="P68B1DB1-Normal11"/>
              <w:spacing w:after="120"/>
              <w:rPr>
                <w:noProof/>
              </w:rPr>
            </w:pPr>
            <w:r>
              <w:rPr>
                <w:noProof/>
              </w:rPr>
              <w:t>Ολοκλήρωση της κατασκευής νέων δικτύων τηλεθέρμανσης ή επέκτασης υφιστάμενων, για τη μείωση της κατανάλωσης ενέργειας κατά τουλάχιστον 20 ΚΤΟΕ ετησίως.</w:t>
            </w:r>
          </w:p>
          <w:p w14:paraId="41D0121C" w14:textId="77777777" w:rsidR="001A16AD" w:rsidRDefault="00D541BD">
            <w:pPr>
              <w:pStyle w:val="P68B1DB1-Normal11"/>
              <w:spacing w:after="120"/>
              <w:rPr>
                <w:noProof/>
              </w:rPr>
            </w:pPr>
            <w:r>
              <w:rPr>
                <w:noProof/>
              </w:rPr>
              <w:t>Η επένδυση συμμορφώνεται με τις προϋποθέσεις που ορίζονται στην υποσημείωση (9) του παραρτήματος VI του κανονισμού 241/2021/ΕΕ για τον μηχανισμό ανάκαμψης και ανθεκτικότητας.</w:t>
            </w:r>
          </w:p>
        </w:tc>
      </w:tr>
    </w:tbl>
    <w:p w14:paraId="315B0F7E" w14:textId="77777777" w:rsidR="001A16AD" w:rsidRDefault="001A16AD">
      <w:pPr>
        <w:keepNext/>
        <w:tabs>
          <w:tab w:val="left" w:pos="4252"/>
        </w:tabs>
        <w:spacing w:before="720"/>
        <w:jc w:val="both"/>
        <w:rPr>
          <w:i/>
          <w:noProof/>
        </w:rPr>
        <w:sectPr w:rsidR="001A16AD"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6EB11690" w:rsidR="001A16AD" w:rsidRDefault="00D541BD">
      <w:pPr>
        <w:pStyle w:val="Heading2"/>
        <w:numPr>
          <w:ilvl w:val="0"/>
          <w:numId w:val="0"/>
        </w:numPr>
        <w:ind w:left="850" w:hanging="850"/>
        <w:rPr>
          <w:noProof/>
        </w:rPr>
      </w:pPr>
      <w:r>
        <w:rPr>
          <w:noProof/>
        </w:rPr>
        <w:t>Ζ. ΠΑΡΑΓΡΑΦΟΣ 2 ΚΑΤΑΣΤΑΣΗ 4 — Εδαφικός σχεδιασμός και υδάτινοι πόροι</w:t>
      </w:r>
    </w:p>
    <w:p w14:paraId="5EC64CFA" w14:textId="77777777" w:rsidR="001A16AD" w:rsidRDefault="00D541BD">
      <w:pPr>
        <w:spacing w:before="120" w:after="120"/>
        <w:jc w:val="both"/>
        <w:rPr>
          <w:noProof/>
        </w:rPr>
      </w:pPr>
      <w:r>
        <w:rPr>
          <w:noProof/>
        </w:rPr>
        <w:t>Στόχος αυτής της συνιστώσας του ιταλικού σχεδίου ανάκαμψης και ανθεκτικότητας είναι η αντιμετώπιση ορισμένων μακροχρόνιων αδυναμιών που σχετίζονται με τη διαχείριση των υδάτινων πόρων και των υδρογεωλογικών κινδύνων στην Ιταλία και η θέσπιση σειράς μέτρων με στόχο τη διατήρηση της βιοποικιλότητας. Αυτό πρέπει να επιτευχθεί μέσω ενός σημαντικού και ισορροπημένου συνδυασμού μεταρρυθμίσεων και επενδύσεων στις διάφορες αυτές διαστάσεις.</w:t>
      </w:r>
    </w:p>
    <w:p w14:paraId="7883EADC" w14:textId="77777777" w:rsidR="001A16AD" w:rsidRDefault="00D541BD">
      <w:pPr>
        <w:spacing w:before="120" w:after="120"/>
        <w:jc w:val="both"/>
        <w:rPr>
          <w:noProof/>
        </w:rPr>
      </w:pPr>
      <w:r>
        <w:rPr>
          <w:noProof/>
        </w:rPr>
        <w:t xml:space="preserve">Από την πλευρά των μεταρρυθμίσεων, η συνιστώσα προτείνει ένα σύνολο μέτρων που αποσκοπούν κυρίως στη βελτίωση της αποδοτικότητας της διαχείρισης των υδάτινων πόρων με τη μείωση του κατακερματισμού του τομέα, με τη θέσπιση κατάλληλης τιμολογιακής πολιτικής και με τον καθορισμό ορισμένων κινήτρων για την αντιμετώπιση των υφιστάμενων προβλημάτων που σχετίζονται με τη διαχείριση των λυμάτων. Οι μεταρρυθμίσεις σε αυτή τη συνιστώσα περιλαμβάνουν επίσης δέσμη μέτρων για την απλούστευση του σχεδιασμού και της υλοποίησης έργων που σχετίζονται με τις υποδομές ύδρευσης και τη διαχείριση και μείωση των υδρολογικών κινδύνων.  </w:t>
      </w:r>
    </w:p>
    <w:p w14:paraId="77D5E42B" w14:textId="77777777" w:rsidR="001A16AD" w:rsidRDefault="00D541BD">
      <w:pPr>
        <w:spacing w:before="120" w:after="120"/>
        <w:jc w:val="both"/>
        <w:rPr>
          <w:noProof/>
        </w:rPr>
      </w:pPr>
      <w:r>
        <w:rPr>
          <w:noProof/>
        </w:rPr>
        <w:t>Οι επενδύσεις που συνδέονται με την εν λόγω συνιστώσα συμβάλλουν στον μετριασμό και την καλύτερη διαχείριση του υδρογεωλογικού κινδύνου στην Ιταλία, τόσο από την άποψη της πρόληψης όσο και από την άποψη της προσαρμογής, και αποσκοπούν στην ενίσχυση της ανθεκτικότητας των υποδομών που σχετίζονται με το νερό. Επιπλέον, αποσκοπούν στη σημαντική βελτίωση της διαχείρισης των υδάτινων πόρων μέσω της καλύτερης διαχείρισης των λυμάτων και της σημαντικής μείωσης των διαρροών νερού, μεταξύ άλλων και στον γεωργικό τομέα. Οι επενδύσεις ενισχύουν την ψηφιοποίηση των εν λόγω τομέων και τους καθιστούν ενεργειακά αποδοτικότερους και καλύτερα προσαρμοσμένους στην κλιματική αλλαγή. Η συνιστώσα αυτή περιλαμβάνει επίσης ένα σύνολο μέτρων που αποσκοπούν στη διατήρηση της βιοποικιλότητας και των χώρων πρασίνου σύμφωνα με τη «Στρατηγική της ΕΕ για τη βιοποικιλότητα» με ορίζοντα το 2030.</w:t>
      </w:r>
    </w:p>
    <w:p w14:paraId="639F3556" w14:textId="77777777" w:rsidR="001A16AD" w:rsidRDefault="00D541BD">
      <w:pPr>
        <w:spacing w:before="120" w:after="120"/>
        <w:jc w:val="both"/>
        <w:rPr>
          <w:noProof/>
        </w:rPr>
      </w:pPr>
      <w:r>
        <w:rPr>
          <w:noProof/>
        </w:rPr>
        <w:t>Η συνιστώσα αυτή καλύπτει μέρος της ειδικής ανά χώρα σύστασης 2020 του 3, με την οποία το Συμβούλιο της Ευρωπαϊκής Ένωσης συνέστησε στην Ιταλία να αναλάβει δράση για να «εστιάσει τις επενδύσεις στην πράσινη και την ψηφιακή μετάβαση, ιδίως στη [...] διαχείριση των υδάτων, καθώς και στην ενίσχυση των ψηφιακών υποδομών, ώστε να διασφαλιστεί η παροχή βασικών υπηρεσιών». Εξετάζει επίσης μέρη της ειδικής ανά χώρα σύστασης 2019 του 3 («Οικονομική πολιτική με επίκεντρο τις επενδύσεις στην ποιότητα των υποδομών, λαμβανομένων υπόψη των περιφερειακών ανισοτήτων. [...] και βελτίωση της αποτελεσματικότητας της δημόσιας διοίκησης [...] επιταχύνοντας την ψηφιοποίηση και αυξάνοντας την αποδοτικότητα και την ποιότητα των τοπικών δημόσιων υπηρεσιών»).</w:t>
      </w:r>
    </w:p>
    <w:p w14:paraId="6DCE1DD9" w14:textId="77777777" w:rsidR="001A16AD" w:rsidRDefault="00D541BD">
      <w:pPr>
        <w:spacing w:before="120" w:after="120"/>
        <w:jc w:val="both"/>
        <w:rPr>
          <w:noProof/>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175C0678"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Η.1.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4070EE27" w14:textId="77777777" w:rsidR="001A16AD" w:rsidRDefault="00D541BD">
      <w:pPr>
        <w:pStyle w:val="P68B1DB1-Normal2"/>
        <w:spacing w:before="120" w:after="120" w:line="257" w:lineRule="auto"/>
        <w:jc w:val="both"/>
        <w:rPr>
          <w:noProof/>
        </w:rPr>
      </w:pPr>
      <w:r>
        <w:rPr>
          <w:noProof/>
        </w:rPr>
        <w:t xml:space="preserve">Μεταρρύθμιση 2.1- Απλούστευση και επιτάχυνση των διαδικασιών υλοποίησης παρεμβάσεων κατά της υδρογεωλογικής αστάθειας </w:t>
      </w:r>
    </w:p>
    <w:p w14:paraId="476D2FB9" w14:textId="77777777" w:rsidR="001A16AD" w:rsidRDefault="00D541BD">
      <w:pPr>
        <w:spacing w:before="120" w:after="120"/>
        <w:jc w:val="both"/>
        <w:rPr>
          <w:noProof/>
        </w:rPr>
      </w:pPr>
      <w:r>
        <w:rPr>
          <w:noProof/>
        </w:rPr>
        <w:t>Στόχος της μεταρρύθμισης αυτής είναι να ξεπεραστούν οι υφιστάμενες αδυναμίες στη διακυβέρνηση των υδρογεωλογικών κινδύνων που επισημάνθηκαν από το ιταλικό Ελεγκτικό Συνέδριο. Συνίσταται στην απλούστευση και επιτάχυνση των διαδικασιών για την υλοποίηση έργων στον τομέα αυτό, συμπεριλαμβανομένου του καθορισμού μέγιστων προθεσμιών για κάθε φάση· ιεράρχηση των παρεμβάσεων σύμφωνα με την εθνική εκτίμηση επικινδυνότητας και το άρθρο 6 της απόφασης 1313/2013 και την αξιολόγηση της ικανότητας διαχείρισης κινδύνων και την αρχή της μη πρόκλησης σημαντικής βλάβης· κατάρτιση σχεδίου για την αύξηση της διοικητικής ικανότητας των φορέων που είναι υπεύθυνοι για την υλοποίηση των εν λόγω έργων και ενίσχυση του συντονισμού μεταξύ των διαφόρων εμπλεκόμενων επιπέδων διακυβέρνησης, μεταξύ άλλων με τον εξορθολογισμό των ροών πληροφοριών.</w:t>
      </w:r>
    </w:p>
    <w:p w14:paraId="42CCB914" w14:textId="77777777" w:rsidR="001A16AD" w:rsidRDefault="00D541BD">
      <w:pPr>
        <w:pStyle w:val="P68B1DB1-Normal2"/>
        <w:spacing w:before="120" w:after="120" w:line="257" w:lineRule="auto"/>
        <w:jc w:val="both"/>
        <w:rPr>
          <w:noProof/>
        </w:rPr>
      </w:pPr>
      <w:r>
        <w:rPr>
          <w:noProof/>
        </w:rPr>
        <w:t xml:space="preserve">Μεταρρύθμιση 2 — Μεταρρύθμιση του νομικού πλαισίου για καλύτερη διαχείριση και βιώσιμη χρήση των υδάτων </w:t>
      </w:r>
    </w:p>
    <w:p w14:paraId="42E50B2F" w14:textId="77777777" w:rsidR="001A16AD" w:rsidRDefault="00D541BD">
      <w:pPr>
        <w:spacing w:before="120" w:after="120"/>
        <w:jc w:val="both"/>
        <w:rPr>
          <w:noProof/>
        </w:rPr>
      </w:pPr>
      <w:r>
        <w:rPr>
          <w:noProof/>
        </w:rPr>
        <w:t xml:space="preserve">Η μεταρρύθμιση αυτή αποσκοπεί στην αντιμετώπιση των μακροχρόνιων προβλημάτων του τομέα των υδάτων στην Ιταλία, τα οποία αντικατοπτρίζονται σε πολλές εν εξελίξει διαδικασίες επί παραβάσει για μη συμμόρφωση με την οδηγία 91/271/ΕΟΚ του Συμβουλίου, σε υπερβολικό κατακερματισμό του τομέα και ελλείψει κατάλληλων κινήτρων και πολιτικών τιμολόγησης. Τα προβλεπόμενα μέτρα αναμένεται να μειώσουν σημαντικά τον κατακερματισμό του τομέα μέσω της μείωσης του αριθμού των φορέων εκμετάλλευσης και της ενθάρρυνσης οικονομιών κλίμακας, της θέσπισης κινήτρων για τη μείωση των διαρροών νερού και της υπερβολικής κατανάλωσης νερού από τον γεωργικό τομέα και της θέσπισης κατάλληλων πολιτικών τιμολόγησης για μια πιο βιώσιμη κατανάλωση νερού. </w:t>
      </w:r>
    </w:p>
    <w:p w14:paraId="67EAD886" w14:textId="61564BAD" w:rsidR="001A16AD" w:rsidRDefault="00D541BD">
      <w:pPr>
        <w:spacing w:before="120" w:after="120"/>
        <w:jc w:val="both"/>
        <w:rPr>
          <w:noProof/>
        </w:rPr>
      </w:pPr>
      <w:r>
        <w:rPr>
          <w:noProof/>
        </w:rPr>
        <w:t>Υπογράφεται ένα σύνολο μνημονίων συμφωνίας (ΜΣ) με τις περιφέρειες Καμπανία, Καλαβρία, Μολίζε και Σικελία για τη μείωση του κατακερματισμού του αριθμού των φορέων εκμετάλλευσης που παρέχουν υπηρεσίες ύδρευσης. Το ΜΣ θέτει στόχους όσον αφορά τον καθορισμό φορέων τοπικής αυτοδιοίκησης, τη μείωση του αριθμού των φορέων και την επίτευξη οικονομιών κλίμακας με σκοπό τον καθορισμό ενιαίων φορέων για κάθε 40 τουλάχιστον</w:t>
      </w:r>
      <w:r>
        <w:rPr>
          <w:noProof/>
          <w:color w:val="006100"/>
          <w:sz w:val="20"/>
        </w:rPr>
        <w:t xml:space="preserve"> </w:t>
      </w:r>
      <w:r>
        <w:rPr>
          <w:noProof/>
        </w:rPr>
        <w:t xml:space="preserve">000 κατοίκους εντός δύο ετών από την υπογραφή του εν λόγω ΜΣ.   </w:t>
      </w:r>
    </w:p>
    <w:p w14:paraId="37816D57" w14:textId="77777777" w:rsidR="001A16AD" w:rsidRDefault="00D541BD">
      <w:pPr>
        <w:pStyle w:val="P68B1DB1-Normal2"/>
        <w:spacing w:before="120" w:after="120" w:line="257" w:lineRule="auto"/>
        <w:jc w:val="both"/>
        <w:rPr>
          <w:noProof/>
        </w:rPr>
      </w:pPr>
      <w:r>
        <w:rPr>
          <w:noProof/>
        </w:rPr>
        <w:t>Μεταρρύθμιση 4.2 «Μέτρα για τη διασφάλιση πλήρους διαχειριστικής ικανότητας για ολοκληρωμένες υπηρεσίες ύδρευσης»</w:t>
      </w:r>
    </w:p>
    <w:p w14:paraId="7B4C6237" w14:textId="77777777" w:rsidR="001A16AD" w:rsidRDefault="00D541BD">
      <w:pPr>
        <w:spacing w:before="120" w:after="120"/>
        <w:jc w:val="both"/>
        <w:rPr>
          <w:noProof/>
        </w:rPr>
      </w:pPr>
      <w:r>
        <w:rPr>
          <w:noProof/>
        </w:rPr>
        <w:t xml:space="preserve">Η μεταρρύθμιση αυτή αποσκοπεί στην αντιμετώπιση σημαντικών προβλημάτων στη διαχείριση των υδάτινων πόρων και στη βελτίωση της αποτελεσματικότητας του συστήματος. </w:t>
      </w:r>
    </w:p>
    <w:p w14:paraId="3C60E05A" w14:textId="5903C6B2" w:rsidR="001A16AD" w:rsidRDefault="00D541BD">
      <w:pPr>
        <w:spacing w:before="120" w:after="120"/>
        <w:jc w:val="both"/>
        <w:rPr>
          <w:noProof/>
        </w:rPr>
      </w:pPr>
      <w:r>
        <w:rPr>
          <w:noProof/>
        </w:rPr>
        <w:t>Το σύστημα αναμένεται να μειώσει τον υφιστάμενο κατακερματισμό του αριθμού των φορέων εκμετάλλευσης, ο οποίος επί του παρόντος εμποδίζει την αποδοτική χρήση των υδάτινων πόρων σε ορισμένες περιοχές της χώρας. Η μεταρρύθμιση αναμένεται επίσης να δημιουργήσει τα κατάλληλα κίνητρα για την καλύτερη χρήση των υδάτινων πόρων στον γεωργικό τομέα, να εισαγάγει ένα σύστημα κυρώσεων για την παράνομη άντληση νερού και να καθιερώσει ένα σύστημα τιμών που να αντικατοπτρίζει καλύτερα και να συνάδει περισσότερο με την αρχή «ο ρυπαίνων πληρώνει», αποφεύγοντας παράλληλα την επέκταση των υφιστάμενων συστημάτων άρδευσης. Τα μέτρα θεσπίζονται σε συνεργασία με τις περιφέρειες όπου η διαχείριση των υδάτινων πόρων είναι επί του παρόντος πιο προβληματική.</w:t>
      </w:r>
    </w:p>
    <w:p w14:paraId="6B8BA6A6" w14:textId="77777777" w:rsidR="001A16AD" w:rsidRDefault="00D541BD">
      <w:pPr>
        <w:pStyle w:val="P68B1DB1-Normal2"/>
        <w:spacing w:before="120" w:after="120" w:line="257" w:lineRule="auto"/>
        <w:jc w:val="both"/>
        <w:rPr>
          <w:noProof/>
        </w:rPr>
      </w:pPr>
      <w:r>
        <w:rPr>
          <w:noProof/>
        </w:rPr>
        <w:t>Επένδυση 3.2- Ψηφιοποίηση εθνικών πάρκων και προστατευόμενων θαλάσσιων περιοχών</w:t>
      </w:r>
    </w:p>
    <w:p w14:paraId="678512DB" w14:textId="77777777" w:rsidR="001A16AD" w:rsidRDefault="00D541BD">
      <w:pPr>
        <w:spacing w:before="120" w:after="120"/>
        <w:jc w:val="both"/>
        <w:rPr>
          <w:noProof/>
        </w:rPr>
      </w:pPr>
      <w:r>
        <w:rPr>
          <w:noProof/>
        </w:rPr>
        <w:t>Το μέτρο αυτό καθορίζει τυποποιημένες και ψηφιοποιημένες διαδικασίες για τον εκσυγχρονισμό, την αποδοτικότητα και την αποτελεσματική λειτουργία των προστατευόμενων περιοχών στις διάφορες διαστάσεις τους, όπως η διατήρηση της φύσης, η διοικητική απλούστευση των διαδικασιών και των υπηρεσιών προς τους επισκέπτες εθνικών πάρκων και προστατευόμενων θαλάσσιων περιοχών. Μετά την παρέμβαση, η παρακολούθηση των φυσικών πόρων αναμένεται να έχει βελτιωθεί ώστε να ληφθούν τα αναγκαία προληπτικά και διορθωτικά μέτρα όταν αυτό είναι αναγκαίο για την προστασία της βιοποικιλότητας. Αναμένεται επίσης να οδηγήσει σε καλύτερες υπηρεσίες και ευαισθητοποίηση σχετικά με τη βιοποικιλότητα για τους επισκέπτες εθνικών πάρκων και προστατευόμενων θαλάσσιων περιοχών για έναν πιο βιώσιμο τουρισμό και υπεύθυνη κατανάλωση φυσικών πόρων.</w:t>
      </w:r>
    </w:p>
    <w:p w14:paraId="773152C4" w14:textId="77777777" w:rsidR="001A16AD" w:rsidRDefault="00D541BD">
      <w:pPr>
        <w:pStyle w:val="Heading3"/>
        <w:numPr>
          <w:ilvl w:val="0"/>
          <w:numId w:val="0"/>
        </w:numPr>
        <w:ind w:left="850" w:hanging="850"/>
        <w:rPr>
          <w:b/>
          <w:i w:val="0"/>
          <w:noProof/>
          <w:u w:val="single"/>
        </w:rPr>
      </w:pPr>
      <w:r>
        <w:rPr>
          <w:b/>
          <w:i w:val="0"/>
          <w:noProof/>
          <w:u w:val="single"/>
        </w:rPr>
        <w:t xml:space="preserve">Η.2.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3A412908" w14:textId="77777777" w:rsidR="001A16AD" w:rsidRDefault="001A16AD">
      <w:pPr>
        <w:spacing w:before="120" w:after="120"/>
        <w:ind w:left="709"/>
        <w:jc w:val="both"/>
        <w:rPr>
          <w:noProof/>
        </w:rPr>
        <w:sectPr w:rsidR="001A16AD">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295"/>
        <w:gridCol w:w="1437"/>
        <w:gridCol w:w="1495"/>
        <w:gridCol w:w="1491"/>
        <w:gridCol w:w="1360"/>
        <w:gridCol w:w="1356"/>
        <w:gridCol w:w="1009"/>
        <w:gridCol w:w="706"/>
        <w:gridCol w:w="961"/>
        <w:gridCol w:w="768"/>
        <w:gridCol w:w="2682"/>
      </w:tblGrid>
      <w:tr w:rsidR="001A16AD" w14:paraId="10947D4D"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1A16AD" w:rsidRDefault="00D541BD">
            <w:pPr>
              <w:pStyle w:val="P68B1DB1-Normal9"/>
              <w:jc w:val="center"/>
              <w:rPr>
                <w:noProof/>
              </w:rPr>
            </w:pPr>
            <w:r>
              <w:rPr>
                <w:noProof/>
              </w:rPr>
              <w:t>Αύξων αριθμός</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1A16AD" w:rsidRDefault="00D541BD">
            <w:pPr>
              <w:pStyle w:val="P68B1DB1-Normal9"/>
              <w:jc w:val="center"/>
              <w:rPr>
                <w:noProof/>
              </w:rPr>
            </w:pPr>
            <w:r>
              <w:rPr>
                <w:noProof/>
              </w:rPr>
              <w:t>Σχετικό μέτρο (μεταρρύθμιση ή επένδυση)</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1A16AD" w:rsidRDefault="00D541BD">
            <w:pPr>
              <w:pStyle w:val="P68B1DB1-Normal9"/>
              <w:jc w:val="center"/>
              <w:rPr>
                <w:noProof/>
              </w:rPr>
            </w:pPr>
            <w:r>
              <w:rPr>
                <w:noProof/>
              </w:rPr>
              <w:t>Ορόσημο/Στόχος</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1A16AD" w:rsidRDefault="00D541BD">
            <w:pPr>
              <w:pStyle w:val="P68B1DB1-Normal9"/>
              <w:jc w:val="center"/>
              <w:rPr>
                <w:noProof/>
              </w:rPr>
            </w:pPr>
            <w:r>
              <w:rPr>
                <w:noProof/>
              </w:rPr>
              <w:t>Όνομα</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1A16AD" w:rsidRDefault="00D541BD">
            <w:pPr>
              <w:pStyle w:val="P68B1DB1-Normal9"/>
              <w:jc w:val="center"/>
              <w:rPr>
                <w:noProof/>
              </w:rPr>
            </w:pPr>
            <w:r>
              <w:rPr>
                <w:noProof/>
              </w:rPr>
              <w:t>Ενδεικτικό χρονοδιάγραμμα ολοκλήρωσης</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77777777" w:rsidR="001A16AD" w:rsidRDefault="00D541BD">
            <w:pPr>
              <w:pStyle w:val="P68B1DB1-Normal9"/>
              <w:jc w:val="center"/>
              <w:rPr>
                <w:noProof/>
              </w:rPr>
            </w:pPr>
            <w:r>
              <w:rPr>
                <w:noProof/>
              </w:rPr>
              <w:t>Περιγραφή κάθε ορόσημου και στόχου</w:t>
            </w:r>
          </w:p>
        </w:tc>
      </w:tr>
      <w:tr w:rsidR="001A16AD" w14:paraId="34BB7FF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1A16AD" w:rsidRDefault="001A16AD">
            <w:pPr>
              <w:jc w:val="center"/>
              <w:rPr>
                <w:rFonts w:ascii="Arial Narrow" w:hAnsi="Arial Narrow"/>
                <w:b/>
                <w:noProof/>
                <w:sz w:val="20"/>
              </w:rPr>
            </w:pPr>
          </w:p>
        </w:tc>
        <w:tc>
          <w:tcPr>
            <w:tcW w:w="1495" w:type="dxa"/>
            <w:vMerge/>
            <w:tcBorders>
              <w:left w:val="single" w:sz="4" w:space="0" w:color="auto"/>
              <w:right w:val="single" w:sz="4" w:space="0" w:color="auto"/>
            </w:tcBorders>
            <w:vAlign w:val="center"/>
            <w:hideMark/>
          </w:tcPr>
          <w:p w14:paraId="735AE123" w14:textId="77777777" w:rsidR="001A16AD" w:rsidRDefault="001A16AD">
            <w:pPr>
              <w:jc w:val="center"/>
              <w:rPr>
                <w:rFonts w:ascii="Arial Narrow" w:hAnsi="Arial Narrow"/>
                <w:b/>
                <w:noProof/>
                <w:sz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1A16AD" w:rsidRDefault="001A16AD">
            <w:pPr>
              <w:jc w:val="center"/>
              <w:rPr>
                <w:rFonts w:ascii="Arial Narrow" w:hAnsi="Arial Narrow"/>
                <w:b/>
                <w:noProof/>
                <w:sz w:val="20"/>
              </w:rPr>
            </w:pPr>
          </w:p>
        </w:tc>
        <w:tc>
          <w:tcPr>
            <w:tcW w:w="1460" w:type="dxa"/>
            <w:vMerge/>
            <w:tcBorders>
              <w:left w:val="single" w:sz="4" w:space="0" w:color="auto"/>
              <w:right w:val="single" w:sz="4" w:space="0" w:color="auto"/>
            </w:tcBorders>
            <w:vAlign w:val="center"/>
            <w:hideMark/>
          </w:tcPr>
          <w:p w14:paraId="2DD88B00" w14:textId="77777777" w:rsidR="001A16AD" w:rsidRDefault="001A16AD">
            <w:pPr>
              <w:jc w:val="center"/>
              <w:rPr>
                <w:rFonts w:ascii="Arial Narrow" w:hAnsi="Arial Narrow"/>
                <w:b/>
                <w:noProof/>
                <w:sz w:val="20"/>
              </w:rPr>
            </w:pPr>
          </w:p>
        </w:tc>
        <w:tc>
          <w:tcPr>
            <w:tcW w:w="1414" w:type="dxa"/>
            <w:vMerge/>
            <w:tcBorders>
              <w:top w:val="single" w:sz="4" w:space="0" w:color="auto"/>
              <w:left w:val="single" w:sz="4" w:space="0" w:color="auto"/>
              <w:bottom w:val="single" w:sz="4" w:space="0" w:color="auto"/>
            </w:tcBorders>
            <w:vAlign w:val="center"/>
            <w:hideMark/>
          </w:tcPr>
          <w:p w14:paraId="67595338" w14:textId="77777777" w:rsidR="001A16AD" w:rsidRDefault="001A16AD">
            <w:pPr>
              <w:jc w:val="center"/>
              <w:rPr>
                <w:rFonts w:ascii="Arial Narrow" w:hAnsi="Arial Narrow"/>
                <w:b/>
                <w:noProof/>
                <w:sz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1A16AD" w:rsidRDefault="00D541BD">
            <w:pPr>
              <w:pStyle w:val="P68B1DB1-Normal9"/>
              <w:jc w:val="center"/>
              <w:rPr>
                <w:noProof/>
              </w:rPr>
            </w:pPr>
            <w:r>
              <w:rPr>
                <w:noProof/>
              </w:rPr>
              <w:t>Μονάδα μέτρησης</w:t>
            </w:r>
          </w:p>
        </w:tc>
        <w:tc>
          <w:tcPr>
            <w:tcW w:w="1047" w:type="dxa"/>
            <w:tcBorders>
              <w:top w:val="nil"/>
              <w:left w:val="nil"/>
              <w:bottom w:val="single" w:sz="4" w:space="0" w:color="auto"/>
              <w:right w:val="single" w:sz="4" w:space="0" w:color="auto"/>
            </w:tcBorders>
            <w:shd w:val="clear" w:color="auto" w:fill="BDD7EE"/>
            <w:vAlign w:val="center"/>
            <w:hideMark/>
          </w:tcPr>
          <w:p w14:paraId="20133F12" w14:textId="77777777" w:rsidR="001A16AD" w:rsidRDefault="00D541BD">
            <w:pPr>
              <w:pStyle w:val="P68B1DB1-Normal9"/>
              <w:jc w:val="center"/>
              <w:rPr>
                <w:noProof/>
              </w:rPr>
            </w:pPr>
            <w:r>
              <w:rPr>
                <w:noProof/>
              </w:rPr>
              <w:t>Γραμμή βάσης</w:t>
            </w:r>
          </w:p>
        </w:tc>
        <w:tc>
          <w:tcPr>
            <w:tcW w:w="719" w:type="dxa"/>
            <w:tcBorders>
              <w:top w:val="nil"/>
              <w:left w:val="nil"/>
              <w:bottom w:val="single" w:sz="4" w:space="0" w:color="auto"/>
              <w:right w:val="single" w:sz="4" w:space="0" w:color="auto"/>
            </w:tcBorders>
            <w:shd w:val="clear" w:color="auto" w:fill="BDD7EE"/>
            <w:vAlign w:val="center"/>
            <w:hideMark/>
          </w:tcPr>
          <w:p w14:paraId="1D675EBF" w14:textId="77777777" w:rsidR="001A16AD" w:rsidRDefault="00D541BD">
            <w:pPr>
              <w:pStyle w:val="P68B1DB1-Normal9"/>
              <w:jc w:val="center"/>
              <w:rPr>
                <w:noProof/>
              </w:rPr>
            </w:pPr>
            <w:r>
              <w:rPr>
                <w:noProof/>
              </w:rPr>
              <w:t>Στόχοι</w:t>
            </w:r>
          </w:p>
        </w:tc>
        <w:tc>
          <w:tcPr>
            <w:tcW w:w="809" w:type="dxa"/>
            <w:tcBorders>
              <w:top w:val="nil"/>
              <w:left w:val="nil"/>
              <w:bottom w:val="single" w:sz="4" w:space="0" w:color="auto"/>
              <w:right w:val="single" w:sz="4" w:space="0" w:color="auto"/>
            </w:tcBorders>
            <w:shd w:val="clear" w:color="auto" w:fill="BDD7EE"/>
            <w:vAlign w:val="center"/>
            <w:hideMark/>
          </w:tcPr>
          <w:p w14:paraId="21AA8A9F" w14:textId="77777777" w:rsidR="001A16AD" w:rsidRDefault="00D541BD">
            <w:pPr>
              <w:pStyle w:val="P68B1DB1-Normal9"/>
              <w:jc w:val="center"/>
              <w:rPr>
                <w:noProof/>
              </w:rPr>
            </w:pPr>
            <w:r>
              <w:rPr>
                <w:noProof/>
              </w:rPr>
              <w:t>Τρίμηνο</w:t>
            </w:r>
          </w:p>
        </w:tc>
        <w:tc>
          <w:tcPr>
            <w:tcW w:w="794" w:type="dxa"/>
            <w:tcBorders>
              <w:top w:val="nil"/>
              <w:left w:val="nil"/>
              <w:bottom w:val="single" w:sz="4" w:space="0" w:color="auto"/>
              <w:right w:val="single" w:sz="4" w:space="0" w:color="auto"/>
            </w:tcBorders>
            <w:shd w:val="clear" w:color="auto" w:fill="BDD7EE"/>
            <w:vAlign w:val="center"/>
            <w:hideMark/>
          </w:tcPr>
          <w:p w14:paraId="2694C94F" w14:textId="77777777" w:rsidR="001A16AD" w:rsidRDefault="00D541BD">
            <w:pPr>
              <w:pStyle w:val="P68B1DB1-Normal9"/>
              <w:jc w:val="center"/>
              <w:rPr>
                <w:noProof/>
              </w:rPr>
            </w:pPr>
            <w:r>
              <w:rPr>
                <w:noProof/>
              </w:rPr>
              <w:t>Έτος</w:t>
            </w:r>
          </w:p>
        </w:tc>
        <w:tc>
          <w:tcPr>
            <w:tcW w:w="2799" w:type="dxa"/>
            <w:vMerge/>
            <w:tcBorders>
              <w:top w:val="single" w:sz="4" w:space="0" w:color="auto"/>
              <w:bottom w:val="single" w:sz="4" w:space="0" w:color="auto"/>
              <w:right w:val="single" w:sz="4" w:space="0" w:color="auto"/>
            </w:tcBorders>
            <w:vAlign w:val="center"/>
            <w:hideMark/>
          </w:tcPr>
          <w:p w14:paraId="34FBA37B" w14:textId="77777777" w:rsidR="001A16AD" w:rsidRDefault="001A16AD">
            <w:pPr>
              <w:rPr>
                <w:rFonts w:ascii="Arial Narrow" w:hAnsi="Arial Narrow"/>
                <w:b/>
                <w:noProof/>
                <w:sz w:val="20"/>
              </w:rPr>
            </w:pPr>
          </w:p>
        </w:tc>
      </w:tr>
      <w:tr w:rsidR="001A16AD" w14:paraId="382CAC5C"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1A16AD" w:rsidRDefault="00D541BD">
            <w:pPr>
              <w:pStyle w:val="P68B1DB1-Normal11"/>
              <w:spacing w:line="276" w:lineRule="auto"/>
              <w:jc w:val="center"/>
              <w:rPr>
                <w:noProof/>
              </w:rPr>
            </w:pPr>
            <w:r>
              <w:rPr>
                <w:noProof/>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1A16AD" w:rsidRDefault="00D541BD">
            <w:pPr>
              <w:pStyle w:val="P68B1DB1-Normal11"/>
              <w:spacing w:line="276" w:lineRule="auto"/>
              <w:jc w:val="center"/>
              <w:rPr>
                <w:noProof/>
              </w:rPr>
            </w:pPr>
            <w:r>
              <w:rPr>
                <w:noProof/>
              </w:rPr>
              <w:t>Μεταρρύθμιση 2.1. Απλούστευση και επιτάχυνση των διαδικασιών υλοποίησης παρεμβάσεων για την αντιμετώπιση της υδρογεωλογικής αστάθειας</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1A16AD" w:rsidRDefault="00D541BD">
            <w:pPr>
              <w:pStyle w:val="P68B1DB1-Normal11"/>
              <w:spacing w:line="276" w:lineRule="auto"/>
              <w:jc w:val="center"/>
              <w:rPr>
                <w:noProof/>
              </w:rPr>
            </w:pPr>
            <w:r>
              <w:rPr>
                <w:noProof/>
              </w:rPr>
              <w:t>Ορόσημο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1A16AD" w:rsidRDefault="00D541BD">
            <w:pPr>
              <w:pStyle w:val="P68B1DB1-Normal11"/>
              <w:spacing w:line="276" w:lineRule="auto"/>
              <w:jc w:val="center"/>
              <w:rPr>
                <w:noProof/>
              </w:rPr>
            </w:pPr>
            <w:r>
              <w:rPr>
                <w:noProof/>
              </w:rPr>
              <w:t>Έναρξη ισχύος της απλούστευσης του νομικού πλαισίου για την καλύτερη διαχείριση των υδρολογικών κινδύνων</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1A16AD" w:rsidRDefault="00D541BD">
            <w:pPr>
              <w:pStyle w:val="P68B1DB1-Normal11"/>
              <w:spacing w:line="276" w:lineRule="auto"/>
              <w:jc w:val="center"/>
              <w:rPr>
                <w:noProof/>
              </w:rPr>
            </w:pPr>
            <w:r>
              <w:rPr>
                <w:noProof/>
              </w:rPr>
              <w:t>Διάταξη της/των σχετικής/-ών νομικής/-ών πράξης/-εων που αναφέρει/-ουν την έναρξη ισχύος</w:t>
            </w:r>
          </w:p>
        </w:tc>
        <w:tc>
          <w:tcPr>
            <w:tcW w:w="1410" w:type="dxa"/>
            <w:tcBorders>
              <w:top w:val="nil"/>
              <w:left w:val="nil"/>
              <w:bottom w:val="single" w:sz="4" w:space="0" w:color="auto"/>
              <w:right w:val="single" w:sz="4" w:space="0" w:color="auto"/>
            </w:tcBorders>
            <w:shd w:val="clear" w:color="auto" w:fill="C6EFCE"/>
            <w:noWrap/>
            <w:vAlign w:val="center"/>
            <w:hideMark/>
          </w:tcPr>
          <w:p w14:paraId="184C558F" w14:textId="77777777" w:rsidR="001A16AD" w:rsidRDefault="00D541BD">
            <w:pPr>
              <w:pStyle w:val="P68B1DB1-Normal11"/>
              <w:spacing w:line="276" w:lineRule="auto"/>
              <w:jc w:val="center"/>
              <w:rPr>
                <w:noProof/>
              </w:rPr>
            </w:pPr>
            <w:r>
              <w:rPr>
                <w:noProof/>
              </w:rPr>
              <w:t>Α/Α</w:t>
            </w:r>
          </w:p>
        </w:tc>
        <w:tc>
          <w:tcPr>
            <w:tcW w:w="1047" w:type="dxa"/>
            <w:tcBorders>
              <w:top w:val="nil"/>
              <w:left w:val="nil"/>
              <w:bottom w:val="single" w:sz="4" w:space="0" w:color="auto"/>
              <w:right w:val="single" w:sz="4" w:space="0" w:color="auto"/>
            </w:tcBorders>
            <w:shd w:val="clear" w:color="auto" w:fill="C6EFCE"/>
            <w:noWrap/>
            <w:vAlign w:val="center"/>
            <w:hideMark/>
          </w:tcPr>
          <w:p w14:paraId="437B075F" w14:textId="77777777" w:rsidR="001A16AD" w:rsidRDefault="00D541BD">
            <w:pPr>
              <w:pStyle w:val="P68B1DB1-Normal11"/>
              <w:spacing w:line="276" w:lineRule="auto"/>
              <w:jc w:val="center"/>
              <w:rPr>
                <w:noProof/>
              </w:rPr>
            </w:pPr>
            <w:r>
              <w:rPr>
                <w:noProof/>
              </w:rPr>
              <w:t>Α/Α</w:t>
            </w:r>
          </w:p>
        </w:tc>
        <w:tc>
          <w:tcPr>
            <w:tcW w:w="719" w:type="dxa"/>
            <w:tcBorders>
              <w:top w:val="nil"/>
              <w:left w:val="nil"/>
              <w:bottom w:val="single" w:sz="4" w:space="0" w:color="auto"/>
              <w:right w:val="single" w:sz="4" w:space="0" w:color="auto"/>
            </w:tcBorders>
            <w:shd w:val="clear" w:color="auto" w:fill="C6EFCE"/>
            <w:noWrap/>
            <w:vAlign w:val="center"/>
            <w:hideMark/>
          </w:tcPr>
          <w:p w14:paraId="61D698BB" w14:textId="77777777" w:rsidR="001A16AD" w:rsidRDefault="00D541BD">
            <w:pPr>
              <w:pStyle w:val="P68B1DB1-Normal11"/>
              <w:spacing w:line="276" w:lineRule="auto"/>
              <w:jc w:val="center"/>
              <w:rPr>
                <w:noProof/>
              </w:rPr>
            </w:pPr>
            <w:r>
              <w:rPr>
                <w:noProof/>
              </w:rPr>
              <w:t>Α/Α</w:t>
            </w:r>
          </w:p>
        </w:tc>
        <w:tc>
          <w:tcPr>
            <w:tcW w:w="809" w:type="dxa"/>
            <w:tcBorders>
              <w:top w:val="nil"/>
              <w:left w:val="nil"/>
              <w:bottom w:val="single" w:sz="4" w:space="0" w:color="auto"/>
              <w:right w:val="single" w:sz="4" w:space="0" w:color="auto"/>
            </w:tcBorders>
            <w:shd w:val="clear" w:color="auto" w:fill="C6EFCE"/>
            <w:noWrap/>
            <w:vAlign w:val="center"/>
            <w:hideMark/>
          </w:tcPr>
          <w:p w14:paraId="00AE3A3E" w14:textId="77777777" w:rsidR="001A16AD" w:rsidRDefault="00D541BD">
            <w:pPr>
              <w:pStyle w:val="P68B1DB1-Normal11"/>
              <w:spacing w:line="276" w:lineRule="auto"/>
              <w:jc w:val="center"/>
              <w:rPr>
                <w:noProof/>
              </w:rPr>
            </w:pPr>
            <w:r>
              <w:rPr>
                <w:noProof/>
              </w:rPr>
              <w:t>ΤΡΊΜΗΝΟ 2</w:t>
            </w:r>
          </w:p>
        </w:tc>
        <w:tc>
          <w:tcPr>
            <w:tcW w:w="794" w:type="dxa"/>
            <w:tcBorders>
              <w:top w:val="nil"/>
              <w:left w:val="nil"/>
              <w:bottom w:val="single" w:sz="4" w:space="0" w:color="auto"/>
              <w:right w:val="single" w:sz="4" w:space="0" w:color="auto"/>
            </w:tcBorders>
            <w:shd w:val="clear" w:color="auto" w:fill="C6EFCE"/>
            <w:noWrap/>
            <w:vAlign w:val="center"/>
            <w:hideMark/>
          </w:tcPr>
          <w:p w14:paraId="36FD1D1D" w14:textId="77777777" w:rsidR="001A16AD" w:rsidRDefault="00D541BD">
            <w:pPr>
              <w:pStyle w:val="P68B1DB1-Normal11"/>
              <w:spacing w:line="276" w:lineRule="auto"/>
              <w:jc w:val="center"/>
              <w:rPr>
                <w:noProof/>
              </w:rPr>
            </w:pPr>
            <w:r>
              <w:rPr>
                <w:noProof/>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1A16AD" w:rsidRDefault="00D541BD">
            <w:pPr>
              <w:pStyle w:val="P68B1DB1-Normal11"/>
              <w:spacing w:line="276" w:lineRule="auto"/>
              <w:rPr>
                <w:noProof/>
              </w:rPr>
            </w:pPr>
            <w:r>
              <w:rPr>
                <w:noProof/>
              </w:rPr>
              <w:t>Το νέο νομικό πλαίσιο (τουλάχιστον),</w:t>
            </w:r>
          </w:p>
          <w:p w14:paraId="10812B4D" w14:textId="77777777" w:rsidR="001A16AD" w:rsidRDefault="001A16AD">
            <w:pPr>
              <w:spacing w:line="276" w:lineRule="auto"/>
              <w:rPr>
                <w:rFonts w:ascii="Arial Narrow" w:hAnsi="Arial Narrow"/>
                <w:noProof/>
                <w:color w:val="006100"/>
                <w:sz w:val="20"/>
              </w:rPr>
            </w:pPr>
          </w:p>
          <w:p w14:paraId="4666E18B" w14:textId="77777777" w:rsidR="001A16AD" w:rsidRDefault="00D541BD">
            <w:pPr>
              <w:pStyle w:val="P68B1DB1-ListParagraph13"/>
              <w:spacing w:after="0" w:line="276" w:lineRule="auto"/>
              <w:ind w:left="0"/>
              <w:jc w:val="left"/>
              <w:rPr>
                <w:noProof/>
              </w:rPr>
            </w:pPr>
            <w:r>
              <w:rPr>
                <w:noProof/>
              </w:rPr>
              <w:t>Να δώσει προτεραιότητα στις παρεμβάσεις πρόληψης σύμφωνα με την εθνική εκτίμηση κινδύνου και με το άρθρο 6 της απόφασης 1313/2013 και την αξιολόγηση της ικανότητας διαχείρισης κινδύνου και την αρχή της μη πρόκλησης σημαντικής βλάβης·</w:t>
            </w:r>
          </w:p>
          <w:p w14:paraId="73E770A7" w14:textId="77777777" w:rsidR="001A16AD" w:rsidRDefault="001A16AD">
            <w:pPr>
              <w:spacing w:line="276" w:lineRule="auto"/>
              <w:rPr>
                <w:rFonts w:ascii="Arial Narrow" w:hAnsi="Arial Narrow"/>
                <w:noProof/>
                <w:color w:val="006100"/>
                <w:sz w:val="20"/>
              </w:rPr>
            </w:pPr>
          </w:p>
          <w:p w14:paraId="10D9AABC" w14:textId="77777777" w:rsidR="001A16AD" w:rsidRDefault="00D541BD">
            <w:pPr>
              <w:pStyle w:val="P68B1DB1-ListParagraph13"/>
              <w:numPr>
                <w:ilvl w:val="0"/>
                <w:numId w:val="69"/>
              </w:numPr>
              <w:spacing w:after="0" w:line="276" w:lineRule="auto"/>
              <w:ind w:left="0"/>
              <w:jc w:val="left"/>
              <w:rPr>
                <w:noProof/>
              </w:rPr>
            </w:pPr>
            <w:r>
              <w:rPr>
                <w:noProof/>
              </w:rPr>
              <w:t>Επιτάχυνση των διαδικασιών σχεδιασμού των έργων και καθορισμός γενικών αρχών για την απλούστευση της υλοποίησης και των διαδικασιών χρηματοδότησης έργων και έργων υδρολογικού κινδύνου·</w:t>
            </w:r>
          </w:p>
          <w:p w14:paraId="0977AFB7" w14:textId="77777777" w:rsidR="001A16AD" w:rsidRDefault="001A16AD">
            <w:pPr>
              <w:spacing w:line="276" w:lineRule="auto"/>
              <w:rPr>
                <w:rFonts w:ascii="Arial Narrow" w:hAnsi="Arial Narrow"/>
                <w:noProof/>
                <w:color w:val="006100"/>
                <w:sz w:val="20"/>
              </w:rPr>
            </w:pPr>
          </w:p>
          <w:p w14:paraId="4F9CA28C" w14:textId="1E91BC12" w:rsidR="001A16AD" w:rsidRDefault="00D541BD">
            <w:pPr>
              <w:pStyle w:val="P68B1DB1-ListParagraph13"/>
              <w:numPr>
                <w:ilvl w:val="0"/>
                <w:numId w:val="69"/>
              </w:numPr>
              <w:spacing w:after="0" w:line="276" w:lineRule="auto"/>
              <w:ind w:left="0"/>
              <w:jc w:val="left"/>
              <w:rPr>
                <w:noProof/>
              </w:rPr>
            </w:pPr>
            <w:r>
              <w:rPr>
                <w:noProof/>
              </w:rPr>
              <w:t>Να εναρμονιστούν και να εξορθολογιστούν οι ροές πληροφοριών ώστε να μειωθεί ο πλεονασμός όσον αφορά την υποβολή εκθέσεων μεταξύ των διαφόρων συστημάτων πληροφοριών του κράτους και να αναπτυχθεί ένα σύστημα δεικτών για τον καλύτερο εντοπισμό των υδρολογικών κινδύνων, σύμφωνα με τις συστάσεις του ιταλικού Ελεγκτικού Συνεδρίου.</w:t>
            </w:r>
          </w:p>
          <w:p w14:paraId="79B285FA" w14:textId="77777777" w:rsidR="001A16AD" w:rsidRDefault="00D541BD">
            <w:pPr>
              <w:pStyle w:val="P68B1DB1-ListParagraph13"/>
              <w:numPr>
                <w:ilvl w:val="0"/>
                <w:numId w:val="69"/>
              </w:numPr>
              <w:spacing w:after="0" w:line="276" w:lineRule="auto"/>
              <w:ind w:left="0"/>
              <w:jc w:val="left"/>
              <w:rPr>
                <w:noProof/>
              </w:rPr>
            </w:pPr>
            <w:r>
              <w:rPr>
                <w:noProof/>
              </w:rPr>
              <w:t>Ενίσχυση του συντονισμού των παρεμβάσεων μεταξύ των διαφόρων επιπέδων διακυβέρνησης σύμφωνα με τις συστάσεις του ιταλικού Ελεγκτικού Συνεδρίου·</w:t>
            </w:r>
          </w:p>
          <w:p w14:paraId="50CABDFB" w14:textId="77777777" w:rsidR="001A16AD" w:rsidRDefault="001A16AD">
            <w:pPr>
              <w:spacing w:line="276" w:lineRule="auto"/>
              <w:rPr>
                <w:rFonts w:ascii="Arial Narrow" w:hAnsi="Arial Narrow"/>
                <w:noProof/>
                <w:color w:val="006100"/>
                <w:sz w:val="20"/>
              </w:rPr>
            </w:pPr>
          </w:p>
          <w:p w14:paraId="0CE73142" w14:textId="77777777" w:rsidR="001A16AD" w:rsidRDefault="00D541BD">
            <w:pPr>
              <w:pStyle w:val="P68B1DB1-ListParagraph13"/>
              <w:numPr>
                <w:ilvl w:val="0"/>
                <w:numId w:val="69"/>
              </w:numPr>
              <w:spacing w:after="0" w:line="276" w:lineRule="auto"/>
              <w:ind w:left="0"/>
              <w:jc w:val="left"/>
              <w:rPr>
                <w:noProof/>
              </w:rPr>
            </w:pPr>
            <w:r>
              <w:rPr>
                <w:noProof/>
              </w:rPr>
              <w:t>Δημιουργία κοινών βάσεων δεδομένων για περιστατικά («dissesto»), σύμφωνα με τις συστάσεις του ιταλικού Ελεγκτικού Συνεδρίου·</w:t>
            </w:r>
          </w:p>
          <w:p w14:paraId="1C597A1C" w14:textId="77777777" w:rsidR="001A16AD" w:rsidRDefault="001A16AD">
            <w:pPr>
              <w:spacing w:line="276" w:lineRule="auto"/>
              <w:rPr>
                <w:rFonts w:ascii="Arial Narrow" w:hAnsi="Arial Narrow"/>
                <w:noProof/>
                <w:color w:val="006100"/>
                <w:sz w:val="20"/>
              </w:rPr>
            </w:pPr>
          </w:p>
          <w:p w14:paraId="2FAE4270" w14:textId="77777777" w:rsidR="001A16AD" w:rsidRDefault="00D541BD">
            <w:pPr>
              <w:pStyle w:val="P68B1DB1-ListParagraph13"/>
              <w:numPr>
                <w:ilvl w:val="0"/>
                <w:numId w:val="69"/>
              </w:numPr>
              <w:spacing w:after="0" w:line="276" w:lineRule="auto"/>
              <w:ind w:left="0"/>
              <w:jc w:val="left"/>
              <w:rPr>
                <w:noProof/>
              </w:rPr>
            </w:pPr>
            <w:r>
              <w:rPr>
                <w:noProof/>
              </w:rPr>
              <w:t>Καθορισμός μέγιστων χρονοδιαγραμμάτων για κάθε φάση.</w:t>
            </w:r>
          </w:p>
          <w:p w14:paraId="4B379A5A" w14:textId="77777777" w:rsidR="001A16AD" w:rsidRDefault="001A16AD">
            <w:pPr>
              <w:spacing w:line="276" w:lineRule="auto"/>
              <w:rPr>
                <w:rFonts w:ascii="Arial Narrow" w:hAnsi="Arial Narrow"/>
                <w:noProof/>
                <w:color w:val="006100"/>
                <w:sz w:val="20"/>
              </w:rPr>
            </w:pPr>
          </w:p>
          <w:p w14:paraId="2F295C77" w14:textId="77777777" w:rsidR="001A16AD" w:rsidRDefault="00D541BD">
            <w:pPr>
              <w:pStyle w:val="P68B1DB1-ListParagraph13"/>
              <w:numPr>
                <w:ilvl w:val="0"/>
                <w:numId w:val="69"/>
              </w:numPr>
              <w:spacing w:after="0" w:line="276" w:lineRule="auto"/>
              <w:ind w:left="0"/>
              <w:jc w:val="left"/>
              <w:rPr>
                <w:noProof/>
              </w:rPr>
            </w:pPr>
            <w:r>
              <w:rPr>
                <w:noProof/>
              </w:rPr>
              <w:t>Κατάρτιση σχεδίου για την ενίσχυση της ικανότητας των σχετικών οντοτήτων.</w:t>
            </w:r>
          </w:p>
          <w:p w14:paraId="60CD1F0A" w14:textId="77777777" w:rsidR="001A16AD" w:rsidRDefault="001A16AD">
            <w:pPr>
              <w:spacing w:line="276" w:lineRule="auto"/>
              <w:rPr>
                <w:rFonts w:ascii="Arial Narrow" w:hAnsi="Arial Narrow"/>
                <w:noProof/>
                <w:color w:val="006100"/>
                <w:sz w:val="20"/>
              </w:rPr>
            </w:pPr>
          </w:p>
        </w:tc>
      </w:tr>
      <w:tr w:rsidR="001A16AD" w14:paraId="722284F8"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1A16AD" w:rsidRDefault="00D541BD">
            <w:pPr>
              <w:pStyle w:val="P68B1DB1-Normal11"/>
              <w:spacing w:line="276" w:lineRule="auto"/>
              <w:jc w:val="center"/>
              <w:rPr>
                <w:noProof/>
              </w:rPr>
            </w:pPr>
            <w:r>
              <w:rPr>
                <w:noProof/>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1A16AD" w:rsidRDefault="00D541BD">
            <w:pPr>
              <w:pStyle w:val="P68B1DB1-Normal11"/>
              <w:spacing w:line="276" w:lineRule="auto"/>
              <w:jc w:val="center"/>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266" w:type="dxa"/>
            <w:tcBorders>
              <w:top w:val="nil"/>
              <w:left w:val="nil"/>
              <w:bottom w:val="single" w:sz="4" w:space="0" w:color="auto"/>
              <w:right w:val="single" w:sz="4" w:space="0" w:color="auto"/>
            </w:tcBorders>
            <w:shd w:val="clear" w:color="auto" w:fill="C6EFCE"/>
            <w:noWrap/>
            <w:vAlign w:val="center"/>
            <w:hideMark/>
          </w:tcPr>
          <w:p w14:paraId="28383CF4" w14:textId="77777777" w:rsidR="001A16AD" w:rsidRDefault="00D541BD">
            <w:pPr>
              <w:pStyle w:val="P68B1DB1-Normal11"/>
              <w:spacing w:line="276" w:lineRule="auto"/>
              <w:jc w:val="center"/>
              <w:rPr>
                <w:noProof/>
              </w:rPr>
            </w:pPr>
            <w:r>
              <w:rPr>
                <w:noProof/>
              </w:rPr>
              <w:t>Ορόσημο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1A16AD" w:rsidRDefault="00D541BD">
            <w:pPr>
              <w:pStyle w:val="P68B1DB1-Normal11"/>
              <w:spacing w:line="276" w:lineRule="auto"/>
              <w:jc w:val="center"/>
              <w:rPr>
                <w:noProof/>
              </w:rPr>
            </w:pPr>
            <w:r>
              <w:rPr>
                <w:noProof/>
              </w:rPr>
              <w:t>Έναρξη ισχύος της μεταρρύθμισης για τη διασφάλιση πλήρους διαχειριστικής ικανότητας για ολοκληρωμένες υπηρεσίες ύδρευσης</w:t>
            </w:r>
          </w:p>
        </w:tc>
        <w:tc>
          <w:tcPr>
            <w:tcW w:w="1414" w:type="dxa"/>
            <w:tcBorders>
              <w:top w:val="nil"/>
              <w:left w:val="nil"/>
              <w:bottom w:val="single" w:sz="4" w:space="0" w:color="auto"/>
              <w:right w:val="single" w:sz="4" w:space="0" w:color="auto"/>
            </w:tcBorders>
            <w:shd w:val="clear" w:color="auto" w:fill="C6EFCE"/>
            <w:noWrap/>
            <w:vAlign w:val="center"/>
            <w:hideMark/>
          </w:tcPr>
          <w:p w14:paraId="0B5CC0CF" w14:textId="77777777" w:rsidR="001A16AD" w:rsidRDefault="00D541BD">
            <w:pPr>
              <w:pStyle w:val="P68B1DB1-Normal11"/>
              <w:spacing w:line="276" w:lineRule="auto"/>
              <w:jc w:val="center"/>
              <w:rPr>
                <w:noProof/>
              </w:rPr>
            </w:pPr>
            <w:r>
              <w:rPr>
                <w:noProof/>
              </w:rPr>
              <w:t>Διάταξη της/των σχετικής/-ών νομικής/-ών πράξης/-εων που αναφέρει/-ουν την έναρξη ισχύος</w:t>
            </w:r>
          </w:p>
        </w:tc>
        <w:tc>
          <w:tcPr>
            <w:tcW w:w="1410" w:type="dxa"/>
            <w:tcBorders>
              <w:top w:val="nil"/>
              <w:left w:val="nil"/>
              <w:bottom w:val="single" w:sz="4" w:space="0" w:color="auto"/>
              <w:right w:val="single" w:sz="4" w:space="0" w:color="auto"/>
            </w:tcBorders>
            <w:shd w:val="clear" w:color="auto" w:fill="C6EFCE"/>
            <w:noWrap/>
            <w:vAlign w:val="center"/>
            <w:hideMark/>
          </w:tcPr>
          <w:p w14:paraId="005D8E09" w14:textId="77777777" w:rsidR="001A16AD" w:rsidRDefault="00D541BD">
            <w:pPr>
              <w:pStyle w:val="P68B1DB1-Normal11"/>
              <w:spacing w:line="276" w:lineRule="auto"/>
              <w:jc w:val="center"/>
              <w:rPr>
                <w:noProof/>
              </w:rPr>
            </w:pPr>
            <w:r>
              <w:rPr>
                <w:noProof/>
              </w:rPr>
              <w:t>Α/Α</w:t>
            </w:r>
          </w:p>
        </w:tc>
        <w:tc>
          <w:tcPr>
            <w:tcW w:w="1047" w:type="dxa"/>
            <w:tcBorders>
              <w:top w:val="nil"/>
              <w:left w:val="nil"/>
              <w:bottom w:val="single" w:sz="4" w:space="0" w:color="auto"/>
              <w:right w:val="single" w:sz="4" w:space="0" w:color="auto"/>
            </w:tcBorders>
            <w:shd w:val="clear" w:color="auto" w:fill="C6EFCE"/>
            <w:noWrap/>
            <w:vAlign w:val="center"/>
            <w:hideMark/>
          </w:tcPr>
          <w:p w14:paraId="201E91AA" w14:textId="77777777" w:rsidR="001A16AD" w:rsidRDefault="00D541BD">
            <w:pPr>
              <w:pStyle w:val="P68B1DB1-Normal11"/>
              <w:spacing w:line="276" w:lineRule="auto"/>
              <w:jc w:val="center"/>
              <w:rPr>
                <w:noProof/>
              </w:rPr>
            </w:pPr>
            <w:r>
              <w:rPr>
                <w:noProof/>
              </w:rPr>
              <w:t>Α/Α</w:t>
            </w:r>
          </w:p>
        </w:tc>
        <w:tc>
          <w:tcPr>
            <w:tcW w:w="719" w:type="dxa"/>
            <w:tcBorders>
              <w:top w:val="nil"/>
              <w:left w:val="nil"/>
              <w:bottom w:val="single" w:sz="4" w:space="0" w:color="auto"/>
              <w:right w:val="single" w:sz="4" w:space="0" w:color="auto"/>
            </w:tcBorders>
            <w:shd w:val="clear" w:color="auto" w:fill="C6EFCE"/>
            <w:noWrap/>
            <w:vAlign w:val="center"/>
            <w:hideMark/>
          </w:tcPr>
          <w:p w14:paraId="4FC6E88C" w14:textId="77777777" w:rsidR="001A16AD" w:rsidRDefault="00D541BD">
            <w:pPr>
              <w:pStyle w:val="P68B1DB1-Normal11"/>
              <w:spacing w:line="276" w:lineRule="auto"/>
              <w:jc w:val="center"/>
              <w:rPr>
                <w:noProof/>
              </w:rPr>
            </w:pPr>
            <w:r>
              <w:rPr>
                <w:noProof/>
              </w:rPr>
              <w:t>Α/Α</w:t>
            </w:r>
          </w:p>
        </w:tc>
        <w:tc>
          <w:tcPr>
            <w:tcW w:w="809" w:type="dxa"/>
            <w:tcBorders>
              <w:top w:val="nil"/>
              <w:left w:val="nil"/>
              <w:bottom w:val="single" w:sz="4" w:space="0" w:color="auto"/>
              <w:right w:val="single" w:sz="4" w:space="0" w:color="auto"/>
            </w:tcBorders>
            <w:shd w:val="clear" w:color="auto" w:fill="C6EFCE"/>
            <w:noWrap/>
            <w:vAlign w:val="center"/>
            <w:hideMark/>
          </w:tcPr>
          <w:p w14:paraId="1CD41728" w14:textId="77777777" w:rsidR="001A16AD" w:rsidRDefault="00D541BD">
            <w:pPr>
              <w:pStyle w:val="P68B1DB1-Normal11"/>
              <w:spacing w:line="276" w:lineRule="auto"/>
              <w:jc w:val="center"/>
              <w:rPr>
                <w:noProof/>
              </w:rPr>
            </w:pPr>
            <w:r>
              <w:rPr>
                <w:noProof/>
              </w:rPr>
              <w:t>ΤΡΊΜΗΝΟ 3</w:t>
            </w:r>
          </w:p>
        </w:tc>
        <w:tc>
          <w:tcPr>
            <w:tcW w:w="794" w:type="dxa"/>
            <w:tcBorders>
              <w:top w:val="nil"/>
              <w:left w:val="nil"/>
              <w:bottom w:val="single" w:sz="4" w:space="0" w:color="auto"/>
              <w:right w:val="single" w:sz="4" w:space="0" w:color="auto"/>
            </w:tcBorders>
            <w:shd w:val="clear" w:color="auto" w:fill="C6EFCE"/>
            <w:noWrap/>
            <w:vAlign w:val="center"/>
            <w:hideMark/>
          </w:tcPr>
          <w:p w14:paraId="0F891A46" w14:textId="77777777" w:rsidR="001A16AD" w:rsidRDefault="00D541BD">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19C1A083" w14:textId="77777777" w:rsidR="001A16AD" w:rsidRDefault="00D541BD">
            <w:pPr>
              <w:pStyle w:val="P68B1DB1-Normal11"/>
              <w:spacing w:line="276" w:lineRule="auto"/>
              <w:rPr>
                <w:noProof/>
              </w:rPr>
            </w:pPr>
            <w:r>
              <w:rPr>
                <w:noProof/>
              </w:rPr>
              <w:t>Ο γενικός νόμος/οι κανονισμοί σχετικά με τις υπηρεσίες ύδρευσης για τη βιώσιμη χρήση τους και παρέχουν κίνητρα για επενδύσεις σε υποδομές ύδρευσης, οι οποίοι τουλάχιστον:</w:t>
            </w:r>
          </w:p>
          <w:p w14:paraId="34377418" w14:textId="77777777" w:rsidR="001A16AD" w:rsidRDefault="001A16AD">
            <w:pPr>
              <w:spacing w:line="276" w:lineRule="auto"/>
              <w:rPr>
                <w:rFonts w:ascii="Arial Narrow" w:hAnsi="Arial Narrow"/>
                <w:noProof/>
                <w:color w:val="006100"/>
                <w:sz w:val="20"/>
              </w:rPr>
            </w:pPr>
          </w:p>
          <w:p w14:paraId="4E6D8087" w14:textId="77777777" w:rsidR="001A16AD" w:rsidRDefault="00D541BD">
            <w:pPr>
              <w:pStyle w:val="P68B1DB1-ListParagraph13"/>
              <w:numPr>
                <w:ilvl w:val="0"/>
                <w:numId w:val="69"/>
              </w:numPr>
              <w:spacing w:after="0" w:line="276" w:lineRule="auto"/>
              <w:ind w:left="0"/>
              <w:jc w:val="left"/>
              <w:rPr>
                <w:noProof/>
              </w:rPr>
            </w:pPr>
            <w:r>
              <w:rPr>
                <w:noProof/>
              </w:rPr>
              <w:t>Μείωση του κατακερματισμού των οντοτήτων μέσω κανόνων και μηχανισμών συγκέντρωσης για την παροχή κινήτρων στους επί του παρόντος αυτόνομους φορείς διαχείρισης ώστε να ενσωματωθούν στον μοναδικό φορέα εκμετάλλευσης για το σύνολο του Ambito Territoriale Ottimale·</w:t>
            </w:r>
          </w:p>
          <w:p w14:paraId="59E8A3A4" w14:textId="77777777" w:rsidR="001A16AD" w:rsidRDefault="001A16AD">
            <w:pPr>
              <w:pStyle w:val="ListParagraph"/>
              <w:spacing w:after="0" w:line="276" w:lineRule="auto"/>
              <w:ind w:left="0"/>
              <w:jc w:val="left"/>
              <w:rPr>
                <w:rFonts w:ascii="Arial Narrow" w:hAnsi="Arial Narrow"/>
                <w:noProof/>
                <w:color w:val="006100"/>
                <w:sz w:val="20"/>
              </w:rPr>
            </w:pPr>
          </w:p>
          <w:p w14:paraId="4CDABA4C" w14:textId="77777777" w:rsidR="001A16AD" w:rsidRDefault="00D541BD">
            <w:pPr>
              <w:pStyle w:val="P68B1DB1-ListParagraph13"/>
              <w:numPr>
                <w:ilvl w:val="0"/>
                <w:numId w:val="69"/>
              </w:numPr>
              <w:spacing w:after="0" w:line="276" w:lineRule="auto"/>
              <w:ind w:left="0"/>
              <w:jc w:val="left"/>
              <w:rPr>
                <w:noProof/>
              </w:rPr>
            </w:pPr>
            <w:r>
              <w:rPr>
                <w:noProof/>
              </w:rPr>
              <w:t>Παροχή κινήτρων για τη βιώσιμη χρήση του νερού στη γεωργία, ιδίως για τη στήριξη της χρήσης του κοινού συστήματος παρακολούθησης των χρήσεων του νερού (SIGRIAN) για χρήσεις συλλογικής άρδευσης και αυτοεφοδιασμού·</w:t>
            </w:r>
          </w:p>
          <w:p w14:paraId="7E29C8C7" w14:textId="77777777" w:rsidR="001A16AD" w:rsidRDefault="001A16AD">
            <w:pPr>
              <w:spacing w:line="276" w:lineRule="auto"/>
              <w:rPr>
                <w:rFonts w:ascii="Arial Narrow" w:hAnsi="Arial Narrow"/>
                <w:noProof/>
                <w:color w:val="006100"/>
                <w:sz w:val="20"/>
              </w:rPr>
            </w:pPr>
          </w:p>
          <w:p w14:paraId="24086BF6" w14:textId="77777777" w:rsidR="001A16AD" w:rsidRDefault="00D541BD">
            <w:pPr>
              <w:pStyle w:val="P68B1DB1-ListParagraph13"/>
              <w:numPr>
                <w:ilvl w:val="0"/>
                <w:numId w:val="69"/>
              </w:numPr>
              <w:spacing w:after="0" w:line="276" w:lineRule="auto"/>
              <w:ind w:left="0"/>
              <w:jc w:val="left"/>
              <w:rPr>
                <w:noProof/>
              </w:rPr>
            </w:pPr>
            <w:r>
              <w:rPr>
                <w:noProof/>
              </w:rPr>
              <w:t>Καθορισμός συστήματος ρυθμιζόμενων τιμών που λαμβάνει επαρκώς υπόψη τη χρήση των περιβαλλοντικών πόρων και τη ρύπανση σύμφωνα με την αρχή «ο ρυπαίνων πληρώνει»</w:t>
            </w:r>
          </w:p>
        </w:tc>
      </w:tr>
      <w:tr w:rsidR="001A16AD" w14:paraId="5AC2D420"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1A16AD" w:rsidRDefault="00D541BD">
            <w:pPr>
              <w:pStyle w:val="P68B1DB1-Normal11"/>
              <w:spacing w:line="276" w:lineRule="auto"/>
              <w:jc w:val="center"/>
              <w:rPr>
                <w:noProof/>
              </w:rPr>
            </w:pPr>
            <w:r>
              <w:rPr>
                <w:noProof/>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1A16AD" w:rsidRDefault="00D541BD">
            <w:pPr>
              <w:pStyle w:val="P68B1DB1-Normal11"/>
              <w:spacing w:line="276" w:lineRule="auto"/>
              <w:jc w:val="center"/>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266" w:type="dxa"/>
            <w:tcBorders>
              <w:top w:val="nil"/>
              <w:left w:val="nil"/>
              <w:bottom w:val="single" w:sz="4" w:space="0" w:color="auto"/>
              <w:right w:val="single" w:sz="4" w:space="0" w:color="auto"/>
            </w:tcBorders>
            <w:shd w:val="clear" w:color="auto" w:fill="C6EFCE"/>
            <w:noWrap/>
            <w:vAlign w:val="center"/>
            <w:hideMark/>
          </w:tcPr>
          <w:p w14:paraId="695283FF" w14:textId="77777777" w:rsidR="001A16AD" w:rsidRDefault="00D541BD">
            <w:pPr>
              <w:pStyle w:val="P68B1DB1-Normal11"/>
              <w:spacing w:line="276" w:lineRule="auto"/>
              <w:jc w:val="center"/>
              <w:rPr>
                <w:noProof/>
              </w:rPr>
            </w:pPr>
            <w:r>
              <w:rPr>
                <w:noProof/>
              </w:rPr>
              <w:t>Ορόσημο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1A16AD" w:rsidRDefault="00D541BD">
            <w:pPr>
              <w:pStyle w:val="P68B1DB1-Normal11"/>
              <w:spacing w:line="276" w:lineRule="auto"/>
              <w:jc w:val="center"/>
              <w:rPr>
                <w:noProof/>
              </w:rPr>
            </w:pPr>
            <w:r>
              <w:rPr>
                <w:noProof/>
              </w:rPr>
              <w:t>Μεταρρύθμιση του νομικού πλαισίου για καλύτερη διαχείριση και βιώσιμη χρήση των υδάτων</w:t>
            </w:r>
          </w:p>
        </w:tc>
        <w:tc>
          <w:tcPr>
            <w:tcW w:w="1414" w:type="dxa"/>
            <w:tcBorders>
              <w:top w:val="nil"/>
              <w:left w:val="nil"/>
              <w:bottom w:val="single" w:sz="4" w:space="0" w:color="auto"/>
              <w:right w:val="single" w:sz="4" w:space="0" w:color="auto"/>
            </w:tcBorders>
            <w:shd w:val="clear" w:color="auto" w:fill="C6EFCE"/>
            <w:noWrap/>
            <w:vAlign w:val="center"/>
            <w:hideMark/>
          </w:tcPr>
          <w:p w14:paraId="6ED5EA97" w14:textId="77777777" w:rsidR="001A16AD" w:rsidRDefault="00D541BD">
            <w:pPr>
              <w:pStyle w:val="P68B1DB1-Normal11"/>
              <w:spacing w:line="276" w:lineRule="auto"/>
              <w:jc w:val="center"/>
              <w:rPr>
                <w:noProof/>
              </w:rPr>
            </w:pPr>
            <w:r>
              <w:rPr>
                <w:noProof/>
              </w:rPr>
              <w:t>Έναρξη ισχύος των μνημονίων συμφωνίας (ΜΣ)</w:t>
            </w:r>
          </w:p>
        </w:tc>
        <w:tc>
          <w:tcPr>
            <w:tcW w:w="1410" w:type="dxa"/>
            <w:tcBorders>
              <w:top w:val="nil"/>
              <w:left w:val="nil"/>
              <w:bottom w:val="single" w:sz="4" w:space="0" w:color="auto"/>
              <w:right w:val="single" w:sz="4" w:space="0" w:color="auto"/>
            </w:tcBorders>
            <w:shd w:val="clear" w:color="auto" w:fill="C6EFCE"/>
            <w:noWrap/>
            <w:vAlign w:val="center"/>
            <w:hideMark/>
          </w:tcPr>
          <w:p w14:paraId="1F959832" w14:textId="77777777" w:rsidR="001A16AD" w:rsidRDefault="00D541BD">
            <w:pPr>
              <w:pStyle w:val="P68B1DB1-Normal11"/>
              <w:spacing w:line="276" w:lineRule="auto"/>
              <w:jc w:val="center"/>
              <w:rPr>
                <w:noProof/>
              </w:rPr>
            </w:pPr>
            <w:r>
              <w:rPr>
                <w:noProof/>
              </w:rPr>
              <w:t>Α/Α</w:t>
            </w:r>
          </w:p>
        </w:tc>
        <w:tc>
          <w:tcPr>
            <w:tcW w:w="1047" w:type="dxa"/>
            <w:tcBorders>
              <w:top w:val="nil"/>
              <w:left w:val="nil"/>
              <w:bottom w:val="single" w:sz="4" w:space="0" w:color="auto"/>
              <w:right w:val="single" w:sz="4" w:space="0" w:color="auto"/>
            </w:tcBorders>
            <w:shd w:val="clear" w:color="auto" w:fill="C6EFCE"/>
            <w:noWrap/>
            <w:vAlign w:val="center"/>
            <w:hideMark/>
          </w:tcPr>
          <w:p w14:paraId="48FC7B06" w14:textId="77777777" w:rsidR="001A16AD" w:rsidRDefault="00D541BD">
            <w:pPr>
              <w:pStyle w:val="P68B1DB1-Normal11"/>
              <w:spacing w:line="276" w:lineRule="auto"/>
              <w:jc w:val="center"/>
              <w:rPr>
                <w:noProof/>
              </w:rPr>
            </w:pPr>
            <w:r>
              <w:rPr>
                <w:noProof/>
              </w:rPr>
              <w:t>Α/Α</w:t>
            </w:r>
          </w:p>
        </w:tc>
        <w:tc>
          <w:tcPr>
            <w:tcW w:w="719" w:type="dxa"/>
            <w:tcBorders>
              <w:top w:val="nil"/>
              <w:left w:val="nil"/>
              <w:bottom w:val="single" w:sz="4" w:space="0" w:color="auto"/>
              <w:right w:val="single" w:sz="4" w:space="0" w:color="auto"/>
            </w:tcBorders>
            <w:shd w:val="clear" w:color="auto" w:fill="C6EFCE"/>
            <w:noWrap/>
            <w:vAlign w:val="center"/>
            <w:hideMark/>
          </w:tcPr>
          <w:p w14:paraId="19086C40" w14:textId="77777777" w:rsidR="001A16AD" w:rsidRDefault="00D541BD">
            <w:pPr>
              <w:pStyle w:val="P68B1DB1-Normal11"/>
              <w:spacing w:line="276" w:lineRule="auto"/>
              <w:jc w:val="center"/>
              <w:rPr>
                <w:noProof/>
              </w:rPr>
            </w:pPr>
            <w:r>
              <w:rPr>
                <w:noProof/>
              </w:rPr>
              <w:t>Α/Α</w:t>
            </w:r>
          </w:p>
        </w:tc>
        <w:tc>
          <w:tcPr>
            <w:tcW w:w="809" w:type="dxa"/>
            <w:tcBorders>
              <w:top w:val="nil"/>
              <w:left w:val="nil"/>
              <w:bottom w:val="single" w:sz="4" w:space="0" w:color="auto"/>
              <w:right w:val="single" w:sz="4" w:space="0" w:color="auto"/>
            </w:tcBorders>
            <w:shd w:val="clear" w:color="auto" w:fill="C6EFCE"/>
            <w:noWrap/>
            <w:vAlign w:val="center"/>
            <w:hideMark/>
          </w:tcPr>
          <w:p w14:paraId="732D8945" w14:textId="77777777" w:rsidR="001A16AD" w:rsidRDefault="00D541BD">
            <w:pPr>
              <w:pStyle w:val="P68B1DB1-Normal11"/>
              <w:spacing w:line="276" w:lineRule="auto"/>
              <w:jc w:val="center"/>
              <w:rPr>
                <w:noProof/>
              </w:rPr>
            </w:pPr>
            <w:r>
              <w:rPr>
                <w:noProof/>
              </w:rPr>
              <w:t>ΤΡΊΜΗΝΟ 4</w:t>
            </w:r>
          </w:p>
        </w:tc>
        <w:tc>
          <w:tcPr>
            <w:tcW w:w="794" w:type="dxa"/>
            <w:tcBorders>
              <w:top w:val="nil"/>
              <w:left w:val="nil"/>
              <w:bottom w:val="single" w:sz="4" w:space="0" w:color="auto"/>
              <w:right w:val="single" w:sz="4" w:space="0" w:color="auto"/>
            </w:tcBorders>
            <w:shd w:val="clear" w:color="auto" w:fill="C6EFCE"/>
            <w:noWrap/>
            <w:vAlign w:val="center"/>
            <w:hideMark/>
          </w:tcPr>
          <w:p w14:paraId="34F81AD9" w14:textId="77777777" w:rsidR="001A16AD" w:rsidRDefault="00D541BD">
            <w:pPr>
              <w:pStyle w:val="P68B1DB1-Normal11"/>
              <w:spacing w:line="276" w:lineRule="auto"/>
              <w:jc w:val="center"/>
              <w:rPr>
                <w:noProof/>
              </w:rPr>
            </w:pPr>
            <w:r>
              <w:rPr>
                <w:noProof/>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2D2AB732" w14:textId="18C229EF" w:rsidR="001A16AD" w:rsidRDefault="00D541BD">
            <w:pPr>
              <w:pStyle w:val="P68B1DB1-Normal12"/>
              <w:spacing w:line="276" w:lineRule="auto"/>
              <w:rPr>
                <w:rFonts w:ascii="Arial Narrow" w:hAnsi="Arial Narrow"/>
                <w:noProof/>
              </w:rPr>
            </w:pPr>
            <w:r>
              <w:rPr>
                <w:rFonts w:ascii="Arial Narrow" w:hAnsi="Arial Narrow"/>
                <w:noProof/>
              </w:rPr>
              <w:t>Υπογραφή μνημονίων υποβοήθησης (ΜΣ) από το Υπουργείο Οικολογικής Μετάβασης με τις περιφέρειες Campania, Calabria, Molise και Sicilia για τη μείωση του κατακερματισμού του αριθμού των φορέων εκμετάλλευσης που παρέχουν υπηρεσίες ύδρευσης. Το ΜΣ θα πρέπει να θέτει στόχους όσον αφορά τον καθορισμό φορέων τοπικής αυτοδιοίκησης, τη μείωση του αριθμού των φορέων και την επίτευξη οικονομιών κλίμακας με σκοπό τη δημιουργία ενιαίων φορέων για τουλάχιστον 40</w:t>
            </w:r>
            <w:r>
              <w:rPr>
                <w:noProof/>
              </w:rPr>
              <w:t xml:space="preserve"> </w:t>
            </w:r>
            <w:r>
              <w:rPr>
                <w:rFonts w:ascii="Arial Narrow" w:hAnsi="Arial Narrow"/>
                <w:noProof/>
              </w:rPr>
              <w:t>κατοίκους</w:t>
            </w:r>
            <w:r>
              <w:rPr>
                <w:noProof/>
              </w:rPr>
              <w:t>.</w:t>
            </w:r>
          </w:p>
        </w:tc>
      </w:tr>
      <w:tr w:rsidR="001A16AD" w14:paraId="2FBA1F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1A16AD" w:rsidRDefault="00D541BD">
            <w:pPr>
              <w:pStyle w:val="P68B1DB1-Normal11"/>
              <w:spacing w:line="276" w:lineRule="auto"/>
              <w:jc w:val="center"/>
              <w:rPr>
                <w:noProof/>
              </w:rPr>
            </w:pPr>
            <w:r>
              <w:rPr>
                <w:noProof/>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1A16AD" w:rsidRDefault="00D541BD">
            <w:pPr>
              <w:pStyle w:val="P68B1DB1-Normal11"/>
              <w:spacing w:line="276" w:lineRule="auto"/>
              <w:jc w:val="center"/>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266" w:type="dxa"/>
            <w:tcBorders>
              <w:top w:val="nil"/>
              <w:left w:val="nil"/>
              <w:bottom w:val="single" w:sz="4" w:space="0" w:color="auto"/>
              <w:right w:val="single" w:sz="4" w:space="0" w:color="auto"/>
            </w:tcBorders>
            <w:shd w:val="clear" w:color="auto" w:fill="C6EFCE"/>
            <w:noWrap/>
            <w:vAlign w:val="center"/>
            <w:hideMark/>
          </w:tcPr>
          <w:p w14:paraId="781FD5A8" w14:textId="77777777" w:rsidR="001A16AD" w:rsidRDefault="00D541BD">
            <w:pPr>
              <w:pStyle w:val="P68B1DB1-Normal11"/>
              <w:spacing w:line="276" w:lineRule="auto"/>
              <w:jc w:val="center"/>
              <w:rPr>
                <w:noProof/>
              </w:rPr>
            </w:pPr>
            <w:r>
              <w:rPr>
                <w:noProof/>
              </w:rPr>
              <w:t>Ορόσημο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1A16AD" w:rsidRDefault="00D541BD">
            <w:pPr>
              <w:pStyle w:val="P68B1DB1-Normal11"/>
              <w:spacing w:line="276" w:lineRule="auto"/>
              <w:jc w:val="center"/>
              <w:rPr>
                <w:noProof/>
              </w:rPr>
            </w:pPr>
            <w:r>
              <w:rPr>
                <w:noProof/>
              </w:rPr>
              <w:t>Έναρξη ισχύος του νέου νομικού πλαισίου για αρδευτικούς σκοπούς</w:t>
            </w:r>
          </w:p>
        </w:tc>
        <w:tc>
          <w:tcPr>
            <w:tcW w:w="1414" w:type="dxa"/>
            <w:tcBorders>
              <w:top w:val="nil"/>
              <w:left w:val="nil"/>
              <w:bottom w:val="single" w:sz="4" w:space="0" w:color="auto"/>
              <w:right w:val="single" w:sz="4" w:space="0" w:color="auto"/>
            </w:tcBorders>
            <w:shd w:val="clear" w:color="auto" w:fill="C6EFCE"/>
            <w:noWrap/>
            <w:vAlign w:val="center"/>
            <w:hideMark/>
          </w:tcPr>
          <w:p w14:paraId="6059F4AD" w14:textId="77777777" w:rsidR="001A16AD" w:rsidRDefault="00D541BD">
            <w:pPr>
              <w:pStyle w:val="P68B1DB1-Normal11"/>
              <w:spacing w:line="276" w:lineRule="auto"/>
              <w:jc w:val="center"/>
              <w:rPr>
                <w:noProof/>
              </w:rPr>
            </w:pPr>
            <w:r>
              <w:rPr>
                <w:noProof/>
              </w:rPr>
              <w:t>Διάταξη της σχετικής νομοθετικής πράξης που αναφέρει την έναρξη ισχύος</w:t>
            </w:r>
          </w:p>
        </w:tc>
        <w:tc>
          <w:tcPr>
            <w:tcW w:w="1410" w:type="dxa"/>
            <w:tcBorders>
              <w:top w:val="nil"/>
              <w:left w:val="nil"/>
              <w:bottom w:val="single" w:sz="4" w:space="0" w:color="auto"/>
              <w:right w:val="single" w:sz="4" w:space="0" w:color="auto"/>
            </w:tcBorders>
            <w:shd w:val="clear" w:color="auto" w:fill="C6EFCE"/>
            <w:noWrap/>
            <w:vAlign w:val="center"/>
            <w:hideMark/>
          </w:tcPr>
          <w:p w14:paraId="760C7579" w14:textId="77777777" w:rsidR="001A16AD" w:rsidRDefault="00D541BD">
            <w:pPr>
              <w:pStyle w:val="P68B1DB1-Normal11"/>
              <w:spacing w:line="276" w:lineRule="auto"/>
              <w:jc w:val="center"/>
              <w:rPr>
                <w:noProof/>
              </w:rPr>
            </w:pPr>
            <w:r>
              <w:rPr>
                <w:noProof/>
              </w:rPr>
              <w:t>Α/Α</w:t>
            </w:r>
          </w:p>
        </w:tc>
        <w:tc>
          <w:tcPr>
            <w:tcW w:w="1047" w:type="dxa"/>
            <w:tcBorders>
              <w:top w:val="nil"/>
              <w:left w:val="nil"/>
              <w:bottom w:val="single" w:sz="4" w:space="0" w:color="auto"/>
              <w:right w:val="single" w:sz="4" w:space="0" w:color="auto"/>
            </w:tcBorders>
            <w:shd w:val="clear" w:color="auto" w:fill="C6EFCE"/>
            <w:noWrap/>
            <w:vAlign w:val="center"/>
            <w:hideMark/>
          </w:tcPr>
          <w:p w14:paraId="5703A0FC" w14:textId="77777777" w:rsidR="001A16AD" w:rsidRDefault="00D541BD">
            <w:pPr>
              <w:pStyle w:val="P68B1DB1-Normal11"/>
              <w:spacing w:line="276" w:lineRule="auto"/>
              <w:jc w:val="center"/>
              <w:rPr>
                <w:noProof/>
              </w:rPr>
            </w:pPr>
            <w:r>
              <w:rPr>
                <w:noProof/>
              </w:rPr>
              <w:t>Α/Α</w:t>
            </w:r>
          </w:p>
        </w:tc>
        <w:tc>
          <w:tcPr>
            <w:tcW w:w="719" w:type="dxa"/>
            <w:tcBorders>
              <w:top w:val="nil"/>
              <w:left w:val="nil"/>
              <w:bottom w:val="single" w:sz="4" w:space="0" w:color="auto"/>
              <w:right w:val="single" w:sz="4" w:space="0" w:color="auto"/>
            </w:tcBorders>
            <w:shd w:val="clear" w:color="auto" w:fill="C6EFCE"/>
            <w:noWrap/>
            <w:vAlign w:val="center"/>
            <w:hideMark/>
          </w:tcPr>
          <w:p w14:paraId="4143D178" w14:textId="77777777" w:rsidR="001A16AD" w:rsidRDefault="00D541BD">
            <w:pPr>
              <w:pStyle w:val="P68B1DB1-Normal11"/>
              <w:spacing w:line="276" w:lineRule="auto"/>
              <w:jc w:val="center"/>
              <w:rPr>
                <w:noProof/>
              </w:rPr>
            </w:pPr>
            <w:r>
              <w:rPr>
                <w:noProof/>
              </w:rPr>
              <w:t>Α/Α</w:t>
            </w:r>
          </w:p>
        </w:tc>
        <w:tc>
          <w:tcPr>
            <w:tcW w:w="809" w:type="dxa"/>
            <w:tcBorders>
              <w:top w:val="nil"/>
              <w:left w:val="nil"/>
              <w:bottom w:val="single" w:sz="4" w:space="0" w:color="auto"/>
              <w:right w:val="single" w:sz="4" w:space="0" w:color="auto"/>
            </w:tcBorders>
            <w:shd w:val="clear" w:color="auto" w:fill="C6EFCE"/>
            <w:noWrap/>
            <w:vAlign w:val="center"/>
            <w:hideMark/>
          </w:tcPr>
          <w:p w14:paraId="61C7ADFA" w14:textId="77777777" w:rsidR="001A16AD" w:rsidRDefault="00D541BD">
            <w:pPr>
              <w:pStyle w:val="P68B1DB1-Normal11"/>
              <w:spacing w:line="276" w:lineRule="auto"/>
              <w:jc w:val="center"/>
              <w:rPr>
                <w:noProof/>
              </w:rPr>
            </w:pPr>
            <w:r>
              <w:rPr>
                <w:noProof/>
              </w:rPr>
              <w:t>ΤΡΊΜΗΝΟ 2</w:t>
            </w:r>
          </w:p>
        </w:tc>
        <w:tc>
          <w:tcPr>
            <w:tcW w:w="794" w:type="dxa"/>
            <w:tcBorders>
              <w:top w:val="nil"/>
              <w:left w:val="nil"/>
              <w:bottom w:val="single" w:sz="4" w:space="0" w:color="auto"/>
              <w:right w:val="single" w:sz="4" w:space="0" w:color="auto"/>
            </w:tcBorders>
            <w:shd w:val="clear" w:color="auto" w:fill="C6EFCE"/>
            <w:noWrap/>
            <w:vAlign w:val="center"/>
            <w:hideMark/>
          </w:tcPr>
          <w:p w14:paraId="446A314D" w14:textId="77777777" w:rsidR="001A16AD" w:rsidRDefault="00D541BD">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8F23CE0" w14:textId="77777777" w:rsidR="001A16AD" w:rsidRDefault="00D541BD">
            <w:pPr>
              <w:pStyle w:val="P68B1DB1-Normal11"/>
              <w:spacing w:line="276" w:lineRule="auto"/>
              <w:rPr>
                <w:noProof/>
              </w:rPr>
            </w:pPr>
            <w:r>
              <w:rPr>
                <w:noProof/>
              </w:rPr>
              <w:t>Το αναθεωρημένο νομικό πλαίσιο θα πρέπει κατ’ ελάχιστον:</w:t>
            </w:r>
          </w:p>
          <w:p w14:paraId="4016386A" w14:textId="77777777" w:rsidR="001A16AD" w:rsidRDefault="001A16AD">
            <w:pPr>
              <w:spacing w:line="276" w:lineRule="auto"/>
              <w:rPr>
                <w:rFonts w:ascii="Arial Narrow" w:hAnsi="Arial Narrow"/>
                <w:noProof/>
                <w:color w:val="006100"/>
                <w:sz w:val="20"/>
              </w:rPr>
            </w:pPr>
          </w:p>
          <w:p w14:paraId="2F7F0896" w14:textId="77777777" w:rsidR="001A16AD" w:rsidRDefault="00D541BD">
            <w:pPr>
              <w:pStyle w:val="P68B1DB1-Normal11"/>
              <w:spacing w:line="276" w:lineRule="auto"/>
              <w:rPr>
                <w:noProof/>
              </w:rPr>
            </w:pPr>
            <w:r>
              <w:rPr>
                <w:noProof/>
              </w:rPr>
              <w:t>— Θέσπιση συστήματος κυρώσεων για την παράνομη άντληση ύδατος</w:t>
            </w:r>
          </w:p>
          <w:p w14:paraId="3779204F" w14:textId="77777777" w:rsidR="001A16AD" w:rsidRDefault="00D541BD">
            <w:pPr>
              <w:pStyle w:val="P68B1DB1-Normal11"/>
              <w:spacing w:line="276" w:lineRule="auto"/>
              <w:rPr>
                <w:noProof/>
              </w:rPr>
            </w:pPr>
            <w:r>
              <w:rPr>
                <w:noProof/>
              </w:rPr>
              <w:t>Να απαιτήσει εκτίμηση επιπτώσεων, όπως προβλέπεται στο άρθρο 4 παράγραφος 7 της οδηγίας-πλαισίου για τα ύδατα, προκειμένου να αξιολογηθούν οι (ενδεχομένως σωρευτικές) επιπτώσεις σε όλα τα υδατικά συστήματα που ενδέχεται να επηρεαστούν.</w:t>
            </w:r>
          </w:p>
          <w:p w14:paraId="3CD94AEB" w14:textId="77777777" w:rsidR="001A16AD" w:rsidRDefault="00D541BD">
            <w:pPr>
              <w:pStyle w:val="P68B1DB1-Normal11"/>
              <w:spacing w:line="276" w:lineRule="auto"/>
              <w:rPr>
                <w:noProof/>
              </w:rPr>
            </w:pPr>
            <w:r>
              <w:rPr>
                <w:noProof/>
              </w:rPr>
              <w:t>— Να διασφαλίσουν ότι η επέκταση του υφιστάμενου συστήματος άρδευσης (μεταξύ άλλων μέσω της αυξημένης χρήσης του νερού, δηλαδή όχι μόνο της φυσικής επέκτασης), ακόμη και μέσω αποτελεσματικότερων μεθόδων, αποφεύγεται όταν τα οικεία υδατικά συστήματα (επιφανειακά ή υπόγεια ύδατα), ή προβλέπεται (στο πλαίσιο της εντατικοποίησης της κλιματικής αλλαγής) να βρίσκονται σε λιγότερο καλή ή δυνητικά καλή κατάσταση.</w:t>
            </w:r>
          </w:p>
          <w:p w14:paraId="771BF980" w14:textId="77777777" w:rsidR="001A16AD" w:rsidRDefault="001A16AD">
            <w:pPr>
              <w:spacing w:line="276" w:lineRule="auto"/>
              <w:rPr>
                <w:rFonts w:ascii="Arial Narrow" w:hAnsi="Arial Narrow"/>
                <w:noProof/>
                <w:color w:val="006100"/>
                <w:sz w:val="20"/>
              </w:rPr>
            </w:pPr>
          </w:p>
          <w:p w14:paraId="073FA56E" w14:textId="77777777" w:rsidR="001A16AD" w:rsidRDefault="001A16AD">
            <w:pPr>
              <w:spacing w:line="276" w:lineRule="auto"/>
              <w:rPr>
                <w:rFonts w:ascii="Arial Narrow" w:hAnsi="Arial Narrow"/>
                <w:noProof/>
                <w:color w:val="006100"/>
                <w:sz w:val="20"/>
              </w:rPr>
            </w:pPr>
          </w:p>
        </w:tc>
      </w:tr>
      <w:tr w:rsidR="001A16AD" w14:paraId="6A898A22"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1A16AD" w:rsidRDefault="00D541BD">
            <w:pPr>
              <w:pStyle w:val="P68B1DB1-Normal11"/>
              <w:spacing w:line="276" w:lineRule="auto"/>
              <w:jc w:val="center"/>
              <w:rPr>
                <w:noProof/>
              </w:rPr>
            </w:pPr>
            <w:r>
              <w:rPr>
                <w:noProof/>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1A16AD" w:rsidRDefault="00D541BD">
            <w:pPr>
              <w:pStyle w:val="P68B1DB1-Normal11"/>
              <w:spacing w:line="276" w:lineRule="auto"/>
              <w:jc w:val="center"/>
              <w:rPr>
                <w:noProof/>
              </w:rPr>
            </w:pPr>
            <w:r>
              <w:rPr>
                <w:noProof/>
              </w:rPr>
              <w:t>Επένδυση 3.2: Ψηφιοποίηση εθνικών πάρκων</w:t>
            </w:r>
          </w:p>
        </w:tc>
        <w:tc>
          <w:tcPr>
            <w:tcW w:w="1266" w:type="dxa"/>
            <w:tcBorders>
              <w:top w:val="nil"/>
              <w:left w:val="nil"/>
              <w:bottom w:val="single" w:sz="4" w:space="0" w:color="auto"/>
              <w:right w:val="single" w:sz="4" w:space="0" w:color="auto"/>
            </w:tcBorders>
            <w:shd w:val="clear" w:color="auto" w:fill="C6EFCE"/>
            <w:noWrap/>
            <w:vAlign w:val="center"/>
            <w:hideMark/>
          </w:tcPr>
          <w:p w14:paraId="75B25A8A" w14:textId="77777777" w:rsidR="001A16AD" w:rsidRDefault="00D541BD">
            <w:pPr>
              <w:pStyle w:val="P68B1DB1-Normal11"/>
              <w:spacing w:line="276" w:lineRule="auto"/>
              <w:jc w:val="center"/>
              <w:rPr>
                <w:noProof/>
              </w:rPr>
            </w:pPr>
            <w:r>
              <w:rPr>
                <w:noProof/>
              </w:rPr>
              <w:t>Ορόσημο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1A16AD" w:rsidRDefault="00D541BD">
            <w:pPr>
              <w:pStyle w:val="P68B1DB1-Normal11"/>
              <w:spacing w:line="276" w:lineRule="auto"/>
              <w:jc w:val="center"/>
              <w:rPr>
                <w:noProof/>
              </w:rPr>
            </w:pPr>
            <w:r>
              <w:rPr>
                <w:noProof/>
              </w:rPr>
              <w:t>Έναρξη ισχύος της διοικητικής απλούστευσης και ανάπτυξης ψηφιακών υπηρεσιών για τους επισκέπτες των εθνικών πάρκων και των προστατευόμενων θαλάσσιων περιοχών</w:t>
            </w:r>
          </w:p>
        </w:tc>
        <w:tc>
          <w:tcPr>
            <w:tcW w:w="1414" w:type="dxa"/>
            <w:tcBorders>
              <w:top w:val="nil"/>
              <w:left w:val="nil"/>
              <w:bottom w:val="single" w:sz="4" w:space="0" w:color="auto"/>
              <w:right w:val="single" w:sz="4" w:space="0" w:color="auto"/>
            </w:tcBorders>
            <w:shd w:val="clear" w:color="auto" w:fill="C6EFCE"/>
            <w:noWrap/>
            <w:vAlign w:val="center"/>
            <w:hideMark/>
          </w:tcPr>
          <w:p w14:paraId="323A0E44" w14:textId="77777777" w:rsidR="001A16AD" w:rsidRDefault="00D541BD">
            <w:pPr>
              <w:pStyle w:val="P68B1DB1-Normal11"/>
              <w:spacing w:line="276" w:lineRule="auto"/>
              <w:jc w:val="center"/>
              <w:rPr>
                <w:noProof/>
              </w:rPr>
            </w:pPr>
            <w:r>
              <w:rPr>
                <w:noProof/>
              </w:rPr>
              <w:t>Διάταξη του υπουργικού διατάγματος για την έναρξη ισχύος</w:t>
            </w:r>
          </w:p>
        </w:tc>
        <w:tc>
          <w:tcPr>
            <w:tcW w:w="1410" w:type="dxa"/>
            <w:tcBorders>
              <w:top w:val="nil"/>
              <w:left w:val="nil"/>
              <w:bottom w:val="single" w:sz="4" w:space="0" w:color="auto"/>
              <w:right w:val="single" w:sz="4" w:space="0" w:color="auto"/>
            </w:tcBorders>
            <w:shd w:val="clear" w:color="auto" w:fill="C6EFCE"/>
            <w:noWrap/>
            <w:vAlign w:val="center"/>
            <w:hideMark/>
          </w:tcPr>
          <w:p w14:paraId="78421094" w14:textId="77777777" w:rsidR="001A16AD" w:rsidRDefault="00D541BD">
            <w:pPr>
              <w:pStyle w:val="P68B1DB1-Normal11"/>
              <w:spacing w:line="276" w:lineRule="auto"/>
              <w:jc w:val="center"/>
              <w:rPr>
                <w:noProof/>
              </w:rPr>
            </w:pPr>
            <w:r>
              <w:rPr>
                <w:noProof/>
              </w:rPr>
              <w:t>Α/Α</w:t>
            </w:r>
          </w:p>
        </w:tc>
        <w:tc>
          <w:tcPr>
            <w:tcW w:w="1047" w:type="dxa"/>
            <w:tcBorders>
              <w:top w:val="nil"/>
              <w:left w:val="nil"/>
              <w:bottom w:val="single" w:sz="4" w:space="0" w:color="auto"/>
              <w:right w:val="single" w:sz="4" w:space="0" w:color="auto"/>
            </w:tcBorders>
            <w:shd w:val="clear" w:color="auto" w:fill="C6EFCE"/>
            <w:noWrap/>
            <w:vAlign w:val="center"/>
            <w:hideMark/>
          </w:tcPr>
          <w:p w14:paraId="198301B8" w14:textId="77777777" w:rsidR="001A16AD" w:rsidRDefault="00D541BD">
            <w:pPr>
              <w:pStyle w:val="P68B1DB1-Normal11"/>
              <w:spacing w:line="276" w:lineRule="auto"/>
              <w:jc w:val="center"/>
              <w:rPr>
                <w:noProof/>
              </w:rPr>
            </w:pPr>
            <w:r>
              <w:rPr>
                <w:noProof/>
              </w:rPr>
              <w:t>Α/Α</w:t>
            </w:r>
          </w:p>
        </w:tc>
        <w:tc>
          <w:tcPr>
            <w:tcW w:w="719" w:type="dxa"/>
            <w:tcBorders>
              <w:top w:val="nil"/>
              <w:left w:val="nil"/>
              <w:bottom w:val="single" w:sz="4" w:space="0" w:color="auto"/>
              <w:right w:val="single" w:sz="4" w:space="0" w:color="auto"/>
            </w:tcBorders>
            <w:shd w:val="clear" w:color="auto" w:fill="C6EFCE"/>
            <w:noWrap/>
            <w:vAlign w:val="center"/>
            <w:hideMark/>
          </w:tcPr>
          <w:p w14:paraId="51E59E60" w14:textId="77777777" w:rsidR="001A16AD" w:rsidRDefault="00D541BD">
            <w:pPr>
              <w:pStyle w:val="P68B1DB1-Normal11"/>
              <w:spacing w:line="276" w:lineRule="auto"/>
              <w:jc w:val="center"/>
              <w:rPr>
                <w:noProof/>
              </w:rPr>
            </w:pPr>
            <w:r>
              <w:rPr>
                <w:noProof/>
              </w:rPr>
              <w:t>Α/Α</w:t>
            </w:r>
          </w:p>
        </w:tc>
        <w:tc>
          <w:tcPr>
            <w:tcW w:w="809" w:type="dxa"/>
            <w:tcBorders>
              <w:top w:val="nil"/>
              <w:left w:val="nil"/>
              <w:bottom w:val="single" w:sz="4" w:space="0" w:color="auto"/>
              <w:right w:val="single" w:sz="4" w:space="0" w:color="auto"/>
            </w:tcBorders>
            <w:shd w:val="clear" w:color="auto" w:fill="C6EFCE"/>
            <w:noWrap/>
            <w:vAlign w:val="center"/>
            <w:hideMark/>
          </w:tcPr>
          <w:p w14:paraId="70F99AFE" w14:textId="77777777" w:rsidR="001A16AD" w:rsidRDefault="00D541BD">
            <w:pPr>
              <w:pStyle w:val="P68B1DB1-Normal11"/>
              <w:spacing w:line="276" w:lineRule="auto"/>
              <w:jc w:val="center"/>
              <w:rPr>
                <w:noProof/>
              </w:rPr>
            </w:pPr>
            <w:r>
              <w:rPr>
                <w:noProof/>
              </w:rPr>
              <w:t>ΤΡΊΜΗΝΟ 1</w:t>
            </w:r>
          </w:p>
        </w:tc>
        <w:tc>
          <w:tcPr>
            <w:tcW w:w="794" w:type="dxa"/>
            <w:tcBorders>
              <w:top w:val="nil"/>
              <w:left w:val="nil"/>
              <w:bottom w:val="single" w:sz="4" w:space="0" w:color="auto"/>
              <w:right w:val="single" w:sz="4" w:space="0" w:color="auto"/>
            </w:tcBorders>
            <w:shd w:val="clear" w:color="auto" w:fill="C6EFCE"/>
            <w:noWrap/>
            <w:vAlign w:val="center"/>
            <w:hideMark/>
          </w:tcPr>
          <w:p w14:paraId="32BC0579" w14:textId="77777777" w:rsidR="001A16AD" w:rsidRDefault="00D541BD">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722ACEE4" w14:textId="77777777" w:rsidR="001A16AD" w:rsidRDefault="00D541BD">
            <w:pPr>
              <w:pStyle w:val="P68B1DB1-Normal11"/>
              <w:spacing w:line="276" w:lineRule="auto"/>
              <w:rPr>
                <w:noProof/>
              </w:rPr>
            </w:pPr>
            <w:r>
              <w:rPr>
                <w:noProof/>
              </w:rPr>
              <w:t>Με την υπουργική απόφαση ανατίθεται η ανάπτυξη ψηφιακών υπηρεσιών για τους επισκέπτες των εθνικών πάρκων και των προστατευόμενων θαλάσσιων περιοχών.</w:t>
            </w:r>
          </w:p>
          <w:p w14:paraId="6F4FFC28" w14:textId="77777777" w:rsidR="001A16AD" w:rsidRDefault="001A16AD">
            <w:pPr>
              <w:spacing w:line="276" w:lineRule="auto"/>
              <w:rPr>
                <w:rFonts w:ascii="Arial Narrow" w:hAnsi="Arial Narrow"/>
                <w:noProof/>
                <w:color w:val="006100"/>
                <w:sz w:val="20"/>
              </w:rPr>
            </w:pPr>
          </w:p>
        </w:tc>
      </w:tr>
    </w:tbl>
    <w:p w14:paraId="47207066" w14:textId="77777777" w:rsidR="001A16AD" w:rsidRDefault="001A16AD">
      <w:pPr>
        <w:spacing w:before="120" w:after="120"/>
        <w:ind w:left="709"/>
        <w:jc w:val="both"/>
        <w:rPr>
          <w:noProof/>
        </w:rPr>
      </w:pPr>
    </w:p>
    <w:p w14:paraId="4284E2DB" w14:textId="77777777" w:rsidR="001A16AD" w:rsidRDefault="001A16AD">
      <w:pPr>
        <w:spacing w:before="120" w:after="120"/>
        <w:ind w:left="709"/>
        <w:jc w:val="both"/>
        <w:rPr>
          <w:noProof/>
        </w:rPr>
        <w:sectPr w:rsidR="001A16AD"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Η.3. </w:t>
      </w:r>
      <w:r>
        <w:rPr>
          <w:noProof/>
        </w:rPr>
        <w:tab/>
      </w:r>
      <w:r>
        <w:rPr>
          <w:b/>
          <w:i w:val="0"/>
          <w:noProof/>
          <w:u w:val="single"/>
        </w:rPr>
        <w:t xml:space="preserve">Περιγραφή των μεταρρυθμίσεων και των επενδύσεων που συνδέονται με τη λήψη δανείου </w:t>
      </w:r>
    </w:p>
    <w:p w14:paraId="35B4C6AF" w14:textId="77777777" w:rsidR="001A16AD" w:rsidRDefault="00D541BD">
      <w:pPr>
        <w:pStyle w:val="P68B1DB1-Normal2"/>
        <w:spacing w:before="120" w:after="120" w:line="257" w:lineRule="auto"/>
        <w:jc w:val="both"/>
        <w:rPr>
          <w:noProof/>
        </w:rPr>
      </w:pPr>
      <w:r>
        <w:rPr>
          <w:noProof/>
        </w:rPr>
        <w:t xml:space="preserve">Μεταρρύθμιση 3.1 Έγκριση εθνικών προγραμμάτων για τον έλεγχο της ατμοσφαιρικής ρύπανσης </w:t>
      </w:r>
    </w:p>
    <w:p w14:paraId="7336F9C5" w14:textId="77777777" w:rsidR="001A16AD" w:rsidRDefault="00D541BD">
      <w:pPr>
        <w:spacing w:before="120" w:after="120"/>
        <w:jc w:val="both"/>
        <w:rPr>
          <w:noProof/>
        </w:rPr>
      </w:pPr>
      <w:r>
        <w:rPr>
          <w:noProof/>
        </w:rPr>
        <w:t>Η μεταρρύθμιση αποσκοπεί στην ευθυγράμμιση της εθνικής και περιφερειακής νομοθεσίας και στη θέσπιση σχετικών μέτρων για τη μείωση των εκπομπών ατμοσφαιρικών ρύπων (σύμφωνα με τους στόχους που θέτει η οδηγία 2016/2284 σχετικά με τα εθνικά ανώτατα όρια εκπομπών και την τροποποίηση των κλιματικών αερίων).</w:t>
      </w:r>
    </w:p>
    <w:p w14:paraId="1F18DE60" w14:textId="77777777" w:rsidR="001A16AD" w:rsidRDefault="00D541BD">
      <w:pPr>
        <w:pStyle w:val="P68B1DB1-Normal2"/>
        <w:spacing w:before="120" w:after="120" w:line="257" w:lineRule="auto"/>
        <w:jc w:val="both"/>
        <w:rPr>
          <w:noProof/>
        </w:rPr>
      </w:pPr>
      <w:r>
        <w:rPr>
          <w:noProof/>
        </w:rPr>
        <w:t>Επένδυση 1.1: Εφαρμογή προηγμένου και ολοκληρωμένου συστήματος παρακολούθησης και πρόβλεψης</w:t>
      </w:r>
    </w:p>
    <w:p w14:paraId="1817BA41" w14:textId="77777777" w:rsidR="001A16AD" w:rsidRDefault="00D541BD">
      <w:pPr>
        <w:spacing w:before="120" w:after="120"/>
        <w:jc w:val="both"/>
        <w:rPr>
          <w:noProof/>
        </w:rPr>
      </w:pPr>
      <w:r>
        <w:rPr>
          <w:noProof/>
        </w:rPr>
        <w:t>Η επένδυση αναπτύσσει σύστημα παρακολούθησης για τον εντοπισμό και την πρόβλεψη κινδύνων ως αποτέλεσμα της κλιματικής αλλαγής και του ανεπαρκούς χωροταξικού σχεδιασμού μέσω της χρήσης προηγμένων τεχνολογιών. Οι τεχνολογίες αυτές επιτρέπουν τον εξ αποστάσεως έλεγχο μεγάλων εδαφικών ζωνών, θέτοντας τη βάση για την ανάπτυξη σχεδίων πρόληψης κινδύνων, συμπεριλαμβανομένης της ενίσχυσης των υφιστάμενων υποδομών και του εντοπισμού της παράνομης διάθεσης αποβλήτων. Τα κύρια μέσα που θα αναπτυχθούν για την επίτευξη των εν λόγω στόχων είναι η συλλογή χωρικών δεδομένων με τη χρήση δορυφορικών συστημάτων παρατήρησης, μη επανδρωμένων αεροσκαφών, απομακρυσμένων αισθητήρων και ενσωμάτωσης συστημάτων πληροφοριών· τηλεπικοινωνιακά δίκτυα με τις πλέον προηγμένες απαιτήσεις ασφάλειας· τη δημιουργία κεντρικών και περιφερειακών αιθουσών ελέγχου, ώστε να έχουν πρόσβαση στις πληροφορίες που συλλέγονται επιτόπου· και συστήματα και υπηρεσίες ασφάλειας στον κυβερνοχώρο για την προστασία από κυβερνοεπιθέσεις. Οι παρεμβάσεις πραγματοποιούνται κυρίως στις οκτώ περιφέρειες του Νότου.</w:t>
      </w:r>
    </w:p>
    <w:p w14:paraId="61511DFD" w14:textId="77777777" w:rsidR="001A16AD" w:rsidRDefault="00D541BD">
      <w:pPr>
        <w:pStyle w:val="P68B1DB1-Normal2"/>
        <w:spacing w:before="120" w:after="120" w:line="257" w:lineRule="auto"/>
        <w:jc w:val="both"/>
        <w:rPr>
          <w:noProof/>
        </w:rPr>
      </w:pPr>
      <w:r>
        <w:rPr>
          <w:noProof/>
        </w:rPr>
        <w:t>Επένδυση 2.1: Μέτρα για τη μείωση των κινδύνων πλημμύρας και των υδρογεωλογικών κινδύνων</w:t>
      </w:r>
    </w:p>
    <w:p w14:paraId="7FF84C99" w14:textId="77777777" w:rsidR="001A16AD" w:rsidRDefault="00D541BD">
      <w:pPr>
        <w:spacing w:after="120"/>
        <w:jc w:val="both"/>
        <w:rPr>
          <w:noProof/>
        </w:rPr>
      </w:pPr>
      <w:r>
        <w:rPr>
          <w:noProof/>
        </w:rPr>
        <w:t>Η ιταλική επικράτεια χαρακτηρίζεται από σημαντικό βαθμό υδρογεωλογικής αστάθειας, η οποία έχει επιδεινωθεί από τις επιπτώσεις της κλιματικής αλλαγής. Ο κίνδυνος αυτός έχει αρνητικές επιπτώσεις όχι μόνο στην ποιότητα ζωής αλλά και στην οικονομική δραστηριότητα των περιοχών που είναι περισσότερο εκτεθειμένες σε αυτόν τον κίνδυνο.</w:t>
      </w:r>
    </w:p>
    <w:p w14:paraId="739F73AD" w14:textId="60F9CB55" w:rsidR="001A16AD" w:rsidRDefault="00D541BD">
      <w:pPr>
        <w:spacing w:after="120"/>
        <w:jc w:val="both"/>
        <w:rPr>
          <w:noProof/>
        </w:rPr>
      </w:pPr>
      <w:r>
        <w:rPr>
          <w:noProof/>
        </w:rPr>
        <w:t xml:space="preserve">Το μέτρο αυτό διαιρείται σε δύο γραμμές δράσης, με την </w:t>
      </w:r>
      <w:r>
        <w:rPr>
          <w:i/>
          <w:noProof/>
        </w:rPr>
        <w:t>Protezione Civile</w:t>
      </w:r>
      <w:r>
        <w:rPr>
          <w:noProof/>
        </w:rPr>
        <w:t xml:space="preserve"> και την</w:t>
      </w:r>
      <w:r>
        <w:rPr>
          <w:i/>
          <w:noProof/>
        </w:rPr>
        <w:t xml:space="preserve"> </w:t>
      </w:r>
      <w:r>
        <w:rPr>
          <w:noProof/>
        </w:rPr>
        <w:t>«Επίτροπο Έκτακτης Ανάγκης για την ανασυγκρότηση στις περιοχές Emilia Romagna, Τοσκάνη και Marche» που επλήγησαν από τις πλημμύρες του Μαΐου 2023</w:t>
      </w:r>
      <w:r>
        <w:rPr>
          <w:i/>
          <w:noProof/>
        </w:rPr>
        <w:t xml:space="preserve"> (Commissario per la ricostruzione nel territorio della regione Emilia Romagna, Toscana e Marche)</w:t>
      </w:r>
      <w:r>
        <w:rPr>
          <w:noProof/>
        </w:rPr>
        <w:t xml:space="preserve">, αντίστοιχα. </w:t>
      </w:r>
    </w:p>
    <w:p w14:paraId="4725BBD8" w14:textId="7A5AA131" w:rsidR="001A16AD" w:rsidRDefault="00D541BD">
      <w:pPr>
        <w:spacing w:after="120"/>
        <w:jc w:val="both"/>
        <w:rPr>
          <w:noProof/>
        </w:rPr>
      </w:pPr>
      <w:r>
        <w:rPr>
          <w:noProof/>
        </w:rPr>
        <w:t>Όσον αφορά την πρώτη γραμμή δράσης, αναλαμβάνεται ευρύ και ολοκληρωμένο σύνολο παρεμβάσεων για την αποκατάσταση των δημόσιων δομών και υποδομών που υπέστησαν ζημίες (παρεμβάσεις τύπου Ε) και τη μείωση του υπολειπόμενου κινδύνου που συνδέεται αυστηρά με το συμβάν και αποσκοπεί πρωτίστως στην προστασία της δημόσιας και ιδιωτικής ασφάλειας (παρεμβάσεις τύπου Δ).</w:t>
      </w:r>
    </w:p>
    <w:p w14:paraId="0DA41B06" w14:textId="3E03F363" w:rsidR="001A16AD" w:rsidRDefault="00D541BD">
      <w:pPr>
        <w:spacing w:after="120"/>
        <w:jc w:val="both"/>
        <w:rPr>
          <w:noProof/>
        </w:rPr>
      </w:pPr>
      <w:r>
        <w:rPr>
          <w:noProof/>
        </w:rPr>
        <w:t xml:space="preserve">Η δεύτερη γραμμή δράσης περιλαμβάνει παρεμβάσεις που προσδιορίζονται από τον επίτροπο έκτακτης ανάγκης, ιδίως τις επαρχίες Ascoli Piceno, Bologna, Ferrara, Fermo, Firenze, Forli-Cesena, Modena, Pesaro-Urbino, Ravenna, Reggio-Emilia, Rimini. </w:t>
      </w:r>
    </w:p>
    <w:p w14:paraId="6BAD6894" w14:textId="77777777" w:rsidR="001A16AD" w:rsidRDefault="00D541BD">
      <w:pPr>
        <w:spacing w:after="120"/>
        <w:jc w:val="both"/>
        <w:rPr>
          <w:noProof/>
        </w:rPr>
      </w:pPr>
      <w:r>
        <w:rPr>
          <w:noProof/>
        </w:rPr>
        <w:t>Οι παρεμβάσεις αφορούν:</w:t>
      </w:r>
    </w:p>
    <w:p w14:paraId="7691E6D4" w14:textId="36704C00" w:rsidR="001A16AD" w:rsidRDefault="00D541BD">
      <w:pPr>
        <w:pStyle w:val="ListParagraph"/>
        <w:numPr>
          <w:ilvl w:val="0"/>
          <w:numId w:val="96"/>
        </w:numPr>
        <w:spacing w:before="0"/>
        <w:rPr>
          <w:noProof/>
        </w:rPr>
      </w:pPr>
      <w:r>
        <w:rPr>
          <w:noProof/>
        </w:rPr>
        <w:t>Παρεμβάσεις για την αποκατάσταση των πλωτών οδών και την αύξηση της προστασίας από πλημμύρες. Οι παρεμβάσεις περιλαμβάνουν, στο μέτρο του δυνατού, λύσεις που βασίζονται στη φύση. Οι παρεμβάσεις θα πρέπει επίσης να προωθούν, στο μέτρο του δυνατού, την υιοθέτηση βιώσιμων πρακτικών διαχείρισης του εδάφους και της γης για τη στήριξη της μακροπρόθεσμης ανθεκτικότητας των εδαφών, για την ανάσχεση της υποβάθμισης του εδάφους και για τον μετριασμό των επιπτώσεων της κλιματικής αλλαγής·</w:t>
      </w:r>
    </w:p>
    <w:p w14:paraId="565156F7" w14:textId="77777777" w:rsidR="001A16AD" w:rsidRDefault="00D541BD">
      <w:pPr>
        <w:pStyle w:val="ListParagraph"/>
        <w:numPr>
          <w:ilvl w:val="0"/>
          <w:numId w:val="96"/>
        </w:numPr>
        <w:spacing w:before="0"/>
        <w:contextualSpacing w:val="0"/>
        <w:rPr>
          <w:noProof/>
        </w:rPr>
      </w:pPr>
      <w:r>
        <w:rPr>
          <w:noProof/>
        </w:rPr>
        <w:t>Παρεμβάσεις αποκατάστασης του τοπικού και επαρχιακού οδικού δικτύου. Οι παρεμβάσεις μπορούν να περιλαμβάνουν τεχνικές εργασίες σε συμπληρωματικές υποδομές (συμπεριλαμβανομένων γεφυρών) που έχουν υποστεί ζημίες και πρέπει να επισκευαστούν·</w:t>
      </w:r>
    </w:p>
    <w:p w14:paraId="098216A1" w14:textId="40871CC8" w:rsidR="001A16AD" w:rsidRDefault="00D541BD">
      <w:pPr>
        <w:pStyle w:val="ListParagraph"/>
        <w:numPr>
          <w:ilvl w:val="0"/>
          <w:numId w:val="96"/>
        </w:numPr>
        <w:spacing w:before="0"/>
        <w:rPr>
          <w:noProof/>
        </w:rPr>
      </w:pPr>
      <w:r>
        <w:rPr>
          <w:noProof/>
        </w:rPr>
        <w:t>Παρεμβάσεις για την αποκατάσταση δημόσιων κτιρίων, συμπεριλαμβανομένων των δημόσιων κατοικιών και των κέντρων υγείας.</w:t>
      </w:r>
    </w:p>
    <w:p w14:paraId="5EAACA3F" w14:textId="5F5A5F44" w:rsidR="001A16AD" w:rsidRDefault="00D541BD">
      <w:pPr>
        <w:spacing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εφαρμογή της αρχής της μη πρόκλησης σημαντικής βλάβης (2021/C58/01). Η επένδυση δεν προβλέπει την εγκατάσταση ή την αντικατάσταση λεβήτων αερίου ή την αγορά οχημάτων.</w:t>
      </w:r>
    </w:p>
    <w:p w14:paraId="591DAFB9" w14:textId="77777777" w:rsidR="001A16AD" w:rsidRDefault="00D541BD">
      <w:pPr>
        <w:pStyle w:val="P68B1DB1-Normal2"/>
        <w:spacing w:before="120" w:after="120" w:line="257" w:lineRule="auto"/>
        <w:jc w:val="both"/>
        <w:rPr>
          <w:noProof/>
        </w:rPr>
      </w:pPr>
      <w:r>
        <w:rPr>
          <w:noProof/>
        </w:rPr>
        <w:t xml:space="preserve">Επένδυση 3.1: Προστασία και ενίσχυση των αστικών και περιαστικών δασών </w:t>
      </w:r>
    </w:p>
    <w:p w14:paraId="62EB2811" w14:textId="6419A415" w:rsidR="001A16AD" w:rsidRDefault="00D541BD">
      <w:pPr>
        <w:spacing w:before="120" w:after="120"/>
        <w:jc w:val="both"/>
        <w:rPr>
          <w:noProof/>
        </w:rPr>
      </w:pPr>
      <w:r>
        <w:rPr>
          <w:noProof/>
        </w:rPr>
        <w:t>Το μέτρο αυτό αποσκοπεί στην προστασία των χώρων πρασίνου και στην αύξηση του αριθμού τους με στόχο τόσο τη διατήρηση και την ενίσχυση της βιοποικιλότητας όσο και τη βελτίωση της ποιότητας ζωής των κατοίκων των εν λόγω περιοχών. Οι δράσεις θα επικεντρωθούν στις 14 μητροπολιτικές πόλεις της Ιταλίας, οι οποίες είναι οι πλέον εκτεθειμένες σε περιβαλλοντικά προβλήματα, όπως η ατμοσφαιρική ρύπανση, η απώλεια βιοποικιλότητας ή οι επιπτώσεις της κλιματικής αλλαγής. Δασικό πολλαπλασιαστικό υλικό (σπόροι ή φυτά) φυτεύεται για τις περιοχές αυτές για τουλάχιστον 4</w:t>
      </w:r>
      <w:r>
        <w:rPr>
          <w:noProof/>
          <w:color w:val="006100"/>
          <w:sz w:val="20"/>
        </w:rPr>
        <w:t xml:space="preserve">  </w:t>
      </w:r>
      <w:r>
        <w:rPr>
          <w:noProof/>
        </w:rPr>
        <w:t>500 δέντρα και θάμνους (σε 4</w:t>
      </w:r>
      <w:r>
        <w:rPr>
          <w:noProof/>
          <w:color w:val="006100"/>
          <w:sz w:val="20"/>
        </w:rPr>
        <w:t xml:space="preserve"> </w:t>
      </w:r>
      <w:r>
        <w:rPr>
          <w:noProof/>
        </w:rPr>
        <w:t>500 εκτάρια) και τουλάχιστον 3.5 εκατομμύρια δένδρα μεταφυτεύονται στον τελικό τους προορισμό.</w:t>
      </w:r>
    </w:p>
    <w:p w14:paraId="726D0889" w14:textId="77777777" w:rsidR="001A16AD" w:rsidRDefault="00D541BD">
      <w:pPr>
        <w:spacing w:before="120" w:after="120"/>
        <w:jc w:val="both"/>
        <w:rPr>
          <w:noProof/>
        </w:rPr>
      </w:pPr>
      <w:r>
        <w:rPr>
          <w:noProof/>
        </w:rPr>
        <w:t xml:space="preserve">Οι παρεμβάσεις ακολουθούν την έγκριση σχεδίου αστικής δάσωσης με στόχο τη διατήρηση και την ενίσχυση της βιοποικιλότητας σύμφωνα με την ευρωπαϊκή στρατηγική για τη βιοποικιλότητα, τη μείωση της ατμοσφαιρικής ρύπανσης στις μητροπολιτικές περιοχές και τη μείωση του αριθμού των διαδικασιών επί παραβάσει για την ποιότητα του αέρα. </w:t>
      </w:r>
    </w:p>
    <w:p w14:paraId="5BED7358" w14:textId="77777777" w:rsidR="001A16AD" w:rsidRDefault="00D541BD">
      <w:pPr>
        <w:pStyle w:val="P68B1DB1-Normal2"/>
        <w:spacing w:before="120" w:after="120" w:line="257" w:lineRule="auto"/>
        <w:jc w:val="both"/>
        <w:rPr>
          <w:noProof/>
        </w:rPr>
      </w:pPr>
      <w:r>
        <w:rPr>
          <w:noProof/>
        </w:rPr>
        <w:t>Επένδυση 3.3- Επαναδιαμόρφωση της περιοχής του Πάδου</w:t>
      </w:r>
    </w:p>
    <w:p w14:paraId="3F6ECF4F" w14:textId="77777777" w:rsidR="001A16AD" w:rsidRDefault="00D541BD">
      <w:pPr>
        <w:spacing w:before="120" w:after="120"/>
        <w:jc w:val="both"/>
        <w:rPr>
          <w:noProof/>
        </w:rPr>
      </w:pPr>
      <w:r>
        <w:rPr>
          <w:noProof/>
        </w:rPr>
        <w:t>Η περιοχή του Πάδου χαρακτηρίζεται από υπερβολική ρύπανση των υδάτων, κατανάλωση εδάφους και εκσκαφές στον πυθμένα του ποταμού από το 1970. Όλα αυτά τα προβλήματα έχουν επηρεάσει αρνητικά ορισμένους από τους φυσικούς οικοτόπους της και έχουν αυξήσει τον υδρογεωλογικό κίνδυνο.</w:t>
      </w:r>
    </w:p>
    <w:p w14:paraId="1913E976" w14:textId="77777777" w:rsidR="001A16AD" w:rsidRDefault="00D541BD">
      <w:pPr>
        <w:spacing w:before="120" w:after="120"/>
        <w:jc w:val="both"/>
        <w:rPr>
          <w:noProof/>
        </w:rPr>
      </w:pPr>
      <w:r>
        <w:rPr>
          <w:noProof/>
        </w:rPr>
        <w:t xml:space="preserve">Το μέτρο αυτό αποσκοπεί στην επανενεργοποίηση των φυσικών διεργασιών και στην ενθάρρυνση της αποκατάστασης της βιοποικιλότητας. Με τον τρόπο αυτό θα διασφαλιστεί η αποκατάσταση του ποταμού και η αποδοτικότερη, βιώσιμη και αποδοτικότερη χρήση των υδάτινων πόρων.  </w:t>
      </w:r>
    </w:p>
    <w:p w14:paraId="2BF00C97" w14:textId="77777777" w:rsidR="001A16AD" w:rsidRDefault="00D541BD">
      <w:pPr>
        <w:pStyle w:val="P68B1DB1-Normal2"/>
        <w:spacing w:before="120" w:after="120" w:line="257" w:lineRule="auto"/>
        <w:jc w:val="both"/>
        <w:rPr>
          <w:noProof/>
        </w:rPr>
      </w:pPr>
      <w:r>
        <w:rPr>
          <w:noProof/>
        </w:rPr>
        <w:t>Επένδυση 3.4: Αποκατάσταση ορφανών χώρων</w:t>
      </w:r>
    </w:p>
    <w:p w14:paraId="331FC397" w14:textId="77777777" w:rsidR="001A16AD" w:rsidRDefault="00D541BD">
      <w:pPr>
        <w:spacing w:before="120" w:after="120"/>
        <w:jc w:val="both"/>
        <w:rPr>
          <w:noProof/>
        </w:rPr>
      </w:pPr>
      <w:r>
        <w:rPr>
          <w:noProof/>
        </w:rPr>
        <w:t xml:space="preserve">Η βιομηχανική ρύπανση έχει δημιουργήσει πολλές επονομαζόμενες «ορφανά τοποθεσίες», οι οποίες συνιστούν σημαντικό κίνδυνο για την υγεία, με σοβαρές επιπτώσεις στην ποιότητα ζωής των ενδιαφερόμενων πληθυσμών. </w:t>
      </w:r>
    </w:p>
    <w:p w14:paraId="649F3D50" w14:textId="77777777" w:rsidR="001A16AD" w:rsidRDefault="00D541BD">
      <w:pPr>
        <w:spacing w:before="120" w:after="120"/>
        <w:jc w:val="both"/>
        <w:rPr>
          <w:noProof/>
        </w:rPr>
      </w:pPr>
      <w:r>
        <w:rPr>
          <w:noProof/>
        </w:rPr>
        <w:t>Στόχος της παρέμβασης αυτής είναι η αποκατάσταση των εν λόγω εκτάσεων, μειώνοντας τις περιβαλλοντικές επιπτώσεις και προωθώντας την κυκλική οικονομία. Το έργο χρησιμοποιεί τις βέλτιστες διαθέσιμες καινοτόμες τεχνολογίες έρευνας για να προσδιορίσει τις πραγματικές ανάγκες αποκατάστασης και να καταστήσει δυνατή την ανάπτυξη των εν λόγω περιοχών, συμπεριλαμβανομένης της στέγασης.</w:t>
      </w:r>
    </w:p>
    <w:p w14:paraId="4C000E83" w14:textId="77777777" w:rsidR="001A16AD" w:rsidRDefault="00D541BD">
      <w:pPr>
        <w:spacing w:before="120" w:after="120"/>
        <w:jc w:val="both"/>
        <w:rPr>
          <w:noProof/>
        </w:rPr>
      </w:pPr>
      <w:r>
        <w:rPr>
          <w:noProof/>
        </w:rPr>
        <w:t>Το μέτρο αυτό συνίσταται κατ’ αρχάς στην έγκριση σχεδίου δράσης για την αναζωογόνηση των ορφανών τοποθεσιών με σκοπό τη μείωση της δέσμευσης γης και την ενίσχυση της αστικής αναγέννησης. Το σχέδιο προσδιορίζει τους ορφανούς τόπους και στις 21 περιφέρειες και τις αυτόνομες επαρχίες και προσδιορίζει τις ειδικές παρεμβάσεις που πρέπει να αναληφθούν.</w:t>
      </w:r>
    </w:p>
    <w:p w14:paraId="3939995F" w14:textId="77777777" w:rsidR="001A16AD" w:rsidRDefault="00D541BD">
      <w:pPr>
        <w:pStyle w:val="P68B1DB1-Normal2"/>
        <w:spacing w:before="120" w:after="120" w:line="257" w:lineRule="auto"/>
        <w:jc w:val="both"/>
        <w:rPr>
          <w:noProof/>
        </w:rPr>
      </w:pPr>
      <w:r>
        <w:rPr>
          <w:noProof/>
        </w:rPr>
        <w:t>Επένδυση 3.5: Αποκατάσταση και προστασία του θαλάσσιου βυθού και των θαλάσσιων οικοτόπων</w:t>
      </w:r>
    </w:p>
    <w:p w14:paraId="71BDACEC" w14:textId="77777777" w:rsidR="001A16AD" w:rsidRDefault="00D541BD">
      <w:pPr>
        <w:spacing w:before="120" w:after="120"/>
        <w:jc w:val="both"/>
        <w:rPr>
          <w:noProof/>
        </w:rPr>
      </w:pPr>
      <w:r>
        <w:rPr>
          <w:noProof/>
        </w:rPr>
        <w:t xml:space="preserve">Το μέτρο αυτό περιλαμβάνει δράσεις μεγάλης κλίμακας για την αποκατάσταση και την προστασία του θαλάσσιου βυθού και των θαλάσσιων οικοτόπων, με στόχο την αντιστροφή της συνεχιζόμενης υποβάθμισης των εν λόγω οικοσυστημάτων. </w:t>
      </w:r>
    </w:p>
    <w:p w14:paraId="149FCAA7" w14:textId="1502CBC4" w:rsidR="001A16AD" w:rsidRDefault="00D541BD">
      <w:pPr>
        <w:spacing w:before="120" w:after="120"/>
        <w:jc w:val="both"/>
        <w:rPr>
          <w:noProof/>
        </w:rPr>
      </w:pPr>
      <w:r>
        <w:rPr>
          <w:noProof/>
        </w:rPr>
        <w:t xml:space="preserve">Οι ειδικές δράσεις που πρέπει να υλοποιηθούν περιλαμβάνουν την ανάπτυξη κατάλληλης χαρτογράφησης των οικοτόπων του θαλάσσιου βυθού και την περιβαλλοντική παρακολούθηση. Προκειμένου να διασφαλιστεί ο κατάλληλος σχεδιασμός και η εφαρμογή μέτρων αποκατάστασης και προστασίας μεγάλης κλίμακας, ενισχύεται το εθνικό σύστημα έρευνας και παρατήρησης για τα θαλάσσια και παράκτια οικοσυστήματα. Επιπλέον, πρέπει να ενισχυθούν οι εξέδρες θαλάσσιας παρατήρησης για να αυξηθεί η τεχνική και επιστημονική ικανότητα παρακολούθησης του θαλάσσιου περιβάλλοντος, και ιδίως για την αξιολόγηση της αποτελεσματικότητας των μέτρων προστασίας και διαχείρισης στο πλαίσιο του σεναρίου για την κλιματική αλλαγή. Οι εν λόγω επενδύσεις θα επιτρέψουν στη συνέχεια τη συστηματική και ολοκληρωμένη χαρτογράφηση των ευαίσθητων οικοτόπων στα ιταλικά θαλάσσια ύδατα, για την υλοποίηση της περιβαλλοντικής αποκατάστασης και του καθορισμού προστατευόμενων περιοχών, σύμφωνα με τη στρατηγική της ΕΕ για τη βιοποικιλότητα με ορίζοντα το 2013 και την οδηγία-πλαίσιο για τη θαλάσσια στρατηγική. </w:t>
      </w:r>
    </w:p>
    <w:p w14:paraId="512E3851" w14:textId="77777777" w:rsidR="001A16AD" w:rsidRDefault="00D541BD">
      <w:pPr>
        <w:spacing w:before="120"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προβλέπονται στο σχέδιο ανάκαμψης και ανθεκτικότητας σύμφωνα με τις τεχνικές κατευθυντήριες γραμμές του DNSH (2021/C58/01). Με τη διεξαγωγή ερευνητικών δραστηριοτήτων σε θαλάσσια οικοσυστήματα, το μέτρο μπορεί να περιλαμβάνει την αγορά επιστημονικού εξοπλισμού ή/και πλοίων. Ειδικότερα, τα νεόδμητα σκάφη θα χρησιμοποιούν τις πλέον προηγμένες διαθέσιμες τεχνολογίες, διασφαλίζοντας στον μέγιστο δυνατό βαθμό την πρόληψη και τον έλεγχο της ρύπανσης.</w:t>
      </w:r>
    </w:p>
    <w:p w14:paraId="7533587C" w14:textId="77777777" w:rsidR="001A16AD" w:rsidRDefault="00D541BD">
      <w:pPr>
        <w:pStyle w:val="P68B1DB1-Normal2"/>
        <w:spacing w:before="120" w:after="120" w:line="257" w:lineRule="auto"/>
        <w:jc w:val="both"/>
        <w:rPr>
          <w:rFonts w:eastAsia="Calibri"/>
          <w:noProof/>
        </w:rPr>
      </w:pPr>
      <w:r>
        <w:rPr>
          <w:noProof/>
        </w:rPr>
        <w:t>Μεταρρύθμιση 4.1 Απλούστευση της νομοθεσίας και ενίσχυση της διακυβέρνησης για την υλοποίηση επενδύσεων στις υποδομές ύδρευσης</w:t>
      </w:r>
    </w:p>
    <w:p w14:paraId="4DD67DD0" w14:textId="77777777" w:rsidR="001A16AD" w:rsidRDefault="00D541BD">
      <w:pPr>
        <w:pStyle w:val="P68B1DB1-Paragrafoelenco130"/>
        <w:spacing w:after="120" w:line="240" w:lineRule="auto"/>
        <w:ind w:left="0"/>
        <w:jc w:val="both"/>
        <w:rPr>
          <w:noProof/>
        </w:rPr>
      </w:pPr>
      <w:r>
        <w:rPr>
          <w:noProof/>
        </w:rPr>
        <w:t xml:space="preserve">Το ισχύον κανονιστικό πλαίσιο και ο υφιστάμενος κατακερματισμός της διαχείρισης έχουν αρνητικό αντίκτυπο στην ικανότητα σχεδιασμού και υλοποίησης επενδύσεων σε υποδομές ύδρευσης. </w:t>
      </w:r>
    </w:p>
    <w:p w14:paraId="38A57CA3" w14:textId="77777777" w:rsidR="001A16AD" w:rsidRDefault="00D541BD">
      <w:pPr>
        <w:suppressAutoHyphens/>
        <w:jc w:val="both"/>
        <w:rPr>
          <w:noProof/>
        </w:rPr>
      </w:pPr>
      <w:r>
        <w:rPr>
          <w:noProof/>
        </w:rPr>
        <w:t>Στόχος της μεταρρύθμισης αυτής είναι να απλουστευθεί και να καταστεί αποτελεσματικότερο το νομικό πλαίσιο και να παρασχεθεί βοήθεια, όταν είναι αναγκαίο, στους φορείς υλοποίησης που δεν διαθέτουν επαρκή ικανότητα να πραγματοποιήσουν και να ολοκληρώσουν τις εν λόγω επενδύσεις εντός των προθεσμιών που είχαν οριστεί αρχικά.</w:t>
      </w:r>
    </w:p>
    <w:p w14:paraId="3FAB5E85" w14:textId="77777777" w:rsidR="001A16AD" w:rsidRDefault="001A16AD">
      <w:pPr>
        <w:pStyle w:val="Paragrafoelenco1"/>
        <w:spacing w:after="120" w:line="240" w:lineRule="auto"/>
        <w:ind w:left="0"/>
        <w:jc w:val="both"/>
        <w:rPr>
          <w:noProof/>
          <w:color w:val="auto"/>
          <w:sz w:val="24"/>
        </w:rPr>
      </w:pPr>
    </w:p>
    <w:p w14:paraId="2C55DDF9" w14:textId="77777777" w:rsidR="001A16AD" w:rsidRDefault="00D541BD">
      <w:pPr>
        <w:pStyle w:val="P68B1DB1-Paragrafoelenco130"/>
        <w:spacing w:after="120" w:line="240" w:lineRule="auto"/>
        <w:ind w:left="0"/>
        <w:jc w:val="both"/>
        <w:rPr>
          <w:noProof/>
        </w:rPr>
      </w:pPr>
      <w:r>
        <w:rPr>
          <w:noProof/>
        </w:rPr>
        <w:t>Τα κύρια μέτρα που προβλέπονται για την επίτευξη των στόχων αυτών είναι κυρίως i) η δημιουργία ενός κεντρικού δημόσιου χρηματοδοτικού μέσου για τις επενδύσεις στον τομέα των υδάτων, το οποίο ενοποιεί πόρους που είναι μάλλον διάσπαρτοι σήμερα· II) απλούστευση των διαδικασιών υποβολής εκθέσεων και παρακολούθησης των χρηματοδοτούμενων επενδύσεων, iii) περαιτέρω συμμετοχή της ρυθμιστικής αρχής στον σχεδιασμό των επενδύσεων που πρόκειται να πραγματοποιηθούν και σε πιθανές αναθεωρήσεις του σχεδίου.</w:t>
      </w:r>
    </w:p>
    <w:p w14:paraId="75316222" w14:textId="77777777" w:rsidR="001A16AD" w:rsidRDefault="00D541BD">
      <w:pPr>
        <w:pStyle w:val="P68B1DB1-Paragrafoelenco130"/>
        <w:spacing w:after="120" w:line="240" w:lineRule="auto"/>
        <w:ind w:left="0"/>
        <w:jc w:val="both"/>
        <w:rPr>
          <w:rFonts w:eastAsia="SimSun"/>
          <w:i/>
          <w:noProof/>
          <w:u w:val="single"/>
        </w:rPr>
      </w:pPr>
      <w:r>
        <w:rPr>
          <w:noProof/>
        </w:rPr>
        <w:t xml:space="preserve">Το Υπουργείο Υποδομών και Μεταφορών υποβάλλει την πρόταση μεταρρύθμισης του τομέα υδροδότησης. </w:t>
      </w:r>
    </w:p>
    <w:p w14:paraId="028EB9E7" w14:textId="77777777" w:rsidR="001A16AD" w:rsidRDefault="00D541BD">
      <w:pPr>
        <w:pStyle w:val="P68B1DB1-Normal2"/>
        <w:spacing w:before="120" w:after="120" w:line="257" w:lineRule="auto"/>
        <w:jc w:val="both"/>
        <w:rPr>
          <w:noProof/>
        </w:rPr>
      </w:pPr>
      <w:r>
        <w:rPr>
          <w:noProof/>
        </w:rPr>
        <w:t>Επένδυση 4.1 Πρωτογενείς υποδομές ύδρευσης για την ασφάλεια της υδροδότησης</w:t>
      </w:r>
    </w:p>
    <w:p w14:paraId="387E76A9" w14:textId="77777777" w:rsidR="001A16AD" w:rsidRDefault="00D541BD">
      <w:pPr>
        <w:spacing w:before="120" w:after="120"/>
        <w:jc w:val="both"/>
        <w:rPr>
          <w:noProof/>
        </w:rPr>
      </w:pPr>
      <w:r>
        <w:rPr>
          <w:noProof/>
        </w:rPr>
        <w:t>Στόχος του μέτρου αυτού είναι να διασφαλιστεί η ασφάλεια της υδροδότησης για σημαντικές αστικές περιοχές και μεγάλες αρδευόμενες περιοχές, να αυξηθεί η ασφάλεια και η ανθεκτικότητα του δικτύου και να βελτιωθεί η μεταφορική ικανότητα του νερού. Τα μέτρα καλύπτουν ολόκληρη την εθνική επικράτεια, με ιδιαίτερη έμφαση σε μεγαλύτερες εγκαταστάσεις στο νότιο τμήμα της χώρας.</w:t>
      </w:r>
    </w:p>
    <w:p w14:paraId="669AFD86" w14:textId="77777777" w:rsidR="001A16AD" w:rsidRDefault="00D541BD">
      <w:pPr>
        <w:spacing w:before="120"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εφαρμογή της αρχής της μη πρόκλησης σημαντικής βλάβης (2021/C58/01). Ειδικότερα, για κάθε επιμέρους επένδυση, διασφαλίζεται η πλήρης συμμόρφωση με τις απαιτήσεις του δικαίου της ΕΕ, συμπεριλαμβανομένης της οδηγίας-πλαισίου για τα ύδατα, πριν, κατά τη διάρκεια και μετά την έναρξη των κατασκευαστικών εργασιών. Επιπλέον, τα επιμέρους μέτρα υπόκεινται, κατά περίπτωση, σε εκτίμηση περιβαλλοντικών επιπτώσεων (ΕΠΕ) σύμφωνα με την οδηγία 2011/92/ΕΕ, καθώς και σε σχετικές εκτιμήσεις στο πλαίσιο της οδηγίας 2000/60/ΕΚ και της οδηγίας 92/43/ΕΟΚ, συμπεριλαμβανομένης της εφαρμογής των απαιτούμενων μέτρων μετριασμού. Το μέτρο δεν περιλαμβάνει την κατασκευή νέων φραγμάτων, αλλά μόνο τη βελτίωση υφιστάμενων φραγμάτων· οι επιπτώσεις των προγραμματισμένων παρεμβάσεων σε υφιστάμενα έργα λαμβάνουν υπόψη τα σενάρια κατά τα οποία ο σχετικός ποταμός παραμένει στη φυσική του κατάσταση, όπως τροποποιήθηκε κατά τον χρόνο κατασκευής των εργασιών. Όλες οι προγραμματισμένες επιμέρους παρεμβάσεις, συμπεριλαμβανομένων εκείνων που αφορούν υφιστάμενα φράγματα, πρέπει να συμμορφώνονται με τη διαδικασία περιβαλλοντικής έγκρισης που απαιτείται από το εθνικό και το ενωσιακό δίκαιο.</w:t>
      </w:r>
    </w:p>
    <w:p w14:paraId="62FCDD23" w14:textId="77777777" w:rsidR="001A16AD" w:rsidRDefault="00D541BD">
      <w:pPr>
        <w:pStyle w:val="P68B1DB1-Normal2"/>
        <w:spacing w:before="120" w:after="120" w:line="257" w:lineRule="auto"/>
        <w:jc w:val="both"/>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p w14:paraId="19BC714B" w14:textId="77777777" w:rsidR="001A16AD" w:rsidRDefault="00D541BD">
      <w:pPr>
        <w:spacing w:before="120" w:after="120"/>
        <w:jc w:val="both"/>
        <w:rPr>
          <w:noProof/>
        </w:rPr>
      </w:pPr>
      <w:r>
        <w:rPr>
          <w:noProof/>
        </w:rPr>
        <w:t>Η κατακερματισμένη και αναποτελεσματική διαχείριση των υδάτινων πόρων έχει οδηγήσει σε σημαντικές διαρροές νερού, με μέσες απώλειες άνω του 40 % και άνω του 50 % στο νότιο τμήμα της χώρας. Στόχος του έργου αυτού είναι η σημαντική μείωση των απωλειών πόσιμου νερού μέσω της αναβάθμισης και του εκσυγχρονισμού των δικτύων διανομής νερού μέσω προηγμένων συστημάτων ελέγχου που επιτρέπουν την παρακολούθηση των κύριων κόμβων και των πλέον ευαίσθητων σημείων του δικτύου.</w:t>
      </w:r>
    </w:p>
    <w:p w14:paraId="6D52FB19" w14:textId="77777777" w:rsidR="001A16AD" w:rsidRDefault="00D541BD">
      <w:pPr>
        <w:pStyle w:val="P68B1DB1-Normal2"/>
        <w:spacing w:before="120" w:after="120" w:line="257" w:lineRule="auto"/>
        <w:jc w:val="both"/>
        <w:rPr>
          <w:noProof/>
        </w:rPr>
      </w:pPr>
      <w:r>
        <w:rPr>
          <w:noProof/>
        </w:rPr>
        <w:t xml:space="preserve">Επενδύσεις 4.3. Επενδύσεις στην ανθεκτικότητα του αγροτικού συστήματος άρδευσης για καλύτερη διαχείριση των υδάτινων πόρων </w:t>
      </w:r>
    </w:p>
    <w:p w14:paraId="2377D868" w14:textId="77777777" w:rsidR="001A16AD" w:rsidRDefault="00D541BD">
      <w:pPr>
        <w:spacing w:before="120" w:after="120" w:line="257" w:lineRule="auto"/>
        <w:jc w:val="both"/>
        <w:rPr>
          <w:noProof/>
        </w:rPr>
      </w:pPr>
      <w:r>
        <w:rPr>
          <w:noProof/>
        </w:rPr>
        <w:t>Στόχος του μέτρου αυτού είναι η αύξηση της αποδοτικότητας των συστημάτων άρδευσης μέσω της ανάπτυξης καινοτόμων και ψηφιοποιημένων υποδομών για έναν πιο βιώσιμο γεωργικό τομέα, καθώς και καλύτερα προσαρμοσμένων στην κλιματική αλλαγή. Η επένδυση συνίσταται κυρίως στη μετατροπή συστημάτων άρδευσης προς συστήματα υψηλότερης απόδοσης· την προσαρμογή των δικτύων διανομής με σκοπό τη μείωση των απωλειών· εγκατάσταση τεχνολογιών για την αποδοτική χρήση των υδάτινων πόρων, όπως μετρητές και τηλεχειρισμός. Στο πλαίσιο της υποστηριζόμενης επένδυσης, τίθεται σε εφαρμογή υδρομέτρηση που επιτρέπει τη μέτρηση του νερού.</w:t>
      </w:r>
    </w:p>
    <w:p w14:paraId="47B5DE08" w14:textId="77777777" w:rsidR="001A16AD" w:rsidRDefault="00D541BD">
      <w:pPr>
        <w:spacing w:before="120" w:after="120" w:line="257" w:lineRule="auto"/>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εφαρμογή της αρχής της μη πρόκλησης σημαντικής βλάβης (2021/C58/01). Ειδικότερα, για κάθε επιμέρους επένδυση, διασφαλίζεται η πλήρης συμμόρφωση με τις απαιτήσεις του δικαίου της ΕΕ, συμπεριλαμβανομένης της οδηγίας-πλαισίου για τα ύδατα, πριν, κατά τη διάρκεια και μετά την έναρξη των κατασκευαστικών εργασιών. Επιπλέον, τα έργα, κατά περίπτωση σύμφωνα με το εθνικό δίκαιο, υπόκεινται σε εκτίμηση περιβαλλοντικών επιπτώσεων (ΕΠΕ) σύμφωνα με την οδηγία 2011/92/ΕΕ, καθώς και σε σχετικές εκτιμήσεις στο πλαίσιο της οδηγίας 2000/60/ΕΚ και της οδηγίας 92/43/ΕΟΚ, συμπεριλαμβανομένης της εφαρμογής των απαιτούμενων μέτρων μετριασμού.</w:t>
      </w:r>
    </w:p>
    <w:p w14:paraId="2713A0FD" w14:textId="77777777" w:rsidR="001A16AD" w:rsidRDefault="001A16AD">
      <w:pPr>
        <w:spacing w:before="120" w:after="120" w:line="257" w:lineRule="auto"/>
        <w:jc w:val="both"/>
        <w:rPr>
          <w:b/>
          <w:noProof/>
        </w:rPr>
      </w:pPr>
    </w:p>
    <w:p w14:paraId="3713D9B6" w14:textId="77777777" w:rsidR="001A16AD" w:rsidRDefault="00D541BD">
      <w:pPr>
        <w:pStyle w:val="P68B1DB1-Normal2"/>
        <w:spacing w:before="120" w:after="120" w:line="257" w:lineRule="auto"/>
        <w:jc w:val="both"/>
        <w:rPr>
          <w:noProof/>
        </w:rPr>
      </w:pPr>
      <w:r>
        <w:rPr>
          <w:noProof/>
        </w:rPr>
        <w:t>Επενδύσεις 4.4. Αποχέτευση και καθαρισμός λυμάτων</w:t>
      </w:r>
    </w:p>
    <w:p w14:paraId="0F93DFC1" w14:textId="77777777" w:rsidR="001A16AD" w:rsidRDefault="00D541BD">
      <w:pPr>
        <w:spacing w:before="120" w:after="120"/>
        <w:jc w:val="both"/>
        <w:rPr>
          <w:noProof/>
        </w:rPr>
      </w:pPr>
      <w:r>
        <w:rPr>
          <w:noProof/>
        </w:rPr>
        <w:t xml:space="preserve">Τα συστήματα ύδρευσης παρουσιάζουν σημαντικές αδυναμίες όσον αφορά τα συστήματα αποχέτευσης και καθαρισμού, γεγονός που αντικατοπτρίζεται σε μεγάλο αριθμό διαδικασιών επί παραβάσει για μη συμμόρφωση πολλών οικισμών της χώρας με το δίκαιο της Ένωσης. </w:t>
      </w:r>
    </w:p>
    <w:p w14:paraId="36FBB147" w14:textId="77777777" w:rsidR="001A16AD" w:rsidRDefault="00D541BD">
      <w:pPr>
        <w:tabs>
          <w:tab w:val="left" w:pos="720"/>
        </w:tabs>
        <w:spacing w:before="120" w:after="120"/>
        <w:jc w:val="both"/>
        <w:rPr>
          <w:noProof/>
        </w:rPr>
      </w:pPr>
      <w:r>
        <w:rPr>
          <w:noProof/>
        </w:rPr>
        <w:t>Στόχος του μέτρου αυτού είναι η πραγματοποίηση επενδύσεων που καθιστούν αποτελεσματικότερο τον καθαρισμό των λυμάτων που απορρίπτονται σε θαλάσσια και εσωτερικά ύδατα και, όπου είναι δυνατόν, μετατρέπουν τις μονάδες καθαρισμού σε «πράσινα εργοστάσια» για την επαναχρησιμοποίηση των καθαρισμένων λυμάτων για άρδευση και βιομηχανικούς σκοπούς. Οι επενδύσεις αυτές αναμένεται να συμβάλουν στη μείωση του αριθμού των οικισμών με αδύναμα συστήματα αποχέτευσης και καθαρισμού.</w:t>
      </w:r>
    </w:p>
    <w:p w14:paraId="70CCB32D" w14:textId="77777777" w:rsidR="001A16AD" w:rsidRDefault="001A16AD">
      <w:pPr>
        <w:tabs>
          <w:tab w:val="left" w:pos="720"/>
        </w:tabs>
        <w:spacing w:before="120" w:after="120"/>
        <w:jc w:val="both"/>
        <w:rPr>
          <w:noProof/>
        </w:rPr>
      </w:pPr>
    </w:p>
    <w:p w14:paraId="7802C300" w14:textId="77777777" w:rsidR="001A16AD" w:rsidRDefault="00D541BD">
      <w:pPr>
        <w:pStyle w:val="Heading3"/>
        <w:numPr>
          <w:ilvl w:val="0"/>
          <w:numId w:val="0"/>
        </w:numPr>
        <w:ind w:left="850" w:hanging="850"/>
        <w:rPr>
          <w:rStyle w:val="SubtleEmphasis"/>
          <w:b/>
          <w:i/>
          <w:noProof/>
          <w:u w:val="single"/>
        </w:rPr>
      </w:pPr>
      <w:r>
        <w:rPr>
          <w:rStyle w:val="SubtleEmphasis"/>
          <w:b/>
          <w:noProof/>
          <w:u w:val="single"/>
        </w:rPr>
        <w:t xml:space="preserve">Η.4. </w:t>
      </w:r>
      <w:r>
        <w:rPr>
          <w:noProof/>
        </w:rPr>
        <w:tab/>
      </w:r>
      <w:r>
        <w:rPr>
          <w:rStyle w:val="SubtleEmphasis"/>
          <w:b/>
          <w:noProof/>
          <w:u w:val="single"/>
        </w:rPr>
        <w:t xml:space="preserve">Ορόσημα, στόχοι, δείκτες και χρονοδιάγραμμα για την παρακολούθηση και την υλοποίηση του δανείου </w:t>
      </w:r>
    </w:p>
    <w:p w14:paraId="1CFFC85E" w14:textId="77777777" w:rsidR="001A16AD" w:rsidRDefault="001A16AD">
      <w:pPr>
        <w:spacing w:before="120" w:after="120"/>
        <w:ind w:left="709"/>
        <w:contextualSpacing/>
        <w:jc w:val="both"/>
        <w:rPr>
          <w:noProof/>
        </w:rPr>
        <w:sectPr w:rsidR="001A16AD"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879"/>
        <w:gridCol w:w="1556"/>
        <w:gridCol w:w="1879"/>
        <w:gridCol w:w="1879"/>
        <w:gridCol w:w="1094"/>
        <w:gridCol w:w="1290"/>
        <w:gridCol w:w="1265"/>
        <w:gridCol w:w="996"/>
        <w:gridCol w:w="638"/>
        <w:gridCol w:w="4116"/>
      </w:tblGrid>
      <w:tr w:rsidR="001A16AD" w14:paraId="7BEA3FF8" w14:textId="77777777">
        <w:trPr>
          <w:trHeight w:val="591"/>
          <w:tblHeader/>
          <w:jc w:val="center"/>
        </w:trPr>
        <w:tc>
          <w:tcPr>
            <w:tcW w:w="1130" w:type="dxa"/>
            <w:vMerge w:val="restart"/>
            <w:shd w:val="clear" w:color="auto" w:fill="B8CCE4" w:themeFill="accent1" w:themeFillTint="66"/>
            <w:noWrap/>
            <w:vAlign w:val="center"/>
          </w:tcPr>
          <w:p w14:paraId="1BB6913F" w14:textId="77777777" w:rsidR="001A16AD" w:rsidRDefault="00D541BD">
            <w:pPr>
              <w:pStyle w:val="P68B1DB1-Normal9"/>
              <w:jc w:val="center"/>
              <w:rPr>
                <w:noProof/>
              </w:rPr>
            </w:pPr>
            <w:r>
              <w:rPr>
                <w:noProof/>
              </w:rPr>
              <w:t>Αύξων αριθμός</w:t>
            </w:r>
          </w:p>
        </w:tc>
        <w:tc>
          <w:tcPr>
            <w:tcW w:w="1560" w:type="dxa"/>
            <w:vMerge w:val="restart"/>
            <w:shd w:val="clear" w:color="auto" w:fill="B8CCE4" w:themeFill="accent1" w:themeFillTint="66"/>
            <w:noWrap/>
            <w:vAlign w:val="center"/>
          </w:tcPr>
          <w:p w14:paraId="45EEE239" w14:textId="77777777" w:rsidR="001A16AD" w:rsidRDefault="00D541BD">
            <w:pPr>
              <w:pStyle w:val="P68B1DB1-Normal9"/>
              <w:jc w:val="center"/>
              <w:rPr>
                <w:noProof/>
              </w:rPr>
            </w:pPr>
            <w:r>
              <w:rPr>
                <w:noProof/>
              </w:rPr>
              <w:t>Σχετικό μέτρο (μεταρρύθμιση ή επένδυση)</w:t>
            </w:r>
          </w:p>
        </w:tc>
        <w:tc>
          <w:tcPr>
            <w:tcW w:w="1134" w:type="dxa"/>
            <w:vMerge w:val="restart"/>
            <w:shd w:val="clear" w:color="auto" w:fill="B8CCE4" w:themeFill="accent1" w:themeFillTint="66"/>
            <w:noWrap/>
            <w:vAlign w:val="center"/>
          </w:tcPr>
          <w:p w14:paraId="7869715B" w14:textId="77777777" w:rsidR="001A16AD" w:rsidRDefault="00D541BD">
            <w:pPr>
              <w:pStyle w:val="P68B1DB1-Normal9"/>
              <w:jc w:val="center"/>
              <w:rPr>
                <w:noProof/>
              </w:rPr>
            </w:pPr>
            <w:r>
              <w:rPr>
                <w:noProof/>
              </w:rPr>
              <w:t>Ορόσημο/Στόχος</w:t>
            </w:r>
          </w:p>
        </w:tc>
        <w:tc>
          <w:tcPr>
            <w:tcW w:w="1559" w:type="dxa"/>
            <w:vMerge w:val="restart"/>
            <w:shd w:val="clear" w:color="auto" w:fill="B8CCE4" w:themeFill="accent1" w:themeFillTint="66"/>
            <w:noWrap/>
            <w:vAlign w:val="center"/>
          </w:tcPr>
          <w:p w14:paraId="002EA94C" w14:textId="77777777" w:rsidR="001A16AD" w:rsidRDefault="00D541BD">
            <w:pPr>
              <w:pStyle w:val="P68B1DB1-Normal9"/>
              <w:jc w:val="center"/>
              <w:rPr>
                <w:noProof/>
              </w:rPr>
            </w:pPr>
            <w:r>
              <w:rPr>
                <w:noProof/>
              </w:rPr>
              <w:t>Όνομα</w:t>
            </w:r>
          </w:p>
        </w:tc>
        <w:tc>
          <w:tcPr>
            <w:tcW w:w="1383" w:type="dxa"/>
            <w:vMerge w:val="restart"/>
            <w:shd w:val="clear" w:color="auto" w:fill="B8CCE4" w:themeFill="accent1" w:themeFillTint="66"/>
            <w:noWrap/>
            <w:vAlign w:val="center"/>
          </w:tcPr>
          <w:p w14:paraId="19217831"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578" w:type="dxa"/>
            <w:gridSpan w:val="3"/>
            <w:shd w:val="clear" w:color="auto" w:fill="B8CCE4" w:themeFill="accent1" w:themeFillTint="66"/>
            <w:noWrap/>
            <w:vAlign w:val="center"/>
          </w:tcPr>
          <w:p w14:paraId="340CB064" w14:textId="77777777" w:rsidR="001A16AD" w:rsidRDefault="00D541BD">
            <w:pPr>
              <w:pStyle w:val="P68B1DB1-Normal10"/>
              <w:jc w:val="center"/>
              <w:rPr>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54" w:type="dxa"/>
            <w:gridSpan w:val="2"/>
            <w:shd w:val="clear" w:color="auto" w:fill="B8CCE4" w:themeFill="accent1" w:themeFillTint="66"/>
            <w:noWrap/>
            <w:vAlign w:val="center"/>
          </w:tcPr>
          <w:p w14:paraId="65D7C433" w14:textId="77777777" w:rsidR="001A16AD" w:rsidRDefault="00D541BD">
            <w:pPr>
              <w:pStyle w:val="P68B1DB1-Normal9"/>
              <w:jc w:val="center"/>
              <w:rPr>
                <w:noProof/>
              </w:rPr>
            </w:pPr>
            <w:r>
              <w:rPr>
                <w:noProof/>
              </w:rPr>
              <w:t>Ενδεικτικό χρονοδιάγραμμα ολοκλήρωσης</w:t>
            </w:r>
          </w:p>
        </w:tc>
        <w:tc>
          <w:tcPr>
            <w:tcW w:w="4116" w:type="dxa"/>
            <w:vMerge w:val="restart"/>
            <w:shd w:val="clear" w:color="auto" w:fill="B8CCE4" w:themeFill="accent1" w:themeFillTint="66"/>
            <w:noWrap/>
            <w:vAlign w:val="center"/>
          </w:tcPr>
          <w:p w14:paraId="218EBCB5" w14:textId="77777777" w:rsidR="001A16AD" w:rsidRDefault="00D541BD">
            <w:pPr>
              <w:pStyle w:val="P68B1DB1-Normal9"/>
              <w:jc w:val="center"/>
              <w:rPr>
                <w:noProof/>
              </w:rPr>
            </w:pPr>
            <w:r>
              <w:rPr>
                <w:noProof/>
              </w:rPr>
              <w:t>Περιγραφή κάθε ορόσημου και στόχου</w:t>
            </w:r>
          </w:p>
        </w:tc>
      </w:tr>
      <w:tr w:rsidR="001A16AD" w14:paraId="213CAAFE" w14:textId="77777777">
        <w:trPr>
          <w:trHeight w:val="591"/>
          <w:tblHeader/>
          <w:jc w:val="center"/>
        </w:trPr>
        <w:tc>
          <w:tcPr>
            <w:tcW w:w="1130" w:type="dxa"/>
            <w:vMerge/>
            <w:noWrap/>
            <w:vAlign w:val="center"/>
          </w:tcPr>
          <w:p w14:paraId="64A51397" w14:textId="77777777" w:rsidR="001A16AD" w:rsidRDefault="001A16AD">
            <w:pPr>
              <w:jc w:val="center"/>
              <w:rPr>
                <w:rFonts w:ascii="Arial Narrow" w:hAnsi="Arial Narrow"/>
                <w:b/>
                <w:noProof/>
                <w:sz w:val="20"/>
              </w:rPr>
            </w:pPr>
          </w:p>
        </w:tc>
        <w:tc>
          <w:tcPr>
            <w:tcW w:w="1560" w:type="dxa"/>
            <w:vMerge/>
            <w:noWrap/>
            <w:vAlign w:val="center"/>
          </w:tcPr>
          <w:p w14:paraId="2BED637F" w14:textId="77777777" w:rsidR="001A16AD" w:rsidRDefault="001A16AD">
            <w:pPr>
              <w:jc w:val="center"/>
              <w:rPr>
                <w:rFonts w:ascii="Arial Narrow" w:hAnsi="Arial Narrow"/>
                <w:b/>
                <w:noProof/>
                <w:sz w:val="20"/>
              </w:rPr>
            </w:pPr>
          </w:p>
        </w:tc>
        <w:tc>
          <w:tcPr>
            <w:tcW w:w="1134" w:type="dxa"/>
            <w:vMerge/>
            <w:noWrap/>
            <w:vAlign w:val="center"/>
          </w:tcPr>
          <w:p w14:paraId="4D0EB83B" w14:textId="77777777" w:rsidR="001A16AD" w:rsidRDefault="001A16AD">
            <w:pPr>
              <w:jc w:val="center"/>
              <w:rPr>
                <w:rFonts w:ascii="Arial Narrow" w:hAnsi="Arial Narrow"/>
                <w:b/>
                <w:noProof/>
                <w:sz w:val="20"/>
              </w:rPr>
            </w:pPr>
          </w:p>
        </w:tc>
        <w:tc>
          <w:tcPr>
            <w:tcW w:w="1559" w:type="dxa"/>
            <w:vMerge/>
            <w:noWrap/>
            <w:vAlign w:val="center"/>
          </w:tcPr>
          <w:p w14:paraId="48BE9902" w14:textId="77777777" w:rsidR="001A16AD" w:rsidRDefault="001A16AD">
            <w:pPr>
              <w:jc w:val="center"/>
              <w:rPr>
                <w:rFonts w:ascii="Arial Narrow" w:hAnsi="Arial Narrow"/>
                <w:b/>
                <w:noProof/>
                <w:sz w:val="20"/>
              </w:rPr>
            </w:pPr>
          </w:p>
        </w:tc>
        <w:tc>
          <w:tcPr>
            <w:tcW w:w="1383" w:type="dxa"/>
            <w:vMerge/>
            <w:noWrap/>
            <w:vAlign w:val="center"/>
          </w:tcPr>
          <w:p w14:paraId="5300B8F1" w14:textId="77777777" w:rsidR="001A16AD" w:rsidRDefault="001A16AD">
            <w:pPr>
              <w:jc w:val="center"/>
              <w:rPr>
                <w:rFonts w:ascii="Arial Narrow" w:hAnsi="Arial Narrow"/>
                <w:b/>
                <w:noProof/>
                <w:sz w:val="20"/>
              </w:rPr>
            </w:pPr>
          </w:p>
        </w:tc>
        <w:tc>
          <w:tcPr>
            <w:tcW w:w="1094" w:type="dxa"/>
            <w:shd w:val="clear" w:color="auto" w:fill="B8CCE4" w:themeFill="accent1" w:themeFillTint="66"/>
            <w:noWrap/>
            <w:vAlign w:val="center"/>
          </w:tcPr>
          <w:p w14:paraId="5DC3DFDF" w14:textId="77777777" w:rsidR="001A16AD" w:rsidRDefault="00D541BD">
            <w:pPr>
              <w:pStyle w:val="P68B1DB1-Normal9"/>
              <w:jc w:val="center"/>
              <w:rPr>
                <w:noProof/>
              </w:rPr>
            </w:pPr>
            <w:r>
              <w:rPr>
                <w:noProof/>
              </w:rPr>
              <w:t>Μονάδα μέτρησης</w:t>
            </w:r>
          </w:p>
        </w:tc>
        <w:tc>
          <w:tcPr>
            <w:tcW w:w="1290" w:type="dxa"/>
            <w:shd w:val="clear" w:color="auto" w:fill="B8CCE4" w:themeFill="accent1" w:themeFillTint="66"/>
            <w:vAlign w:val="center"/>
          </w:tcPr>
          <w:p w14:paraId="3E70648C" w14:textId="77777777" w:rsidR="001A16AD" w:rsidRDefault="00D541BD">
            <w:pPr>
              <w:pStyle w:val="P68B1DB1-Normal9"/>
              <w:jc w:val="center"/>
              <w:rPr>
                <w:noProof/>
              </w:rPr>
            </w:pPr>
            <w:r>
              <w:rPr>
                <w:noProof/>
              </w:rPr>
              <w:t>Γραμμή βάσης</w:t>
            </w:r>
          </w:p>
        </w:tc>
        <w:tc>
          <w:tcPr>
            <w:tcW w:w="1194" w:type="dxa"/>
            <w:shd w:val="clear" w:color="auto" w:fill="B8CCE4" w:themeFill="accent1" w:themeFillTint="66"/>
            <w:vAlign w:val="center"/>
          </w:tcPr>
          <w:p w14:paraId="78CE3655" w14:textId="77777777" w:rsidR="001A16AD" w:rsidRDefault="00D541BD">
            <w:pPr>
              <w:pStyle w:val="P68B1DB1-Normal9"/>
              <w:jc w:val="center"/>
              <w:rPr>
                <w:noProof/>
              </w:rPr>
            </w:pPr>
            <w:r>
              <w:rPr>
                <w:noProof/>
              </w:rPr>
              <w:t>Στόχοι</w:t>
            </w:r>
          </w:p>
        </w:tc>
        <w:tc>
          <w:tcPr>
            <w:tcW w:w="916" w:type="dxa"/>
            <w:shd w:val="clear" w:color="auto" w:fill="B8CCE4" w:themeFill="accent1" w:themeFillTint="66"/>
            <w:noWrap/>
            <w:vAlign w:val="center"/>
          </w:tcPr>
          <w:p w14:paraId="1A07552A" w14:textId="77777777" w:rsidR="001A16AD" w:rsidRDefault="00D541BD">
            <w:pPr>
              <w:pStyle w:val="P68B1DB1-Normal9"/>
              <w:jc w:val="center"/>
              <w:rPr>
                <w:noProof/>
              </w:rPr>
            </w:pPr>
            <w:r>
              <w:rPr>
                <w:noProof/>
              </w:rPr>
              <w:t>Τρίμηνο</w:t>
            </w:r>
          </w:p>
        </w:tc>
        <w:tc>
          <w:tcPr>
            <w:tcW w:w="638" w:type="dxa"/>
            <w:shd w:val="clear" w:color="auto" w:fill="B8CCE4" w:themeFill="accent1" w:themeFillTint="66"/>
            <w:vAlign w:val="center"/>
          </w:tcPr>
          <w:p w14:paraId="265AF085" w14:textId="77777777" w:rsidR="001A16AD" w:rsidRDefault="00D541BD">
            <w:pPr>
              <w:pStyle w:val="P68B1DB1-Normal9"/>
              <w:jc w:val="center"/>
              <w:rPr>
                <w:noProof/>
              </w:rPr>
            </w:pPr>
            <w:r>
              <w:rPr>
                <w:noProof/>
              </w:rPr>
              <w:t>Έτος</w:t>
            </w:r>
          </w:p>
        </w:tc>
        <w:tc>
          <w:tcPr>
            <w:tcW w:w="4116" w:type="dxa"/>
            <w:vMerge/>
            <w:noWrap/>
            <w:vAlign w:val="center"/>
          </w:tcPr>
          <w:p w14:paraId="09C9E401" w14:textId="77777777" w:rsidR="001A16AD" w:rsidRDefault="001A16AD">
            <w:pPr>
              <w:rPr>
                <w:rFonts w:ascii="Arial Narrow" w:hAnsi="Arial Narrow"/>
                <w:noProof/>
                <w:sz w:val="20"/>
              </w:rPr>
            </w:pPr>
          </w:p>
        </w:tc>
      </w:tr>
      <w:tr w:rsidR="001A16AD" w14:paraId="29FF7F2F" w14:textId="77777777">
        <w:trPr>
          <w:trHeight w:val="313"/>
          <w:jc w:val="center"/>
        </w:trPr>
        <w:tc>
          <w:tcPr>
            <w:tcW w:w="1130" w:type="dxa"/>
            <w:shd w:val="clear" w:color="auto" w:fill="C6EFCE"/>
            <w:noWrap/>
            <w:vAlign w:val="center"/>
          </w:tcPr>
          <w:p w14:paraId="03127FE8" w14:textId="2EF9EA00" w:rsidR="001A16AD" w:rsidRDefault="00D541BD">
            <w:pPr>
              <w:pStyle w:val="P68B1DB1-Normal11"/>
              <w:spacing w:line="276" w:lineRule="auto"/>
              <w:jc w:val="center"/>
              <w:rPr>
                <w:noProof/>
              </w:rPr>
            </w:pPr>
            <w:r>
              <w:rPr>
                <w:noProof/>
              </w:rPr>
              <w:t>M2C4-6</w:t>
            </w:r>
          </w:p>
        </w:tc>
        <w:tc>
          <w:tcPr>
            <w:tcW w:w="1560" w:type="dxa"/>
            <w:shd w:val="clear" w:color="auto" w:fill="C6EFCE"/>
            <w:noWrap/>
            <w:vAlign w:val="center"/>
          </w:tcPr>
          <w:p w14:paraId="77C1A77E" w14:textId="4492BB52" w:rsidR="001A16AD" w:rsidRDefault="00D541BD">
            <w:pPr>
              <w:pStyle w:val="P68B1DB1-Normal11"/>
              <w:spacing w:line="276" w:lineRule="auto"/>
              <w:jc w:val="center"/>
              <w:rPr>
                <w:noProof/>
              </w:rPr>
            </w:pPr>
            <w:r>
              <w:rPr>
                <w:noProof/>
              </w:rPr>
              <w:t>Επένδυση 3.2: Ψηφιοποίηση εθνικών πάρκων</w:t>
            </w:r>
          </w:p>
        </w:tc>
        <w:tc>
          <w:tcPr>
            <w:tcW w:w="1134" w:type="dxa"/>
            <w:shd w:val="clear" w:color="auto" w:fill="C6EFCE"/>
            <w:noWrap/>
            <w:vAlign w:val="center"/>
          </w:tcPr>
          <w:p w14:paraId="5B43802A" w14:textId="4C2910E8"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tcPr>
          <w:p w14:paraId="4798B1AF" w14:textId="78BB387C" w:rsidR="001A16AD" w:rsidRDefault="00D541BD">
            <w:pPr>
              <w:pStyle w:val="P68B1DB1-Normal11"/>
              <w:spacing w:line="276" w:lineRule="auto"/>
              <w:jc w:val="center"/>
              <w:rPr>
                <w:noProof/>
              </w:rPr>
            </w:pPr>
            <w:r>
              <w:rPr>
                <w:noProof/>
              </w:rPr>
              <w:t>Διοικητική απλούστευση και ανάπτυξη ψηφιακών υπηρεσιών για τους επισκέπτες των εθνικών πάρκων και των προστατευόμενων θαλάσσιων περιοχών</w:t>
            </w:r>
          </w:p>
        </w:tc>
        <w:tc>
          <w:tcPr>
            <w:tcW w:w="1383" w:type="dxa"/>
            <w:shd w:val="clear" w:color="auto" w:fill="C6EFCE"/>
            <w:noWrap/>
            <w:vAlign w:val="center"/>
          </w:tcPr>
          <w:p w14:paraId="47E56C07" w14:textId="17A086CD"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tcPr>
          <w:p w14:paraId="476E2022" w14:textId="04602C16"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tcPr>
          <w:p w14:paraId="66D39F27" w14:textId="7887F1A6" w:rsidR="001A16AD" w:rsidRDefault="00D541BD">
            <w:pPr>
              <w:pStyle w:val="P68B1DB1-Normal11"/>
              <w:spacing w:line="276" w:lineRule="auto"/>
              <w:jc w:val="center"/>
              <w:rPr>
                <w:noProof/>
              </w:rPr>
            </w:pPr>
            <w:r>
              <w:rPr>
                <w:noProof/>
              </w:rPr>
              <w:t>0</w:t>
            </w:r>
          </w:p>
        </w:tc>
        <w:tc>
          <w:tcPr>
            <w:tcW w:w="1194" w:type="dxa"/>
            <w:shd w:val="clear" w:color="auto" w:fill="C6EFCE"/>
            <w:noWrap/>
            <w:vAlign w:val="center"/>
          </w:tcPr>
          <w:p w14:paraId="5F8D7D19" w14:textId="124E6D36" w:rsidR="001A16AD" w:rsidRDefault="00D541BD">
            <w:pPr>
              <w:pStyle w:val="P68B1DB1-Normal11"/>
              <w:spacing w:line="276" w:lineRule="auto"/>
              <w:jc w:val="center"/>
              <w:rPr>
                <w:noProof/>
              </w:rPr>
            </w:pPr>
            <w:r>
              <w:rPr>
                <w:noProof/>
              </w:rPr>
              <w:t>70</w:t>
            </w:r>
          </w:p>
        </w:tc>
        <w:tc>
          <w:tcPr>
            <w:tcW w:w="916" w:type="dxa"/>
            <w:shd w:val="clear" w:color="auto" w:fill="C6EFCE"/>
            <w:noWrap/>
            <w:vAlign w:val="center"/>
          </w:tcPr>
          <w:p w14:paraId="5205116E" w14:textId="65C0667D"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tcPr>
          <w:p w14:paraId="277A91A3" w14:textId="2128BA41"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tcPr>
          <w:p w14:paraId="2431EA8A" w14:textId="4172F6D7" w:rsidR="001A16AD" w:rsidRDefault="00D541BD">
            <w:pPr>
              <w:pStyle w:val="P68B1DB1-Normal11"/>
              <w:spacing w:line="276" w:lineRule="auto"/>
              <w:rPr>
                <w:noProof/>
              </w:rPr>
            </w:pPr>
            <w:r>
              <w:rPr>
                <w:noProof/>
              </w:rPr>
              <w:t>Τουλάχιστον το 70 % των εθνικών πάρκων και των προστατευόμενων θαλάσσιων περιοχών έχουν αναπτύξει ψηφιακές υπηρεσίες για επισκέπτες σε εθνικά πάρκα και προστατευόμενες θαλάσσιες περιοχές (τουλάχιστον δύο μεταξύ: τη σύνδεση με τη δικτυακή πύλη Naturitalia.IT· αίτηση για διοικητικές διαδικασίες ή εφαρμογή βιώσιμης κινητικότητας).</w:t>
            </w:r>
          </w:p>
        </w:tc>
      </w:tr>
      <w:tr w:rsidR="001A16AD" w14:paraId="19098CD3" w14:textId="77777777">
        <w:trPr>
          <w:trHeight w:val="313"/>
          <w:jc w:val="center"/>
        </w:trPr>
        <w:tc>
          <w:tcPr>
            <w:tcW w:w="1130" w:type="dxa"/>
            <w:shd w:val="clear" w:color="auto" w:fill="C6EFCE"/>
            <w:noWrap/>
            <w:vAlign w:val="center"/>
            <w:hideMark/>
          </w:tcPr>
          <w:p w14:paraId="2F78A7B1" w14:textId="77777777" w:rsidR="001A16AD" w:rsidRDefault="00D541BD">
            <w:pPr>
              <w:pStyle w:val="P68B1DB1-Normal11"/>
              <w:spacing w:line="276" w:lineRule="auto"/>
              <w:jc w:val="center"/>
              <w:rPr>
                <w:noProof/>
              </w:rPr>
            </w:pPr>
            <w:r>
              <w:rPr>
                <w:noProof/>
              </w:rPr>
              <w:t>M2C4-7</w:t>
            </w:r>
          </w:p>
        </w:tc>
        <w:tc>
          <w:tcPr>
            <w:tcW w:w="1560" w:type="dxa"/>
            <w:shd w:val="clear" w:color="auto" w:fill="C6EFCE"/>
            <w:noWrap/>
            <w:vAlign w:val="center"/>
          </w:tcPr>
          <w:p w14:paraId="42C60DD6" w14:textId="77777777" w:rsidR="001A16AD" w:rsidRDefault="00D541BD">
            <w:pPr>
              <w:pStyle w:val="P68B1DB1-Normal11"/>
              <w:spacing w:line="276" w:lineRule="auto"/>
              <w:jc w:val="center"/>
              <w:rPr>
                <w:noProof/>
              </w:rPr>
            </w:pPr>
            <w:r>
              <w:rPr>
                <w:noProof/>
              </w:rPr>
              <w:t>Μεταρρύθμιση 3.1: Έγκριση εθνικών προγραμμάτων για τον έλεγχο της ατμοσφαιρικής ρύπανσης</w:t>
            </w:r>
          </w:p>
        </w:tc>
        <w:tc>
          <w:tcPr>
            <w:tcW w:w="1134" w:type="dxa"/>
            <w:shd w:val="clear" w:color="auto" w:fill="C6EFCE"/>
            <w:noWrap/>
            <w:vAlign w:val="center"/>
            <w:hideMark/>
          </w:tcPr>
          <w:p w14:paraId="430DB118"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tcPr>
          <w:p w14:paraId="7F4FC433" w14:textId="77777777" w:rsidR="001A16AD" w:rsidRDefault="00D541BD">
            <w:pPr>
              <w:pStyle w:val="P68B1DB1-Normal11"/>
              <w:spacing w:line="276" w:lineRule="auto"/>
              <w:jc w:val="center"/>
              <w:rPr>
                <w:noProof/>
              </w:rPr>
            </w:pPr>
            <w:r>
              <w:rPr>
                <w:noProof/>
              </w:rPr>
              <w:t>Έναρξη ισχύος εθνικού προγράμματος ελέγχου της ατμοσφαιρικής ρύπανσης</w:t>
            </w:r>
          </w:p>
        </w:tc>
        <w:tc>
          <w:tcPr>
            <w:tcW w:w="1383" w:type="dxa"/>
            <w:shd w:val="clear" w:color="auto" w:fill="C6EFCE"/>
            <w:noWrap/>
            <w:vAlign w:val="center"/>
            <w:hideMark/>
          </w:tcPr>
          <w:p w14:paraId="3226DA9B" w14:textId="77777777" w:rsidR="001A16AD" w:rsidRDefault="00D541BD">
            <w:pPr>
              <w:pStyle w:val="P68B1DB1-Normal11"/>
              <w:spacing w:line="276" w:lineRule="auto"/>
              <w:jc w:val="center"/>
              <w:rPr>
                <w:noProof/>
              </w:rPr>
            </w:pPr>
            <w:r>
              <w:rPr>
                <w:noProof/>
              </w:rPr>
              <w:t>Διάταξη του DPCM που αναφέρει την έναρξη ισχύος</w:t>
            </w:r>
          </w:p>
        </w:tc>
        <w:tc>
          <w:tcPr>
            <w:tcW w:w="1094" w:type="dxa"/>
            <w:shd w:val="clear" w:color="auto" w:fill="C6EFCE"/>
            <w:noWrap/>
            <w:vAlign w:val="center"/>
            <w:hideMark/>
          </w:tcPr>
          <w:p w14:paraId="179D2C60"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tcPr>
          <w:p w14:paraId="03BC1DF8" w14:textId="77777777" w:rsidR="001A16AD" w:rsidRDefault="00D541BD">
            <w:pPr>
              <w:pStyle w:val="P68B1DB1-Normal11"/>
              <w:spacing w:line="276" w:lineRule="auto"/>
              <w:jc w:val="center"/>
              <w:rPr>
                <w:noProof/>
              </w:rPr>
            </w:pPr>
            <w:r>
              <w:rPr>
                <w:noProof/>
              </w:rPr>
              <w:t>Χ.Α.</w:t>
            </w:r>
          </w:p>
        </w:tc>
        <w:tc>
          <w:tcPr>
            <w:tcW w:w="1194" w:type="dxa"/>
            <w:shd w:val="clear" w:color="auto" w:fill="C6EFCE"/>
            <w:noWrap/>
            <w:vAlign w:val="center"/>
          </w:tcPr>
          <w:p w14:paraId="62D66452"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55D38497"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2E9276CA" w14:textId="77777777" w:rsidR="001A16AD" w:rsidRDefault="00D541BD">
            <w:pPr>
              <w:pStyle w:val="P68B1DB1-Normal11"/>
              <w:spacing w:line="276" w:lineRule="auto"/>
              <w:jc w:val="center"/>
              <w:rPr>
                <w:noProof/>
              </w:rPr>
            </w:pPr>
            <w:r>
              <w:rPr>
                <w:noProof/>
              </w:rPr>
              <w:t>2021</w:t>
            </w:r>
          </w:p>
        </w:tc>
        <w:tc>
          <w:tcPr>
            <w:tcW w:w="4116" w:type="dxa"/>
            <w:shd w:val="clear" w:color="auto" w:fill="C6EFCE"/>
            <w:noWrap/>
            <w:vAlign w:val="center"/>
            <w:hideMark/>
          </w:tcPr>
          <w:p w14:paraId="43E3E65E" w14:textId="72747171" w:rsidR="001A16AD" w:rsidRDefault="00D541BD">
            <w:pPr>
              <w:pStyle w:val="P68B1DB1-Normal11"/>
              <w:spacing w:line="276" w:lineRule="auto"/>
              <w:rPr>
                <w:noProof/>
              </w:rPr>
            </w:pPr>
            <w:r>
              <w:rPr>
                <w:noProof/>
              </w:rPr>
              <w:t>Το διάταγμα του Προέδρου του Υπουργικού Συμβουλίου (DPCM) καθορίζει εθνικό πρόγραμμα ελέγχου της ατμοσφαιρικής ρύπανσης το οποίο θεσπίζει κατάλληλα μέτρα για τη μείωση της ατμοσφαιρικής ρύπανσης σύμφωνα με την οδηγία 2016/2284 της ΕΕ και το νομοθετικό διάταγμα αριθ. 81 της 30 Μαΐου 2018 για τη μεταφορά της εν λόγω οδηγίας.</w:t>
            </w:r>
          </w:p>
        </w:tc>
      </w:tr>
      <w:tr w:rsidR="001A16AD" w14:paraId="20C0C50E" w14:textId="77777777">
        <w:trPr>
          <w:trHeight w:val="313"/>
          <w:jc w:val="center"/>
        </w:trPr>
        <w:tc>
          <w:tcPr>
            <w:tcW w:w="1130" w:type="dxa"/>
            <w:shd w:val="clear" w:color="auto" w:fill="C6EFCE"/>
            <w:noWrap/>
            <w:vAlign w:val="center"/>
            <w:hideMark/>
          </w:tcPr>
          <w:p w14:paraId="1E6C4AFA" w14:textId="77777777" w:rsidR="001A16AD" w:rsidRDefault="00D541BD">
            <w:pPr>
              <w:pStyle w:val="P68B1DB1-Normal11"/>
              <w:spacing w:line="276" w:lineRule="auto"/>
              <w:jc w:val="center"/>
              <w:rPr>
                <w:noProof/>
              </w:rPr>
            </w:pPr>
            <w:r>
              <w:rPr>
                <w:noProof/>
              </w:rPr>
              <w:t>M2C4-8</w:t>
            </w:r>
          </w:p>
        </w:tc>
        <w:tc>
          <w:tcPr>
            <w:tcW w:w="1560" w:type="dxa"/>
            <w:shd w:val="clear" w:color="auto" w:fill="C6EFCE"/>
            <w:noWrap/>
            <w:vAlign w:val="center"/>
          </w:tcPr>
          <w:p w14:paraId="3B8527DF" w14:textId="77777777" w:rsidR="001A16AD" w:rsidRDefault="00D541BD">
            <w:pPr>
              <w:pStyle w:val="P68B1DB1-Normal11"/>
              <w:spacing w:line="276" w:lineRule="auto"/>
              <w:jc w:val="center"/>
              <w:rPr>
                <w:noProof/>
              </w:rPr>
            </w:pPr>
            <w:r>
              <w:rPr>
                <w:noProof/>
              </w:rPr>
              <w:t>Επενδύσεις 1.1. Εφαρμογή προηγμένου και ολοκληρωμένου συστήματος παρακολούθησης και πρόβλεψης</w:t>
            </w:r>
          </w:p>
        </w:tc>
        <w:tc>
          <w:tcPr>
            <w:tcW w:w="1134" w:type="dxa"/>
            <w:shd w:val="clear" w:color="auto" w:fill="C6EFCE"/>
            <w:noWrap/>
            <w:vAlign w:val="center"/>
            <w:hideMark/>
          </w:tcPr>
          <w:p w14:paraId="7E5761B0"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tcPr>
          <w:p w14:paraId="61B923C7" w14:textId="20246E9E" w:rsidR="001A16AD" w:rsidRDefault="00D541BD">
            <w:pPr>
              <w:pStyle w:val="P68B1DB1-Normal11"/>
              <w:spacing w:line="276" w:lineRule="auto"/>
              <w:jc w:val="center"/>
              <w:rPr>
                <w:noProof/>
              </w:rPr>
            </w:pPr>
            <w:r>
              <w:rPr>
                <w:noProof/>
              </w:rPr>
              <w:t>Επιχειρησιακό σχέδιο για προηγμένο και ολοκληρωμένο σύστημα παρακολούθησης και πρόβλεψης για τον εντοπισμό υδρολογικών κινδύνων</w:t>
            </w:r>
          </w:p>
        </w:tc>
        <w:tc>
          <w:tcPr>
            <w:tcW w:w="1383" w:type="dxa"/>
            <w:shd w:val="clear" w:color="auto" w:fill="C6EFCE"/>
            <w:noWrap/>
            <w:vAlign w:val="center"/>
            <w:hideMark/>
          </w:tcPr>
          <w:p w14:paraId="169E647C" w14:textId="77777777" w:rsidR="001A16AD" w:rsidRDefault="00D541BD">
            <w:pPr>
              <w:pStyle w:val="P68B1DB1-Normal11"/>
              <w:spacing w:line="276" w:lineRule="auto"/>
              <w:jc w:val="center"/>
              <w:rPr>
                <w:noProof/>
              </w:rPr>
            </w:pPr>
            <w:r>
              <w:rPr>
                <w:noProof/>
              </w:rPr>
              <w:t>Διάταξη του υπουργικού διατάγματος που αναφέρει την έναρξη ισχύος</w:t>
            </w:r>
          </w:p>
        </w:tc>
        <w:tc>
          <w:tcPr>
            <w:tcW w:w="1094" w:type="dxa"/>
            <w:shd w:val="clear" w:color="auto" w:fill="C6EFCE"/>
            <w:noWrap/>
            <w:vAlign w:val="center"/>
            <w:hideMark/>
          </w:tcPr>
          <w:p w14:paraId="55819EB2"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tcPr>
          <w:p w14:paraId="68B1EE99"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tcPr>
          <w:p w14:paraId="0D1B5EEB"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6E151018" w14:textId="77777777" w:rsidR="001A16AD" w:rsidRDefault="00D541BD">
            <w:pPr>
              <w:pStyle w:val="P68B1DB1-Normal11"/>
              <w:spacing w:line="276" w:lineRule="auto"/>
              <w:jc w:val="center"/>
              <w:rPr>
                <w:noProof/>
              </w:rPr>
            </w:pPr>
            <w:r>
              <w:rPr>
                <w:noProof/>
              </w:rPr>
              <w:t>ΤΡΊΜΗΝΟ 3</w:t>
            </w:r>
          </w:p>
        </w:tc>
        <w:tc>
          <w:tcPr>
            <w:tcW w:w="638" w:type="dxa"/>
            <w:shd w:val="clear" w:color="auto" w:fill="C6EFCE"/>
            <w:noWrap/>
            <w:vAlign w:val="center"/>
            <w:hideMark/>
          </w:tcPr>
          <w:p w14:paraId="391767CC" w14:textId="77777777" w:rsidR="001A16AD" w:rsidRDefault="00D541BD">
            <w:pPr>
              <w:pStyle w:val="P68B1DB1-Normal11"/>
              <w:spacing w:line="276" w:lineRule="auto"/>
              <w:jc w:val="center"/>
              <w:rPr>
                <w:noProof/>
              </w:rPr>
            </w:pPr>
            <w:r>
              <w:rPr>
                <w:noProof/>
              </w:rPr>
              <w:t>2021</w:t>
            </w:r>
          </w:p>
        </w:tc>
        <w:tc>
          <w:tcPr>
            <w:tcW w:w="4116" w:type="dxa"/>
            <w:shd w:val="clear" w:color="auto" w:fill="C6EFCE"/>
            <w:noWrap/>
            <w:vAlign w:val="center"/>
            <w:hideMark/>
          </w:tcPr>
          <w:p w14:paraId="51F5D958" w14:textId="77777777" w:rsidR="001A16AD" w:rsidRDefault="00D541BD">
            <w:pPr>
              <w:pStyle w:val="P68B1DB1-Normal11"/>
              <w:spacing w:line="276" w:lineRule="auto"/>
              <w:rPr>
                <w:noProof/>
              </w:rPr>
            </w:pPr>
            <w:r>
              <w:rPr>
                <w:noProof/>
              </w:rPr>
              <w:t>Με την υπουργική απόφαση εγκρίνεται επιχειρησιακό σχέδιο για την εφαρμογή προηγμένου και ολοκληρωμένου συστήματος παρακολούθησης και πρόβλεψης για τον εντοπισμό των υδρολογικών κινδύνων. Κατ’ ελάχιστον:</w:t>
            </w:r>
          </w:p>
          <w:p w14:paraId="5F9FF5CF" w14:textId="77777777" w:rsidR="001A16AD" w:rsidRDefault="00D541BD">
            <w:pPr>
              <w:pStyle w:val="P68B1DB1-ListParagraph13"/>
              <w:numPr>
                <w:ilvl w:val="0"/>
                <w:numId w:val="69"/>
              </w:numPr>
              <w:spacing w:line="276" w:lineRule="auto"/>
              <w:ind w:left="424"/>
              <w:rPr>
                <w:noProof/>
              </w:rPr>
            </w:pPr>
            <w:r>
              <w:rPr>
                <w:noProof/>
              </w:rPr>
              <w:t>Πρόβλεψη εφαρμογών τηλεπισκόπησης και αισθητήρων πεδίου δεδομένων·</w:t>
            </w:r>
          </w:p>
          <w:p w14:paraId="16A5F52C" w14:textId="77777777" w:rsidR="001A16AD" w:rsidRDefault="00D541BD">
            <w:pPr>
              <w:pStyle w:val="P68B1DB1-ListParagraph13"/>
              <w:numPr>
                <w:ilvl w:val="0"/>
                <w:numId w:val="69"/>
              </w:numPr>
              <w:spacing w:line="276" w:lineRule="auto"/>
              <w:ind w:left="424"/>
              <w:rPr>
                <w:noProof/>
              </w:rPr>
            </w:pPr>
            <w:r>
              <w:rPr>
                <w:noProof/>
              </w:rPr>
              <w:t>Ανάπτυξη συστήματος επικοινωνίας που θα επιτρέπει τον συντονισμό και τη διαλειτουργικότητα μεταξύ των διαφόρων φορέων εκμετάλλευσης στις αίθουσες ελέγχου</w:t>
            </w:r>
          </w:p>
          <w:p w14:paraId="77BB4CD5" w14:textId="77777777" w:rsidR="001A16AD" w:rsidRDefault="00D541BD">
            <w:pPr>
              <w:pStyle w:val="P68B1DB1-ListParagraph13"/>
              <w:numPr>
                <w:ilvl w:val="0"/>
                <w:numId w:val="69"/>
              </w:numPr>
              <w:spacing w:line="276" w:lineRule="auto"/>
              <w:ind w:left="424"/>
              <w:rPr>
                <w:noProof/>
              </w:rPr>
            </w:pPr>
            <w:r>
              <w:rPr>
                <w:noProof/>
              </w:rPr>
              <w:t>Δημιουργία κεντρικών και περιφερειακών αιθουσών ελέγχου</w:t>
            </w:r>
          </w:p>
          <w:p w14:paraId="677F7BE4" w14:textId="77777777" w:rsidR="001A16AD" w:rsidRDefault="00D541BD">
            <w:pPr>
              <w:pStyle w:val="P68B1DB1-ListParagraph13"/>
              <w:numPr>
                <w:ilvl w:val="0"/>
                <w:numId w:val="69"/>
              </w:numPr>
              <w:spacing w:line="276" w:lineRule="auto"/>
              <w:ind w:left="424"/>
              <w:rPr>
                <w:noProof/>
              </w:rPr>
            </w:pPr>
            <w:r>
              <w:rPr>
                <w:noProof/>
              </w:rPr>
              <w:t>Ανάπτυξη συστημάτων και υπηρεσιών κυβερνοασφάλειας</w:t>
            </w:r>
          </w:p>
        </w:tc>
      </w:tr>
      <w:tr w:rsidR="001A16AD" w14:paraId="77752F5A" w14:textId="77777777">
        <w:trPr>
          <w:trHeight w:val="313"/>
          <w:jc w:val="center"/>
        </w:trPr>
        <w:tc>
          <w:tcPr>
            <w:tcW w:w="1130" w:type="dxa"/>
            <w:shd w:val="clear" w:color="auto" w:fill="C6EFCE"/>
            <w:noWrap/>
            <w:vAlign w:val="center"/>
            <w:hideMark/>
          </w:tcPr>
          <w:p w14:paraId="1E545ACB" w14:textId="77777777" w:rsidR="001A16AD" w:rsidRDefault="00D541BD">
            <w:pPr>
              <w:pStyle w:val="P68B1DB1-Normal11"/>
              <w:spacing w:line="276" w:lineRule="auto"/>
              <w:jc w:val="center"/>
              <w:rPr>
                <w:noProof/>
              </w:rPr>
            </w:pPr>
            <w:r>
              <w:rPr>
                <w:noProof/>
              </w:rPr>
              <w:t>M2C4-9</w:t>
            </w:r>
          </w:p>
        </w:tc>
        <w:tc>
          <w:tcPr>
            <w:tcW w:w="1560" w:type="dxa"/>
            <w:shd w:val="clear" w:color="auto" w:fill="C6EFCE"/>
            <w:noWrap/>
            <w:vAlign w:val="center"/>
          </w:tcPr>
          <w:p w14:paraId="252BD3C5" w14:textId="77777777" w:rsidR="001A16AD" w:rsidRDefault="00D541BD">
            <w:pPr>
              <w:pStyle w:val="P68B1DB1-Normal11"/>
              <w:spacing w:line="276" w:lineRule="auto"/>
              <w:jc w:val="center"/>
              <w:rPr>
                <w:noProof/>
              </w:rPr>
            </w:pPr>
            <w:r>
              <w:rPr>
                <w:noProof/>
              </w:rPr>
              <w:t>Επενδύσεις 1.1. Εφαρμογή προηγμένου και ολοκληρωμένου συστήματος παρακολούθησης και πρόβλεψης</w:t>
            </w:r>
          </w:p>
        </w:tc>
        <w:tc>
          <w:tcPr>
            <w:tcW w:w="1134" w:type="dxa"/>
            <w:shd w:val="clear" w:color="auto" w:fill="C6EFCE"/>
            <w:noWrap/>
            <w:vAlign w:val="center"/>
            <w:hideMark/>
          </w:tcPr>
          <w:p w14:paraId="1D6804FC"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tcPr>
          <w:p w14:paraId="599A809B" w14:textId="253A3B1F" w:rsidR="001A16AD" w:rsidRDefault="00D541BD">
            <w:pPr>
              <w:pStyle w:val="P68B1DB1-Normal11"/>
              <w:spacing w:line="276" w:lineRule="auto"/>
              <w:jc w:val="center"/>
              <w:rPr>
                <w:noProof/>
              </w:rPr>
            </w:pPr>
            <w:r>
              <w:rPr>
                <w:noProof/>
              </w:rPr>
              <w:t>Ανάπτυξη προηγμένου και ολοκληρωμένου συστήματος παρακολούθησης και πρόβλεψης για τον εντοπισμό υδρολογικών κινδύνων</w:t>
            </w:r>
          </w:p>
        </w:tc>
        <w:tc>
          <w:tcPr>
            <w:tcW w:w="1383" w:type="dxa"/>
            <w:shd w:val="clear" w:color="auto" w:fill="C6EFCE"/>
            <w:noWrap/>
            <w:vAlign w:val="center"/>
            <w:hideMark/>
          </w:tcPr>
          <w:p w14:paraId="1744A7C8"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3FE56598"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tcPr>
          <w:p w14:paraId="5E774C10"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tcPr>
          <w:p w14:paraId="21ADE578" w14:textId="77777777" w:rsidR="001A16AD" w:rsidRDefault="00D541BD">
            <w:pPr>
              <w:pStyle w:val="P68B1DB1-Normal11"/>
              <w:spacing w:line="276" w:lineRule="auto"/>
              <w:jc w:val="center"/>
              <w:rPr>
                <w:noProof/>
              </w:rPr>
            </w:pPr>
            <w:r>
              <w:rPr>
                <w:noProof/>
              </w:rPr>
              <w:t>90</w:t>
            </w:r>
          </w:p>
        </w:tc>
        <w:tc>
          <w:tcPr>
            <w:tcW w:w="916" w:type="dxa"/>
            <w:shd w:val="clear" w:color="auto" w:fill="C6EFCE"/>
            <w:noWrap/>
            <w:vAlign w:val="center"/>
            <w:hideMark/>
          </w:tcPr>
          <w:p w14:paraId="2748F666" w14:textId="77777777"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hideMark/>
          </w:tcPr>
          <w:p w14:paraId="35217DAC" w14:textId="77777777" w:rsidR="001A16AD" w:rsidRDefault="00D541BD">
            <w:pPr>
              <w:pStyle w:val="P68B1DB1-Normal11"/>
              <w:spacing w:line="276" w:lineRule="auto"/>
              <w:jc w:val="center"/>
              <w:rPr>
                <w:noProof/>
              </w:rPr>
            </w:pPr>
            <w:r>
              <w:rPr>
                <w:noProof/>
              </w:rPr>
              <w:t>2025</w:t>
            </w:r>
          </w:p>
        </w:tc>
        <w:tc>
          <w:tcPr>
            <w:tcW w:w="4116" w:type="dxa"/>
            <w:shd w:val="clear" w:color="auto" w:fill="C6EFCE"/>
            <w:noWrap/>
            <w:vAlign w:val="center"/>
            <w:hideMark/>
          </w:tcPr>
          <w:p w14:paraId="67530860" w14:textId="508F6E99" w:rsidR="001A16AD" w:rsidRDefault="00D541BD">
            <w:pPr>
              <w:pStyle w:val="P68B1DB1-Normal11"/>
              <w:spacing w:line="276" w:lineRule="auto"/>
              <w:rPr>
                <w:noProof/>
              </w:rPr>
            </w:pPr>
            <w:r>
              <w:rPr>
                <w:noProof/>
              </w:rPr>
              <w:t>Το 90 % της επιφάνειας των νότιων περιφερειών καλύπτεται από το προηγμένο και ολοκληρωμένο σύστημα παρακολούθησης και πρόβλεψης για τον εντοπισμό υδρολογικών κινδύνων.</w:t>
            </w:r>
          </w:p>
        </w:tc>
      </w:tr>
      <w:tr w:rsidR="001A16AD" w14:paraId="58144661" w14:textId="77777777">
        <w:trPr>
          <w:trHeight w:val="313"/>
          <w:jc w:val="center"/>
        </w:trPr>
        <w:tc>
          <w:tcPr>
            <w:tcW w:w="1130" w:type="dxa"/>
            <w:shd w:val="clear" w:color="auto" w:fill="C6EFCE"/>
            <w:noWrap/>
            <w:vAlign w:val="center"/>
          </w:tcPr>
          <w:p w14:paraId="65A67FC9" w14:textId="77777777" w:rsidR="001A16AD" w:rsidRDefault="00D541BD">
            <w:pPr>
              <w:pStyle w:val="P68B1DB1-Normal11"/>
              <w:spacing w:line="276" w:lineRule="auto"/>
              <w:jc w:val="center"/>
              <w:rPr>
                <w:noProof/>
              </w:rPr>
            </w:pPr>
            <w:r>
              <w:rPr>
                <w:noProof/>
              </w:rPr>
              <w:t>M2C4-11</w:t>
            </w:r>
          </w:p>
        </w:tc>
        <w:tc>
          <w:tcPr>
            <w:tcW w:w="1560" w:type="dxa"/>
            <w:shd w:val="clear" w:color="auto" w:fill="C6EFCE"/>
            <w:noWrap/>
            <w:vAlign w:val="center"/>
          </w:tcPr>
          <w:p w14:paraId="3F813808" w14:textId="77777777" w:rsidR="001A16AD" w:rsidRDefault="00D541BD">
            <w:pPr>
              <w:pStyle w:val="P68B1DB1-Normal11"/>
              <w:spacing w:line="276" w:lineRule="auto"/>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134" w:type="dxa"/>
            <w:shd w:val="clear" w:color="auto" w:fill="C6EFCE"/>
            <w:noWrap/>
            <w:vAlign w:val="center"/>
          </w:tcPr>
          <w:p w14:paraId="5B4F67F7"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tcPr>
          <w:p w14:paraId="10545F80" w14:textId="77777777" w:rsidR="001A16AD" w:rsidRDefault="00D541BD">
            <w:pPr>
              <w:pStyle w:val="P68B1DB1-Normal11"/>
              <w:spacing w:line="276" w:lineRule="auto"/>
              <w:jc w:val="center"/>
              <w:rPr>
                <w:noProof/>
              </w:rPr>
            </w:pPr>
            <w:r>
              <w:rPr>
                <w:noProof/>
              </w:rPr>
              <w:t>Προσδιορισμός των παρεμβάσεων με διάταγμα (διατάγματα) του Επιτρόπου Έκτακτης Ανάγκης</w:t>
            </w:r>
          </w:p>
        </w:tc>
        <w:tc>
          <w:tcPr>
            <w:tcW w:w="1383" w:type="dxa"/>
            <w:shd w:val="clear" w:color="auto" w:fill="C6EFCE"/>
            <w:noWrap/>
            <w:vAlign w:val="center"/>
          </w:tcPr>
          <w:p w14:paraId="0FE07324" w14:textId="4512F282" w:rsidR="001A16AD" w:rsidRDefault="00D541BD">
            <w:pPr>
              <w:pStyle w:val="P68B1DB1-Normal11"/>
              <w:spacing w:line="276" w:lineRule="auto"/>
              <w:jc w:val="center"/>
              <w:rPr>
                <w:noProof/>
              </w:rPr>
            </w:pPr>
            <w:r>
              <w:rPr>
                <w:noProof/>
              </w:rPr>
              <w:t>Διάταγμα (-α) του επιτρόπου εκτάκτου ανάγκης</w:t>
            </w:r>
          </w:p>
        </w:tc>
        <w:tc>
          <w:tcPr>
            <w:tcW w:w="1094" w:type="dxa"/>
            <w:shd w:val="clear" w:color="auto" w:fill="C6EFCE"/>
            <w:noWrap/>
            <w:vAlign w:val="center"/>
          </w:tcPr>
          <w:p w14:paraId="30ADE40D" w14:textId="77777777" w:rsidR="001A16AD" w:rsidRDefault="001A16AD">
            <w:pPr>
              <w:spacing w:line="276" w:lineRule="auto"/>
              <w:jc w:val="center"/>
              <w:rPr>
                <w:rFonts w:ascii="Arial Narrow" w:hAnsi="Arial Narrow"/>
                <w:noProof/>
                <w:color w:val="006100"/>
                <w:sz w:val="20"/>
              </w:rPr>
            </w:pPr>
          </w:p>
        </w:tc>
        <w:tc>
          <w:tcPr>
            <w:tcW w:w="1290" w:type="dxa"/>
            <w:shd w:val="clear" w:color="auto" w:fill="C6EFCE"/>
            <w:noWrap/>
            <w:vAlign w:val="center"/>
          </w:tcPr>
          <w:p w14:paraId="1A129480" w14:textId="77777777" w:rsidR="001A16AD" w:rsidRDefault="001A16AD">
            <w:pPr>
              <w:spacing w:line="276" w:lineRule="auto"/>
              <w:jc w:val="center"/>
              <w:rPr>
                <w:rFonts w:ascii="Arial Narrow" w:hAnsi="Arial Narrow"/>
                <w:noProof/>
                <w:color w:val="006100"/>
                <w:sz w:val="20"/>
              </w:rPr>
            </w:pPr>
          </w:p>
        </w:tc>
        <w:tc>
          <w:tcPr>
            <w:tcW w:w="1194" w:type="dxa"/>
            <w:shd w:val="clear" w:color="auto" w:fill="C6EFCE"/>
            <w:noWrap/>
            <w:vAlign w:val="center"/>
          </w:tcPr>
          <w:p w14:paraId="55D7BACE" w14:textId="77777777" w:rsidR="001A16AD" w:rsidRDefault="001A16AD">
            <w:pPr>
              <w:spacing w:line="276" w:lineRule="auto"/>
              <w:jc w:val="center"/>
              <w:rPr>
                <w:rFonts w:ascii="Arial Narrow" w:hAnsi="Arial Narrow"/>
                <w:noProof/>
                <w:color w:val="006100"/>
                <w:sz w:val="20"/>
              </w:rPr>
            </w:pPr>
          </w:p>
        </w:tc>
        <w:tc>
          <w:tcPr>
            <w:tcW w:w="916" w:type="dxa"/>
            <w:shd w:val="clear" w:color="auto" w:fill="C6EFCE"/>
            <w:noWrap/>
            <w:vAlign w:val="center"/>
          </w:tcPr>
          <w:p w14:paraId="5026558A" w14:textId="77777777" w:rsidR="001A16AD" w:rsidRDefault="00D541BD">
            <w:pPr>
              <w:pStyle w:val="P68B1DB1-Normal11"/>
              <w:spacing w:line="276" w:lineRule="auto"/>
              <w:jc w:val="center"/>
              <w:rPr>
                <w:noProof/>
              </w:rPr>
            </w:pPr>
            <w:r>
              <w:rPr>
                <w:noProof/>
              </w:rPr>
              <w:t>ΤΡΊΜΗΝΟ 3</w:t>
            </w:r>
          </w:p>
        </w:tc>
        <w:tc>
          <w:tcPr>
            <w:tcW w:w="638" w:type="dxa"/>
            <w:shd w:val="clear" w:color="auto" w:fill="C6EFCE"/>
            <w:noWrap/>
            <w:vAlign w:val="center"/>
          </w:tcPr>
          <w:p w14:paraId="69AC6DC4"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tcPr>
          <w:p w14:paraId="16FBE1DB" w14:textId="2C5B2AC5" w:rsidR="001A16AD" w:rsidRDefault="00D541BD">
            <w:pPr>
              <w:pStyle w:val="P68B1DB1-Normal11"/>
              <w:spacing w:line="276" w:lineRule="auto"/>
              <w:rPr>
                <w:noProof/>
              </w:rPr>
            </w:pPr>
            <w:r>
              <w:rPr>
                <w:noProof/>
              </w:rPr>
              <w:t>Ένα ή περισσότερα διατάγματα του Επιτρόπου Έκτακτης Ανάγκης προσδιορίζουν τον ακριβή κατάλογο των παρεμβάσεων για την αποκατάσταση των πλωτών οδών και την αύξηση της προστασίας από πλημμύρες, τις παρεμβάσεις για την αποκατάσταση δημόσιων κτιρίων, συμπεριλαμβανομένων των δημόσιων κατοικιών και των κέντρων υγείας, και τον συνολικό αριθμό χλμ οδών που πρέπει να αποκατασταθούν. Η αξία του συνολικού αριθμού παρεμβάσεων ανέρχεται σε τουλάχιστον 1.2 δισ. EUR.</w:t>
            </w:r>
          </w:p>
        </w:tc>
      </w:tr>
      <w:tr w:rsidR="001A16AD" w14:paraId="2DE50768" w14:textId="77777777">
        <w:trPr>
          <w:trHeight w:val="313"/>
          <w:jc w:val="center"/>
        </w:trPr>
        <w:tc>
          <w:tcPr>
            <w:tcW w:w="1130" w:type="dxa"/>
            <w:shd w:val="clear" w:color="auto" w:fill="C6EFCE"/>
            <w:noWrap/>
            <w:vAlign w:val="center"/>
          </w:tcPr>
          <w:p w14:paraId="1CDCDD71" w14:textId="77777777" w:rsidR="001A16AD" w:rsidRDefault="00D541BD">
            <w:pPr>
              <w:pStyle w:val="P68B1DB1-Normal11"/>
              <w:spacing w:line="276" w:lineRule="auto"/>
              <w:jc w:val="center"/>
              <w:rPr>
                <w:noProof/>
              </w:rPr>
            </w:pPr>
            <w:r>
              <w:rPr>
                <w:noProof/>
              </w:rPr>
              <w:t>M2C4-11α</w:t>
            </w:r>
          </w:p>
        </w:tc>
        <w:tc>
          <w:tcPr>
            <w:tcW w:w="1560" w:type="dxa"/>
            <w:shd w:val="clear" w:color="auto" w:fill="C6EFCE"/>
            <w:noWrap/>
            <w:vAlign w:val="center"/>
          </w:tcPr>
          <w:p w14:paraId="60280899" w14:textId="77777777" w:rsidR="001A16AD" w:rsidRDefault="00D541BD">
            <w:pPr>
              <w:pStyle w:val="P68B1DB1-Normal11"/>
              <w:spacing w:line="276" w:lineRule="auto"/>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134" w:type="dxa"/>
            <w:shd w:val="clear" w:color="auto" w:fill="C6EFCE"/>
            <w:noWrap/>
            <w:vAlign w:val="center"/>
          </w:tcPr>
          <w:p w14:paraId="7ADEB988"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tcPr>
          <w:p w14:paraId="4D80A272" w14:textId="77777777" w:rsidR="001A16AD" w:rsidRDefault="00D541BD">
            <w:pPr>
              <w:pStyle w:val="P68B1DB1-Normal11"/>
              <w:jc w:val="center"/>
              <w:rPr>
                <w:noProof/>
              </w:rPr>
            </w:pPr>
            <w:r>
              <w:rPr>
                <w:noProof/>
              </w:rPr>
              <w:t>Ανάθεση όλων των δημοσίων συμβάσεων για παρεμβάσεις στην Emilia-Romagna, στην Toscana και στο Marche</w:t>
            </w:r>
          </w:p>
        </w:tc>
        <w:tc>
          <w:tcPr>
            <w:tcW w:w="1383" w:type="dxa"/>
            <w:shd w:val="clear" w:color="auto" w:fill="C6EFCE"/>
            <w:noWrap/>
            <w:vAlign w:val="center"/>
          </w:tcPr>
          <w:p w14:paraId="5AE4DBFC" w14:textId="77777777" w:rsidR="001A16AD" w:rsidRDefault="00D541BD">
            <w:pPr>
              <w:pStyle w:val="P68B1DB1-Normal11"/>
              <w:jc w:val="center"/>
              <w:rPr>
                <w:noProof/>
              </w:rPr>
            </w:pPr>
            <w:r>
              <w:rPr>
                <w:noProof/>
              </w:rPr>
              <w:t>Κοινοποίηση της ανάθεσης όλων των δημόσιων συμβάσεων</w:t>
            </w:r>
          </w:p>
        </w:tc>
        <w:tc>
          <w:tcPr>
            <w:tcW w:w="1094" w:type="dxa"/>
            <w:shd w:val="clear" w:color="auto" w:fill="C6EFCE"/>
            <w:noWrap/>
            <w:vAlign w:val="center"/>
          </w:tcPr>
          <w:p w14:paraId="18D833F5" w14:textId="77777777" w:rsidR="001A16AD" w:rsidRDefault="00D541BD">
            <w:pPr>
              <w:pStyle w:val="P68B1DB1-Normal11"/>
              <w:jc w:val="center"/>
              <w:rPr>
                <w:noProof/>
              </w:rPr>
            </w:pPr>
            <w:r>
              <w:rPr>
                <w:noProof/>
              </w:rPr>
              <w:t>Α/Α</w:t>
            </w:r>
          </w:p>
        </w:tc>
        <w:tc>
          <w:tcPr>
            <w:tcW w:w="1290" w:type="dxa"/>
            <w:shd w:val="clear" w:color="auto" w:fill="C6EFCE"/>
            <w:noWrap/>
            <w:vAlign w:val="center"/>
          </w:tcPr>
          <w:p w14:paraId="394DF693" w14:textId="77777777" w:rsidR="001A16AD" w:rsidRDefault="00D541BD">
            <w:pPr>
              <w:pStyle w:val="P68B1DB1-Normal11"/>
              <w:jc w:val="center"/>
              <w:rPr>
                <w:noProof/>
              </w:rPr>
            </w:pPr>
            <w:r>
              <w:rPr>
                <w:noProof/>
              </w:rPr>
              <w:t>Α/Α</w:t>
            </w:r>
          </w:p>
        </w:tc>
        <w:tc>
          <w:tcPr>
            <w:tcW w:w="1194" w:type="dxa"/>
            <w:shd w:val="clear" w:color="auto" w:fill="C6EFCE"/>
            <w:noWrap/>
            <w:vAlign w:val="center"/>
          </w:tcPr>
          <w:p w14:paraId="7EF9448F" w14:textId="77777777" w:rsidR="001A16AD" w:rsidRDefault="00D541BD">
            <w:pPr>
              <w:pStyle w:val="P68B1DB1-Normal11"/>
              <w:jc w:val="center"/>
              <w:rPr>
                <w:noProof/>
              </w:rPr>
            </w:pPr>
            <w:r>
              <w:rPr>
                <w:noProof/>
              </w:rPr>
              <w:t>Α/Α</w:t>
            </w:r>
          </w:p>
        </w:tc>
        <w:tc>
          <w:tcPr>
            <w:tcW w:w="916" w:type="dxa"/>
            <w:shd w:val="clear" w:color="auto" w:fill="C6EFCE"/>
            <w:noWrap/>
            <w:vAlign w:val="center"/>
          </w:tcPr>
          <w:p w14:paraId="3BC81604" w14:textId="77777777" w:rsidR="001A16AD" w:rsidRDefault="00D541BD">
            <w:pPr>
              <w:pStyle w:val="P68B1DB1-Normal11"/>
              <w:jc w:val="center"/>
              <w:rPr>
                <w:noProof/>
              </w:rPr>
            </w:pPr>
            <w:r>
              <w:rPr>
                <w:noProof/>
              </w:rPr>
              <w:t>ΤΡΊΜΗΝΟ 2</w:t>
            </w:r>
          </w:p>
        </w:tc>
        <w:tc>
          <w:tcPr>
            <w:tcW w:w="638" w:type="dxa"/>
            <w:shd w:val="clear" w:color="auto" w:fill="C6EFCE"/>
            <w:noWrap/>
            <w:vAlign w:val="center"/>
          </w:tcPr>
          <w:p w14:paraId="060158DF" w14:textId="77777777" w:rsidR="001A16AD" w:rsidRDefault="00D541BD">
            <w:pPr>
              <w:pStyle w:val="P68B1DB1-Normal11"/>
              <w:jc w:val="center"/>
              <w:rPr>
                <w:noProof/>
              </w:rPr>
            </w:pPr>
            <w:r>
              <w:rPr>
                <w:noProof/>
              </w:rPr>
              <w:t>2025</w:t>
            </w:r>
          </w:p>
        </w:tc>
        <w:tc>
          <w:tcPr>
            <w:tcW w:w="4116" w:type="dxa"/>
            <w:shd w:val="clear" w:color="auto" w:fill="C6EFCE"/>
            <w:noWrap/>
            <w:vAlign w:val="center"/>
          </w:tcPr>
          <w:p w14:paraId="7CBB0613" w14:textId="77777777" w:rsidR="001A16AD" w:rsidRDefault="00D541BD">
            <w:pPr>
              <w:pStyle w:val="P68B1DB1-Normal11"/>
              <w:rPr>
                <w:noProof/>
              </w:rPr>
            </w:pPr>
            <w:r>
              <w:rPr>
                <w:noProof/>
              </w:rPr>
              <w:t>Κοινοποίηση της ανάθεσης όλων των δημόσιων συμβάσεων για τις παρεμβάσεις σχετικά με τη διαχείριση κινδύνων και τη μείωση των υδρογεωλογικών κινδύνων. Η συνολική αξία των προσκλήσεων από τις οποίες απορρέουν τα εν λόγω βραβεία ανέρχεται σε τουλάχιστον 1.2 δισ. EUR.</w:t>
            </w:r>
          </w:p>
        </w:tc>
      </w:tr>
      <w:tr w:rsidR="001A16AD" w14:paraId="1BC9B1A0" w14:textId="77777777">
        <w:trPr>
          <w:trHeight w:val="313"/>
          <w:jc w:val="center"/>
        </w:trPr>
        <w:tc>
          <w:tcPr>
            <w:tcW w:w="1130" w:type="dxa"/>
            <w:shd w:val="clear" w:color="auto" w:fill="C6EFCE"/>
            <w:noWrap/>
            <w:vAlign w:val="center"/>
          </w:tcPr>
          <w:p w14:paraId="4659E80A" w14:textId="584549DB" w:rsidR="001A16AD" w:rsidRDefault="00D541BD">
            <w:pPr>
              <w:pStyle w:val="P68B1DB1-Normal11"/>
              <w:spacing w:after="120"/>
              <w:jc w:val="center"/>
              <w:rPr>
                <w:noProof/>
              </w:rPr>
            </w:pPr>
            <w:r>
              <w:rPr>
                <w:noProof/>
              </w:rPr>
              <w:t>M2C4-11ter</w:t>
            </w:r>
          </w:p>
        </w:tc>
        <w:tc>
          <w:tcPr>
            <w:tcW w:w="1560" w:type="dxa"/>
            <w:shd w:val="clear" w:color="auto" w:fill="C6EFCE"/>
            <w:noWrap/>
            <w:vAlign w:val="center"/>
          </w:tcPr>
          <w:p w14:paraId="02279783" w14:textId="77777777" w:rsidR="001A16AD" w:rsidRDefault="00D541BD">
            <w:pPr>
              <w:pStyle w:val="P68B1DB1-Normal11"/>
              <w:spacing w:after="120"/>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134" w:type="dxa"/>
            <w:shd w:val="clear" w:color="auto" w:fill="C6EFCE"/>
            <w:noWrap/>
            <w:vAlign w:val="center"/>
          </w:tcPr>
          <w:p w14:paraId="43EC21D4" w14:textId="77777777" w:rsidR="001A16AD" w:rsidRDefault="00D541BD">
            <w:pPr>
              <w:pStyle w:val="P68B1DB1-Normal11"/>
              <w:spacing w:after="120"/>
              <w:jc w:val="center"/>
              <w:rPr>
                <w:noProof/>
              </w:rPr>
            </w:pPr>
            <w:r>
              <w:rPr>
                <w:noProof/>
              </w:rPr>
              <w:t>Ορόσημο</w:t>
            </w:r>
          </w:p>
        </w:tc>
        <w:tc>
          <w:tcPr>
            <w:tcW w:w="1559" w:type="dxa"/>
            <w:shd w:val="clear" w:color="auto" w:fill="C6EFCE"/>
            <w:noWrap/>
            <w:vAlign w:val="center"/>
          </w:tcPr>
          <w:p w14:paraId="54DAA66C" w14:textId="11BCA8BF" w:rsidR="001A16AD" w:rsidRDefault="00D541BD">
            <w:pPr>
              <w:pStyle w:val="P68B1DB1-Normal11"/>
              <w:spacing w:after="120"/>
              <w:jc w:val="center"/>
              <w:rPr>
                <w:noProof/>
              </w:rPr>
            </w:pPr>
            <w:r>
              <w:rPr>
                <w:noProof/>
              </w:rPr>
              <w:t>Ολοκλήρωση των έργων</w:t>
            </w:r>
          </w:p>
        </w:tc>
        <w:tc>
          <w:tcPr>
            <w:tcW w:w="1383" w:type="dxa"/>
            <w:shd w:val="clear" w:color="auto" w:fill="C6EFCE"/>
            <w:noWrap/>
            <w:vAlign w:val="center"/>
          </w:tcPr>
          <w:p w14:paraId="632F56FF" w14:textId="77777777" w:rsidR="001A16AD" w:rsidRDefault="00D541BD">
            <w:pPr>
              <w:pStyle w:val="P68B1DB1-Normal11"/>
              <w:spacing w:after="120"/>
              <w:jc w:val="center"/>
              <w:rPr>
                <w:noProof/>
              </w:rPr>
            </w:pPr>
            <w:r>
              <w:rPr>
                <w:noProof/>
              </w:rPr>
              <w:t>Πιστοποίηση της ολοκλήρωσης των έργων</w:t>
            </w:r>
          </w:p>
        </w:tc>
        <w:tc>
          <w:tcPr>
            <w:tcW w:w="1094" w:type="dxa"/>
            <w:shd w:val="clear" w:color="auto" w:fill="C6EFCE"/>
            <w:noWrap/>
            <w:vAlign w:val="center"/>
          </w:tcPr>
          <w:p w14:paraId="2A2965B5" w14:textId="77777777" w:rsidR="001A16AD" w:rsidRDefault="001A16AD">
            <w:pPr>
              <w:spacing w:after="120"/>
              <w:jc w:val="center"/>
              <w:rPr>
                <w:rFonts w:ascii="Arial Narrow" w:hAnsi="Arial Narrow"/>
                <w:noProof/>
                <w:color w:val="006100"/>
                <w:sz w:val="20"/>
              </w:rPr>
            </w:pPr>
          </w:p>
        </w:tc>
        <w:tc>
          <w:tcPr>
            <w:tcW w:w="1290" w:type="dxa"/>
            <w:shd w:val="clear" w:color="auto" w:fill="C6EFCE"/>
            <w:noWrap/>
            <w:vAlign w:val="center"/>
          </w:tcPr>
          <w:p w14:paraId="112F87E8" w14:textId="77777777" w:rsidR="001A16AD" w:rsidRDefault="001A16AD">
            <w:pPr>
              <w:spacing w:after="120"/>
              <w:jc w:val="center"/>
              <w:rPr>
                <w:rFonts w:ascii="Arial Narrow" w:hAnsi="Arial Narrow"/>
                <w:noProof/>
                <w:color w:val="006100"/>
                <w:sz w:val="20"/>
              </w:rPr>
            </w:pPr>
          </w:p>
        </w:tc>
        <w:tc>
          <w:tcPr>
            <w:tcW w:w="1194" w:type="dxa"/>
            <w:shd w:val="clear" w:color="auto" w:fill="C6EFCE"/>
            <w:noWrap/>
            <w:vAlign w:val="center"/>
          </w:tcPr>
          <w:p w14:paraId="677D76C4" w14:textId="77777777" w:rsidR="001A16AD" w:rsidRDefault="001A16AD">
            <w:pPr>
              <w:spacing w:after="120"/>
              <w:jc w:val="center"/>
              <w:rPr>
                <w:rFonts w:ascii="Arial Narrow" w:hAnsi="Arial Narrow"/>
                <w:noProof/>
                <w:color w:val="006100"/>
                <w:sz w:val="20"/>
              </w:rPr>
            </w:pPr>
          </w:p>
        </w:tc>
        <w:tc>
          <w:tcPr>
            <w:tcW w:w="916" w:type="dxa"/>
            <w:shd w:val="clear" w:color="auto" w:fill="C6EFCE"/>
            <w:noWrap/>
            <w:vAlign w:val="center"/>
          </w:tcPr>
          <w:p w14:paraId="534232D7" w14:textId="77777777" w:rsidR="001A16AD" w:rsidRDefault="00D541BD">
            <w:pPr>
              <w:pStyle w:val="P68B1DB1-Normal11"/>
              <w:spacing w:after="120"/>
              <w:jc w:val="center"/>
              <w:rPr>
                <w:noProof/>
              </w:rPr>
            </w:pPr>
            <w:r>
              <w:rPr>
                <w:noProof/>
              </w:rPr>
              <w:t>ΤΡΊΜΗΝΟ 2</w:t>
            </w:r>
          </w:p>
        </w:tc>
        <w:tc>
          <w:tcPr>
            <w:tcW w:w="638" w:type="dxa"/>
            <w:shd w:val="clear" w:color="auto" w:fill="C6EFCE"/>
            <w:noWrap/>
            <w:vAlign w:val="center"/>
          </w:tcPr>
          <w:p w14:paraId="2DA542B1" w14:textId="77777777" w:rsidR="001A16AD" w:rsidRDefault="00D541BD">
            <w:pPr>
              <w:pStyle w:val="P68B1DB1-Normal11"/>
              <w:spacing w:after="120"/>
              <w:jc w:val="center"/>
              <w:rPr>
                <w:noProof/>
              </w:rPr>
            </w:pPr>
            <w:r>
              <w:rPr>
                <w:noProof/>
              </w:rPr>
              <w:t>2026</w:t>
            </w:r>
          </w:p>
        </w:tc>
        <w:tc>
          <w:tcPr>
            <w:tcW w:w="4116" w:type="dxa"/>
            <w:shd w:val="clear" w:color="auto" w:fill="C6EFCE"/>
            <w:noWrap/>
            <w:vAlign w:val="center"/>
          </w:tcPr>
          <w:p w14:paraId="37FC38F3" w14:textId="77777777" w:rsidR="001A16AD" w:rsidRDefault="00D541BD">
            <w:pPr>
              <w:pStyle w:val="P68B1DB1-Normal11"/>
              <w:spacing w:after="120"/>
              <w:rPr>
                <w:noProof/>
              </w:rPr>
            </w:pPr>
            <w:r>
              <w:rPr>
                <w:noProof/>
              </w:rPr>
              <w:t>Ολοκλήρωση:</w:t>
            </w:r>
          </w:p>
          <w:p w14:paraId="6221820A" w14:textId="77777777" w:rsidR="001A16AD" w:rsidRDefault="00D541BD">
            <w:pPr>
              <w:pStyle w:val="P68B1DB1-ListParagraph13"/>
              <w:numPr>
                <w:ilvl w:val="0"/>
                <w:numId w:val="97"/>
              </w:numPr>
              <w:spacing w:before="0"/>
              <w:contextualSpacing w:val="0"/>
              <w:jc w:val="left"/>
              <w:rPr>
                <w:noProof/>
              </w:rPr>
            </w:pPr>
            <w:r>
              <w:rPr>
                <w:noProof/>
              </w:rPr>
              <w:t>τουλάχιστον το 90 % των παρεμβάσεων για την αποκατάσταση των πλωτών οδών και την αύξηση της προστασίας από πλημμύρες, όπως προσδιορίζονται από τα διατάγματα του επιτρόπου έκτακτης ανάγκης,</w:t>
            </w:r>
          </w:p>
          <w:p w14:paraId="3A86A994" w14:textId="77777777" w:rsidR="001A16AD" w:rsidRDefault="00D541BD">
            <w:pPr>
              <w:pStyle w:val="P68B1DB1-ListParagraph13"/>
              <w:numPr>
                <w:ilvl w:val="0"/>
                <w:numId w:val="97"/>
              </w:numPr>
              <w:spacing w:before="0"/>
              <w:contextualSpacing w:val="0"/>
              <w:jc w:val="left"/>
              <w:rPr>
                <w:noProof/>
              </w:rPr>
            </w:pPr>
            <w:r>
              <w:rPr>
                <w:noProof/>
              </w:rPr>
              <w:t>Επεμβάσεις αποκατάστασης του τοπικού και επαρχιακού οδικού δικτύου, για ορισμένα χιλιόμετρα, σύμφωνα με τα διατάγματα του επιτρόπου εκτάκτου ανάγκης,</w:t>
            </w:r>
          </w:p>
          <w:p w14:paraId="5B24547A" w14:textId="68EC3DE3" w:rsidR="001A16AD" w:rsidRDefault="00D541BD">
            <w:pPr>
              <w:pStyle w:val="P68B1DB1-ListParagraph13"/>
              <w:numPr>
                <w:ilvl w:val="0"/>
                <w:numId w:val="97"/>
              </w:numPr>
              <w:spacing w:before="0"/>
              <w:jc w:val="left"/>
              <w:rPr>
                <w:noProof/>
              </w:rPr>
            </w:pPr>
            <w:r>
              <w:rPr>
                <w:noProof/>
              </w:rPr>
              <w:t>Τουλάχιστον το 90 % των παρεμβάσεων για την αποκατάσταση δημόσιων κτιρίων, συμπεριλαμβανομένων των δημόσιων κατοικιών και των κέντρων υγείας, όπως προσδιορίζονται από τα διατάγματα του επιτρόπου έκτακτης ανάγκης.</w:t>
            </w:r>
          </w:p>
        </w:tc>
      </w:tr>
      <w:tr w:rsidR="001A16AD" w14:paraId="331DDF85" w14:textId="77777777">
        <w:trPr>
          <w:trHeight w:val="313"/>
          <w:jc w:val="center"/>
        </w:trPr>
        <w:tc>
          <w:tcPr>
            <w:tcW w:w="1130" w:type="dxa"/>
            <w:shd w:val="clear" w:color="auto" w:fill="C6EFCE"/>
            <w:noWrap/>
            <w:vAlign w:val="center"/>
          </w:tcPr>
          <w:p w14:paraId="23B010C8" w14:textId="77777777" w:rsidR="001A16AD" w:rsidRDefault="00D541BD">
            <w:pPr>
              <w:pStyle w:val="P68B1DB1-Normal11"/>
              <w:spacing w:after="120"/>
              <w:jc w:val="center"/>
              <w:rPr>
                <w:noProof/>
              </w:rPr>
            </w:pPr>
            <w:r>
              <w:rPr>
                <w:noProof/>
              </w:rPr>
              <w:t>M2C4-12</w:t>
            </w:r>
          </w:p>
        </w:tc>
        <w:tc>
          <w:tcPr>
            <w:tcW w:w="1560" w:type="dxa"/>
            <w:shd w:val="clear" w:color="auto" w:fill="C6EFCE"/>
            <w:noWrap/>
            <w:vAlign w:val="center"/>
          </w:tcPr>
          <w:p w14:paraId="34809156" w14:textId="77777777" w:rsidR="001A16AD" w:rsidRDefault="00D541BD">
            <w:pPr>
              <w:pStyle w:val="P68B1DB1-Normal11"/>
              <w:spacing w:after="120"/>
              <w:jc w:val="center"/>
              <w:rPr>
                <w:noProof/>
              </w:rPr>
            </w:pPr>
            <w:r>
              <w:rPr>
                <w:noProof/>
              </w:rPr>
              <w:t>Επένδυση 2.1.β. Μέτρα για τη μείωση των κινδύνων πλημμύρας και των υδρογεωλογικών κινδύνων</w:t>
            </w:r>
          </w:p>
        </w:tc>
        <w:tc>
          <w:tcPr>
            <w:tcW w:w="1134" w:type="dxa"/>
            <w:shd w:val="clear" w:color="auto" w:fill="C6EFCE"/>
            <w:noWrap/>
            <w:vAlign w:val="center"/>
          </w:tcPr>
          <w:p w14:paraId="4354716D" w14:textId="77777777" w:rsidR="001A16AD" w:rsidRDefault="00D541BD">
            <w:pPr>
              <w:pStyle w:val="P68B1DB1-Normal11"/>
              <w:spacing w:after="120"/>
              <w:jc w:val="center"/>
              <w:rPr>
                <w:noProof/>
              </w:rPr>
            </w:pPr>
            <w:r>
              <w:rPr>
                <w:noProof/>
              </w:rPr>
              <w:t>Ορόσημο</w:t>
            </w:r>
          </w:p>
        </w:tc>
        <w:tc>
          <w:tcPr>
            <w:tcW w:w="1559" w:type="dxa"/>
            <w:shd w:val="clear" w:color="auto" w:fill="C6EFCE"/>
            <w:noWrap/>
            <w:vAlign w:val="center"/>
          </w:tcPr>
          <w:p w14:paraId="19902CA1" w14:textId="77777777" w:rsidR="001A16AD" w:rsidRDefault="00D541BD">
            <w:pPr>
              <w:pStyle w:val="P68B1DB1-Normal11"/>
              <w:spacing w:after="120"/>
              <w:jc w:val="center"/>
              <w:rPr>
                <w:noProof/>
              </w:rPr>
            </w:pPr>
            <w:r>
              <w:rPr>
                <w:noProof/>
              </w:rPr>
              <w:t>Έναρξη ισχύος του αναθεωρημένου νομικού πλαισίου για παρεμβάσεις κατά των πλημμυρών και των υδρογεωλογικών κινδύνων</w:t>
            </w:r>
          </w:p>
        </w:tc>
        <w:tc>
          <w:tcPr>
            <w:tcW w:w="1383" w:type="dxa"/>
            <w:shd w:val="clear" w:color="auto" w:fill="C6EFCE"/>
            <w:noWrap/>
            <w:vAlign w:val="center"/>
          </w:tcPr>
          <w:p w14:paraId="4B0CE1A6" w14:textId="73D0775D" w:rsidR="001A16AD" w:rsidRDefault="00D541BD">
            <w:pPr>
              <w:pStyle w:val="P68B1DB1-Normal11"/>
              <w:spacing w:after="120"/>
              <w:jc w:val="center"/>
              <w:rPr>
                <w:noProof/>
              </w:rPr>
            </w:pPr>
            <w:r>
              <w:rPr>
                <w:noProof/>
              </w:rPr>
              <w:t>ΔΙΑΤΑΞΕΙΣ των ΔΙΑΤΑΞΕΩΝ ΣΧΕΤΙΚΑ με την ΕΝΑΡΞΗ ΙΣΧΥΟΣ</w:t>
            </w:r>
          </w:p>
        </w:tc>
        <w:tc>
          <w:tcPr>
            <w:tcW w:w="1094" w:type="dxa"/>
            <w:shd w:val="clear" w:color="auto" w:fill="C6EFCE"/>
            <w:noWrap/>
            <w:vAlign w:val="center"/>
          </w:tcPr>
          <w:p w14:paraId="483969E2" w14:textId="77777777" w:rsidR="001A16AD" w:rsidRDefault="00D541BD">
            <w:pPr>
              <w:pStyle w:val="P68B1DB1-Normal11"/>
              <w:spacing w:after="120"/>
              <w:jc w:val="center"/>
              <w:rPr>
                <w:noProof/>
              </w:rPr>
            </w:pPr>
            <w:r>
              <w:rPr>
                <w:noProof/>
              </w:rPr>
              <w:t>Α/Α</w:t>
            </w:r>
          </w:p>
        </w:tc>
        <w:tc>
          <w:tcPr>
            <w:tcW w:w="1290" w:type="dxa"/>
            <w:shd w:val="clear" w:color="auto" w:fill="C6EFCE"/>
            <w:noWrap/>
            <w:vAlign w:val="center"/>
          </w:tcPr>
          <w:p w14:paraId="5D9FCF01" w14:textId="77777777" w:rsidR="001A16AD" w:rsidRDefault="00D541BD">
            <w:pPr>
              <w:pStyle w:val="P68B1DB1-Normal11"/>
              <w:spacing w:after="120"/>
              <w:jc w:val="center"/>
              <w:rPr>
                <w:noProof/>
              </w:rPr>
            </w:pPr>
            <w:r>
              <w:rPr>
                <w:noProof/>
              </w:rPr>
              <w:t>Α/Α</w:t>
            </w:r>
          </w:p>
        </w:tc>
        <w:tc>
          <w:tcPr>
            <w:tcW w:w="1194" w:type="dxa"/>
            <w:shd w:val="clear" w:color="auto" w:fill="C6EFCE"/>
            <w:noWrap/>
            <w:vAlign w:val="center"/>
          </w:tcPr>
          <w:p w14:paraId="56D53347" w14:textId="77777777" w:rsidR="001A16AD" w:rsidRDefault="00D541BD">
            <w:pPr>
              <w:pStyle w:val="P68B1DB1-Normal11"/>
              <w:spacing w:after="120"/>
              <w:jc w:val="center"/>
              <w:rPr>
                <w:noProof/>
              </w:rPr>
            </w:pPr>
            <w:r>
              <w:rPr>
                <w:noProof/>
              </w:rPr>
              <w:t>Α/Α</w:t>
            </w:r>
          </w:p>
        </w:tc>
        <w:tc>
          <w:tcPr>
            <w:tcW w:w="916" w:type="dxa"/>
            <w:shd w:val="clear" w:color="auto" w:fill="C6EFCE"/>
            <w:noWrap/>
            <w:vAlign w:val="center"/>
          </w:tcPr>
          <w:p w14:paraId="4C1D036F" w14:textId="77777777" w:rsidR="001A16AD" w:rsidRDefault="00D541BD">
            <w:pPr>
              <w:pStyle w:val="P68B1DB1-Normal11"/>
              <w:spacing w:after="120"/>
              <w:jc w:val="center"/>
              <w:rPr>
                <w:noProof/>
              </w:rPr>
            </w:pPr>
            <w:r>
              <w:rPr>
                <w:noProof/>
              </w:rPr>
              <w:t>ΤΡΊΜΗΝΟ 4</w:t>
            </w:r>
          </w:p>
        </w:tc>
        <w:tc>
          <w:tcPr>
            <w:tcW w:w="638" w:type="dxa"/>
            <w:shd w:val="clear" w:color="auto" w:fill="C6EFCE"/>
            <w:noWrap/>
            <w:vAlign w:val="center"/>
          </w:tcPr>
          <w:p w14:paraId="10198E99" w14:textId="77777777" w:rsidR="001A16AD" w:rsidRDefault="00D541BD">
            <w:pPr>
              <w:pStyle w:val="P68B1DB1-Normal11"/>
              <w:spacing w:after="120"/>
              <w:jc w:val="center"/>
              <w:rPr>
                <w:noProof/>
              </w:rPr>
            </w:pPr>
            <w:r>
              <w:rPr>
                <w:noProof/>
              </w:rPr>
              <w:t>2021</w:t>
            </w:r>
          </w:p>
        </w:tc>
        <w:tc>
          <w:tcPr>
            <w:tcW w:w="4116" w:type="dxa"/>
            <w:shd w:val="clear" w:color="auto" w:fill="C6EFCE"/>
            <w:noWrap/>
            <w:vAlign w:val="center"/>
          </w:tcPr>
          <w:p w14:paraId="3F802BD2" w14:textId="5FBC8943" w:rsidR="001A16AD" w:rsidRDefault="00D541BD">
            <w:pPr>
              <w:pStyle w:val="P68B1DB1-Normal11"/>
              <w:spacing w:after="120"/>
              <w:rPr>
                <w:noProof/>
              </w:rPr>
            </w:pPr>
            <w:r>
              <w:rPr>
                <w:noProof/>
              </w:rPr>
              <w:t>Τα διατάγματα της Εθνικής Υπηρεσίας Πολιτικής Προστασίας για την έγκριση του πρώτου σχεδίου παρέμβασης και επενδύσεων για τη μείωση των κινδύνων πλημμύρας και των υδρογεωλογικών κινδύνων αποσκοπούν στην αποκατάσταση της έναρξης των αρχικών συνθηκών και στη διασφάλιση της ανθεκτικότητας των εδαφών σε φυσικές καταστροφές.</w:t>
            </w:r>
          </w:p>
        </w:tc>
      </w:tr>
      <w:tr w:rsidR="001A16AD" w14:paraId="6C7BB271" w14:textId="77777777">
        <w:trPr>
          <w:trHeight w:val="313"/>
          <w:jc w:val="center"/>
        </w:trPr>
        <w:tc>
          <w:tcPr>
            <w:tcW w:w="1130" w:type="dxa"/>
            <w:shd w:val="clear" w:color="auto" w:fill="C6EFCE"/>
            <w:noWrap/>
            <w:vAlign w:val="center"/>
          </w:tcPr>
          <w:p w14:paraId="1C14CF0E" w14:textId="77777777" w:rsidR="001A16AD" w:rsidRDefault="00D541BD">
            <w:pPr>
              <w:pStyle w:val="P68B1DB1-Normal11"/>
              <w:spacing w:after="120"/>
              <w:jc w:val="center"/>
              <w:rPr>
                <w:noProof/>
              </w:rPr>
            </w:pPr>
            <w:r>
              <w:rPr>
                <w:noProof/>
              </w:rPr>
              <w:t>M2C4-13</w:t>
            </w:r>
          </w:p>
        </w:tc>
        <w:tc>
          <w:tcPr>
            <w:tcW w:w="1560" w:type="dxa"/>
            <w:shd w:val="clear" w:color="auto" w:fill="C6EFCE"/>
            <w:noWrap/>
            <w:vAlign w:val="center"/>
          </w:tcPr>
          <w:p w14:paraId="6558087A" w14:textId="77777777" w:rsidR="001A16AD" w:rsidRDefault="00D541BD">
            <w:pPr>
              <w:pStyle w:val="P68B1DB1-Normal11"/>
              <w:spacing w:after="120"/>
              <w:jc w:val="center"/>
              <w:rPr>
                <w:noProof/>
              </w:rPr>
            </w:pPr>
            <w:r>
              <w:rPr>
                <w:noProof/>
              </w:rPr>
              <w:t>Επένδυση 2.1β — Μέτρα για τη μείωση των κινδύνων πλημμύρας και των υδρογεωλογικών κινδύνων</w:t>
            </w:r>
          </w:p>
        </w:tc>
        <w:tc>
          <w:tcPr>
            <w:tcW w:w="1134" w:type="dxa"/>
            <w:shd w:val="clear" w:color="auto" w:fill="C6EFCE"/>
            <w:noWrap/>
            <w:vAlign w:val="center"/>
          </w:tcPr>
          <w:p w14:paraId="7D4A1997" w14:textId="77777777" w:rsidR="001A16AD" w:rsidRDefault="00D541BD">
            <w:pPr>
              <w:pStyle w:val="P68B1DB1-Normal11"/>
              <w:spacing w:after="120"/>
              <w:jc w:val="center"/>
              <w:rPr>
                <w:noProof/>
              </w:rPr>
            </w:pPr>
            <w:r>
              <w:rPr>
                <w:noProof/>
              </w:rPr>
              <w:t>Στόχος</w:t>
            </w:r>
          </w:p>
        </w:tc>
        <w:tc>
          <w:tcPr>
            <w:tcW w:w="1559" w:type="dxa"/>
            <w:shd w:val="clear" w:color="auto" w:fill="C6EFCE"/>
            <w:noWrap/>
            <w:vAlign w:val="center"/>
          </w:tcPr>
          <w:p w14:paraId="1EC4BDED" w14:textId="000E2619" w:rsidR="001A16AD" w:rsidRDefault="00D541BD">
            <w:pPr>
              <w:pStyle w:val="P68B1DB1-Normal11"/>
              <w:spacing w:after="120"/>
              <w:jc w:val="center"/>
              <w:rPr>
                <w:noProof/>
              </w:rPr>
            </w:pPr>
            <w:r>
              <w:rPr>
                <w:noProof/>
              </w:rPr>
              <w:t>Ολοκλήρωση παρεμβάσεων τύπου Δ και τύπου Ε</w:t>
            </w:r>
          </w:p>
        </w:tc>
        <w:tc>
          <w:tcPr>
            <w:tcW w:w="1383" w:type="dxa"/>
            <w:shd w:val="clear" w:color="auto" w:fill="C6EFCE"/>
            <w:noWrap/>
            <w:vAlign w:val="center"/>
          </w:tcPr>
          <w:p w14:paraId="7CB7018A" w14:textId="77777777" w:rsidR="001A16AD" w:rsidRDefault="00D541BD">
            <w:pPr>
              <w:pStyle w:val="P68B1DB1-Normal11"/>
              <w:spacing w:after="120"/>
              <w:jc w:val="center"/>
              <w:rPr>
                <w:noProof/>
              </w:rPr>
            </w:pPr>
            <w:r>
              <w:rPr>
                <w:noProof/>
              </w:rPr>
              <w:t>Α/Α</w:t>
            </w:r>
          </w:p>
        </w:tc>
        <w:tc>
          <w:tcPr>
            <w:tcW w:w="1094" w:type="dxa"/>
            <w:shd w:val="clear" w:color="auto" w:fill="C6EFCE"/>
            <w:noWrap/>
            <w:vAlign w:val="center"/>
          </w:tcPr>
          <w:p w14:paraId="13C3002D" w14:textId="77777777" w:rsidR="001A16AD" w:rsidRDefault="00D541BD">
            <w:pPr>
              <w:pStyle w:val="P68B1DB1-Normal11"/>
              <w:spacing w:after="120"/>
              <w:jc w:val="center"/>
              <w:rPr>
                <w:noProof/>
              </w:rPr>
            </w:pPr>
            <w:r>
              <w:rPr>
                <w:noProof/>
              </w:rPr>
              <w:t>Ποσοστό</w:t>
            </w:r>
          </w:p>
        </w:tc>
        <w:tc>
          <w:tcPr>
            <w:tcW w:w="1290" w:type="dxa"/>
            <w:shd w:val="clear" w:color="auto" w:fill="C6EFCE"/>
            <w:noWrap/>
            <w:vAlign w:val="center"/>
          </w:tcPr>
          <w:p w14:paraId="3AEA6756" w14:textId="77777777" w:rsidR="001A16AD" w:rsidRDefault="00D541BD">
            <w:pPr>
              <w:pStyle w:val="P68B1DB1-Normal11"/>
              <w:spacing w:after="120"/>
              <w:jc w:val="center"/>
              <w:rPr>
                <w:noProof/>
              </w:rPr>
            </w:pPr>
            <w:r>
              <w:rPr>
                <w:noProof/>
              </w:rPr>
              <w:t>0</w:t>
            </w:r>
          </w:p>
        </w:tc>
        <w:tc>
          <w:tcPr>
            <w:tcW w:w="1194" w:type="dxa"/>
            <w:shd w:val="clear" w:color="auto" w:fill="C6EFCE"/>
            <w:noWrap/>
            <w:vAlign w:val="center"/>
          </w:tcPr>
          <w:p w14:paraId="4D8B0F6E" w14:textId="77777777" w:rsidR="001A16AD" w:rsidRDefault="00D541BD">
            <w:pPr>
              <w:pStyle w:val="P68B1DB1-Normal11"/>
              <w:spacing w:after="120"/>
              <w:jc w:val="center"/>
              <w:rPr>
                <w:noProof/>
              </w:rPr>
            </w:pPr>
            <w:r>
              <w:rPr>
                <w:noProof/>
              </w:rPr>
              <w:t>90</w:t>
            </w:r>
          </w:p>
        </w:tc>
        <w:tc>
          <w:tcPr>
            <w:tcW w:w="916" w:type="dxa"/>
            <w:shd w:val="clear" w:color="auto" w:fill="C6EFCE"/>
            <w:noWrap/>
            <w:vAlign w:val="center"/>
          </w:tcPr>
          <w:p w14:paraId="6ADBC9D9" w14:textId="36E8ABE9" w:rsidR="001A16AD" w:rsidRDefault="00D541BD">
            <w:pPr>
              <w:pStyle w:val="P68B1DB1-Normal11"/>
              <w:spacing w:after="120"/>
              <w:jc w:val="center"/>
              <w:rPr>
                <w:noProof/>
              </w:rPr>
            </w:pPr>
            <w:r>
              <w:rPr>
                <w:noProof/>
              </w:rPr>
              <w:t>ΤΡΊΜΗΝΟ 2</w:t>
            </w:r>
          </w:p>
        </w:tc>
        <w:tc>
          <w:tcPr>
            <w:tcW w:w="638" w:type="dxa"/>
            <w:shd w:val="clear" w:color="auto" w:fill="C6EFCE"/>
            <w:noWrap/>
            <w:vAlign w:val="center"/>
          </w:tcPr>
          <w:p w14:paraId="0CDB7056" w14:textId="3E4979F3" w:rsidR="001A16AD" w:rsidRDefault="00D541BD">
            <w:pPr>
              <w:pStyle w:val="P68B1DB1-Normal11"/>
              <w:spacing w:after="120"/>
              <w:jc w:val="center"/>
              <w:rPr>
                <w:noProof/>
              </w:rPr>
            </w:pPr>
            <w:r>
              <w:rPr>
                <w:noProof/>
              </w:rPr>
              <w:t>2026</w:t>
            </w:r>
          </w:p>
        </w:tc>
        <w:tc>
          <w:tcPr>
            <w:tcW w:w="4116" w:type="dxa"/>
            <w:shd w:val="clear" w:color="auto" w:fill="C6EFCE"/>
            <w:noWrap/>
            <w:vAlign w:val="center"/>
          </w:tcPr>
          <w:p w14:paraId="5971594D" w14:textId="096F4883" w:rsidR="001A16AD" w:rsidRDefault="00D541BD">
            <w:pPr>
              <w:pStyle w:val="P68B1DB1-Normal11"/>
              <w:spacing w:after="120"/>
              <w:rPr>
                <w:noProof/>
              </w:rPr>
            </w:pPr>
            <w:r>
              <w:rPr>
                <w:noProof/>
              </w:rPr>
              <w:t>Ολοκλήρωση του 90 % των παρεμβάσεων τύπου Ε και Δ με στόχο την αποκατάσταση κατεστραμμένων δημόσιων δομών, όπως προσδιορίζονται από τα διατάγματα της Εθνικής Υπηρεσίας Πολιτικής Προστασίας.</w:t>
            </w:r>
          </w:p>
        </w:tc>
      </w:tr>
      <w:tr w:rsidR="001A16AD" w14:paraId="1EC5960F" w14:textId="77777777">
        <w:trPr>
          <w:trHeight w:val="313"/>
          <w:jc w:val="center"/>
        </w:trPr>
        <w:tc>
          <w:tcPr>
            <w:tcW w:w="1130" w:type="dxa"/>
            <w:shd w:val="clear" w:color="auto" w:fill="C6EFCE"/>
            <w:noWrap/>
            <w:vAlign w:val="center"/>
            <w:hideMark/>
          </w:tcPr>
          <w:p w14:paraId="6079803A" w14:textId="77777777" w:rsidR="001A16AD" w:rsidRDefault="00D541BD">
            <w:pPr>
              <w:pStyle w:val="P68B1DB1-Normal11"/>
              <w:spacing w:line="276" w:lineRule="auto"/>
              <w:jc w:val="center"/>
              <w:rPr>
                <w:noProof/>
              </w:rPr>
            </w:pPr>
            <w:r>
              <w:rPr>
                <w:noProof/>
              </w:rPr>
              <w:t>M2C4-18</w:t>
            </w:r>
          </w:p>
        </w:tc>
        <w:tc>
          <w:tcPr>
            <w:tcW w:w="1560" w:type="dxa"/>
            <w:shd w:val="clear" w:color="auto" w:fill="C6EFCE"/>
            <w:noWrap/>
            <w:vAlign w:val="center"/>
            <w:hideMark/>
          </w:tcPr>
          <w:p w14:paraId="30390F8E" w14:textId="77777777" w:rsidR="001A16AD" w:rsidRDefault="00D541BD">
            <w:pPr>
              <w:pStyle w:val="P68B1DB1-Normal11"/>
              <w:spacing w:line="276" w:lineRule="auto"/>
              <w:jc w:val="center"/>
              <w:rPr>
                <w:noProof/>
              </w:rPr>
            </w:pPr>
            <w:r>
              <w:rPr>
                <w:noProof/>
              </w:rPr>
              <w:t>Επενδύσεις. 3.1: Προστασία και ενίσχυση των αστικών και περιαστικών δασών</w:t>
            </w:r>
          </w:p>
        </w:tc>
        <w:tc>
          <w:tcPr>
            <w:tcW w:w="1134" w:type="dxa"/>
            <w:shd w:val="clear" w:color="auto" w:fill="C6EFCE"/>
            <w:noWrap/>
            <w:vAlign w:val="center"/>
            <w:hideMark/>
          </w:tcPr>
          <w:p w14:paraId="1816964D"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0E56E6BA" w14:textId="685A7F32" w:rsidR="001A16AD" w:rsidRDefault="00D541BD">
            <w:pPr>
              <w:pStyle w:val="P68B1DB1-Normal11"/>
              <w:spacing w:line="276" w:lineRule="auto"/>
              <w:jc w:val="center"/>
              <w:rPr>
                <w:noProof/>
              </w:rPr>
            </w:pPr>
            <w:r>
              <w:rPr>
                <w:noProof/>
              </w:rPr>
              <w:t>Έναρξη ισχύος των αναθεωρημένων νομικών αλλαγών για την προστασία και την αξιοποίηση των αστικών και περιαστικών χώρων πρασίνου</w:t>
            </w:r>
          </w:p>
        </w:tc>
        <w:tc>
          <w:tcPr>
            <w:tcW w:w="1383" w:type="dxa"/>
            <w:shd w:val="clear" w:color="auto" w:fill="C6EFCE"/>
            <w:noWrap/>
            <w:vAlign w:val="center"/>
            <w:hideMark/>
          </w:tcPr>
          <w:p w14:paraId="36DE1ECD" w14:textId="77777777" w:rsidR="001A16AD" w:rsidRDefault="00D541BD">
            <w:pPr>
              <w:pStyle w:val="P68B1DB1-Normal11"/>
              <w:spacing w:line="276" w:lineRule="auto"/>
              <w:jc w:val="center"/>
              <w:rPr>
                <w:noProof/>
              </w:rPr>
            </w:pPr>
            <w:r>
              <w:rPr>
                <w:noProof/>
              </w:rPr>
              <w:t>Διάταξη στις σχετικές νομοθετικές πράξεις που αναφέρει την έγκριση του σχεδίου αστικής δάσωσης</w:t>
            </w:r>
          </w:p>
        </w:tc>
        <w:tc>
          <w:tcPr>
            <w:tcW w:w="1094" w:type="dxa"/>
            <w:shd w:val="clear" w:color="auto" w:fill="C6EFCE"/>
            <w:noWrap/>
            <w:vAlign w:val="center"/>
            <w:hideMark/>
          </w:tcPr>
          <w:p w14:paraId="02505EEA"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6055F293"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5C47DAC1"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4B9FF76D"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52E3FE38" w14:textId="77777777" w:rsidR="001A16AD" w:rsidRDefault="00D541BD">
            <w:pPr>
              <w:pStyle w:val="P68B1DB1-Normal11"/>
              <w:spacing w:line="276" w:lineRule="auto"/>
              <w:jc w:val="center"/>
              <w:rPr>
                <w:noProof/>
              </w:rPr>
            </w:pPr>
            <w:r>
              <w:rPr>
                <w:noProof/>
              </w:rPr>
              <w:t>2021</w:t>
            </w:r>
          </w:p>
        </w:tc>
        <w:tc>
          <w:tcPr>
            <w:tcW w:w="4116" w:type="dxa"/>
            <w:shd w:val="clear" w:color="auto" w:fill="C6EFCE"/>
            <w:noWrap/>
            <w:vAlign w:val="center"/>
            <w:hideMark/>
          </w:tcPr>
          <w:p w14:paraId="0F9C7A38" w14:textId="77777777" w:rsidR="001A16AD" w:rsidRDefault="00D541BD">
            <w:pPr>
              <w:pStyle w:val="P68B1DB1-Normal11"/>
              <w:spacing w:line="276" w:lineRule="auto"/>
              <w:rPr>
                <w:noProof/>
              </w:rPr>
            </w:pPr>
            <w:r>
              <w:rPr>
                <w:noProof/>
              </w:rPr>
              <w:t>Το σχέδιο αστικής δάσωσης συνάδει με τους στόχους του νόμου της 12 Δεκεμβρίου 2019, 141 («νόμος για το κλίμα») και μετά από φάση σχεδιασμού που πρέπει να εκτελείται από τις μητροπολιτικές πόλεις. Το σχέδιο θα πρέπει να θέτει τουλάχιστον τους ακόλουθους στόχους:</w:t>
            </w:r>
          </w:p>
          <w:p w14:paraId="010981F3" w14:textId="77777777" w:rsidR="001A16AD" w:rsidRDefault="00D541BD">
            <w:pPr>
              <w:pStyle w:val="P68B1DB1-ListParagraph13"/>
              <w:numPr>
                <w:ilvl w:val="0"/>
                <w:numId w:val="69"/>
              </w:numPr>
              <w:spacing w:before="0" w:after="0" w:line="276" w:lineRule="auto"/>
              <w:ind w:left="446"/>
              <w:jc w:val="left"/>
              <w:rPr>
                <w:noProof/>
              </w:rPr>
            </w:pPr>
            <w:r>
              <w:rPr>
                <w:noProof/>
              </w:rPr>
              <w:t>Διατήρηση και ενίσχυση της διάχυτης βιοποικιλότητας σύμφωνα με την ευρωπαϊκή στρατηγική για τη βιοποικιλότητα,</w:t>
            </w:r>
          </w:p>
          <w:p w14:paraId="64CB0551" w14:textId="77777777" w:rsidR="001A16AD" w:rsidRDefault="00D541BD">
            <w:pPr>
              <w:pStyle w:val="P68B1DB1-ListParagraph13"/>
              <w:numPr>
                <w:ilvl w:val="0"/>
                <w:numId w:val="69"/>
              </w:numPr>
              <w:spacing w:before="0" w:after="0" w:line="276" w:lineRule="auto"/>
              <w:ind w:left="446"/>
              <w:jc w:val="left"/>
              <w:rPr>
                <w:noProof/>
              </w:rPr>
            </w:pPr>
            <w:r>
              <w:rPr>
                <w:noProof/>
              </w:rPr>
              <w:t>Συμβολή στη μείωση της ατμοσφαιρικής ρύπανσης στις μητροπολιτικές περιοχές,</w:t>
            </w:r>
          </w:p>
          <w:p w14:paraId="5B97DD8D" w14:textId="77777777" w:rsidR="001A16AD" w:rsidRDefault="00D541BD">
            <w:pPr>
              <w:pStyle w:val="P68B1DB1-ListParagraph13"/>
              <w:numPr>
                <w:ilvl w:val="0"/>
                <w:numId w:val="69"/>
              </w:numPr>
              <w:spacing w:before="0" w:after="0" w:line="276" w:lineRule="auto"/>
              <w:ind w:left="446"/>
              <w:jc w:val="left"/>
              <w:rPr>
                <w:noProof/>
              </w:rPr>
            </w:pPr>
            <w:r>
              <w:rPr>
                <w:noProof/>
              </w:rPr>
              <w:t>Μείωση των διαδικασιών επί παραβάσει για την ποιότητα του αέρα·</w:t>
            </w:r>
          </w:p>
          <w:p w14:paraId="6C1B4974" w14:textId="77777777" w:rsidR="001A16AD" w:rsidRDefault="00D541BD">
            <w:pPr>
              <w:pStyle w:val="P68B1DB1-ListParagraph13"/>
              <w:numPr>
                <w:ilvl w:val="0"/>
                <w:numId w:val="69"/>
              </w:numPr>
              <w:spacing w:before="0" w:after="0" w:line="276" w:lineRule="auto"/>
              <w:ind w:left="446"/>
              <w:jc w:val="left"/>
              <w:rPr>
                <w:noProof/>
              </w:rPr>
            </w:pPr>
            <w:r>
              <w:rPr>
                <w:noProof/>
              </w:rPr>
              <w:t>Αποκατάσταση ανθρωπογενών τοπίων και βελτίωση των προστατευόμενων περιοχών που βρίσκονται σε άμεση γειτνίαση με μητροπολιτικές περιοχές·</w:t>
            </w:r>
          </w:p>
          <w:p w14:paraId="6DDDE22C" w14:textId="77777777" w:rsidR="001A16AD" w:rsidRDefault="001A16AD">
            <w:pPr>
              <w:spacing w:line="276" w:lineRule="auto"/>
              <w:rPr>
                <w:rFonts w:ascii="Arial Narrow" w:hAnsi="Arial Narrow"/>
                <w:noProof/>
                <w:color w:val="006100"/>
                <w:sz w:val="20"/>
              </w:rPr>
            </w:pPr>
          </w:p>
          <w:p w14:paraId="068E5E55" w14:textId="230D98FC" w:rsidR="001A16AD" w:rsidRDefault="00D541BD">
            <w:pPr>
              <w:pStyle w:val="P68B1DB1-Normal11"/>
              <w:spacing w:line="276" w:lineRule="auto"/>
              <w:rPr>
                <w:noProof/>
              </w:rPr>
            </w:pPr>
            <w:r>
              <w:rPr>
                <w:noProof/>
              </w:rPr>
              <w:t>Περιορισμός της κατανάλωσης του εδάφους και αποκατάσταση χρήσιμων εδαφών.</w:t>
            </w:r>
          </w:p>
        </w:tc>
      </w:tr>
      <w:tr w:rsidR="001A16AD" w14:paraId="06F1E9AE" w14:textId="77777777">
        <w:trPr>
          <w:trHeight w:val="313"/>
          <w:jc w:val="center"/>
        </w:trPr>
        <w:tc>
          <w:tcPr>
            <w:tcW w:w="1130" w:type="dxa"/>
            <w:shd w:val="clear" w:color="auto" w:fill="C6EFCE"/>
            <w:noWrap/>
            <w:vAlign w:val="center"/>
            <w:hideMark/>
          </w:tcPr>
          <w:p w14:paraId="1D1A7340" w14:textId="77777777" w:rsidR="001A16AD" w:rsidRDefault="00D541BD">
            <w:pPr>
              <w:pStyle w:val="P68B1DB1-Normal11"/>
              <w:spacing w:line="276" w:lineRule="auto"/>
              <w:jc w:val="center"/>
              <w:rPr>
                <w:noProof/>
              </w:rPr>
            </w:pPr>
            <w:r>
              <w:rPr>
                <w:noProof/>
              </w:rPr>
              <w:t>M2C4-19</w:t>
            </w:r>
          </w:p>
        </w:tc>
        <w:tc>
          <w:tcPr>
            <w:tcW w:w="1560" w:type="dxa"/>
            <w:shd w:val="clear" w:color="auto" w:fill="C6EFCE"/>
            <w:noWrap/>
            <w:vAlign w:val="center"/>
            <w:hideMark/>
          </w:tcPr>
          <w:p w14:paraId="1AC421C3" w14:textId="77777777" w:rsidR="001A16AD" w:rsidRDefault="00D541BD">
            <w:pPr>
              <w:pStyle w:val="P68B1DB1-Normal11"/>
              <w:spacing w:line="276" w:lineRule="auto"/>
              <w:jc w:val="center"/>
              <w:rPr>
                <w:noProof/>
              </w:rPr>
            </w:pPr>
            <w:r>
              <w:rPr>
                <w:noProof/>
              </w:rPr>
              <w:t>Επενδύσεις. 3.1: Προστασία και ενίσχυση των αστικών και περιαστικών δασών</w:t>
            </w:r>
          </w:p>
        </w:tc>
        <w:tc>
          <w:tcPr>
            <w:tcW w:w="1134" w:type="dxa"/>
            <w:shd w:val="clear" w:color="auto" w:fill="C6EFCE"/>
            <w:noWrap/>
            <w:vAlign w:val="center"/>
            <w:hideMark/>
          </w:tcPr>
          <w:p w14:paraId="71500290"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257F4E84" w14:textId="77777777" w:rsidR="001A16AD" w:rsidRDefault="00D541BD">
            <w:pPr>
              <w:pStyle w:val="P68B1DB1-Normal11"/>
              <w:spacing w:line="276" w:lineRule="auto"/>
              <w:jc w:val="center"/>
              <w:rPr>
                <w:noProof/>
              </w:rPr>
            </w:pPr>
            <w:r>
              <w:rPr>
                <w:noProof/>
              </w:rPr>
              <w:t>Δενδρύλλια φυτών για την προστασία και αξιοποίηση των αστικών και περιαστικών περιοχών πρασίνου Τ1</w:t>
            </w:r>
          </w:p>
        </w:tc>
        <w:tc>
          <w:tcPr>
            <w:tcW w:w="1383" w:type="dxa"/>
            <w:shd w:val="clear" w:color="auto" w:fill="C6EFCE"/>
            <w:noWrap/>
            <w:vAlign w:val="center"/>
            <w:hideMark/>
          </w:tcPr>
          <w:p w14:paraId="1FF3EFB4"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6C3F8662"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5C134E11"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6BA6D4BD" w14:textId="76BEFE81" w:rsidR="001A16AD" w:rsidRDefault="00D541BD">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916" w:type="dxa"/>
            <w:shd w:val="clear" w:color="auto" w:fill="C6EFCE"/>
            <w:noWrap/>
            <w:vAlign w:val="center"/>
            <w:hideMark/>
          </w:tcPr>
          <w:p w14:paraId="7A3C4C72"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764D9FEE" w14:textId="77777777" w:rsidR="001A16AD" w:rsidRDefault="00D541BD">
            <w:pPr>
              <w:pStyle w:val="P68B1DB1-Normal11"/>
              <w:spacing w:line="276" w:lineRule="auto"/>
              <w:jc w:val="center"/>
              <w:rPr>
                <w:noProof/>
              </w:rPr>
            </w:pPr>
            <w:r>
              <w:rPr>
                <w:noProof/>
              </w:rPr>
              <w:t>2022</w:t>
            </w:r>
          </w:p>
        </w:tc>
        <w:tc>
          <w:tcPr>
            <w:tcW w:w="4116" w:type="dxa"/>
            <w:shd w:val="clear" w:color="auto" w:fill="C6EFCE"/>
            <w:noWrap/>
            <w:vAlign w:val="center"/>
            <w:hideMark/>
          </w:tcPr>
          <w:p w14:paraId="1AFD6AAB" w14:textId="1EEB3221" w:rsidR="001A16AD" w:rsidRDefault="00D541BD">
            <w:pPr>
              <w:pStyle w:val="P68B1DB1-Normal12"/>
              <w:spacing w:line="276" w:lineRule="auto"/>
              <w:rPr>
                <w:rFonts w:ascii="Arial Narrow" w:hAnsi="Arial Narrow"/>
                <w:noProof/>
              </w:rPr>
            </w:pPr>
            <w:r>
              <w:rPr>
                <w:rFonts w:ascii="Arial Narrow" w:hAnsi="Arial Narrow"/>
                <w:noProof/>
              </w:rPr>
              <w:t>Να φυτεύσει τουλάχιστον 1</w:t>
            </w:r>
            <w:r>
              <w:rPr>
                <w:noProof/>
              </w:rPr>
              <w:t xml:space="preserve"> </w:t>
            </w:r>
            <w:r>
              <w:rPr>
                <w:rFonts w:ascii="Arial Narrow" w:hAnsi="Arial Narrow"/>
                <w:noProof/>
              </w:rPr>
              <w:t>650</w:t>
            </w:r>
            <w:r>
              <w:rPr>
                <w:noProof/>
              </w:rPr>
              <w:t xml:space="preserve"> </w:t>
            </w:r>
            <w:r>
              <w:rPr>
                <w:rFonts w:ascii="Arial Narrow" w:hAnsi="Arial Narrow"/>
                <w:noProof/>
              </w:rPr>
              <w:t>000 δέντρα για αναδάσωση αστικών και περιαστικών περιοχών σύμφωνα με το άρθρο 4 του νόμου της 12 Δεκεμβρίου 2019, 141 (ο λεγόμενος νόμος για το κλίμα)</w:t>
            </w:r>
            <w:r>
              <w:rPr>
                <w:noProof/>
              </w:rPr>
              <w:t>.</w:t>
            </w:r>
          </w:p>
        </w:tc>
      </w:tr>
      <w:tr w:rsidR="001A16AD" w14:paraId="77ED1231" w14:textId="77777777">
        <w:trPr>
          <w:trHeight w:val="313"/>
          <w:jc w:val="center"/>
        </w:trPr>
        <w:tc>
          <w:tcPr>
            <w:tcW w:w="1130" w:type="dxa"/>
            <w:shd w:val="clear" w:color="auto" w:fill="C6EFCE"/>
            <w:noWrap/>
            <w:vAlign w:val="center"/>
            <w:hideMark/>
          </w:tcPr>
          <w:p w14:paraId="099E7D99" w14:textId="77777777" w:rsidR="001A16AD" w:rsidRDefault="00D541BD">
            <w:pPr>
              <w:pStyle w:val="P68B1DB1-Normal11"/>
              <w:spacing w:line="276" w:lineRule="auto"/>
              <w:jc w:val="center"/>
              <w:rPr>
                <w:noProof/>
              </w:rPr>
            </w:pPr>
            <w:r>
              <w:rPr>
                <w:noProof/>
              </w:rPr>
              <w:t>M2C4-20</w:t>
            </w:r>
          </w:p>
        </w:tc>
        <w:tc>
          <w:tcPr>
            <w:tcW w:w="1560" w:type="dxa"/>
            <w:shd w:val="clear" w:color="auto" w:fill="C6EFCE"/>
            <w:noWrap/>
            <w:vAlign w:val="center"/>
            <w:hideMark/>
          </w:tcPr>
          <w:p w14:paraId="204511B4" w14:textId="77777777" w:rsidR="001A16AD" w:rsidRDefault="00D541BD">
            <w:pPr>
              <w:pStyle w:val="P68B1DB1-Normal11"/>
              <w:spacing w:line="276" w:lineRule="auto"/>
              <w:jc w:val="center"/>
              <w:rPr>
                <w:noProof/>
              </w:rPr>
            </w:pPr>
            <w:r>
              <w:rPr>
                <w:noProof/>
              </w:rPr>
              <w:t>Επενδύσεις. 3.1: Προστασία και ενίσχυση των αστικών και περιαστικών δασών</w:t>
            </w:r>
          </w:p>
        </w:tc>
        <w:tc>
          <w:tcPr>
            <w:tcW w:w="1134" w:type="dxa"/>
            <w:shd w:val="clear" w:color="auto" w:fill="C6EFCE"/>
            <w:noWrap/>
            <w:vAlign w:val="center"/>
            <w:hideMark/>
          </w:tcPr>
          <w:p w14:paraId="14C4E5EF"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36271A94" w14:textId="749DB606" w:rsidR="001A16AD" w:rsidRDefault="00D541BD">
            <w:pPr>
              <w:pStyle w:val="P68B1DB1-Normal11"/>
              <w:spacing w:line="276" w:lineRule="auto"/>
              <w:jc w:val="center"/>
              <w:rPr>
                <w:noProof/>
              </w:rPr>
            </w:pPr>
            <w:r>
              <w:rPr>
                <w:noProof/>
              </w:rPr>
              <w:t>Δενδρύλλια φυτών για την προστασία και αξιοποίηση των αστικών και περιαστικών περιοχών πρασίνου Τ2</w:t>
            </w:r>
          </w:p>
        </w:tc>
        <w:tc>
          <w:tcPr>
            <w:tcW w:w="1383" w:type="dxa"/>
            <w:shd w:val="clear" w:color="auto" w:fill="C6EFCE"/>
            <w:noWrap/>
            <w:vAlign w:val="center"/>
            <w:hideMark/>
          </w:tcPr>
          <w:p w14:paraId="15335D96"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6E99F159"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22CCC378" w14:textId="0CD4DE17" w:rsidR="001A16AD" w:rsidRDefault="00D541BD">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1194" w:type="dxa"/>
            <w:shd w:val="clear" w:color="auto" w:fill="C6EFCE"/>
            <w:noWrap/>
            <w:vAlign w:val="center"/>
            <w:hideMark/>
          </w:tcPr>
          <w:p w14:paraId="247387DF" w14:textId="00CA16A7" w:rsidR="001A16AD" w:rsidRDefault="00D541BD">
            <w:pPr>
              <w:pStyle w:val="P68B1DB1-Normal12"/>
              <w:spacing w:line="276" w:lineRule="auto"/>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shd w:val="clear" w:color="auto" w:fill="C6EFCE"/>
            <w:noWrap/>
            <w:vAlign w:val="center"/>
            <w:hideMark/>
          </w:tcPr>
          <w:p w14:paraId="7F302F1B" w14:textId="77777777"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hideMark/>
          </w:tcPr>
          <w:p w14:paraId="768C0861"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hideMark/>
          </w:tcPr>
          <w:p w14:paraId="752A6EE4" w14:textId="37E4682B" w:rsidR="001A16AD" w:rsidRDefault="00D541BD">
            <w:pPr>
              <w:pStyle w:val="P68B1DB1-Normal12"/>
              <w:spacing w:line="276" w:lineRule="auto"/>
              <w:rPr>
                <w:rFonts w:ascii="Arial Narrow" w:hAnsi="Arial Narrow"/>
                <w:noProof/>
              </w:rPr>
            </w:pPr>
            <w:r>
              <w:rPr>
                <w:rFonts w:ascii="Arial Narrow" w:hAnsi="Arial Narrow"/>
                <w:noProof/>
              </w:rPr>
              <w:t>Φύτευση δασικού πολλαπλασιαστικού υλικού (σπόρων ή φυτών) για τουλάχιστον 4</w:t>
            </w:r>
            <w:r>
              <w:rPr>
                <w:noProof/>
              </w:rPr>
              <w:t xml:space="preserve"> </w:t>
            </w:r>
            <w:r>
              <w:rPr>
                <w:rFonts w:ascii="Arial Narrow" w:hAnsi="Arial Narrow"/>
                <w:noProof/>
              </w:rPr>
              <w:t>500</w:t>
            </w:r>
            <w:r>
              <w:rPr>
                <w:noProof/>
              </w:rPr>
              <w:t xml:space="preserve"> </w:t>
            </w:r>
            <w:r>
              <w:rPr>
                <w:rFonts w:ascii="Arial Narrow" w:hAnsi="Arial Narrow"/>
                <w:noProof/>
              </w:rPr>
              <w:t>000 δέντρα και θάμνους για αναδάσωση αστικών και περιαστικών περιοχών σύμφωνα με το άρθρο 4 του νόμου της 12 Δεκεμβρίου 2019, 141 (ο λεγόμενος νόμος για το κλίμα)</w:t>
            </w:r>
            <w:r>
              <w:rPr>
                <w:noProof/>
              </w:rPr>
              <w:t>.</w:t>
            </w:r>
          </w:p>
        </w:tc>
      </w:tr>
      <w:tr w:rsidR="001A16AD" w14:paraId="284FAA43"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1A16AD" w:rsidRDefault="00D541BD">
            <w:pPr>
              <w:pStyle w:val="P68B1DB1-Normal11"/>
              <w:spacing w:line="276" w:lineRule="auto"/>
              <w:jc w:val="center"/>
              <w:rPr>
                <w:noProof/>
              </w:rPr>
            </w:pPr>
            <w:r>
              <w:rPr>
                <w:noProof/>
              </w:rPr>
              <w:t>M2C4-20α</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1A16AD" w:rsidRDefault="00D541BD">
            <w:pPr>
              <w:pStyle w:val="P68B1DB1-Normal11"/>
              <w:spacing w:line="276" w:lineRule="auto"/>
              <w:jc w:val="center"/>
              <w:rPr>
                <w:noProof/>
              </w:rPr>
            </w:pPr>
            <w:r>
              <w:rPr>
                <w:noProof/>
              </w:rPr>
              <w:t>Επενδύσεις. 3.1: Προστασία και ενίσχυση των αστικών και περιαστικών δασών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1A16AD" w:rsidRDefault="00D541BD">
            <w:pPr>
              <w:pStyle w:val="P68B1DB1-Normal11"/>
              <w:spacing w:line="276" w:lineRule="auto"/>
              <w:jc w:val="center"/>
              <w:rPr>
                <w:noProof/>
              </w:rPr>
            </w:pPr>
            <w:r>
              <w:rPr>
                <w:noProof/>
              </w:rPr>
              <w:t>Στόχος</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1A16AD" w:rsidRDefault="00D541BD">
            <w:pPr>
              <w:pStyle w:val="P68B1DB1-Normal11"/>
              <w:spacing w:line="276" w:lineRule="auto"/>
              <w:jc w:val="center"/>
              <w:rPr>
                <w:noProof/>
              </w:rPr>
            </w:pPr>
            <w:r>
              <w:rPr>
                <w:noProof/>
              </w:rPr>
              <w:t>Δενδρύλλια φυτών για την προστασία και αξιοποίηση των αστικών και περιαστικών περιοχών πρασίνου Τ3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1A16AD" w:rsidRDefault="00D541BD">
            <w:pPr>
              <w:pStyle w:val="P68B1DB1-Normal11"/>
              <w:spacing w:line="276" w:lineRule="auto"/>
              <w:jc w:val="center"/>
              <w:rPr>
                <w:noProof/>
              </w:rPr>
            </w:pPr>
            <w:r>
              <w:rPr>
                <w:noProof/>
              </w:rPr>
              <w:t>Α/Α</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1A16AD" w:rsidRDefault="00D541BD">
            <w:pPr>
              <w:pStyle w:val="P68B1DB1-Normal11"/>
              <w:spacing w:line="276" w:lineRule="auto"/>
              <w:jc w:val="center"/>
              <w:rPr>
                <w:noProof/>
              </w:rPr>
            </w:pPr>
            <w:r>
              <w:rPr>
                <w:noProof/>
              </w:rPr>
              <w:t>Αριθμός</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1A16AD" w:rsidRDefault="00D541BD">
            <w:pPr>
              <w:pStyle w:val="P68B1DB1-Normal11"/>
              <w:spacing w:line="276" w:lineRule="auto"/>
              <w:jc w:val="center"/>
              <w:rPr>
                <w:noProof/>
              </w:rPr>
            </w:pPr>
            <w:r>
              <w:rPr>
                <w:noProof/>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1A16AD" w:rsidRDefault="00D541BD">
            <w:pPr>
              <w:pStyle w:val="P68B1DB1-Normal12"/>
              <w:spacing w:line="276" w:lineRule="auto"/>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1A16AD" w:rsidRDefault="00D541BD">
            <w:pPr>
              <w:pStyle w:val="P68B1DB1-Normal11"/>
              <w:spacing w:line="276" w:lineRule="auto"/>
              <w:jc w:val="center"/>
              <w:rPr>
                <w:noProof/>
              </w:rPr>
            </w:pPr>
            <w:r>
              <w:rPr>
                <w:noProof/>
              </w:rPr>
              <w:t>ΤΡΊΜΗΝΟ 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1A16AD" w:rsidRDefault="00D541BD">
            <w:pPr>
              <w:pStyle w:val="P68B1DB1-Normal11"/>
              <w:spacing w:line="276" w:lineRule="auto"/>
              <w:jc w:val="center"/>
              <w:rPr>
                <w:noProof/>
              </w:rPr>
            </w:pPr>
            <w:r>
              <w:rPr>
                <w:noProof/>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1A16AD" w:rsidRDefault="00D541BD">
            <w:pPr>
              <w:pStyle w:val="P68B1DB1-Normal12"/>
              <w:spacing w:line="276" w:lineRule="auto"/>
              <w:rPr>
                <w:rFonts w:ascii="Arial Narrow" w:hAnsi="Arial Narrow"/>
                <w:noProof/>
              </w:rPr>
            </w:pPr>
            <w:r>
              <w:rPr>
                <w:rFonts w:ascii="Arial Narrow" w:hAnsi="Arial Narrow"/>
                <w:noProof/>
              </w:rPr>
              <w:t>Μεταφύτευση δασικού πολλαπλασιαστικού υλικού (σπόρων ή φυτών) για τουλάχιστον 3</w:t>
            </w:r>
            <w:r>
              <w:rPr>
                <w:noProof/>
              </w:rPr>
              <w:t xml:space="preserve"> </w:t>
            </w:r>
            <w:r>
              <w:rPr>
                <w:rFonts w:ascii="Arial Narrow" w:hAnsi="Arial Narrow"/>
                <w:noProof/>
              </w:rPr>
              <w:t>500</w:t>
            </w:r>
            <w:r>
              <w:rPr>
                <w:noProof/>
              </w:rPr>
              <w:t xml:space="preserve"> </w:t>
            </w:r>
            <w:r>
              <w:rPr>
                <w:rFonts w:ascii="Arial Narrow" w:hAnsi="Arial Narrow"/>
                <w:noProof/>
              </w:rPr>
              <w:t>000 δέντρα και θάμνους για αναδάσωση αστικών και περιαστικών περιοχών σύμφωνα με το άρθρο 4 του νόμου της 12 Δεκεμβρίου 2019, 141 (ο λεγόμενος νόμος για το κλίμα)</w:t>
            </w:r>
            <w:r>
              <w:rPr>
                <w:noProof/>
              </w:rPr>
              <w:t>.</w:t>
            </w:r>
          </w:p>
        </w:tc>
      </w:tr>
      <w:tr w:rsidR="001A16AD" w14:paraId="366EAA78" w14:textId="77777777">
        <w:trPr>
          <w:trHeight w:val="313"/>
          <w:jc w:val="center"/>
        </w:trPr>
        <w:tc>
          <w:tcPr>
            <w:tcW w:w="1130" w:type="dxa"/>
            <w:shd w:val="clear" w:color="auto" w:fill="C6EFCE"/>
            <w:noWrap/>
            <w:vAlign w:val="center"/>
            <w:hideMark/>
          </w:tcPr>
          <w:p w14:paraId="134398D8" w14:textId="77777777" w:rsidR="001A16AD" w:rsidRDefault="00D541BD">
            <w:pPr>
              <w:pStyle w:val="P68B1DB1-Normal11"/>
              <w:spacing w:line="276" w:lineRule="auto"/>
              <w:jc w:val="center"/>
              <w:rPr>
                <w:noProof/>
              </w:rPr>
            </w:pPr>
            <w:r>
              <w:rPr>
                <w:noProof/>
              </w:rPr>
              <w:t>M2C4-21</w:t>
            </w:r>
          </w:p>
        </w:tc>
        <w:tc>
          <w:tcPr>
            <w:tcW w:w="1560" w:type="dxa"/>
            <w:shd w:val="clear" w:color="auto" w:fill="C6EFCE"/>
            <w:noWrap/>
            <w:vAlign w:val="center"/>
            <w:hideMark/>
          </w:tcPr>
          <w:p w14:paraId="234B5B68" w14:textId="77777777" w:rsidR="001A16AD" w:rsidRDefault="00D541BD">
            <w:pPr>
              <w:pStyle w:val="P68B1DB1-Normal11"/>
              <w:spacing w:line="276" w:lineRule="auto"/>
              <w:jc w:val="center"/>
              <w:rPr>
                <w:noProof/>
              </w:rPr>
            </w:pPr>
            <w:r>
              <w:rPr>
                <w:noProof/>
              </w:rPr>
              <w:t>Επένδυση 3.3 Επαναδιαμόρφωση της περιοχής του Πάδου</w:t>
            </w:r>
          </w:p>
        </w:tc>
        <w:tc>
          <w:tcPr>
            <w:tcW w:w="1134" w:type="dxa"/>
            <w:shd w:val="clear" w:color="auto" w:fill="C6EFCE"/>
            <w:noWrap/>
            <w:vAlign w:val="center"/>
            <w:hideMark/>
          </w:tcPr>
          <w:p w14:paraId="1CFE5C75"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2355BC93" w14:textId="60117F62" w:rsidR="001A16AD" w:rsidRDefault="00D541BD">
            <w:pPr>
              <w:pStyle w:val="P68B1DB1-Normal11"/>
              <w:spacing w:line="276" w:lineRule="auto"/>
              <w:jc w:val="center"/>
              <w:rPr>
                <w:noProof/>
              </w:rPr>
            </w:pPr>
            <w:r>
              <w:rPr>
                <w:noProof/>
              </w:rPr>
              <w:t>Αναθεώρηση του νομικού πλαισίου παρεμβάσεων για την εκ νέου πολιτογράφηση της περιοχής του Πάδου</w:t>
            </w:r>
          </w:p>
        </w:tc>
        <w:tc>
          <w:tcPr>
            <w:tcW w:w="1383" w:type="dxa"/>
            <w:shd w:val="clear" w:color="auto" w:fill="C6EFCE"/>
            <w:noWrap/>
            <w:vAlign w:val="center"/>
            <w:hideMark/>
          </w:tcPr>
          <w:p w14:paraId="2B30103F" w14:textId="77777777" w:rsidR="001A16AD" w:rsidRDefault="00D541BD">
            <w:pPr>
              <w:pStyle w:val="P68B1DB1-Normal11"/>
              <w:spacing w:line="276" w:lineRule="auto"/>
              <w:jc w:val="center"/>
              <w:rPr>
                <w:noProof/>
              </w:rPr>
            </w:pPr>
            <w:r>
              <w:rPr>
                <w:noProof/>
              </w:rPr>
              <w:t>Διάταξη της σχετικής νομοθετικής πράξης που αναφέρει την έναρξη ισχύος</w:t>
            </w:r>
          </w:p>
        </w:tc>
        <w:tc>
          <w:tcPr>
            <w:tcW w:w="1094" w:type="dxa"/>
            <w:shd w:val="clear" w:color="auto" w:fill="C6EFCE"/>
            <w:noWrap/>
            <w:vAlign w:val="center"/>
            <w:hideMark/>
          </w:tcPr>
          <w:p w14:paraId="6DEC073E"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12DEC4DF"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07334F7E"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567D5C41" w14:textId="77777777"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hideMark/>
          </w:tcPr>
          <w:p w14:paraId="22490E65" w14:textId="77777777" w:rsidR="001A16AD" w:rsidRDefault="00D541BD">
            <w:pPr>
              <w:pStyle w:val="P68B1DB1-Normal11"/>
              <w:spacing w:line="276" w:lineRule="auto"/>
              <w:jc w:val="center"/>
              <w:rPr>
                <w:noProof/>
              </w:rPr>
            </w:pPr>
            <w:r>
              <w:rPr>
                <w:noProof/>
              </w:rPr>
              <w:t>2023</w:t>
            </w:r>
          </w:p>
        </w:tc>
        <w:tc>
          <w:tcPr>
            <w:tcW w:w="4116" w:type="dxa"/>
            <w:shd w:val="clear" w:color="auto" w:fill="C6EFCE"/>
            <w:noWrap/>
            <w:vAlign w:val="center"/>
            <w:hideMark/>
          </w:tcPr>
          <w:p w14:paraId="64694AFD" w14:textId="4C800D1B" w:rsidR="001A16AD" w:rsidRDefault="00D541BD">
            <w:pPr>
              <w:pStyle w:val="P68B1DB1-Normal11"/>
              <w:spacing w:line="276" w:lineRule="auto"/>
              <w:rPr>
                <w:noProof/>
              </w:rPr>
            </w:pPr>
            <w:r>
              <w:rPr>
                <w:noProof/>
              </w:rPr>
              <w:t>Έναρξη ισχύος της σχετικής νομοθεσίας με στόχο την αποκατάσταση του οικολογικού διαδρόμου που αντιπροσωπεύεται από την κοίτη του ποταμού, συμπεριλαμβανομένης της φυσικής αναδάσωσης και των παρεμβάσεων για την αποκατάσταση και επανενεργοποίηση των πλευρικών κλαδιών και οξόμβων.</w:t>
            </w:r>
          </w:p>
        </w:tc>
      </w:tr>
      <w:tr w:rsidR="001A16AD" w14:paraId="07DC042E" w14:textId="77777777">
        <w:trPr>
          <w:trHeight w:val="313"/>
          <w:jc w:val="center"/>
        </w:trPr>
        <w:tc>
          <w:tcPr>
            <w:tcW w:w="1130" w:type="dxa"/>
            <w:shd w:val="clear" w:color="auto" w:fill="C6EFCE"/>
            <w:noWrap/>
            <w:vAlign w:val="center"/>
            <w:hideMark/>
          </w:tcPr>
          <w:p w14:paraId="4E8EA046" w14:textId="77777777" w:rsidR="001A16AD" w:rsidRDefault="00D541BD">
            <w:pPr>
              <w:pStyle w:val="P68B1DB1-Normal11"/>
              <w:spacing w:line="276" w:lineRule="auto"/>
              <w:jc w:val="center"/>
              <w:rPr>
                <w:noProof/>
              </w:rPr>
            </w:pPr>
            <w:r>
              <w:rPr>
                <w:noProof/>
              </w:rPr>
              <w:t>M2C4-22</w:t>
            </w:r>
          </w:p>
        </w:tc>
        <w:tc>
          <w:tcPr>
            <w:tcW w:w="1560" w:type="dxa"/>
            <w:shd w:val="clear" w:color="auto" w:fill="C6EFCE"/>
            <w:noWrap/>
            <w:vAlign w:val="center"/>
            <w:hideMark/>
          </w:tcPr>
          <w:p w14:paraId="50A77FBC" w14:textId="77777777" w:rsidR="001A16AD" w:rsidRDefault="00D541BD">
            <w:pPr>
              <w:pStyle w:val="P68B1DB1-Normal11"/>
              <w:spacing w:line="276" w:lineRule="auto"/>
              <w:jc w:val="center"/>
              <w:rPr>
                <w:noProof/>
              </w:rPr>
            </w:pPr>
            <w:r>
              <w:rPr>
                <w:noProof/>
              </w:rPr>
              <w:t>Επένδυση 3.3 Επαναδιαμόρφωση της περιοχής του Πάδου</w:t>
            </w:r>
          </w:p>
        </w:tc>
        <w:tc>
          <w:tcPr>
            <w:tcW w:w="1134" w:type="dxa"/>
            <w:shd w:val="clear" w:color="auto" w:fill="C6EFCE"/>
            <w:noWrap/>
            <w:vAlign w:val="center"/>
            <w:hideMark/>
          </w:tcPr>
          <w:p w14:paraId="44DC3520"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3D2EDEDC" w14:textId="26EA0755" w:rsidR="001A16AD" w:rsidRDefault="00D541BD">
            <w:pPr>
              <w:pStyle w:val="P68B1DB1-Normal11"/>
              <w:spacing w:line="276" w:lineRule="auto"/>
              <w:jc w:val="center"/>
              <w:rPr>
                <w:noProof/>
              </w:rPr>
            </w:pPr>
            <w:r>
              <w:rPr>
                <w:noProof/>
              </w:rPr>
              <w:t>Μείωση του τεχνητού χαρακτήρα της κοίτης ποταμού για την επανεγκλιοποίηση της περιοχής Πάδου Τ1</w:t>
            </w:r>
          </w:p>
        </w:tc>
        <w:tc>
          <w:tcPr>
            <w:tcW w:w="1383" w:type="dxa"/>
            <w:shd w:val="clear" w:color="auto" w:fill="C6EFCE"/>
            <w:noWrap/>
            <w:vAlign w:val="center"/>
            <w:hideMark/>
          </w:tcPr>
          <w:p w14:paraId="4A2881BA"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0F059451"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64178F70"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76E69560" w14:textId="77777777" w:rsidR="001A16AD" w:rsidRDefault="00D541BD">
            <w:pPr>
              <w:pStyle w:val="P68B1DB1-Normal11"/>
              <w:spacing w:line="276" w:lineRule="auto"/>
              <w:jc w:val="center"/>
              <w:rPr>
                <w:noProof/>
              </w:rPr>
            </w:pPr>
            <w:r>
              <w:rPr>
                <w:noProof/>
              </w:rPr>
              <w:t>13</w:t>
            </w:r>
          </w:p>
        </w:tc>
        <w:tc>
          <w:tcPr>
            <w:tcW w:w="916" w:type="dxa"/>
            <w:shd w:val="clear" w:color="auto" w:fill="C6EFCE"/>
            <w:noWrap/>
            <w:vAlign w:val="center"/>
            <w:hideMark/>
          </w:tcPr>
          <w:p w14:paraId="06FD6DFA"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4370CB17"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hideMark/>
          </w:tcPr>
          <w:p w14:paraId="592BFED5" w14:textId="77777777" w:rsidR="001A16AD" w:rsidRDefault="00D541BD">
            <w:pPr>
              <w:pStyle w:val="P68B1DB1-Normal11"/>
              <w:spacing w:line="276" w:lineRule="auto"/>
              <w:rPr>
                <w:noProof/>
              </w:rPr>
            </w:pPr>
            <w:r>
              <w:rPr>
                <w:noProof/>
              </w:rPr>
              <w:t>Μείωση του τεχνητού χαρακτήρα της κοίτης του ποταμού κατά τουλάχιστον 13 km, επάνοδος στον άξονα του Πάδου.</w:t>
            </w:r>
          </w:p>
        </w:tc>
      </w:tr>
      <w:tr w:rsidR="001A16AD" w14:paraId="7603C326" w14:textId="77777777">
        <w:trPr>
          <w:trHeight w:val="313"/>
          <w:jc w:val="center"/>
        </w:trPr>
        <w:tc>
          <w:tcPr>
            <w:tcW w:w="1130" w:type="dxa"/>
            <w:shd w:val="clear" w:color="auto" w:fill="C6EFCE"/>
            <w:noWrap/>
            <w:vAlign w:val="center"/>
            <w:hideMark/>
          </w:tcPr>
          <w:p w14:paraId="1E99012D" w14:textId="77777777" w:rsidR="001A16AD" w:rsidRDefault="00D541BD">
            <w:pPr>
              <w:pStyle w:val="P68B1DB1-Normal11"/>
              <w:spacing w:line="276" w:lineRule="auto"/>
              <w:jc w:val="center"/>
              <w:rPr>
                <w:noProof/>
              </w:rPr>
            </w:pPr>
            <w:r>
              <w:rPr>
                <w:noProof/>
              </w:rPr>
              <w:t>M2C4-23</w:t>
            </w:r>
          </w:p>
        </w:tc>
        <w:tc>
          <w:tcPr>
            <w:tcW w:w="1560" w:type="dxa"/>
            <w:shd w:val="clear" w:color="auto" w:fill="C6EFCE"/>
            <w:noWrap/>
            <w:vAlign w:val="center"/>
            <w:hideMark/>
          </w:tcPr>
          <w:p w14:paraId="6ECED21E" w14:textId="77777777" w:rsidR="001A16AD" w:rsidRDefault="00D541BD">
            <w:pPr>
              <w:pStyle w:val="P68B1DB1-Normal11"/>
              <w:spacing w:line="276" w:lineRule="auto"/>
              <w:jc w:val="center"/>
              <w:rPr>
                <w:noProof/>
              </w:rPr>
            </w:pPr>
            <w:r>
              <w:rPr>
                <w:noProof/>
              </w:rPr>
              <w:t>Επένδυση 3.3 Επαναδιαμόρφωση της περιοχής του Πάδου</w:t>
            </w:r>
          </w:p>
        </w:tc>
        <w:tc>
          <w:tcPr>
            <w:tcW w:w="1134" w:type="dxa"/>
            <w:shd w:val="clear" w:color="auto" w:fill="C6EFCE"/>
            <w:noWrap/>
            <w:vAlign w:val="center"/>
            <w:hideMark/>
          </w:tcPr>
          <w:p w14:paraId="0F5FC0A3"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676DEAE1" w14:textId="77777777" w:rsidR="001A16AD" w:rsidRDefault="00D541BD">
            <w:pPr>
              <w:pStyle w:val="P68B1DB1-Normal11"/>
              <w:spacing w:line="276" w:lineRule="auto"/>
              <w:jc w:val="center"/>
              <w:rPr>
                <w:noProof/>
              </w:rPr>
            </w:pPr>
            <w:r>
              <w:rPr>
                <w:noProof/>
              </w:rPr>
              <w:t>Μείωση του τεχνητού χαρακτήρα της κοίτης ποταμού για την επανεγκλιοποίηση της περιοχής Πάδου Τ2</w:t>
            </w:r>
          </w:p>
        </w:tc>
        <w:tc>
          <w:tcPr>
            <w:tcW w:w="1383" w:type="dxa"/>
            <w:shd w:val="clear" w:color="auto" w:fill="C6EFCE"/>
            <w:noWrap/>
            <w:vAlign w:val="center"/>
            <w:hideMark/>
          </w:tcPr>
          <w:p w14:paraId="7ED8A661"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5873E5FA"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714A82B5" w14:textId="77777777" w:rsidR="001A16AD" w:rsidRDefault="00D541BD">
            <w:pPr>
              <w:pStyle w:val="P68B1DB1-Normal11"/>
              <w:spacing w:line="276" w:lineRule="auto"/>
              <w:jc w:val="center"/>
              <w:rPr>
                <w:noProof/>
              </w:rPr>
            </w:pPr>
            <w:r>
              <w:rPr>
                <w:noProof/>
              </w:rPr>
              <w:t>13</w:t>
            </w:r>
          </w:p>
        </w:tc>
        <w:tc>
          <w:tcPr>
            <w:tcW w:w="1194" w:type="dxa"/>
            <w:shd w:val="clear" w:color="auto" w:fill="C6EFCE"/>
            <w:noWrap/>
            <w:vAlign w:val="center"/>
            <w:hideMark/>
          </w:tcPr>
          <w:p w14:paraId="52854041" w14:textId="77777777" w:rsidR="001A16AD" w:rsidRDefault="00D541BD">
            <w:pPr>
              <w:pStyle w:val="P68B1DB1-Normal11"/>
              <w:spacing w:line="276" w:lineRule="auto"/>
              <w:jc w:val="center"/>
              <w:rPr>
                <w:noProof/>
              </w:rPr>
            </w:pPr>
            <w:r>
              <w:rPr>
                <w:noProof/>
              </w:rPr>
              <w:t>37</w:t>
            </w:r>
          </w:p>
        </w:tc>
        <w:tc>
          <w:tcPr>
            <w:tcW w:w="916" w:type="dxa"/>
            <w:shd w:val="clear" w:color="auto" w:fill="C6EFCE"/>
            <w:noWrap/>
            <w:vAlign w:val="center"/>
            <w:hideMark/>
          </w:tcPr>
          <w:p w14:paraId="5CFEEA08"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3A652EBE"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56BEEFD6" w14:textId="77777777" w:rsidR="001A16AD" w:rsidRDefault="00D541BD">
            <w:pPr>
              <w:pStyle w:val="P68B1DB1-Normal11"/>
              <w:spacing w:line="276" w:lineRule="auto"/>
              <w:rPr>
                <w:noProof/>
              </w:rPr>
            </w:pPr>
            <w:r>
              <w:rPr>
                <w:noProof/>
              </w:rPr>
              <w:t>Μείωση του τεχνητού χαρακτήρα της κοίτης του ποταμού κατά τουλάχιστον 37 km, επάνοδος στον άξονα του Πάδου.</w:t>
            </w:r>
          </w:p>
        </w:tc>
      </w:tr>
      <w:tr w:rsidR="001A16AD" w14:paraId="5D4A6183" w14:textId="77777777">
        <w:trPr>
          <w:trHeight w:val="313"/>
          <w:jc w:val="center"/>
        </w:trPr>
        <w:tc>
          <w:tcPr>
            <w:tcW w:w="1130" w:type="dxa"/>
            <w:shd w:val="clear" w:color="auto" w:fill="C6EFCE"/>
            <w:noWrap/>
            <w:vAlign w:val="center"/>
            <w:hideMark/>
          </w:tcPr>
          <w:p w14:paraId="096283EA" w14:textId="77777777" w:rsidR="001A16AD" w:rsidRDefault="00D541BD">
            <w:pPr>
              <w:pStyle w:val="P68B1DB1-Normal11"/>
              <w:spacing w:line="276" w:lineRule="auto"/>
              <w:jc w:val="center"/>
              <w:rPr>
                <w:noProof/>
              </w:rPr>
            </w:pPr>
            <w:r>
              <w:rPr>
                <w:noProof/>
              </w:rPr>
              <w:t>M2C4-24</w:t>
            </w:r>
          </w:p>
        </w:tc>
        <w:tc>
          <w:tcPr>
            <w:tcW w:w="1560" w:type="dxa"/>
            <w:shd w:val="clear" w:color="auto" w:fill="C6EFCE"/>
            <w:noWrap/>
            <w:vAlign w:val="center"/>
            <w:hideMark/>
          </w:tcPr>
          <w:p w14:paraId="236B6C45" w14:textId="77777777" w:rsidR="001A16AD" w:rsidRDefault="00D541BD">
            <w:pPr>
              <w:pStyle w:val="P68B1DB1-Normal11"/>
              <w:spacing w:line="276" w:lineRule="auto"/>
              <w:jc w:val="center"/>
              <w:rPr>
                <w:noProof/>
              </w:rPr>
            </w:pPr>
            <w:r>
              <w:rPr>
                <w:noProof/>
              </w:rPr>
              <w:t>Επενδύσεις 3.4. Αποκατάσταση του «ορφανού εδάφους»</w:t>
            </w:r>
          </w:p>
        </w:tc>
        <w:tc>
          <w:tcPr>
            <w:tcW w:w="1134" w:type="dxa"/>
            <w:shd w:val="clear" w:color="auto" w:fill="C6EFCE"/>
            <w:noWrap/>
            <w:vAlign w:val="center"/>
            <w:hideMark/>
          </w:tcPr>
          <w:p w14:paraId="6B2558BF"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12CA94BF" w14:textId="77777777" w:rsidR="001A16AD" w:rsidRDefault="00D541BD">
            <w:pPr>
              <w:pStyle w:val="P68B1DB1-Normal11"/>
              <w:spacing w:line="276" w:lineRule="auto"/>
              <w:jc w:val="center"/>
              <w:rPr>
                <w:noProof/>
              </w:rPr>
            </w:pPr>
            <w:r>
              <w:rPr>
                <w:noProof/>
              </w:rPr>
              <w:t>Νομικό πλαίσιο για την αποκατάσταση ορφανών χώρων</w:t>
            </w:r>
          </w:p>
        </w:tc>
        <w:tc>
          <w:tcPr>
            <w:tcW w:w="1383" w:type="dxa"/>
            <w:shd w:val="clear" w:color="auto" w:fill="C6EFCE"/>
            <w:noWrap/>
            <w:vAlign w:val="center"/>
            <w:hideMark/>
          </w:tcPr>
          <w:p w14:paraId="00B91285" w14:textId="77777777" w:rsidR="001A16AD" w:rsidRDefault="00D541BD">
            <w:pPr>
              <w:pStyle w:val="P68B1DB1-Normal11"/>
              <w:spacing w:line="276" w:lineRule="auto"/>
              <w:jc w:val="center"/>
              <w:rPr>
                <w:noProof/>
              </w:rPr>
            </w:pPr>
            <w:r>
              <w:rPr>
                <w:noProof/>
              </w:rPr>
              <w:t>Διάταξη στη σχετική νομοθετική πράξη που αναφέρει την έγκριση του σχεδίου δράσης</w:t>
            </w:r>
          </w:p>
        </w:tc>
        <w:tc>
          <w:tcPr>
            <w:tcW w:w="1094" w:type="dxa"/>
            <w:shd w:val="clear" w:color="auto" w:fill="C6EFCE"/>
            <w:noWrap/>
            <w:vAlign w:val="center"/>
            <w:hideMark/>
          </w:tcPr>
          <w:p w14:paraId="57083575"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70F7ABBC"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6884359E"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3309E503"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1DA36C2C" w14:textId="77777777" w:rsidR="001A16AD" w:rsidRDefault="00D541BD">
            <w:pPr>
              <w:pStyle w:val="P68B1DB1-Normal11"/>
              <w:spacing w:line="276" w:lineRule="auto"/>
              <w:jc w:val="center"/>
              <w:rPr>
                <w:noProof/>
              </w:rPr>
            </w:pPr>
            <w:r>
              <w:rPr>
                <w:noProof/>
              </w:rPr>
              <w:t>2022</w:t>
            </w:r>
          </w:p>
        </w:tc>
        <w:tc>
          <w:tcPr>
            <w:tcW w:w="4116" w:type="dxa"/>
            <w:shd w:val="clear" w:color="auto" w:fill="C6EFCE"/>
            <w:noWrap/>
            <w:vAlign w:val="center"/>
            <w:hideMark/>
          </w:tcPr>
          <w:p w14:paraId="2179A3C9" w14:textId="77777777" w:rsidR="001A16AD" w:rsidRDefault="00D541BD">
            <w:pPr>
              <w:pStyle w:val="P68B1DB1-Normal11"/>
              <w:spacing w:line="276" w:lineRule="auto"/>
              <w:rPr>
                <w:noProof/>
              </w:rPr>
            </w:pPr>
            <w:r>
              <w:rPr>
                <w:noProof/>
              </w:rPr>
              <w:t>Το σχέδιο δράσης για την αναζωογόνηση των ορφανών τοποθεσιών θα μειώσει τη δέσμευση γης και θα ενισχύσει την αστική αναγέννηση. Περιλαμβάνει κατ’ ελάχιστον:</w:t>
            </w:r>
          </w:p>
          <w:p w14:paraId="528D1AA7" w14:textId="77777777" w:rsidR="001A16AD" w:rsidRDefault="00D541BD">
            <w:pPr>
              <w:pStyle w:val="P68B1DB1-ListParagraph13"/>
              <w:numPr>
                <w:ilvl w:val="0"/>
                <w:numId w:val="69"/>
              </w:numPr>
              <w:spacing w:before="0" w:after="0" w:line="276" w:lineRule="auto"/>
              <w:ind w:left="305"/>
              <w:jc w:val="left"/>
              <w:rPr>
                <w:noProof/>
              </w:rPr>
            </w:pPr>
            <w:r>
              <w:rPr>
                <w:noProof/>
              </w:rPr>
              <w:t>Προσδιορισμός των ορφανών περιοχών και στις 21 περιφέρειες και/ή αυτόνομες επαρχίες</w:t>
            </w:r>
          </w:p>
          <w:p w14:paraId="0A446132" w14:textId="77777777" w:rsidR="001A16AD" w:rsidRDefault="00D541BD">
            <w:pPr>
              <w:pStyle w:val="P68B1DB1-ListParagraph13"/>
              <w:numPr>
                <w:ilvl w:val="0"/>
                <w:numId w:val="69"/>
              </w:numPr>
              <w:spacing w:before="0" w:after="0" w:line="276" w:lineRule="auto"/>
              <w:ind w:left="305"/>
              <w:jc w:val="left"/>
              <w:rPr>
                <w:noProof/>
              </w:rPr>
            </w:pPr>
            <w:r>
              <w:rPr>
                <w:noProof/>
              </w:rPr>
              <w:t>Τις ειδικές παρεμβάσεις που πρέπει να γίνονται σε κάθε ορφανό τόπο για τη μείωση της δέσμευσης γης και την ενίσχυση της αστικής αναγέννησης</w:t>
            </w:r>
          </w:p>
          <w:p w14:paraId="7C517D8C" w14:textId="77777777" w:rsidR="001A16AD" w:rsidRDefault="001A16AD">
            <w:pPr>
              <w:spacing w:line="276" w:lineRule="auto"/>
              <w:rPr>
                <w:rFonts w:ascii="Arial Narrow" w:hAnsi="Arial Narrow"/>
                <w:noProof/>
                <w:color w:val="006100"/>
                <w:sz w:val="20"/>
              </w:rPr>
            </w:pPr>
          </w:p>
        </w:tc>
      </w:tr>
      <w:tr w:rsidR="001A16AD" w14:paraId="4BFA96E7" w14:textId="77777777">
        <w:trPr>
          <w:trHeight w:val="313"/>
          <w:jc w:val="center"/>
        </w:trPr>
        <w:tc>
          <w:tcPr>
            <w:tcW w:w="1130" w:type="dxa"/>
            <w:shd w:val="clear" w:color="auto" w:fill="C6EFCE"/>
            <w:noWrap/>
            <w:vAlign w:val="center"/>
            <w:hideMark/>
          </w:tcPr>
          <w:p w14:paraId="098BCFF6" w14:textId="77777777" w:rsidR="001A16AD" w:rsidRDefault="00D541BD">
            <w:pPr>
              <w:pStyle w:val="P68B1DB1-Normal11"/>
              <w:spacing w:line="276" w:lineRule="auto"/>
              <w:jc w:val="center"/>
              <w:rPr>
                <w:noProof/>
              </w:rPr>
            </w:pPr>
            <w:r>
              <w:rPr>
                <w:noProof/>
              </w:rPr>
              <w:t>M2C4-25</w:t>
            </w:r>
          </w:p>
        </w:tc>
        <w:tc>
          <w:tcPr>
            <w:tcW w:w="1560" w:type="dxa"/>
            <w:shd w:val="clear" w:color="auto" w:fill="C6EFCE"/>
            <w:noWrap/>
            <w:vAlign w:val="center"/>
            <w:hideMark/>
          </w:tcPr>
          <w:p w14:paraId="53B5BD06" w14:textId="77777777" w:rsidR="001A16AD" w:rsidRDefault="00D541BD">
            <w:pPr>
              <w:pStyle w:val="P68B1DB1-Normal11"/>
              <w:spacing w:line="276" w:lineRule="auto"/>
              <w:jc w:val="center"/>
              <w:rPr>
                <w:noProof/>
              </w:rPr>
            </w:pPr>
            <w:r>
              <w:rPr>
                <w:noProof/>
              </w:rPr>
              <w:t>Επενδύσεις 3.4. Αποκατάσταση του «ορφανού εδάφους»</w:t>
            </w:r>
          </w:p>
        </w:tc>
        <w:tc>
          <w:tcPr>
            <w:tcW w:w="1134" w:type="dxa"/>
            <w:shd w:val="clear" w:color="auto" w:fill="C6EFCE"/>
            <w:noWrap/>
            <w:vAlign w:val="center"/>
            <w:hideMark/>
          </w:tcPr>
          <w:p w14:paraId="7E2172E8"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58A24C84" w14:textId="10416210" w:rsidR="001A16AD" w:rsidRDefault="00D541BD">
            <w:pPr>
              <w:pStyle w:val="P68B1DB1-Normal11"/>
              <w:spacing w:line="276" w:lineRule="auto"/>
              <w:jc w:val="center"/>
              <w:rPr>
                <w:noProof/>
              </w:rPr>
            </w:pPr>
            <w:r>
              <w:rPr>
                <w:noProof/>
              </w:rPr>
              <w:t>Αναζωογόνηση των ορφανών χώρων</w:t>
            </w:r>
          </w:p>
        </w:tc>
        <w:tc>
          <w:tcPr>
            <w:tcW w:w="1383" w:type="dxa"/>
            <w:shd w:val="clear" w:color="auto" w:fill="C6EFCE"/>
            <w:noWrap/>
            <w:vAlign w:val="center"/>
            <w:hideMark/>
          </w:tcPr>
          <w:p w14:paraId="655E4B34"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6D77EF44"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hideMark/>
          </w:tcPr>
          <w:p w14:paraId="2D22FAB1"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31F81CDD" w14:textId="77777777" w:rsidR="001A16AD" w:rsidRDefault="00D541BD">
            <w:pPr>
              <w:pStyle w:val="P68B1DB1-Normal11"/>
              <w:spacing w:line="276" w:lineRule="auto"/>
              <w:jc w:val="center"/>
              <w:rPr>
                <w:noProof/>
              </w:rPr>
            </w:pPr>
            <w:r>
              <w:rPr>
                <w:noProof/>
              </w:rPr>
              <w:t>70</w:t>
            </w:r>
          </w:p>
        </w:tc>
        <w:tc>
          <w:tcPr>
            <w:tcW w:w="916" w:type="dxa"/>
            <w:shd w:val="clear" w:color="auto" w:fill="C6EFCE"/>
            <w:noWrap/>
            <w:vAlign w:val="center"/>
            <w:hideMark/>
          </w:tcPr>
          <w:p w14:paraId="1678057B"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15770632"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2432CD4C" w14:textId="6977C314" w:rsidR="001A16AD" w:rsidRDefault="00D541BD">
            <w:pPr>
              <w:pStyle w:val="P68B1DB1-Normal11"/>
              <w:spacing w:line="276" w:lineRule="auto"/>
              <w:rPr>
                <w:noProof/>
              </w:rPr>
            </w:pPr>
            <w:r>
              <w:rPr>
                <w:noProof/>
              </w:rPr>
              <w:t>Αναζωογόνηση τουλάχιστον του 70 % της επιφάνειας των «ορφανών εδαφών» για τη μείωση της δέσμευσης γης και την ενίσχυση της αστικής αναγέννησης.</w:t>
            </w:r>
          </w:p>
        </w:tc>
      </w:tr>
      <w:tr w:rsidR="001A16AD" w14:paraId="6E09D3C3" w14:textId="77777777">
        <w:trPr>
          <w:trHeight w:val="313"/>
          <w:jc w:val="center"/>
        </w:trPr>
        <w:tc>
          <w:tcPr>
            <w:tcW w:w="1130" w:type="dxa"/>
            <w:shd w:val="clear" w:color="auto" w:fill="C6EFCE"/>
            <w:noWrap/>
            <w:vAlign w:val="center"/>
            <w:hideMark/>
          </w:tcPr>
          <w:p w14:paraId="677C01E5" w14:textId="77777777" w:rsidR="001A16AD" w:rsidRDefault="00D541BD">
            <w:pPr>
              <w:pStyle w:val="P68B1DB1-Normal11"/>
              <w:spacing w:line="276" w:lineRule="auto"/>
              <w:jc w:val="center"/>
              <w:rPr>
                <w:noProof/>
              </w:rPr>
            </w:pPr>
            <w:r>
              <w:rPr>
                <w:noProof/>
              </w:rPr>
              <w:t>M2C4-26</w:t>
            </w:r>
          </w:p>
        </w:tc>
        <w:tc>
          <w:tcPr>
            <w:tcW w:w="1560" w:type="dxa"/>
            <w:shd w:val="clear" w:color="auto" w:fill="C6EFCE"/>
            <w:noWrap/>
            <w:vAlign w:val="center"/>
            <w:hideMark/>
          </w:tcPr>
          <w:p w14:paraId="1B619033" w14:textId="77777777" w:rsidR="001A16AD" w:rsidRDefault="00D541BD">
            <w:pPr>
              <w:pStyle w:val="P68B1DB1-Normal11"/>
              <w:spacing w:line="276" w:lineRule="auto"/>
              <w:jc w:val="center"/>
              <w:rPr>
                <w:noProof/>
              </w:rPr>
            </w:pPr>
            <w:r>
              <w:rPr>
                <w:noProof/>
              </w:rPr>
              <w:t>Επενδύσεις 3.5. Αποκατάσταση και προστασία του θαλάσσιου βυθού και των θαλάσσιων οικοτόπων</w:t>
            </w:r>
          </w:p>
        </w:tc>
        <w:tc>
          <w:tcPr>
            <w:tcW w:w="1134" w:type="dxa"/>
            <w:shd w:val="clear" w:color="auto" w:fill="C6EFCE"/>
            <w:noWrap/>
            <w:vAlign w:val="center"/>
            <w:hideMark/>
          </w:tcPr>
          <w:p w14:paraId="08E5BE7C"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777149DB" w14:textId="3BFD8310" w:rsidR="001A16AD" w:rsidRDefault="00D541BD">
            <w:pPr>
              <w:pStyle w:val="P68B1DB1-Normal11"/>
              <w:spacing w:line="276" w:lineRule="auto"/>
              <w:jc w:val="center"/>
              <w:rPr>
                <w:noProof/>
              </w:rPr>
            </w:pPr>
            <w:r>
              <w:rPr>
                <w:noProof/>
              </w:rPr>
              <w:t>Αποκατάσταση και προστασία του θαλάσσιου βυθού και των θαλάσσιων οικοτόπων</w:t>
            </w:r>
          </w:p>
        </w:tc>
        <w:tc>
          <w:tcPr>
            <w:tcW w:w="1383" w:type="dxa"/>
            <w:shd w:val="clear" w:color="auto" w:fill="C6EFCE"/>
            <w:noWrap/>
            <w:vAlign w:val="center"/>
            <w:hideMark/>
          </w:tcPr>
          <w:p w14:paraId="502B4886"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278A2129"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7926EB9F"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652A28C6" w14:textId="77777777" w:rsidR="001A16AD" w:rsidRDefault="00D541BD">
            <w:pPr>
              <w:pStyle w:val="P68B1DB1-Normal11"/>
              <w:spacing w:line="276" w:lineRule="auto"/>
              <w:jc w:val="center"/>
              <w:rPr>
                <w:noProof/>
              </w:rPr>
            </w:pPr>
            <w:r>
              <w:rPr>
                <w:noProof/>
              </w:rPr>
              <w:t>22</w:t>
            </w:r>
          </w:p>
        </w:tc>
        <w:tc>
          <w:tcPr>
            <w:tcW w:w="916" w:type="dxa"/>
            <w:shd w:val="clear" w:color="auto" w:fill="C6EFCE"/>
            <w:noWrap/>
            <w:vAlign w:val="center"/>
            <w:hideMark/>
          </w:tcPr>
          <w:p w14:paraId="1D6B1111" w14:textId="77777777"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hideMark/>
          </w:tcPr>
          <w:p w14:paraId="2F7A8A8D" w14:textId="77777777" w:rsidR="001A16AD" w:rsidRDefault="00D541BD">
            <w:pPr>
              <w:pStyle w:val="P68B1DB1-Normal11"/>
              <w:spacing w:line="276" w:lineRule="auto"/>
              <w:jc w:val="center"/>
              <w:rPr>
                <w:noProof/>
              </w:rPr>
            </w:pPr>
            <w:r>
              <w:rPr>
                <w:noProof/>
              </w:rPr>
              <w:t>2025</w:t>
            </w:r>
          </w:p>
        </w:tc>
        <w:tc>
          <w:tcPr>
            <w:tcW w:w="4116" w:type="dxa"/>
            <w:shd w:val="clear" w:color="auto" w:fill="C6EFCE"/>
            <w:noWrap/>
            <w:vAlign w:val="center"/>
            <w:hideMark/>
          </w:tcPr>
          <w:p w14:paraId="3283315F" w14:textId="690523B0" w:rsidR="001A16AD" w:rsidRDefault="00D541BD">
            <w:pPr>
              <w:pStyle w:val="P68B1DB1-Normal11"/>
              <w:spacing w:line="276" w:lineRule="auto"/>
              <w:rPr>
                <w:noProof/>
              </w:rPr>
            </w:pPr>
            <w:r>
              <w:rPr>
                <w:noProof/>
              </w:rPr>
              <w:t>Ολοκλήρωση τουλάχιστον 22 παρεμβάσεων μεγάλης κλίμακας για την αποκατάσταση και την προστασία του θαλάσσιου βυθού και των θαλάσσιων οικοτόπων και των παράκτιων συστημάτων παρατήρησης.</w:t>
            </w:r>
          </w:p>
        </w:tc>
      </w:tr>
      <w:tr w:rsidR="001A16AD" w14:paraId="3B5D6AE9" w14:textId="77777777">
        <w:trPr>
          <w:trHeight w:val="313"/>
          <w:jc w:val="center"/>
        </w:trPr>
        <w:tc>
          <w:tcPr>
            <w:tcW w:w="1130" w:type="dxa"/>
            <w:shd w:val="clear" w:color="auto" w:fill="C6EFCE"/>
            <w:noWrap/>
            <w:vAlign w:val="center"/>
            <w:hideMark/>
          </w:tcPr>
          <w:p w14:paraId="0A0DE045" w14:textId="77777777" w:rsidR="001A16AD" w:rsidRDefault="00D541BD">
            <w:pPr>
              <w:pStyle w:val="P68B1DB1-Normal11"/>
              <w:spacing w:line="276" w:lineRule="auto"/>
              <w:jc w:val="center"/>
              <w:rPr>
                <w:noProof/>
              </w:rPr>
            </w:pPr>
            <w:r>
              <w:rPr>
                <w:noProof/>
              </w:rPr>
              <w:t>M2C4-27</w:t>
            </w:r>
          </w:p>
        </w:tc>
        <w:tc>
          <w:tcPr>
            <w:tcW w:w="1560" w:type="dxa"/>
            <w:shd w:val="clear" w:color="auto" w:fill="C6EFCE"/>
            <w:noWrap/>
            <w:vAlign w:val="center"/>
            <w:hideMark/>
          </w:tcPr>
          <w:p w14:paraId="5161776E" w14:textId="77777777" w:rsidR="001A16AD" w:rsidRDefault="00D541BD">
            <w:pPr>
              <w:pStyle w:val="P68B1DB1-Normal11"/>
              <w:spacing w:line="276" w:lineRule="auto"/>
              <w:jc w:val="center"/>
              <w:rPr>
                <w:noProof/>
              </w:rPr>
            </w:pPr>
            <w:r>
              <w:rPr>
                <w:noProof/>
              </w:rPr>
              <w:t>Μεταρρύθμιση 4.1. Απλούστευση της νομοθεσίας και ενίσχυση της διακυβέρνησης για την υλοποίηση επενδύσεων στις υποδομές ύδρευσης</w:t>
            </w:r>
          </w:p>
        </w:tc>
        <w:tc>
          <w:tcPr>
            <w:tcW w:w="1134" w:type="dxa"/>
            <w:shd w:val="clear" w:color="auto" w:fill="C6EFCE"/>
            <w:noWrap/>
            <w:vAlign w:val="center"/>
            <w:hideMark/>
          </w:tcPr>
          <w:p w14:paraId="232F91ED"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1427CB32" w14:textId="08527F55" w:rsidR="001A16AD" w:rsidRDefault="00D541BD">
            <w:pPr>
              <w:pStyle w:val="P68B1DB1-Normal11"/>
              <w:spacing w:line="276" w:lineRule="auto"/>
              <w:jc w:val="center"/>
              <w:rPr>
                <w:noProof/>
              </w:rPr>
            </w:pPr>
            <w:r>
              <w:rPr>
                <w:noProof/>
              </w:rPr>
              <w:t>Έναρξη ισχύος της απλούστευσης της νομοθεσίας για παρεμβάσεις σε πρωτογενείς υποδομές ύδρευσης για την ασφάλεια της υδροδότησης</w:t>
            </w:r>
          </w:p>
        </w:tc>
        <w:tc>
          <w:tcPr>
            <w:tcW w:w="1383" w:type="dxa"/>
            <w:shd w:val="clear" w:color="auto" w:fill="C6EFCE"/>
            <w:noWrap/>
            <w:vAlign w:val="center"/>
            <w:hideMark/>
          </w:tcPr>
          <w:p w14:paraId="55AAEAA5" w14:textId="77777777" w:rsidR="001A16AD" w:rsidRDefault="00D541BD">
            <w:pPr>
              <w:pStyle w:val="P68B1DB1-Normal11"/>
              <w:spacing w:line="276" w:lineRule="auto"/>
              <w:jc w:val="center"/>
              <w:rPr>
                <w:noProof/>
              </w:rPr>
            </w:pPr>
            <w:r>
              <w:rPr>
                <w:noProof/>
              </w:rPr>
              <w:t>Διάταξη (-εις) του (των) σχετικού (-ών) μέρους (-ων) της νομοθεσίας που αναφέρει (-ουν) την έναρξη ισχύος</w:t>
            </w:r>
          </w:p>
        </w:tc>
        <w:tc>
          <w:tcPr>
            <w:tcW w:w="1094" w:type="dxa"/>
            <w:shd w:val="clear" w:color="auto" w:fill="C6EFCE"/>
            <w:noWrap/>
            <w:vAlign w:val="center"/>
            <w:hideMark/>
          </w:tcPr>
          <w:p w14:paraId="18F89F99"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150F7A64"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0DD6FE96"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0BF17313"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48D84451" w14:textId="77777777" w:rsidR="001A16AD" w:rsidRDefault="00D541BD">
            <w:pPr>
              <w:pStyle w:val="P68B1DB1-Normal11"/>
              <w:spacing w:line="276" w:lineRule="auto"/>
              <w:jc w:val="center"/>
              <w:rPr>
                <w:noProof/>
              </w:rPr>
            </w:pPr>
            <w:r>
              <w:rPr>
                <w:noProof/>
              </w:rPr>
              <w:t>2022</w:t>
            </w:r>
          </w:p>
        </w:tc>
        <w:tc>
          <w:tcPr>
            <w:tcW w:w="4116" w:type="dxa"/>
            <w:shd w:val="clear" w:color="auto" w:fill="C6EFCE"/>
            <w:noWrap/>
            <w:vAlign w:val="center"/>
            <w:hideMark/>
          </w:tcPr>
          <w:p w14:paraId="2BC1BBE8" w14:textId="77777777" w:rsidR="001A16AD" w:rsidRDefault="00D541BD">
            <w:pPr>
              <w:pStyle w:val="P68B1DB1-Normal11"/>
              <w:spacing w:line="276" w:lineRule="auto"/>
              <w:rPr>
                <w:noProof/>
              </w:rPr>
            </w:pPr>
            <w:r>
              <w:rPr>
                <w:noProof/>
              </w:rPr>
              <w:t>Η αναθεωρημένη νομοθεσία θα ενισχύσει τη διακυβέρνηση και θα απλουστεύσει την υλοποίηση των επενδύσεων σε υποδομές υδροδότησης. Το νέο νομικό πλαίσιο θα πρέπει τουλάχιστον:</w:t>
            </w:r>
          </w:p>
          <w:p w14:paraId="42527D03" w14:textId="77777777" w:rsidR="001A16AD" w:rsidRDefault="001A16AD">
            <w:pPr>
              <w:spacing w:line="276" w:lineRule="auto"/>
              <w:rPr>
                <w:rFonts w:ascii="Arial Narrow" w:hAnsi="Arial Narrow"/>
                <w:noProof/>
                <w:color w:val="006100"/>
                <w:sz w:val="20"/>
              </w:rPr>
            </w:pPr>
          </w:p>
          <w:p w14:paraId="7192ABBC" w14:textId="1CB3A85C" w:rsidR="001A16AD" w:rsidRDefault="00D541BD">
            <w:pPr>
              <w:pStyle w:val="P68B1DB1-ListParagraph13"/>
              <w:spacing w:before="0" w:after="0" w:line="276" w:lineRule="auto"/>
              <w:ind w:left="0"/>
              <w:jc w:val="left"/>
              <w:rPr>
                <w:noProof/>
              </w:rPr>
            </w:pPr>
            <w:r>
              <w:rPr>
                <w:noProof/>
              </w:rPr>
              <w:t>— Να καταστεί το εθνικό σχέδιο παρεμβάσεων στον τομέα των υδάτων κεντρικό χρηματοδοτικό μέσο για επενδύσεις στον τομέα των υδάτων.</w:t>
            </w:r>
          </w:p>
          <w:p w14:paraId="1F7FD9C3" w14:textId="1653452B" w:rsidR="001A16AD" w:rsidRDefault="00D541BD">
            <w:pPr>
              <w:pStyle w:val="P68B1DB1-ListParagraph13"/>
              <w:spacing w:before="0" w:after="0" w:line="276" w:lineRule="auto"/>
              <w:ind w:left="0"/>
              <w:jc w:val="left"/>
              <w:rPr>
                <w:noProof/>
              </w:rPr>
            </w:pPr>
            <w:r>
              <w:rPr>
                <w:noProof/>
              </w:rPr>
              <w:t>— Να ζητηθεί η γνώμη και να συμμετάσχει ενεργά η ρυθμιστική αρχή («Autorità di Regolazione per Energia Reti e Ambiente») σε κάθε τροποποίηση ή επικαιροποίηση του σχεδίου.</w:t>
            </w:r>
          </w:p>
          <w:p w14:paraId="06D1DD6B" w14:textId="77777777" w:rsidR="001A16AD" w:rsidRDefault="001A16AD">
            <w:pPr>
              <w:spacing w:line="276" w:lineRule="auto"/>
              <w:ind w:left="-29" w:firstLine="29"/>
              <w:rPr>
                <w:rFonts w:ascii="Arial Narrow" w:hAnsi="Arial Narrow"/>
                <w:noProof/>
                <w:color w:val="006100"/>
                <w:sz w:val="20"/>
              </w:rPr>
            </w:pPr>
          </w:p>
          <w:p w14:paraId="3C28019A" w14:textId="1391398C" w:rsidR="001A16AD" w:rsidRDefault="00D541BD">
            <w:pPr>
              <w:pStyle w:val="P68B1DB1-ListParagraph13"/>
              <w:spacing w:before="0" w:after="0" w:line="276" w:lineRule="auto"/>
              <w:ind w:left="0"/>
              <w:jc w:val="left"/>
              <w:rPr>
                <w:noProof/>
              </w:rPr>
            </w:pPr>
            <w:r>
              <w:rPr>
                <w:noProof/>
              </w:rPr>
              <w:t>— Παροχή στήριξης και συνοδευτικών μέτρων σε φορείς υλοποίησης που δεν είναι σε θέση να πραγματοποιήσουν επενδύσεις που σχετίζονται με πρωτογενείς προμήθειες εντός του προβλεπόμενου χρονικού πλαισίου.</w:t>
            </w:r>
          </w:p>
          <w:p w14:paraId="65D23F78" w14:textId="77777777" w:rsidR="001A16AD" w:rsidRDefault="001A16AD">
            <w:pPr>
              <w:pStyle w:val="ListParagraph"/>
              <w:spacing w:before="0" w:after="0" w:line="276" w:lineRule="auto"/>
              <w:ind w:left="-29" w:firstLine="29"/>
              <w:jc w:val="left"/>
              <w:rPr>
                <w:rFonts w:ascii="Arial Narrow" w:hAnsi="Arial Narrow"/>
                <w:noProof/>
                <w:color w:val="006100"/>
                <w:sz w:val="20"/>
              </w:rPr>
            </w:pPr>
          </w:p>
          <w:p w14:paraId="4DD9C638" w14:textId="455968CE" w:rsidR="001A16AD" w:rsidRDefault="00D541BD">
            <w:pPr>
              <w:pStyle w:val="P68B1DB1-ListParagraph13"/>
              <w:spacing w:before="0" w:after="0" w:line="276" w:lineRule="auto"/>
              <w:ind w:left="0"/>
              <w:jc w:val="left"/>
              <w:rPr>
                <w:noProof/>
              </w:rPr>
            </w:pPr>
            <w:r>
              <w:rPr>
                <w:noProof/>
              </w:rPr>
              <w:t>— Απλούστευση των διαδικασιών υποβολής εκθέσεων και παρακολούθησης των επενδύσεων που χρηματοδοτούνται στον τομέα των υδάτων.</w:t>
            </w:r>
          </w:p>
          <w:p w14:paraId="36963433" w14:textId="77777777" w:rsidR="001A16AD" w:rsidRDefault="001A16AD">
            <w:pPr>
              <w:spacing w:line="276" w:lineRule="auto"/>
              <w:rPr>
                <w:rFonts w:ascii="Arial Narrow" w:hAnsi="Arial Narrow"/>
                <w:noProof/>
                <w:color w:val="006100"/>
                <w:sz w:val="20"/>
              </w:rPr>
            </w:pPr>
          </w:p>
        </w:tc>
      </w:tr>
      <w:tr w:rsidR="001A16AD" w14:paraId="76F501A3" w14:textId="77777777">
        <w:trPr>
          <w:trHeight w:val="313"/>
          <w:jc w:val="center"/>
        </w:trPr>
        <w:tc>
          <w:tcPr>
            <w:tcW w:w="1130" w:type="dxa"/>
            <w:shd w:val="clear" w:color="auto" w:fill="C6EFCE"/>
            <w:noWrap/>
            <w:vAlign w:val="center"/>
            <w:hideMark/>
          </w:tcPr>
          <w:p w14:paraId="09DB3315" w14:textId="77777777" w:rsidR="001A16AD" w:rsidRDefault="00D541BD">
            <w:pPr>
              <w:pStyle w:val="P68B1DB1-Normal11"/>
              <w:spacing w:line="276" w:lineRule="auto"/>
              <w:jc w:val="center"/>
              <w:rPr>
                <w:noProof/>
              </w:rPr>
            </w:pPr>
            <w:r>
              <w:rPr>
                <w:noProof/>
              </w:rPr>
              <w:t>M2C4-28</w:t>
            </w:r>
          </w:p>
        </w:tc>
        <w:tc>
          <w:tcPr>
            <w:tcW w:w="1560" w:type="dxa"/>
            <w:shd w:val="clear" w:color="auto" w:fill="C6EFCE"/>
            <w:noWrap/>
            <w:vAlign w:val="center"/>
            <w:hideMark/>
          </w:tcPr>
          <w:p w14:paraId="39435637" w14:textId="77777777" w:rsidR="001A16AD" w:rsidRDefault="00D541BD">
            <w:pPr>
              <w:pStyle w:val="P68B1DB1-Normal11"/>
              <w:spacing w:line="276" w:lineRule="auto"/>
              <w:jc w:val="center"/>
              <w:rPr>
                <w:noProof/>
              </w:rPr>
            </w:pPr>
            <w:r>
              <w:rPr>
                <w:noProof/>
              </w:rPr>
              <w:t>Επενδύσεις 4.1. Επενδύσεις σε πρωτογενείς υποδομές ύδρευσης για την ασφάλεια της υδροδότησης</w:t>
            </w:r>
          </w:p>
        </w:tc>
        <w:tc>
          <w:tcPr>
            <w:tcW w:w="1134" w:type="dxa"/>
            <w:shd w:val="clear" w:color="auto" w:fill="C6EFCE"/>
            <w:noWrap/>
            <w:vAlign w:val="center"/>
            <w:hideMark/>
          </w:tcPr>
          <w:p w14:paraId="674F4E8D"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5E7AD95C" w14:textId="08699133" w:rsidR="001A16AD" w:rsidRDefault="00D541BD">
            <w:pPr>
              <w:pStyle w:val="P68B1DB1-Normal11"/>
              <w:spacing w:line="276" w:lineRule="auto"/>
              <w:jc w:val="center"/>
              <w:rPr>
                <w:noProof/>
              </w:rPr>
            </w:pPr>
            <w:r>
              <w:rPr>
                <w:noProof/>
              </w:rPr>
              <w:t>Ανάθεση (όλων) δημόσιων συμβάσεων για επενδύσεις σε πρωτογενείς υποδομές ύδρευσης και για την ασφάλεια της υδροδότησης</w:t>
            </w:r>
          </w:p>
        </w:tc>
        <w:tc>
          <w:tcPr>
            <w:tcW w:w="1383" w:type="dxa"/>
            <w:shd w:val="clear" w:color="auto" w:fill="C6EFCE"/>
            <w:noWrap/>
            <w:vAlign w:val="center"/>
            <w:hideMark/>
          </w:tcPr>
          <w:p w14:paraId="29F19509" w14:textId="77777777" w:rsidR="001A16AD" w:rsidRDefault="00D541BD">
            <w:pPr>
              <w:pStyle w:val="P68B1DB1-Normal11"/>
              <w:spacing w:line="276" w:lineRule="auto"/>
              <w:jc w:val="center"/>
              <w:rPr>
                <w:noProof/>
              </w:rPr>
            </w:pPr>
            <w:r>
              <w:rPr>
                <w:noProof/>
              </w:rPr>
              <w:t>Κοινοποίηση της ανάθεσης (όλων) δημόσιων συμβάσεων για επενδύσεις σε πρωτογενείς υποδομές ύδρευσης και για την ασφάλεια της υδροδότησης</w:t>
            </w:r>
          </w:p>
        </w:tc>
        <w:tc>
          <w:tcPr>
            <w:tcW w:w="1094" w:type="dxa"/>
            <w:shd w:val="clear" w:color="auto" w:fill="C6EFCE"/>
            <w:noWrap/>
            <w:vAlign w:val="center"/>
            <w:hideMark/>
          </w:tcPr>
          <w:p w14:paraId="33EF425A"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7CD1467E"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038A3AC6" w14:textId="2F4F6075" w:rsidR="001A16AD" w:rsidRDefault="00D541BD">
            <w:pPr>
              <w:pStyle w:val="P68B1DB1-Normal11"/>
              <w:spacing w:line="276" w:lineRule="auto"/>
              <w:jc w:val="center"/>
              <w:rPr>
                <w:noProof/>
              </w:rPr>
            </w:pPr>
            <w:r>
              <w:rPr>
                <w:noProof/>
              </w:rPr>
              <w:t>2 000 000 000</w:t>
            </w:r>
          </w:p>
        </w:tc>
        <w:tc>
          <w:tcPr>
            <w:tcW w:w="916" w:type="dxa"/>
            <w:shd w:val="clear" w:color="auto" w:fill="C6EFCE"/>
            <w:noWrap/>
            <w:vAlign w:val="center"/>
            <w:hideMark/>
          </w:tcPr>
          <w:p w14:paraId="68FD8017" w14:textId="77777777" w:rsidR="001A16AD" w:rsidRDefault="00D541BD">
            <w:pPr>
              <w:pStyle w:val="P68B1DB1-Normal11"/>
              <w:spacing w:line="276" w:lineRule="auto"/>
              <w:jc w:val="center"/>
              <w:rPr>
                <w:noProof/>
              </w:rPr>
            </w:pPr>
            <w:r>
              <w:rPr>
                <w:noProof/>
              </w:rPr>
              <w:t>ΤΡΊΜΗΝΟ 3</w:t>
            </w:r>
          </w:p>
        </w:tc>
        <w:tc>
          <w:tcPr>
            <w:tcW w:w="638" w:type="dxa"/>
            <w:shd w:val="clear" w:color="auto" w:fill="C6EFCE"/>
            <w:noWrap/>
            <w:vAlign w:val="center"/>
            <w:hideMark/>
          </w:tcPr>
          <w:p w14:paraId="6027DB1B" w14:textId="77777777" w:rsidR="001A16AD" w:rsidRDefault="00D541BD">
            <w:pPr>
              <w:pStyle w:val="P68B1DB1-Normal11"/>
              <w:spacing w:line="276" w:lineRule="auto"/>
              <w:jc w:val="center"/>
              <w:rPr>
                <w:noProof/>
              </w:rPr>
            </w:pPr>
            <w:r>
              <w:rPr>
                <w:noProof/>
              </w:rPr>
              <w:t>2023</w:t>
            </w:r>
          </w:p>
        </w:tc>
        <w:tc>
          <w:tcPr>
            <w:tcW w:w="4116" w:type="dxa"/>
            <w:shd w:val="clear" w:color="auto" w:fill="C6EFCE"/>
            <w:noWrap/>
            <w:vAlign w:val="center"/>
            <w:hideMark/>
          </w:tcPr>
          <w:p w14:paraId="740D7219" w14:textId="5C7654C0" w:rsidR="001A16AD" w:rsidRDefault="00D541BD">
            <w:pPr>
              <w:pStyle w:val="P68B1DB1-Normal11"/>
              <w:suppressAutoHyphens/>
              <w:spacing w:line="276" w:lineRule="auto"/>
              <w:rPr>
                <w:noProof/>
              </w:rPr>
            </w:pPr>
            <w:r>
              <w:rPr>
                <w:noProof/>
              </w:rPr>
              <w:t>Κοινοποίηση της ανάθεσης όλων των δημόσιων συμβάσεων συνολικού ύψους 2 000 000 000 EUR για επενδύσεις σε πρωτογενείς υποδομές ύδρευσης και στην ασφάλεια της υδροδότησης.</w:t>
            </w:r>
          </w:p>
          <w:p w14:paraId="42DF1A60" w14:textId="77777777" w:rsidR="001A16AD" w:rsidRDefault="00D541BD">
            <w:pPr>
              <w:pStyle w:val="P68B1DB1-Normal11"/>
              <w:suppressAutoHyphens/>
              <w:spacing w:line="276" w:lineRule="auto"/>
              <w:rPr>
                <w:noProof/>
              </w:rPr>
            </w:pPr>
            <w:r>
              <w:rPr>
                <w:noProof/>
              </w:rPr>
              <w:t>Το πεδίο εφαρμογής των συμβάσεων είναι το ακόλουθο:</w:t>
            </w:r>
          </w:p>
          <w:p w14:paraId="0403A0EE" w14:textId="77777777" w:rsidR="001A16AD" w:rsidRDefault="001A16AD">
            <w:pPr>
              <w:suppressAutoHyphens/>
              <w:spacing w:line="276" w:lineRule="auto"/>
              <w:rPr>
                <w:rFonts w:ascii="Arial Narrow" w:hAnsi="Arial Narrow"/>
                <w:noProof/>
                <w:color w:val="006100"/>
                <w:sz w:val="20"/>
              </w:rPr>
            </w:pPr>
          </w:p>
          <w:p w14:paraId="1A418BF3" w14:textId="77777777" w:rsidR="001A16AD" w:rsidRDefault="00D541BD">
            <w:pPr>
              <w:pStyle w:val="P68B1DB1-ListParagraph13"/>
              <w:numPr>
                <w:ilvl w:val="0"/>
                <w:numId w:val="69"/>
              </w:numPr>
              <w:suppressAutoHyphens/>
              <w:spacing w:before="0" w:after="0" w:line="276" w:lineRule="auto"/>
              <w:ind w:left="305"/>
              <w:jc w:val="left"/>
              <w:rPr>
                <w:noProof/>
              </w:rPr>
            </w:pPr>
            <w:r>
              <w:rPr>
                <w:noProof/>
              </w:rPr>
              <w:t>Ασφάλεια υδροδότησης σημαντικών αστικών περιοχών·</w:t>
            </w:r>
          </w:p>
          <w:p w14:paraId="5FA2B9AC" w14:textId="77777777" w:rsidR="001A16AD" w:rsidRDefault="00D541BD">
            <w:pPr>
              <w:pStyle w:val="P68B1DB1-ListParagraph13"/>
              <w:numPr>
                <w:ilvl w:val="0"/>
                <w:numId w:val="69"/>
              </w:numPr>
              <w:suppressAutoHyphens/>
              <w:spacing w:before="0" w:after="0" w:line="276" w:lineRule="auto"/>
              <w:ind w:left="305"/>
              <w:jc w:val="left"/>
              <w:rPr>
                <w:noProof/>
              </w:rPr>
            </w:pPr>
            <w:r>
              <w:rPr>
                <w:noProof/>
              </w:rPr>
              <w:t>Δομικά έργα για την αύξηση της ασφάλειας και της ανθεκτικότητας του δικτύου, συμπεριλαμβανομένης της προσαρμογής στην κλιματική αλλαγή (εξαιρουμένων των φραγμάτων)·</w:t>
            </w:r>
          </w:p>
          <w:p w14:paraId="00B9F7DF" w14:textId="77777777" w:rsidR="001A16AD" w:rsidRDefault="00D541BD">
            <w:pPr>
              <w:pStyle w:val="P68B1DB1-ListParagraph13"/>
              <w:numPr>
                <w:ilvl w:val="0"/>
                <w:numId w:val="69"/>
              </w:numPr>
              <w:spacing w:before="0" w:after="0" w:line="276" w:lineRule="auto"/>
              <w:ind w:left="305"/>
              <w:jc w:val="left"/>
              <w:rPr>
                <w:noProof/>
              </w:rPr>
            </w:pPr>
            <w:r>
              <w:rPr>
                <w:noProof/>
              </w:rPr>
              <w:t>Αύξηση της ικανότητας μεταφοράς νερού.</w:t>
            </w:r>
          </w:p>
          <w:p w14:paraId="7966C734" w14:textId="77777777" w:rsidR="001A16AD" w:rsidRDefault="00D541BD">
            <w:pPr>
              <w:pStyle w:val="P68B1DB1-Normal11"/>
              <w:spacing w:line="276" w:lineRule="auto"/>
              <w:ind w:left="-55"/>
              <w:rPr>
                <w:noProof/>
              </w:rPr>
            </w:pPr>
            <w:r>
              <w:rPr>
                <w:noProof/>
              </w:rPr>
              <w:t>Τα κριτήρια επιλογής διασφαλίζουν ότι η επένδυση συμβάλλει πλήρως στους στόχους για την κλιματική αλλαγή με συντελεστή 40 % για το κλίμα, σύμφωνα με το παράρτημα VI του κανονισμού (ΕΕ) 2021/241 για τον μηχανισμό ανάκαμψης και ανθεκτικότητας.</w:t>
            </w:r>
          </w:p>
        </w:tc>
      </w:tr>
      <w:tr w:rsidR="001A16AD" w14:paraId="4BFF3F85"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1A16AD" w:rsidRDefault="00D541BD">
            <w:pPr>
              <w:pStyle w:val="P68B1DB1-Normal11"/>
              <w:spacing w:line="276" w:lineRule="auto"/>
              <w:jc w:val="center"/>
              <w:rPr>
                <w:noProof/>
              </w:rPr>
            </w:pPr>
            <w:r>
              <w:rPr>
                <w:noProof/>
              </w:rPr>
              <w:t>M2C4-28α</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1A16AD" w:rsidRDefault="00D541BD">
            <w:pPr>
              <w:pStyle w:val="P68B1DB1-Normal11"/>
              <w:spacing w:line="276" w:lineRule="auto"/>
              <w:jc w:val="center"/>
              <w:rPr>
                <w:noProof/>
              </w:rPr>
            </w:pPr>
            <w:r>
              <w:rPr>
                <w:noProof/>
              </w:rPr>
              <w:t>Επενδύσεις 4.1. Επενδύσεις σε πρωτογενείς υποδομές ύδρευσης για την ασφάλεια της υδροδότησης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1A16AD" w:rsidRDefault="00D541BD">
            <w:pPr>
              <w:pStyle w:val="P68B1DB1-Normal11"/>
              <w:spacing w:line="276" w:lineRule="auto"/>
              <w:jc w:val="center"/>
              <w:rPr>
                <w:noProof/>
              </w:rPr>
            </w:pPr>
            <w:r>
              <w:rPr>
                <w:noProof/>
              </w:rPr>
              <w:t>Ορόσημο</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1A16AD" w:rsidRDefault="00D541BD">
            <w:pPr>
              <w:pStyle w:val="P68B1DB1-Normal11"/>
              <w:spacing w:line="276" w:lineRule="auto"/>
              <w:jc w:val="center"/>
              <w:rPr>
                <w:noProof/>
              </w:rPr>
            </w:pPr>
            <w:r>
              <w:rPr>
                <w:noProof/>
              </w:rPr>
              <w:t>Ανάθεση (όλων) δημόσιων συμβάσεων για επενδύσεις σε πρωτογενείς υποδομές ύδρευσης και για την ασφάλεια της υδροδότησης</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1A16AD" w:rsidRDefault="00D541BD">
            <w:pPr>
              <w:pStyle w:val="P68B1DB1-Normal11"/>
              <w:spacing w:line="276" w:lineRule="auto"/>
              <w:jc w:val="center"/>
              <w:rPr>
                <w:noProof/>
              </w:rPr>
            </w:pPr>
            <w:r>
              <w:rPr>
                <w:noProof/>
              </w:rPr>
              <w:t>Κοινοποίηση της ανάθεσης (όλων) δημόσιων συμβάσεων για επενδύσεις σε πρωτογενείς υποδομές ύδρευσης και για την ασφάλεια της υδροδότησης</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1A16AD" w:rsidRDefault="00D541BD">
            <w:pPr>
              <w:pStyle w:val="P68B1DB1-Normal11"/>
              <w:spacing w:line="276" w:lineRule="auto"/>
              <w:jc w:val="center"/>
              <w:rPr>
                <w:noProof/>
              </w:rPr>
            </w:pPr>
            <w:r>
              <w:rPr>
                <w:noProof/>
              </w:rPr>
              <w:t>Αριθμός</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1A16AD" w:rsidRDefault="00D541BD">
            <w:pPr>
              <w:pStyle w:val="P68B1DB1-Normal11"/>
              <w:spacing w:line="276" w:lineRule="auto"/>
              <w:jc w:val="center"/>
              <w:rPr>
                <w:noProof/>
              </w:rPr>
            </w:pPr>
            <w:r>
              <w:rPr>
                <w:noProof/>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1A16AD" w:rsidRDefault="00D541BD">
            <w:pPr>
              <w:pStyle w:val="P68B1DB1-Normal11"/>
              <w:spacing w:line="276" w:lineRule="auto"/>
              <w:jc w:val="center"/>
              <w:rPr>
                <w:noProof/>
              </w:rPr>
            </w:pPr>
            <w:r>
              <w:rPr>
                <w:noProof/>
              </w:rPr>
              <w:t>2 500 000 000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1A16AD" w:rsidRDefault="00D541BD">
            <w:pPr>
              <w:pStyle w:val="P68B1DB1-Normal11"/>
              <w:spacing w:line="276" w:lineRule="auto"/>
              <w:jc w:val="center"/>
              <w:rPr>
                <w:noProof/>
              </w:rPr>
            </w:pPr>
            <w:r>
              <w:rPr>
                <w:noProof/>
              </w:rPr>
              <w:t>ΤΡΊΜΗΝΟ 4</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1A16AD" w:rsidRDefault="00D541BD">
            <w:pPr>
              <w:pStyle w:val="P68B1DB1-Normal11"/>
              <w:spacing w:line="276" w:lineRule="auto"/>
              <w:jc w:val="center"/>
              <w:rPr>
                <w:noProof/>
              </w:rPr>
            </w:pPr>
            <w:r>
              <w:rPr>
                <w:noProof/>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1A16AD" w:rsidRDefault="00D541BD">
            <w:pPr>
              <w:pStyle w:val="P68B1DB1-Normal11"/>
              <w:suppressAutoHyphens/>
              <w:spacing w:line="276" w:lineRule="auto"/>
              <w:rPr>
                <w:noProof/>
              </w:rPr>
            </w:pPr>
            <w:r>
              <w:rPr>
                <w:noProof/>
              </w:rPr>
              <w:t>Κοινοποίηση ανάθεσης δημοσίων συμβάσεων συνολικού ύψους 500 000 000 EUR για επενδύσεις σε πρωτογενείς υποδομές ύδρευσης και στην ασφάλεια της υδροδότησης.</w:t>
            </w:r>
          </w:p>
          <w:p w14:paraId="6848709B" w14:textId="77777777" w:rsidR="001A16AD" w:rsidRDefault="00D541BD">
            <w:pPr>
              <w:pStyle w:val="P68B1DB1-Normal11"/>
              <w:suppressAutoHyphens/>
              <w:spacing w:line="276" w:lineRule="auto"/>
              <w:rPr>
                <w:noProof/>
              </w:rPr>
            </w:pPr>
            <w:r>
              <w:rPr>
                <w:noProof/>
              </w:rPr>
              <w:t>Το πεδίο εφαρμογής των συμβάσεων είναι το ακόλουθο:</w:t>
            </w:r>
          </w:p>
          <w:p w14:paraId="3E14CCB1" w14:textId="77777777" w:rsidR="001A16AD" w:rsidRDefault="001A16AD">
            <w:pPr>
              <w:suppressAutoHyphens/>
              <w:spacing w:line="276" w:lineRule="auto"/>
              <w:rPr>
                <w:rFonts w:ascii="Arial Narrow" w:hAnsi="Arial Narrow"/>
                <w:noProof/>
                <w:color w:val="006100"/>
                <w:sz w:val="20"/>
              </w:rPr>
            </w:pPr>
          </w:p>
          <w:p w14:paraId="3EFD68BC" w14:textId="77777777" w:rsidR="001A16AD" w:rsidRDefault="00D541BD">
            <w:pPr>
              <w:pStyle w:val="P68B1DB1-ListParagraph13"/>
              <w:numPr>
                <w:ilvl w:val="0"/>
                <w:numId w:val="69"/>
              </w:numPr>
              <w:suppressAutoHyphens/>
              <w:spacing w:before="0" w:after="0" w:line="276" w:lineRule="auto"/>
              <w:ind w:left="305"/>
              <w:jc w:val="left"/>
              <w:rPr>
                <w:noProof/>
              </w:rPr>
            </w:pPr>
            <w:r>
              <w:rPr>
                <w:noProof/>
              </w:rPr>
              <w:t>Ασφάλεια υδροδότησης σημαντικών αστικών περιοχών·</w:t>
            </w:r>
          </w:p>
          <w:p w14:paraId="1AA7C43F" w14:textId="77777777" w:rsidR="001A16AD" w:rsidRDefault="00D541BD">
            <w:pPr>
              <w:pStyle w:val="P68B1DB1-ListParagraph13"/>
              <w:numPr>
                <w:ilvl w:val="0"/>
                <w:numId w:val="69"/>
              </w:numPr>
              <w:suppressAutoHyphens/>
              <w:spacing w:before="0" w:after="0" w:line="276" w:lineRule="auto"/>
              <w:ind w:left="305"/>
              <w:jc w:val="left"/>
              <w:rPr>
                <w:noProof/>
              </w:rPr>
            </w:pPr>
            <w:r>
              <w:rPr>
                <w:noProof/>
              </w:rPr>
              <w:t>Δομικά έργα για την αύξηση της ασφάλειας και της ανθεκτικότητας του δικτύου, συμπεριλαμβανομένης της προσαρμογής στην κλιματική αλλαγή (εξαιρουμένων των φραγμάτων)·</w:t>
            </w:r>
          </w:p>
          <w:p w14:paraId="31207775" w14:textId="77777777" w:rsidR="001A16AD" w:rsidRDefault="00D541BD">
            <w:pPr>
              <w:pStyle w:val="P68B1DB1-ListParagraph13"/>
              <w:numPr>
                <w:ilvl w:val="0"/>
                <w:numId w:val="69"/>
              </w:numPr>
              <w:spacing w:before="0" w:after="0" w:line="276" w:lineRule="auto"/>
              <w:ind w:left="305"/>
              <w:jc w:val="left"/>
              <w:rPr>
                <w:noProof/>
              </w:rPr>
            </w:pPr>
            <w:r>
              <w:rPr>
                <w:noProof/>
              </w:rPr>
              <w:t>Αύξηση της ικανότητας μεταφοράς νερού.</w:t>
            </w:r>
          </w:p>
          <w:p w14:paraId="4593A3C9" w14:textId="77777777" w:rsidR="001A16AD" w:rsidRDefault="00D541BD">
            <w:pPr>
              <w:pStyle w:val="P68B1DB1-Normal11"/>
              <w:suppressAutoHyphens/>
              <w:spacing w:line="276" w:lineRule="auto"/>
              <w:rPr>
                <w:noProof/>
              </w:rPr>
            </w:pPr>
            <w:r>
              <w:rPr>
                <w:noProof/>
              </w:rPr>
              <w:t>Τα κριτήρια επιλογής διασφαλίζουν ότι η επένδυση συμβάλλει πλήρως στους στόχους για την κλιματική αλλαγή με συντελεστή 40 % για το κλίμα, σύμφωνα με το παράρτημα VI του κανονισμού (ΕΕ) 2021/241 για τον μηχανισμό ανάκαμψης και ανθεκτικότητας.</w:t>
            </w:r>
          </w:p>
        </w:tc>
      </w:tr>
      <w:tr w:rsidR="001A16AD" w14:paraId="1ADEEB75" w14:textId="77777777">
        <w:trPr>
          <w:trHeight w:val="313"/>
          <w:jc w:val="center"/>
        </w:trPr>
        <w:tc>
          <w:tcPr>
            <w:tcW w:w="1130" w:type="dxa"/>
            <w:shd w:val="clear" w:color="auto" w:fill="C6EFCE"/>
            <w:noWrap/>
            <w:vAlign w:val="center"/>
            <w:hideMark/>
          </w:tcPr>
          <w:p w14:paraId="1A34A191" w14:textId="77777777" w:rsidR="001A16AD" w:rsidRDefault="00D541BD">
            <w:pPr>
              <w:pStyle w:val="P68B1DB1-Normal11"/>
              <w:spacing w:line="276" w:lineRule="auto"/>
              <w:jc w:val="center"/>
              <w:rPr>
                <w:noProof/>
              </w:rPr>
            </w:pPr>
            <w:r>
              <w:rPr>
                <w:noProof/>
              </w:rPr>
              <w:t>M2C4-29</w:t>
            </w:r>
          </w:p>
        </w:tc>
        <w:tc>
          <w:tcPr>
            <w:tcW w:w="1560" w:type="dxa"/>
            <w:shd w:val="clear" w:color="auto" w:fill="C6EFCE"/>
            <w:noWrap/>
            <w:vAlign w:val="center"/>
            <w:hideMark/>
          </w:tcPr>
          <w:p w14:paraId="7026FFC1" w14:textId="77777777" w:rsidR="001A16AD" w:rsidRDefault="00D541BD">
            <w:pPr>
              <w:pStyle w:val="P68B1DB1-Normal11"/>
              <w:spacing w:line="276" w:lineRule="auto"/>
              <w:jc w:val="center"/>
              <w:rPr>
                <w:noProof/>
              </w:rPr>
            </w:pPr>
            <w:r>
              <w:rPr>
                <w:noProof/>
              </w:rPr>
              <w:t>Επενδύσεις 4.1. Επενδύσεις σε πρωτογενείς υποδομές ύδρευσης για την ασφάλεια της υδροδότησης</w:t>
            </w:r>
          </w:p>
        </w:tc>
        <w:tc>
          <w:tcPr>
            <w:tcW w:w="1134" w:type="dxa"/>
            <w:shd w:val="clear" w:color="auto" w:fill="C6EFCE"/>
            <w:noWrap/>
            <w:vAlign w:val="center"/>
            <w:hideMark/>
          </w:tcPr>
          <w:p w14:paraId="232E8547"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1EC852FF" w14:textId="7C7BF812" w:rsidR="001A16AD" w:rsidRDefault="00D541BD">
            <w:pPr>
              <w:pStyle w:val="P68B1DB1-Normal11"/>
              <w:spacing w:line="276" w:lineRule="auto"/>
              <w:jc w:val="center"/>
              <w:rPr>
                <w:noProof/>
              </w:rPr>
            </w:pPr>
            <w:r>
              <w:rPr>
                <w:noProof/>
              </w:rPr>
              <w:t>Επενδύσεις σε πρωτογενείς υποδομές ύδρευσης για την ασφάλεια της ύδρευσης</w:t>
            </w:r>
          </w:p>
        </w:tc>
        <w:tc>
          <w:tcPr>
            <w:tcW w:w="1383" w:type="dxa"/>
            <w:shd w:val="clear" w:color="auto" w:fill="C6EFCE"/>
            <w:noWrap/>
            <w:vAlign w:val="center"/>
            <w:hideMark/>
          </w:tcPr>
          <w:p w14:paraId="0624BEE8"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4ABC7B95"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3BDDF0E6"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4C6F855D" w14:textId="77777777" w:rsidR="001A16AD" w:rsidRDefault="00D541BD">
            <w:pPr>
              <w:pStyle w:val="P68B1DB1-Normal11"/>
              <w:spacing w:line="276" w:lineRule="auto"/>
              <w:jc w:val="center"/>
              <w:rPr>
                <w:noProof/>
              </w:rPr>
            </w:pPr>
            <w:r>
              <w:rPr>
                <w:noProof/>
              </w:rPr>
              <w:t>25</w:t>
            </w:r>
          </w:p>
        </w:tc>
        <w:tc>
          <w:tcPr>
            <w:tcW w:w="916" w:type="dxa"/>
            <w:shd w:val="clear" w:color="auto" w:fill="C6EFCE"/>
            <w:noWrap/>
            <w:vAlign w:val="center"/>
            <w:hideMark/>
          </w:tcPr>
          <w:p w14:paraId="6D5C2A82"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03D7A262"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027D4579" w14:textId="77777777" w:rsidR="001A16AD" w:rsidRDefault="00D541BD">
            <w:pPr>
              <w:pStyle w:val="P68B1DB1-Normal11"/>
              <w:spacing w:line="276" w:lineRule="auto"/>
              <w:rPr>
                <w:noProof/>
              </w:rPr>
            </w:pPr>
            <w:r>
              <w:rPr>
                <w:noProof/>
              </w:rPr>
              <w:t>Αύξηση της ασφάλειας της ύδρευσης και της ανθεκτικότητας των υποδομών ύδρευσης σε τουλάχιστον 25 σύνθετα συστήματα ύδρευσης</w:t>
            </w:r>
          </w:p>
        </w:tc>
      </w:tr>
      <w:tr w:rsidR="001A16AD" w14:paraId="39705B99" w14:textId="77777777">
        <w:trPr>
          <w:trHeight w:val="313"/>
          <w:jc w:val="center"/>
        </w:trPr>
        <w:tc>
          <w:tcPr>
            <w:tcW w:w="1130" w:type="dxa"/>
            <w:shd w:val="clear" w:color="auto" w:fill="C6EFCE"/>
            <w:noWrap/>
            <w:vAlign w:val="center"/>
            <w:hideMark/>
          </w:tcPr>
          <w:p w14:paraId="74FB9955" w14:textId="77777777" w:rsidR="001A16AD" w:rsidRDefault="00D541BD">
            <w:pPr>
              <w:pStyle w:val="P68B1DB1-Normal11"/>
              <w:spacing w:line="276" w:lineRule="auto"/>
              <w:jc w:val="center"/>
              <w:rPr>
                <w:noProof/>
              </w:rPr>
            </w:pPr>
            <w:r>
              <w:rPr>
                <w:noProof/>
              </w:rPr>
              <w:t>M2C4-30</w:t>
            </w:r>
          </w:p>
        </w:tc>
        <w:tc>
          <w:tcPr>
            <w:tcW w:w="1560" w:type="dxa"/>
            <w:shd w:val="clear" w:color="auto" w:fill="C6EFCE"/>
            <w:noWrap/>
            <w:vAlign w:val="center"/>
            <w:hideMark/>
          </w:tcPr>
          <w:p w14:paraId="73363AB3" w14:textId="77777777" w:rsidR="001A16AD" w:rsidRDefault="00D541BD">
            <w:pPr>
              <w:pStyle w:val="P68B1DB1-Normal11"/>
              <w:spacing w:line="276" w:lineRule="auto"/>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134" w:type="dxa"/>
            <w:shd w:val="clear" w:color="auto" w:fill="C6EFCE"/>
            <w:noWrap/>
            <w:vAlign w:val="center"/>
            <w:hideMark/>
          </w:tcPr>
          <w:p w14:paraId="0276E9BB"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26F1526C" w14:textId="77777777" w:rsidR="001A16AD" w:rsidRDefault="00D541BD">
            <w:pPr>
              <w:pStyle w:val="P68B1DB1-Normal11"/>
              <w:spacing w:line="276" w:lineRule="auto"/>
              <w:jc w:val="center"/>
              <w:rPr>
                <w:noProof/>
              </w:rPr>
            </w:pPr>
            <w:r>
              <w:rPr>
                <w:noProof/>
              </w:rPr>
              <w:t>Ανάθεση όλων των δημόσιων συμβάσεων για παρεμβάσεις στα δίκτυα διανομής νερού, συμπεριλαμβανομένης της ψηφιοποίησης και της παρακολούθησης των δικτύων</w:t>
            </w:r>
          </w:p>
        </w:tc>
        <w:tc>
          <w:tcPr>
            <w:tcW w:w="1383" w:type="dxa"/>
            <w:shd w:val="clear" w:color="auto" w:fill="C6EFCE"/>
            <w:noWrap/>
            <w:vAlign w:val="center"/>
            <w:hideMark/>
          </w:tcPr>
          <w:p w14:paraId="12F3C884" w14:textId="77777777" w:rsidR="001A16AD" w:rsidRDefault="00D541BD">
            <w:pPr>
              <w:pStyle w:val="P68B1DB1-Normal11"/>
              <w:spacing w:line="276" w:lineRule="auto"/>
              <w:jc w:val="center"/>
              <w:rPr>
                <w:noProof/>
              </w:rPr>
            </w:pPr>
            <w:r>
              <w:rPr>
                <w:noProof/>
              </w:rPr>
              <w:t>Κοινοποίηση της ανάθεσης όλων των δημόσιων συμβάσεων για παρεμβάσεις σε δίκτυα διανομής νερού, συμπεριλαμβανομένης της ψηφιοποίησης και της παρακολούθησης των δικτύων</w:t>
            </w:r>
          </w:p>
        </w:tc>
        <w:tc>
          <w:tcPr>
            <w:tcW w:w="1094" w:type="dxa"/>
            <w:shd w:val="clear" w:color="auto" w:fill="C6EFCE"/>
            <w:noWrap/>
            <w:vAlign w:val="center"/>
            <w:hideMark/>
          </w:tcPr>
          <w:p w14:paraId="2D601AD0"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5AF17381"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7BE902D0"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351DD56E" w14:textId="77777777" w:rsidR="001A16AD" w:rsidRDefault="00D541BD">
            <w:pPr>
              <w:pStyle w:val="P68B1DB1-Normal11"/>
              <w:spacing w:line="276" w:lineRule="auto"/>
              <w:jc w:val="center"/>
              <w:rPr>
                <w:noProof/>
              </w:rPr>
            </w:pPr>
            <w:r>
              <w:rPr>
                <w:noProof/>
              </w:rPr>
              <w:t>ΤΡΊΜΗΝΟ 3</w:t>
            </w:r>
          </w:p>
        </w:tc>
        <w:tc>
          <w:tcPr>
            <w:tcW w:w="638" w:type="dxa"/>
            <w:shd w:val="clear" w:color="auto" w:fill="C6EFCE"/>
            <w:noWrap/>
            <w:vAlign w:val="center"/>
            <w:hideMark/>
          </w:tcPr>
          <w:p w14:paraId="5491BE24" w14:textId="77777777" w:rsidR="001A16AD" w:rsidRDefault="00D541BD">
            <w:pPr>
              <w:pStyle w:val="P68B1DB1-Normal11"/>
              <w:spacing w:line="276" w:lineRule="auto"/>
              <w:jc w:val="center"/>
              <w:rPr>
                <w:noProof/>
              </w:rPr>
            </w:pPr>
            <w:r>
              <w:rPr>
                <w:noProof/>
              </w:rPr>
              <w:t>2023</w:t>
            </w:r>
          </w:p>
        </w:tc>
        <w:tc>
          <w:tcPr>
            <w:tcW w:w="4116" w:type="dxa"/>
            <w:shd w:val="clear" w:color="auto" w:fill="C6EFCE"/>
            <w:noWrap/>
            <w:vAlign w:val="center"/>
            <w:hideMark/>
          </w:tcPr>
          <w:p w14:paraId="76385B78" w14:textId="7B4D12F7" w:rsidR="001A16AD" w:rsidRDefault="00D541BD">
            <w:pPr>
              <w:pStyle w:val="P68B1DB1-Normal11"/>
              <w:spacing w:line="276" w:lineRule="auto"/>
              <w:rPr>
                <w:noProof/>
              </w:rPr>
            </w:pPr>
            <w:r>
              <w:rPr>
                <w:noProof/>
              </w:rPr>
              <w:t>Κοινοποίηση της ανάθεσης όλων των συμβάσεων συνολικού ύψους 900 000 000 EUR για παρεμβάσεις εκσυγχρονισμού και αποδοτικότητας των δικτύων διανομής νερού.</w:t>
            </w:r>
          </w:p>
          <w:p w14:paraId="6B19F61D" w14:textId="77777777" w:rsidR="001A16AD" w:rsidRDefault="001A16AD">
            <w:pPr>
              <w:spacing w:line="276" w:lineRule="auto"/>
              <w:rPr>
                <w:rFonts w:ascii="Arial Narrow" w:hAnsi="Arial Narrow"/>
                <w:noProof/>
                <w:color w:val="006100"/>
                <w:sz w:val="20"/>
              </w:rPr>
            </w:pPr>
          </w:p>
          <w:p w14:paraId="4D8C592B" w14:textId="24391B19" w:rsidR="001A16AD" w:rsidRDefault="00D541BD">
            <w:pPr>
              <w:pStyle w:val="P68B1DB1-Normal11"/>
              <w:spacing w:line="276" w:lineRule="auto"/>
              <w:rPr>
                <w:noProof/>
              </w:rPr>
            </w:pPr>
            <w:r>
              <w:rPr>
                <w:noProof/>
              </w:rPr>
              <w:t>Το πεδίο εφαρμογής των συμβάσεων είναι το ακόλουθο:</w:t>
            </w:r>
          </w:p>
          <w:p w14:paraId="3699BB7F" w14:textId="5E02CB1A" w:rsidR="001A16AD" w:rsidRDefault="00D541BD">
            <w:pPr>
              <w:pStyle w:val="P68B1DB1-ListParagraph13"/>
              <w:numPr>
                <w:ilvl w:val="0"/>
                <w:numId w:val="69"/>
              </w:numPr>
              <w:spacing w:before="0" w:after="0" w:line="276" w:lineRule="auto"/>
              <w:ind w:left="305"/>
              <w:jc w:val="left"/>
              <w:textAlignment w:val="baseline"/>
              <w:rPr>
                <w:noProof/>
              </w:rPr>
            </w:pPr>
            <w:r>
              <w:rPr>
                <w:noProof/>
              </w:rPr>
              <w:t>Παρεμβάσεις για τη μείωση των απωλειών στα δίκτυα πόσιμου νερού·</w:t>
            </w:r>
          </w:p>
          <w:p w14:paraId="12C7C5D1" w14:textId="340C69C1" w:rsidR="001A16AD" w:rsidRDefault="00D541BD">
            <w:pPr>
              <w:pStyle w:val="P68B1DB1-ListParagraph13"/>
              <w:numPr>
                <w:ilvl w:val="0"/>
                <w:numId w:val="69"/>
              </w:numPr>
              <w:spacing w:before="0" w:after="0" w:line="276" w:lineRule="auto"/>
              <w:ind w:left="305"/>
              <w:jc w:val="left"/>
              <w:textAlignment w:val="baseline"/>
              <w:rPr>
                <w:noProof/>
              </w:rPr>
            </w:pPr>
            <w:r>
              <w:rPr>
                <w:noProof/>
              </w:rPr>
              <w:t>Αύξηση της ανθεκτικότητας των υδάτινων συστημάτων στην κλιματική αλλαγή·</w:t>
            </w:r>
          </w:p>
          <w:p w14:paraId="14FC986D" w14:textId="77777777" w:rsidR="001A16AD" w:rsidRDefault="00D541BD">
            <w:pPr>
              <w:pStyle w:val="P68B1DB1-ListParagraph13"/>
              <w:numPr>
                <w:ilvl w:val="0"/>
                <w:numId w:val="69"/>
              </w:numPr>
              <w:spacing w:before="0" w:after="0" w:line="276" w:lineRule="auto"/>
              <w:ind w:left="305"/>
              <w:jc w:val="left"/>
              <w:textAlignment w:val="baseline"/>
              <w:rPr>
                <w:noProof/>
              </w:rPr>
            </w:pPr>
            <w:r>
              <w:rPr>
                <w:noProof/>
              </w:rPr>
              <w:t>Ενίσχυση της ψηφιοποίησης των δικτύων, για τη βέλτιστη διαχείριση των υδάτινων πόρων, μείωση των αποβλήτων και περιορισμός των ανεπαρκειών</w:t>
            </w:r>
          </w:p>
        </w:tc>
      </w:tr>
      <w:tr w:rsidR="001A16AD" w14:paraId="6535A03C" w14:textId="77777777">
        <w:trPr>
          <w:trHeight w:val="313"/>
          <w:jc w:val="center"/>
        </w:trPr>
        <w:tc>
          <w:tcPr>
            <w:tcW w:w="1130" w:type="dxa"/>
            <w:shd w:val="clear" w:color="auto" w:fill="C6EFCE"/>
            <w:noWrap/>
            <w:vAlign w:val="center"/>
            <w:hideMark/>
          </w:tcPr>
          <w:p w14:paraId="2676D9CB" w14:textId="77777777" w:rsidR="001A16AD" w:rsidRDefault="00D541BD">
            <w:pPr>
              <w:pStyle w:val="P68B1DB1-Normal11"/>
              <w:spacing w:line="276" w:lineRule="auto"/>
              <w:jc w:val="center"/>
              <w:rPr>
                <w:noProof/>
              </w:rPr>
            </w:pPr>
            <w:r>
              <w:rPr>
                <w:noProof/>
              </w:rPr>
              <w:t>M2C4-31</w:t>
            </w:r>
          </w:p>
        </w:tc>
        <w:tc>
          <w:tcPr>
            <w:tcW w:w="1560" w:type="dxa"/>
            <w:shd w:val="clear" w:color="auto" w:fill="C6EFCE"/>
            <w:noWrap/>
            <w:vAlign w:val="center"/>
            <w:hideMark/>
          </w:tcPr>
          <w:p w14:paraId="388E1916" w14:textId="77777777" w:rsidR="001A16AD" w:rsidRDefault="00D541BD">
            <w:pPr>
              <w:pStyle w:val="P68B1DB1-Normal11"/>
              <w:spacing w:line="276" w:lineRule="auto"/>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134" w:type="dxa"/>
            <w:shd w:val="clear" w:color="auto" w:fill="C6EFCE"/>
            <w:noWrap/>
            <w:vAlign w:val="center"/>
            <w:hideMark/>
          </w:tcPr>
          <w:p w14:paraId="3E6540C0"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4D71E4D5" w14:textId="77777777" w:rsidR="001A16AD" w:rsidRDefault="00D541BD">
            <w:pPr>
              <w:pStyle w:val="P68B1DB1-Normal11"/>
              <w:spacing w:line="276" w:lineRule="auto"/>
              <w:jc w:val="center"/>
              <w:rPr>
                <w:noProof/>
              </w:rPr>
            </w:pPr>
            <w:r>
              <w:rPr>
                <w:noProof/>
              </w:rPr>
              <w:t>Παρεμβάσεις στα δίκτυα διανομής νερού, συμπεριλαμβανομένης της ψηφιοποίησης και της παρακολούθησης των δικτύων T1</w:t>
            </w:r>
          </w:p>
        </w:tc>
        <w:tc>
          <w:tcPr>
            <w:tcW w:w="1383" w:type="dxa"/>
            <w:shd w:val="clear" w:color="auto" w:fill="C6EFCE"/>
            <w:noWrap/>
            <w:vAlign w:val="center"/>
            <w:hideMark/>
          </w:tcPr>
          <w:p w14:paraId="2564AC7A"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223989C8"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14677FBF"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619C7DCE" w14:textId="0D0256EB" w:rsidR="001A16AD" w:rsidRDefault="00D541BD">
            <w:pPr>
              <w:pStyle w:val="P68B1DB1-Normal11"/>
              <w:spacing w:line="276" w:lineRule="auto"/>
              <w:jc w:val="center"/>
              <w:rPr>
                <w:noProof/>
              </w:rPr>
            </w:pPr>
            <w:r>
              <w:rPr>
                <w:noProof/>
              </w:rPr>
              <w:t>14 000</w:t>
            </w:r>
          </w:p>
        </w:tc>
        <w:tc>
          <w:tcPr>
            <w:tcW w:w="916" w:type="dxa"/>
            <w:shd w:val="clear" w:color="auto" w:fill="C6EFCE"/>
            <w:noWrap/>
            <w:vAlign w:val="center"/>
            <w:hideMark/>
          </w:tcPr>
          <w:p w14:paraId="4B932340"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66BC18CD"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hideMark/>
          </w:tcPr>
          <w:p w14:paraId="59106669" w14:textId="34626A76" w:rsidR="001A16AD" w:rsidRDefault="00D541BD">
            <w:pPr>
              <w:pStyle w:val="P68B1DB1-Normal11"/>
              <w:spacing w:line="276" w:lineRule="auto"/>
              <w:rPr>
                <w:noProof/>
              </w:rPr>
            </w:pPr>
            <w:r>
              <w:rPr>
                <w:noProof/>
              </w:rPr>
              <w:t>Συνοικία τουλάχιστον 14 000 επιπλέον χιλιομέτρων δικτύου ύδρευσης</w:t>
            </w:r>
          </w:p>
        </w:tc>
      </w:tr>
      <w:tr w:rsidR="001A16AD" w14:paraId="5CDD7271" w14:textId="77777777">
        <w:trPr>
          <w:trHeight w:val="313"/>
          <w:jc w:val="center"/>
        </w:trPr>
        <w:tc>
          <w:tcPr>
            <w:tcW w:w="1130" w:type="dxa"/>
            <w:shd w:val="clear" w:color="auto" w:fill="C6EFCE"/>
            <w:noWrap/>
            <w:vAlign w:val="center"/>
            <w:hideMark/>
          </w:tcPr>
          <w:p w14:paraId="555112AF" w14:textId="77777777" w:rsidR="001A16AD" w:rsidRDefault="00D541BD">
            <w:pPr>
              <w:pStyle w:val="P68B1DB1-Normal11"/>
              <w:spacing w:line="276" w:lineRule="auto"/>
              <w:jc w:val="center"/>
              <w:rPr>
                <w:noProof/>
              </w:rPr>
            </w:pPr>
            <w:r>
              <w:rPr>
                <w:noProof/>
              </w:rPr>
              <w:t>M2C4-32</w:t>
            </w:r>
          </w:p>
        </w:tc>
        <w:tc>
          <w:tcPr>
            <w:tcW w:w="1560" w:type="dxa"/>
            <w:shd w:val="clear" w:color="auto" w:fill="C6EFCE"/>
            <w:noWrap/>
            <w:vAlign w:val="center"/>
            <w:hideMark/>
          </w:tcPr>
          <w:p w14:paraId="2246AB34" w14:textId="77777777" w:rsidR="001A16AD" w:rsidRDefault="00D541BD">
            <w:pPr>
              <w:pStyle w:val="P68B1DB1-Normal11"/>
              <w:spacing w:line="276" w:lineRule="auto"/>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134" w:type="dxa"/>
            <w:shd w:val="clear" w:color="auto" w:fill="C6EFCE"/>
            <w:noWrap/>
            <w:vAlign w:val="center"/>
            <w:hideMark/>
          </w:tcPr>
          <w:p w14:paraId="0C22A563"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282F82FC" w14:textId="77777777" w:rsidR="001A16AD" w:rsidRDefault="00D541BD">
            <w:pPr>
              <w:pStyle w:val="P68B1DB1-Normal11"/>
              <w:spacing w:line="276" w:lineRule="auto"/>
              <w:jc w:val="center"/>
              <w:rPr>
                <w:noProof/>
              </w:rPr>
            </w:pPr>
            <w:r>
              <w:rPr>
                <w:noProof/>
              </w:rPr>
              <w:t>Παρεμβάσεις στα δίκτυα διανομής νερού, συμπεριλαμβανομένης της ψηφιοποίησης και της παρακολούθησης των δικτύων T2</w:t>
            </w:r>
          </w:p>
        </w:tc>
        <w:tc>
          <w:tcPr>
            <w:tcW w:w="1383" w:type="dxa"/>
            <w:shd w:val="clear" w:color="auto" w:fill="C6EFCE"/>
            <w:noWrap/>
            <w:vAlign w:val="center"/>
            <w:hideMark/>
          </w:tcPr>
          <w:p w14:paraId="41C0C3FB"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1B2B4422"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65E19EEC" w14:textId="59281F44" w:rsidR="001A16AD" w:rsidRDefault="00D541BD">
            <w:pPr>
              <w:pStyle w:val="P68B1DB1-Normal11"/>
              <w:spacing w:line="276" w:lineRule="auto"/>
              <w:jc w:val="center"/>
              <w:rPr>
                <w:noProof/>
              </w:rPr>
            </w:pPr>
            <w:r>
              <w:rPr>
                <w:noProof/>
              </w:rPr>
              <w:t>14 000</w:t>
            </w:r>
          </w:p>
        </w:tc>
        <w:tc>
          <w:tcPr>
            <w:tcW w:w="1194" w:type="dxa"/>
            <w:shd w:val="clear" w:color="auto" w:fill="C6EFCE"/>
            <w:noWrap/>
            <w:vAlign w:val="center"/>
            <w:hideMark/>
          </w:tcPr>
          <w:p w14:paraId="1B9AA405" w14:textId="20B2A466" w:rsidR="001A16AD" w:rsidRDefault="00D541BD">
            <w:pPr>
              <w:pStyle w:val="P68B1DB1-Normal11"/>
              <w:spacing w:line="276" w:lineRule="auto"/>
              <w:jc w:val="center"/>
              <w:rPr>
                <w:noProof/>
              </w:rPr>
            </w:pPr>
            <w:r>
              <w:rPr>
                <w:noProof/>
              </w:rPr>
              <w:t>45 000</w:t>
            </w:r>
          </w:p>
        </w:tc>
        <w:tc>
          <w:tcPr>
            <w:tcW w:w="916" w:type="dxa"/>
            <w:shd w:val="clear" w:color="auto" w:fill="C6EFCE"/>
            <w:noWrap/>
            <w:vAlign w:val="center"/>
            <w:hideMark/>
          </w:tcPr>
          <w:p w14:paraId="169316F4"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23E45EE4"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0B1918EA" w14:textId="0B601129" w:rsidR="001A16AD" w:rsidRDefault="00D541BD">
            <w:pPr>
              <w:pStyle w:val="P68B1DB1-Normal11"/>
              <w:spacing w:line="276" w:lineRule="auto"/>
              <w:rPr>
                <w:noProof/>
              </w:rPr>
            </w:pPr>
            <w:r>
              <w:rPr>
                <w:noProof/>
              </w:rPr>
              <w:t>Συνοικία τουλάχιστον 45 000 επιπλέον χιλιομέτρων δικτύου ύδρευσης</w:t>
            </w:r>
          </w:p>
        </w:tc>
      </w:tr>
      <w:tr w:rsidR="001A16AD" w14:paraId="7A6C15AF" w14:textId="77777777">
        <w:trPr>
          <w:trHeight w:val="313"/>
          <w:jc w:val="center"/>
        </w:trPr>
        <w:tc>
          <w:tcPr>
            <w:tcW w:w="1130" w:type="dxa"/>
            <w:shd w:val="clear" w:color="auto" w:fill="C6EFCE"/>
            <w:noWrap/>
            <w:vAlign w:val="center"/>
            <w:hideMark/>
          </w:tcPr>
          <w:p w14:paraId="367C440D" w14:textId="77777777" w:rsidR="001A16AD" w:rsidRDefault="00D541BD">
            <w:pPr>
              <w:pStyle w:val="P68B1DB1-Normal11"/>
              <w:spacing w:line="276" w:lineRule="auto"/>
              <w:jc w:val="center"/>
              <w:rPr>
                <w:noProof/>
              </w:rPr>
            </w:pPr>
            <w:r>
              <w:rPr>
                <w:noProof/>
              </w:rPr>
              <w:t>M2C4-33</w:t>
            </w:r>
          </w:p>
        </w:tc>
        <w:tc>
          <w:tcPr>
            <w:tcW w:w="1560" w:type="dxa"/>
            <w:shd w:val="clear" w:color="auto" w:fill="C6EFCE"/>
            <w:noWrap/>
            <w:vAlign w:val="center"/>
            <w:hideMark/>
          </w:tcPr>
          <w:p w14:paraId="584B68E2" w14:textId="77777777" w:rsidR="001A16AD" w:rsidRDefault="00D541BD">
            <w:pPr>
              <w:pStyle w:val="P68B1DB1-Normal11"/>
              <w:spacing w:line="276" w:lineRule="auto"/>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134" w:type="dxa"/>
            <w:shd w:val="clear" w:color="auto" w:fill="C6EFCE"/>
            <w:noWrap/>
            <w:vAlign w:val="center"/>
            <w:hideMark/>
          </w:tcPr>
          <w:p w14:paraId="60038EDA"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038C187E" w14:textId="77777777" w:rsidR="001A16AD" w:rsidRDefault="00D541BD">
            <w:pPr>
              <w:pStyle w:val="P68B1DB1-Normal11"/>
              <w:spacing w:line="276" w:lineRule="auto"/>
              <w:jc w:val="center"/>
              <w:rPr>
                <w:noProof/>
              </w:rPr>
            </w:pPr>
            <w:r>
              <w:rPr>
                <w:noProof/>
              </w:rPr>
              <w:t>Ανάθεση όλων των δημόσιων συμβάσεων για την ανθεκτικότητα του αγροσυστήματος άρδευσης για την καλύτερη διαχείριση των υδάτινων πόρων</w:t>
            </w:r>
          </w:p>
        </w:tc>
        <w:tc>
          <w:tcPr>
            <w:tcW w:w="1383" w:type="dxa"/>
            <w:shd w:val="clear" w:color="auto" w:fill="C6EFCE"/>
            <w:noWrap/>
            <w:vAlign w:val="center"/>
            <w:hideMark/>
          </w:tcPr>
          <w:p w14:paraId="30943E57" w14:textId="08A40AD3" w:rsidR="001A16AD" w:rsidRDefault="00D541BD">
            <w:pPr>
              <w:pStyle w:val="P68B1DB1-Normal11"/>
              <w:spacing w:line="276" w:lineRule="auto"/>
              <w:jc w:val="center"/>
              <w:rPr>
                <w:noProof/>
              </w:rPr>
            </w:pPr>
            <w:r>
              <w:rPr>
                <w:noProof/>
              </w:rPr>
              <w:t>Κοινοποίηση της ανάθεσης όλων των δημόσιων συμβάσεων συνολικού ύψους 880 000 000 EUR για τις παρεμβάσεις στα δίκτυα και τα συστήματα άρδευσης και για το σχετικό σύστημα ψηφιοποίησης και παρακολούθησης.</w:t>
            </w:r>
          </w:p>
        </w:tc>
        <w:tc>
          <w:tcPr>
            <w:tcW w:w="1094" w:type="dxa"/>
            <w:shd w:val="clear" w:color="auto" w:fill="C6EFCE"/>
            <w:noWrap/>
            <w:vAlign w:val="center"/>
            <w:hideMark/>
          </w:tcPr>
          <w:p w14:paraId="42285BA8"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215123E2" w14:textId="77777777" w:rsidR="001A16AD" w:rsidRDefault="00D541BD">
            <w:pPr>
              <w:pStyle w:val="P68B1DB1-Normal11"/>
              <w:spacing w:line="276" w:lineRule="auto"/>
              <w:jc w:val="center"/>
              <w:rPr>
                <w:noProof/>
              </w:rPr>
            </w:pPr>
            <w:r>
              <w:rPr>
                <w:noProof/>
              </w:rPr>
              <w:t>Α/Α</w:t>
            </w:r>
          </w:p>
        </w:tc>
        <w:tc>
          <w:tcPr>
            <w:tcW w:w="1194" w:type="dxa"/>
            <w:shd w:val="clear" w:color="auto" w:fill="C6EFCE"/>
            <w:noWrap/>
            <w:vAlign w:val="center"/>
            <w:hideMark/>
          </w:tcPr>
          <w:p w14:paraId="40DA6580" w14:textId="77777777" w:rsidR="001A16AD" w:rsidRDefault="00D541BD">
            <w:pPr>
              <w:pStyle w:val="P68B1DB1-Normal11"/>
              <w:spacing w:line="276" w:lineRule="auto"/>
              <w:jc w:val="center"/>
              <w:rPr>
                <w:noProof/>
              </w:rPr>
            </w:pPr>
            <w:r>
              <w:rPr>
                <w:noProof/>
              </w:rPr>
              <w:t>Α/Α</w:t>
            </w:r>
          </w:p>
        </w:tc>
        <w:tc>
          <w:tcPr>
            <w:tcW w:w="916" w:type="dxa"/>
            <w:shd w:val="clear" w:color="auto" w:fill="C6EFCE"/>
            <w:noWrap/>
            <w:vAlign w:val="center"/>
            <w:hideMark/>
          </w:tcPr>
          <w:p w14:paraId="1574B585"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396476E0" w14:textId="77777777" w:rsidR="001A16AD" w:rsidRDefault="00D541BD">
            <w:pPr>
              <w:pStyle w:val="P68B1DB1-Normal11"/>
              <w:spacing w:line="276" w:lineRule="auto"/>
              <w:jc w:val="center"/>
              <w:rPr>
                <w:noProof/>
              </w:rPr>
            </w:pPr>
            <w:r>
              <w:rPr>
                <w:noProof/>
              </w:rPr>
              <w:t>2023</w:t>
            </w:r>
          </w:p>
        </w:tc>
        <w:tc>
          <w:tcPr>
            <w:tcW w:w="4116" w:type="dxa"/>
            <w:shd w:val="clear" w:color="auto" w:fill="C6EFCE"/>
            <w:noWrap/>
            <w:vAlign w:val="center"/>
            <w:hideMark/>
          </w:tcPr>
          <w:p w14:paraId="20C1D7F6" w14:textId="6BAF2B22" w:rsidR="001A16AD" w:rsidRDefault="00D541BD">
            <w:pPr>
              <w:pStyle w:val="P68B1DB1-Normal11"/>
              <w:autoSpaceDE w:val="0"/>
              <w:autoSpaceDN w:val="0"/>
              <w:spacing w:line="276" w:lineRule="auto"/>
              <w:rPr>
                <w:noProof/>
              </w:rPr>
            </w:pPr>
            <w:r>
              <w:rPr>
                <w:noProof/>
              </w:rPr>
              <w:t>Κοινοποίηση της ανάθεσης όλων των δημόσιων συμβάσεων συνολικού ύψους 880 000 000 EUR, για τη συμμόρφωση με τους τελικούς στόχους των μέτρων, για τις παρεμβάσεις στα δίκτυα και τα συστήματα άρδευσης και για το σχετικό σύστημα ψηφιοποίησης και παρακολούθησης.</w:t>
            </w:r>
          </w:p>
          <w:p w14:paraId="4786B7E8" w14:textId="77777777" w:rsidR="001A16AD" w:rsidRDefault="00D541BD">
            <w:pPr>
              <w:pStyle w:val="P68B1DB1-Normal11"/>
              <w:autoSpaceDE w:val="0"/>
              <w:autoSpaceDN w:val="0"/>
              <w:spacing w:line="276" w:lineRule="auto"/>
              <w:rPr>
                <w:noProof/>
              </w:rPr>
            </w:pPr>
            <w:r>
              <w:rPr>
                <w:noProof/>
              </w:rPr>
              <w:t>Το πεδίο εφαρμογής των συμβάσεων είναι το ακόλουθο:</w:t>
            </w:r>
          </w:p>
          <w:p w14:paraId="164A1A52" w14:textId="617C7912" w:rsidR="001A16AD" w:rsidRDefault="00D541BD">
            <w:pPr>
              <w:pStyle w:val="P68B1DB1-ListParagraph31"/>
              <w:numPr>
                <w:ilvl w:val="0"/>
                <w:numId w:val="95"/>
              </w:numPr>
              <w:autoSpaceDE w:val="0"/>
              <w:autoSpaceDN w:val="0"/>
              <w:spacing w:before="0" w:after="0" w:line="276" w:lineRule="auto"/>
              <w:rPr>
                <w:noProof/>
                <w:color w:val="006100"/>
              </w:rPr>
            </w:pPr>
            <w:r>
              <w:rPr>
                <w:noProof/>
                <w:color w:val="006100"/>
              </w:rPr>
              <w:t>Να ενθαρρύνουν τη μέτρηση και την παρακολούθηση των χρήσεων σε συλλογικά δίκτυα (μέσω της εγκατάστασης μετρητών και συστημάτων τηλεελέγχου),</w:t>
            </w:r>
            <w:r>
              <w:rPr>
                <w:noProof/>
              </w:rPr>
              <w:t xml:space="preserve"> </w:t>
            </w:r>
            <w:r>
              <w:rPr>
                <w:noProof/>
                <w:color w:val="006100"/>
              </w:rPr>
              <w:t>συμπεριλαμβανομένης της μετάβασης από την αυτοτροφοδοσία στις συλλογικές χρήσεις ως προϋπόθεση για την ολοκλήρωση της θέσπισης πολιτικής τιμολόγησης του νερού με βάση τους όγκους νερού για την αποδοτική χρήση των υδάτινων πόρων στη γεωργία και, κατά συνέπεια, την τόνωση της μείωσης των παράνομων απορροφήσεων νερού στις αγροτικές περιοχές.</w:t>
            </w:r>
          </w:p>
          <w:p w14:paraId="33E089DE" w14:textId="77777777" w:rsidR="001A16AD" w:rsidRDefault="00D541BD">
            <w:pPr>
              <w:pStyle w:val="P68B1DB1-Normal11"/>
              <w:autoSpaceDE w:val="0"/>
              <w:autoSpaceDN w:val="0"/>
              <w:spacing w:line="276" w:lineRule="auto"/>
              <w:rPr>
                <w:noProof/>
              </w:rPr>
            </w:pPr>
            <w:r>
              <w:rPr>
                <w:noProof/>
              </w:rPr>
              <w:t xml:space="preserve"> </w:t>
            </w:r>
          </w:p>
          <w:p w14:paraId="4815C777" w14:textId="77777777" w:rsidR="001A16AD" w:rsidRDefault="00D541BD">
            <w:pPr>
              <w:pStyle w:val="P68B1DB1-ListParagraph13"/>
              <w:numPr>
                <w:ilvl w:val="0"/>
                <w:numId w:val="95"/>
              </w:numPr>
              <w:autoSpaceDE w:val="0"/>
              <w:autoSpaceDN w:val="0"/>
              <w:spacing w:before="0" w:after="0" w:line="276" w:lineRule="auto"/>
              <w:rPr>
                <w:noProof/>
              </w:rPr>
            </w:pPr>
            <w:r>
              <w:rPr>
                <w:noProof/>
              </w:rPr>
              <w:t xml:space="preserve">Οι επενδύσεις στην άρδευση θα πρέπει να αποσκοπούν στη βελτίωση της αποτελεσματικότητας της υπάρχουσας άρδευσης, ακόμη και αν το οικείο υδατικό σύστημα βρίσκεται σε καλή κατάσταση. </w:t>
            </w:r>
          </w:p>
          <w:p w14:paraId="0691F474" w14:textId="77777777" w:rsidR="001A16AD" w:rsidRDefault="00D541BD">
            <w:pPr>
              <w:pStyle w:val="P68B1DB1-Normal11"/>
              <w:autoSpaceDE w:val="0"/>
              <w:autoSpaceDN w:val="0"/>
              <w:spacing w:line="276" w:lineRule="auto"/>
              <w:rPr>
                <w:noProof/>
              </w:rPr>
            </w:pPr>
            <w:r>
              <w:rPr>
                <w:noProof/>
              </w:rPr>
              <w:t xml:space="preserve"> </w:t>
            </w:r>
          </w:p>
          <w:p w14:paraId="285BBFEA" w14:textId="77777777" w:rsidR="001A16AD" w:rsidRDefault="00D541BD">
            <w:pPr>
              <w:pStyle w:val="P68B1DB1-Normal11"/>
              <w:autoSpaceDE w:val="0"/>
              <w:autoSpaceDN w:val="0"/>
              <w:spacing w:line="276" w:lineRule="auto"/>
              <w:rPr>
                <w:noProof/>
              </w:rPr>
            </w:pPr>
            <w:r>
              <w:rPr>
                <w:noProof/>
              </w:rPr>
              <w:t>Αναμένεται ότι το μέτρο αυτό δεν βλάπτει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εφαρμογή της αρχής της μη πρόκλησης σημαντικής βλάβης.</w:t>
            </w:r>
          </w:p>
          <w:p w14:paraId="62DE2935" w14:textId="77777777" w:rsidR="001A16AD" w:rsidRDefault="00D541BD">
            <w:pPr>
              <w:pStyle w:val="P68B1DB1-Normal11"/>
              <w:autoSpaceDE w:val="0"/>
              <w:autoSpaceDN w:val="0"/>
              <w:spacing w:line="276" w:lineRule="auto"/>
              <w:rPr>
                <w:noProof/>
              </w:rPr>
            </w:pPr>
            <w:r>
              <w:rPr>
                <w:noProof/>
              </w:rPr>
              <w:t xml:space="preserve">(2021/C58/01). Ειδικότερα, για κάθε επιμέρους επένδυση, διασφαλίζεται η πλήρης συμμόρφωση με τις απαιτήσεις του δικαίου της ΕΕ, συμπεριλαμβανομένης της οδηγίας-πλαισίου για τα ύδατα, πριν, κατά τη διάρκεια και μετά την έναρξη των κατασκευαστικών εργασιών. </w:t>
            </w:r>
          </w:p>
          <w:p w14:paraId="7FDFAEBE" w14:textId="77777777" w:rsidR="001A16AD" w:rsidRDefault="00D541BD">
            <w:pPr>
              <w:pStyle w:val="P68B1DB1-Normal11"/>
              <w:autoSpaceDE w:val="0"/>
              <w:autoSpaceDN w:val="0"/>
              <w:spacing w:line="276" w:lineRule="auto"/>
              <w:rPr>
                <w:noProof/>
              </w:rPr>
            </w:pPr>
            <w:r>
              <w:rPr>
                <w:noProof/>
              </w:rPr>
              <w:t xml:space="preserve"> </w:t>
            </w:r>
          </w:p>
          <w:p w14:paraId="433F9CB8" w14:textId="097D5E15" w:rsidR="001A16AD" w:rsidRDefault="00D541BD">
            <w:pPr>
              <w:pStyle w:val="P68B1DB1-Normal11"/>
              <w:autoSpaceDE w:val="0"/>
              <w:autoSpaceDN w:val="0"/>
              <w:spacing w:line="276" w:lineRule="auto"/>
              <w:rPr>
                <w:noProof/>
              </w:rPr>
            </w:pPr>
            <w:r>
              <w:rPr>
                <w:noProof/>
              </w:rPr>
              <w:t>Επιπλέον, οι παρεμβάσεις, κατά περίπτωση σύμφωνα με το εθνικό δίκαιο, υπόκεινται σε εκτίμηση περιβαλλοντικών επιπτώσεων (ΕΠΕ) σύμφωνα με την οδηγία 2011/92/ΕΕ, καθώς και σε σχετικές εκτιμήσεις στο πλαίσιο της οδηγίας 2000/60/ΕΚ και της οδηγίας 92/43/ΕΟΚ, συμπεριλαμβανομένης της εφαρμογής των απαιτούμενων μέτρων μετριασμού.</w:t>
            </w:r>
          </w:p>
        </w:tc>
      </w:tr>
      <w:tr w:rsidR="001A16AD" w14:paraId="5717CDEE" w14:textId="77777777">
        <w:trPr>
          <w:trHeight w:val="313"/>
          <w:jc w:val="center"/>
        </w:trPr>
        <w:tc>
          <w:tcPr>
            <w:tcW w:w="1130" w:type="dxa"/>
            <w:shd w:val="clear" w:color="auto" w:fill="C6EFCE"/>
            <w:noWrap/>
            <w:vAlign w:val="center"/>
            <w:hideMark/>
          </w:tcPr>
          <w:p w14:paraId="1F88C86C" w14:textId="77777777" w:rsidR="001A16AD" w:rsidRDefault="00D541BD">
            <w:pPr>
              <w:pStyle w:val="P68B1DB1-Normal11"/>
              <w:spacing w:line="276" w:lineRule="auto"/>
              <w:jc w:val="center"/>
              <w:rPr>
                <w:noProof/>
              </w:rPr>
            </w:pPr>
            <w:r>
              <w:rPr>
                <w:noProof/>
              </w:rPr>
              <w:t>M2C4-34</w:t>
            </w:r>
          </w:p>
        </w:tc>
        <w:tc>
          <w:tcPr>
            <w:tcW w:w="1560" w:type="dxa"/>
            <w:shd w:val="clear" w:color="auto" w:fill="C6EFCE"/>
            <w:noWrap/>
            <w:vAlign w:val="center"/>
            <w:hideMark/>
          </w:tcPr>
          <w:p w14:paraId="5D7D95CC" w14:textId="77777777" w:rsidR="001A16AD" w:rsidRDefault="00D541BD">
            <w:pPr>
              <w:pStyle w:val="P68B1DB1-Normal11"/>
              <w:spacing w:line="276" w:lineRule="auto"/>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134" w:type="dxa"/>
            <w:shd w:val="clear" w:color="auto" w:fill="C6EFCE"/>
            <w:noWrap/>
            <w:vAlign w:val="center"/>
            <w:hideMark/>
          </w:tcPr>
          <w:p w14:paraId="35E8A6A6"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394E0B97" w14:textId="77777777" w:rsidR="001A16AD" w:rsidRDefault="00D541BD">
            <w:pPr>
              <w:pStyle w:val="P68B1DB1-Normal11"/>
              <w:spacing w:line="276" w:lineRule="auto"/>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c>
          <w:tcPr>
            <w:tcW w:w="1383" w:type="dxa"/>
            <w:shd w:val="clear" w:color="auto" w:fill="C6EFCE"/>
            <w:noWrap/>
            <w:vAlign w:val="center"/>
            <w:hideMark/>
          </w:tcPr>
          <w:p w14:paraId="021F7F2B"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0D5E49E6"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hideMark/>
          </w:tcPr>
          <w:p w14:paraId="7545B5A6" w14:textId="77777777" w:rsidR="001A16AD" w:rsidRDefault="00D541BD">
            <w:pPr>
              <w:pStyle w:val="P68B1DB1-Normal11"/>
              <w:spacing w:line="276" w:lineRule="auto"/>
              <w:jc w:val="center"/>
              <w:rPr>
                <w:noProof/>
              </w:rPr>
            </w:pPr>
            <w:r>
              <w:rPr>
                <w:noProof/>
              </w:rPr>
              <w:t>24</w:t>
            </w:r>
          </w:p>
        </w:tc>
        <w:tc>
          <w:tcPr>
            <w:tcW w:w="1194" w:type="dxa"/>
            <w:shd w:val="clear" w:color="auto" w:fill="C6EFCE"/>
            <w:noWrap/>
            <w:vAlign w:val="center"/>
            <w:hideMark/>
          </w:tcPr>
          <w:p w14:paraId="0E56A1E3" w14:textId="77777777" w:rsidR="001A16AD" w:rsidRDefault="00D541BD">
            <w:pPr>
              <w:pStyle w:val="P68B1DB1-Normal11"/>
              <w:spacing w:line="276" w:lineRule="auto"/>
              <w:jc w:val="center"/>
              <w:rPr>
                <w:noProof/>
              </w:rPr>
            </w:pPr>
            <w:r>
              <w:rPr>
                <w:noProof/>
              </w:rPr>
              <w:t>26</w:t>
            </w:r>
          </w:p>
        </w:tc>
        <w:tc>
          <w:tcPr>
            <w:tcW w:w="916" w:type="dxa"/>
            <w:shd w:val="clear" w:color="auto" w:fill="C6EFCE"/>
            <w:noWrap/>
            <w:vAlign w:val="center"/>
            <w:hideMark/>
          </w:tcPr>
          <w:p w14:paraId="2C8D2941"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3E746766"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hideMark/>
          </w:tcPr>
          <w:p w14:paraId="12AF8428" w14:textId="77777777" w:rsidR="001A16AD" w:rsidRDefault="00D541BD">
            <w:pPr>
              <w:pStyle w:val="P68B1DB1-Normal11"/>
              <w:spacing w:line="276" w:lineRule="auto"/>
              <w:rPr>
                <w:noProof/>
              </w:rPr>
            </w:pPr>
            <w:r>
              <w:rPr>
                <w:noProof/>
              </w:rPr>
              <w:t>Αύξηση σε τουλάχιστον 26 % του ποσοστού των πηγών απόληψης που είναι εξοπλισμένες με μετρητές.</w:t>
            </w:r>
          </w:p>
          <w:p w14:paraId="726DACAC" w14:textId="77777777" w:rsidR="001A16AD" w:rsidRDefault="00D541BD">
            <w:pPr>
              <w:pStyle w:val="P68B1DB1-Normal11"/>
              <w:spacing w:line="276" w:lineRule="auto"/>
              <w:rPr>
                <w:noProof/>
              </w:rPr>
            </w:pPr>
            <w:r>
              <w:rPr>
                <w:noProof/>
              </w:rPr>
              <w:t>Οι συνολικές παρεμβάσεις για την αποδοτικότητα του δικτύου περιλαμβάνουν επίσης την εγκατάσταση:</w:t>
            </w:r>
          </w:p>
          <w:p w14:paraId="748640E3" w14:textId="77777777" w:rsidR="001A16AD" w:rsidRDefault="00D541BD">
            <w:pPr>
              <w:pStyle w:val="P68B1DB1-ListParagraph13"/>
              <w:numPr>
                <w:ilvl w:val="0"/>
                <w:numId w:val="94"/>
              </w:numPr>
              <w:spacing w:before="0" w:after="0" w:line="276" w:lineRule="auto"/>
              <w:rPr>
                <w:noProof/>
              </w:rPr>
            </w:pPr>
            <w:r>
              <w:rPr>
                <w:noProof/>
              </w:rPr>
              <w:t>150 τρίτοι μετρητές στάθμης·</w:t>
            </w:r>
          </w:p>
          <w:p w14:paraId="5D742EC9" w14:textId="6A6B31CD" w:rsidR="001A16AD" w:rsidRDefault="00D541BD">
            <w:pPr>
              <w:pStyle w:val="P68B1DB1-ListParagraph13"/>
              <w:numPr>
                <w:ilvl w:val="0"/>
                <w:numId w:val="94"/>
              </w:numPr>
              <w:spacing w:before="0" w:after="0" w:line="276" w:lineRule="auto"/>
              <w:rPr>
                <w:noProof/>
              </w:rPr>
            </w:pPr>
            <w:r>
              <w:rPr>
                <w:noProof/>
              </w:rPr>
              <w:t>7 500 τέταρτα μέτρα στάθμης·</w:t>
            </w:r>
          </w:p>
          <w:p w14:paraId="4D33CBA1" w14:textId="77777777" w:rsidR="001A16AD" w:rsidRDefault="00D541BD">
            <w:pPr>
              <w:pStyle w:val="P68B1DB1-ListParagraph13"/>
              <w:numPr>
                <w:ilvl w:val="0"/>
                <w:numId w:val="94"/>
              </w:numPr>
              <w:spacing w:before="0" w:after="0" w:line="276" w:lineRule="auto"/>
              <w:rPr>
                <w:noProof/>
              </w:rPr>
            </w:pPr>
            <w:r>
              <w:rPr>
                <w:noProof/>
              </w:rPr>
              <w:t>Ψηφιοποίηση και βελτιώσεις του δικτύου.</w:t>
            </w:r>
          </w:p>
        </w:tc>
      </w:tr>
      <w:tr w:rsidR="001A16AD" w14:paraId="3FB36B7D" w14:textId="77777777">
        <w:trPr>
          <w:trHeight w:val="313"/>
          <w:jc w:val="center"/>
        </w:trPr>
        <w:tc>
          <w:tcPr>
            <w:tcW w:w="1130" w:type="dxa"/>
            <w:shd w:val="clear" w:color="auto" w:fill="C6EFCE"/>
            <w:noWrap/>
            <w:vAlign w:val="center"/>
            <w:hideMark/>
          </w:tcPr>
          <w:p w14:paraId="4744199F" w14:textId="77777777" w:rsidR="001A16AD" w:rsidRDefault="00D541BD">
            <w:pPr>
              <w:pStyle w:val="P68B1DB1-Normal11"/>
              <w:spacing w:line="276" w:lineRule="auto"/>
              <w:jc w:val="center"/>
              <w:rPr>
                <w:noProof/>
              </w:rPr>
            </w:pPr>
            <w:r>
              <w:rPr>
                <w:noProof/>
              </w:rPr>
              <w:t>M2C4-34α</w:t>
            </w:r>
          </w:p>
        </w:tc>
        <w:tc>
          <w:tcPr>
            <w:tcW w:w="1560" w:type="dxa"/>
            <w:shd w:val="clear" w:color="auto" w:fill="C6EFCE"/>
            <w:noWrap/>
            <w:vAlign w:val="center"/>
            <w:hideMark/>
          </w:tcPr>
          <w:p w14:paraId="1A97D3C3" w14:textId="77777777" w:rsidR="001A16AD" w:rsidRDefault="00D541BD">
            <w:pPr>
              <w:pStyle w:val="P68B1DB1-Normal11"/>
              <w:spacing w:line="276" w:lineRule="auto"/>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134" w:type="dxa"/>
            <w:shd w:val="clear" w:color="auto" w:fill="C6EFCE"/>
            <w:noWrap/>
            <w:vAlign w:val="center"/>
            <w:hideMark/>
          </w:tcPr>
          <w:p w14:paraId="4DA3A200"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198AC2C1" w14:textId="77777777" w:rsidR="001A16AD" w:rsidRDefault="00D541BD">
            <w:pPr>
              <w:pStyle w:val="P68B1DB1-Normal11"/>
              <w:spacing w:line="276" w:lineRule="auto"/>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c>
          <w:tcPr>
            <w:tcW w:w="1383" w:type="dxa"/>
            <w:shd w:val="clear" w:color="auto" w:fill="C6EFCE"/>
            <w:noWrap/>
            <w:vAlign w:val="center"/>
            <w:hideMark/>
          </w:tcPr>
          <w:p w14:paraId="7B5E170A"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63A6CBEC"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hideMark/>
          </w:tcPr>
          <w:p w14:paraId="10EA0F27" w14:textId="77777777" w:rsidR="001A16AD" w:rsidRDefault="00D541BD">
            <w:pPr>
              <w:pStyle w:val="P68B1DB1-Normal11"/>
              <w:spacing w:line="276" w:lineRule="auto"/>
              <w:jc w:val="center"/>
              <w:rPr>
                <w:noProof/>
              </w:rPr>
            </w:pPr>
            <w:r>
              <w:rPr>
                <w:noProof/>
              </w:rPr>
              <w:t>26</w:t>
            </w:r>
          </w:p>
        </w:tc>
        <w:tc>
          <w:tcPr>
            <w:tcW w:w="1194" w:type="dxa"/>
            <w:shd w:val="clear" w:color="auto" w:fill="C6EFCE"/>
            <w:noWrap/>
            <w:vAlign w:val="center"/>
            <w:hideMark/>
          </w:tcPr>
          <w:p w14:paraId="7E540CA7" w14:textId="77777777" w:rsidR="001A16AD" w:rsidRDefault="00D541BD">
            <w:pPr>
              <w:pStyle w:val="P68B1DB1-Normal11"/>
              <w:spacing w:line="276" w:lineRule="auto"/>
              <w:jc w:val="center"/>
              <w:rPr>
                <w:noProof/>
              </w:rPr>
            </w:pPr>
            <w:r>
              <w:rPr>
                <w:noProof/>
              </w:rPr>
              <w:t>29</w:t>
            </w:r>
          </w:p>
        </w:tc>
        <w:tc>
          <w:tcPr>
            <w:tcW w:w="916" w:type="dxa"/>
            <w:shd w:val="clear" w:color="auto" w:fill="C6EFCE"/>
            <w:noWrap/>
            <w:vAlign w:val="center"/>
            <w:hideMark/>
          </w:tcPr>
          <w:p w14:paraId="7976596D" w14:textId="77777777" w:rsidR="001A16AD" w:rsidRDefault="00D541BD">
            <w:pPr>
              <w:pStyle w:val="P68B1DB1-Normal11"/>
              <w:spacing w:line="276" w:lineRule="auto"/>
              <w:jc w:val="center"/>
              <w:rPr>
                <w:noProof/>
              </w:rPr>
            </w:pPr>
            <w:r>
              <w:rPr>
                <w:noProof/>
              </w:rPr>
              <w:t>ΤΡΊΜΗΝΟ 2</w:t>
            </w:r>
          </w:p>
        </w:tc>
        <w:tc>
          <w:tcPr>
            <w:tcW w:w="638" w:type="dxa"/>
            <w:shd w:val="clear" w:color="auto" w:fill="C6EFCE"/>
            <w:noWrap/>
            <w:vAlign w:val="center"/>
            <w:hideMark/>
          </w:tcPr>
          <w:p w14:paraId="4C51A70E"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738292AF" w14:textId="77777777" w:rsidR="001A16AD" w:rsidRDefault="00D541BD">
            <w:pPr>
              <w:pStyle w:val="P68B1DB1-Normal11"/>
              <w:spacing w:line="276" w:lineRule="auto"/>
              <w:rPr>
                <w:noProof/>
              </w:rPr>
            </w:pPr>
            <w:r>
              <w:rPr>
                <w:noProof/>
              </w:rPr>
              <w:t>Αύξηση σε τουλάχιστον 29 % του ποσοστού των πηγών απόληψης που είναι εξοπλισμένες με μετρητές.</w:t>
            </w:r>
          </w:p>
          <w:p w14:paraId="7342322A" w14:textId="77777777" w:rsidR="001A16AD" w:rsidRDefault="00D541BD">
            <w:pPr>
              <w:pStyle w:val="P68B1DB1-Normal11"/>
              <w:spacing w:line="276" w:lineRule="auto"/>
              <w:rPr>
                <w:noProof/>
              </w:rPr>
            </w:pPr>
            <w:r>
              <w:rPr>
                <w:noProof/>
              </w:rPr>
              <w:t>Οι συνολικές παρεμβάσεις για την αποδοτικότητα του δικτύου περιλαμβάνουν επίσης την εγκατάσταση:</w:t>
            </w:r>
          </w:p>
          <w:p w14:paraId="4D8B795B" w14:textId="77777777" w:rsidR="001A16AD" w:rsidRDefault="00D541BD">
            <w:pPr>
              <w:pStyle w:val="P68B1DB1-ListParagraph13"/>
              <w:numPr>
                <w:ilvl w:val="0"/>
                <w:numId w:val="93"/>
              </w:numPr>
              <w:spacing w:before="0" w:after="0" w:line="276" w:lineRule="auto"/>
              <w:rPr>
                <w:noProof/>
              </w:rPr>
            </w:pPr>
            <w:r>
              <w:rPr>
                <w:noProof/>
              </w:rPr>
              <w:t>500 τρίτοι μετρητές στάθμης·</w:t>
            </w:r>
          </w:p>
          <w:p w14:paraId="7ABB7AE3" w14:textId="36BABA83" w:rsidR="001A16AD" w:rsidRDefault="00D541BD">
            <w:pPr>
              <w:pStyle w:val="P68B1DB1-ListParagraph13"/>
              <w:numPr>
                <w:ilvl w:val="0"/>
                <w:numId w:val="93"/>
              </w:numPr>
              <w:spacing w:before="0" w:after="0" w:line="276" w:lineRule="auto"/>
              <w:rPr>
                <w:noProof/>
              </w:rPr>
            </w:pPr>
            <w:r>
              <w:rPr>
                <w:noProof/>
              </w:rPr>
              <w:t>20 000 τέταρτα μέτρα στάθμης·</w:t>
            </w:r>
          </w:p>
          <w:p w14:paraId="056646B6" w14:textId="77777777" w:rsidR="001A16AD" w:rsidRDefault="00D541BD">
            <w:pPr>
              <w:pStyle w:val="P68B1DB1-ListParagraph13"/>
              <w:numPr>
                <w:ilvl w:val="0"/>
                <w:numId w:val="93"/>
              </w:numPr>
              <w:spacing w:before="0" w:after="0" w:line="276" w:lineRule="auto"/>
              <w:rPr>
                <w:noProof/>
              </w:rPr>
            </w:pPr>
            <w:r>
              <w:rPr>
                <w:noProof/>
              </w:rPr>
              <w:t>Ψηφιοποίηση και βελτιώσεις του δικτύου.</w:t>
            </w:r>
          </w:p>
        </w:tc>
      </w:tr>
      <w:tr w:rsidR="001A16AD" w14:paraId="64419A47" w14:textId="77777777">
        <w:trPr>
          <w:trHeight w:val="313"/>
          <w:jc w:val="center"/>
        </w:trPr>
        <w:tc>
          <w:tcPr>
            <w:tcW w:w="1130" w:type="dxa"/>
            <w:shd w:val="clear" w:color="auto" w:fill="C6EFCE"/>
            <w:noWrap/>
            <w:vAlign w:val="center"/>
          </w:tcPr>
          <w:p w14:paraId="612F7D2A" w14:textId="77777777" w:rsidR="001A16AD" w:rsidRDefault="00D541BD">
            <w:pPr>
              <w:pStyle w:val="P68B1DB1-Normal11"/>
              <w:spacing w:line="276" w:lineRule="auto"/>
              <w:jc w:val="center"/>
              <w:rPr>
                <w:noProof/>
              </w:rPr>
            </w:pPr>
            <w:r>
              <w:rPr>
                <w:noProof/>
              </w:rPr>
              <w:t>M2C4-35</w:t>
            </w:r>
          </w:p>
        </w:tc>
        <w:tc>
          <w:tcPr>
            <w:tcW w:w="1560" w:type="dxa"/>
            <w:shd w:val="clear" w:color="auto" w:fill="C6EFCE"/>
            <w:noWrap/>
            <w:vAlign w:val="center"/>
          </w:tcPr>
          <w:p w14:paraId="75E19D87" w14:textId="77777777" w:rsidR="001A16AD" w:rsidRDefault="00D541BD">
            <w:pPr>
              <w:pStyle w:val="P68B1DB1-Normal11"/>
              <w:spacing w:line="276" w:lineRule="auto"/>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134" w:type="dxa"/>
            <w:shd w:val="clear" w:color="auto" w:fill="C6EFCE"/>
            <w:noWrap/>
            <w:vAlign w:val="center"/>
          </w:tcPr>
          <w:p w14:paraId="6B654C1C"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tcPr>
          <w:p w14:paraId="2825C8FB" w14:textId="77777777" w:rsidR="001A16AD" w:rsidRDefault="00D541BD">
            <w:pPr>
              <w:pStyle w:val="P68B1DB1-Normal11"/>
              <w:spacing w:line="276" w:lineRule="auto"/>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c>
          <w:tcPr>
            <w:tcW w:w="1383" w:type="dxa"/>
            <w:shd w:val="clear" w:color="auto" w:fill="C6EFCE"/>
            <w:noWrap/>
            <w:vAlign w:val="center"/>
          </w:tcPr>
          <w:p w14:paraId="4C9C13EF"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tcPr>
          <w:p w14:paraId="1AB58DFF"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tcPr>
          <w:p w14:paraId="42151EC4" w14:textId="77777777" w:rsidR="001A16AD" w:rsidRDefault="00D541BD">
            <w:pPr>
              <w:pStyle w:val="P68B1DB1-Normal11"/>
              <w:spacing w:line="276" w:lineRule="auto"/>
              <w:jc w:val="center"/>
              <w:rPr>
                <w:noProof/>
              </w:rPr>
            </w:pPr>
            <w:r>
              <w:rPr>
                <w:noProof/>
              </w:rPr>
              <w:t>8</w:t>
            </w:r>
          </w:p>
        </w:tc>
        <w:tc>
          <w:tcPr>
            <w:tcW w:w="1194" w:type="dxa"/>
            <w:shd w:val="clear" w:color="auto" w:fill="C6EFCE"/>
            <w:noWrap/>
            <w:vAlign w:val="center"/>
          </w:tcPr>
          <w:p w14:paraId="3F4A28B5" w14:textId="77777777" w:rsidR="001A16AD" w:rsidRDefault="00D541BD">
            <w:pPr>
              <w:pStyle w:val="P68B1DB1-Normal11"/>
              <w:spacing w:line="276" w:lineRule="auto"/>
              <w:jc w:val="center"/>
              <w:rPr>
                <w:noProof/>
              </w:rPr>
            </w:pPr>
            <w:r>
              <w:rPr>
                <w:noProof/>
              </w:rPr>
              <w:t>12</w:t>
            </w:r>
          </w:p>
        </w:tc>
        <w:tc>
          <w:tcPr>
            <w:tcW w:w="916" w:type="dxa"/>
            <w:shd w:val="clear" w:color="auto" w:fill="C6EFCE"/>
            <w:noWrap/>
            <w:vAlign w:val="center"/>
          </w:tcPr>
          <w:p w14:paraId="1B0889FD"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tcPr>
          <w:p w14:paraId="31A26768"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tcPr>
          <w:p w14:paraId="3E65D8F9" w14:textId="432B8D4B" w:rsidR="001A16AD" w:rsidRDefault="00D541BD">
            <w:pPr>
              <w:pStyle w:val="P68B1DB1-Normal11"/>
              <w:spacing w:line="276" w:lineRule="auto"/>
              <w:rPr>
                <w:noProof/>
              </w:rPr>
            </w:pPr>
            <w:r>
              <w:rPr>
                <w:noProof/>
              </w:rPr>
              <w:t>Τουλάχιστον το 12 % του ποσοστού αρδευόμενης έκτασης επωφελείται από την αποδοτική χρήση των αρδευτικών πόρων</w:t>
            </w:r>
          </w:p>
        </w:tc>
      </w:tr>
      <w:tr w:rsidR="001A16AD" w14:paraId="338CEEAC" w14:textId="77777777">
        <w:trPr>
          <w:trHeight w:val="313"/>
          <w:jc w:val="center"/>
        </w:trPr>
        <w:tc>
          <w:tcPr>
            <w:tcW w:w="1130" w:type="dxa"/>
            <w:shd w:val="clear" w:color="auto" w:fill="C6EFCE"/>
            <w:noWrap/>
            <w:vAlign w:val="center"/>
          </w:tcPr>
          <w:p w14:paraId="43C87D1F" w14:textId="77777777" w:rsidR="001A16AD" w:rsidRDefault="00D541BD">
            <w:pPr>
              <w:pStyle w:val="P68B1DB1-Normal11"/>
              <w:spacing w:line="276" w:lineRule="auto"/>
              <w:jc w:val="center"/>
              <w:rPr>
                <w:noProof/>
              </w:rPr>
            </w:pPr>
            <w:r>
              <w:rPr>
                <w:noProof/>
              </w:rPr>
              <w:t>M2C4-35α</w:t>
            </w:r>
          </w:p>
        </w:tc>
        <w:tc>
          <w:tcPr>
            <w:tcW w:w="1560" w:type="dxa"/>
            <w:shd w:val="clear" w:color="auto" w:fill="C6EFCE"/>
            <w:noWrap/>
            <w:vAlign w:val="center"/>
          </w:tcPr>
          <w:p w14:paraId="7D74D43E" w14:textId="77777777" w:rsidR="001A16AD" w:rsidRDefault="00D541BD">
            <w:pPr>
              <w:pStyle w:val="P68B1DB1-Normal11"/>
              <w:spacing w:line="276" w:lineRule="auto"/>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134" w:type="dxa"/>
            <w:shd w:val="clear" w:color="auto" w:fill="C6EFCE"/>
            <w:noWrap/>
            <w:vAlign w:val="center"/>
          </w:tcPr>
          <w:p w14:paraId="05FF4164"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tcPr>
          <w:p w14:paraId="2C7C5E57" w14:textId="77777777" w:rsidR="001A16AD" w:rsidRDefault="00D541BD">
            <w:pPr>
              <w:pStyle w:val="P68B1DB1-Normal11"/>
              <w:spacing w:line="276" w:lineRule="auto"/>
              <w:jc w:val="center"/>
              <w:rPr>
                <w:noProof/>
              </w:rPr>
            </w:pPr>
            <w:r>
              <w:rPr>
                <w:noProof/>
              </w:rPr>
              <w:t>Παρεμβάσεις για την ανθεκτικότητα του αγροσυστήματος άρδευσης για την καλύτερη διαχείριση των υδάτινων πόρων Τ2</w:t>
            </w:r>
          </w:p>
        </w:tc>
        <w:tc>
          <w:tcPr>
            <w:tcW w:w="1383" w:type="dxa"/>
            <w:shd w:val="clear" w:color="auto" w:fill="C6EFCE"/>
            <w:noWrap/>
            <w:vAlign w:val="center"/>
          </w:tcPr>
          <w:p w14:paraId="3A3BEE3F"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tcPr>
          <w:p w14:paraId="282FBB08" w14:textId="77777777" w:rsidR="001A16AD" w:rsidRDefault="00D541BD">
            <w:pPr>
              <w:pStyle w:val="P68B1DB1-Normal11"/>
              <w:spacing w:line="276" w:lineRule="auto"/>
              <w:jc w:val="center"/>
              <w:rPr>
                <w:noProof/>
              </w:rPr>
            </w:pPr>
            <w:r>
              <w:rPr>
                <w:noProof/>
              </w:rPr>
              <w:t>Ποσοστό</w:t>
            </w:r>
          </w:p>
        </w:tc>
        <w:tc>
          <w:tcPr>
            <w:tcW w:w="1290" w:type="dxa"/>
            <w:shd w:val="clear" w:color="auto" w:fill="C6EFCE"/>
            <w:noWrap/>
            <w:vAlign w:val="center"/>
          </w:tcPr>
          <w:p w14:paraId="4A26FB12" w14:textId="77777777" w:rsidR="001A16AD" w:rsidRDefault="00D541BD">
            <w:pPr>
              <w:pStyle w:val="P68B1DB1-Normal11"/>
              <w:spacing w:line="276" w:lineRule="auto"/>
              <w:jc w:val="center"/>
              <w:rPr>
                <w:noProof/>
              </w:rPr>
            </w:pPr>
            <w:r>
              <w:rPr>
                <w:noProof/>
              </w:rPr>
              <w:t>12</w:t>
            </w:r>
          </w:p>
        </w:tc>
        <w:tc>
          <w:tcPr>
            <w:tcW w:w="1194" w:type="dxa"/>
            <w:shd w:val="clear" w:color="auto" w:fill="C6EFCE"/>
            <w:noWrap/>
            <w:vAlign w:val="center"/>
          </w:tcPr>
          <w:p w14:paraId="547AC139" w14:textId="77777777" w:rsidR="001A16AD" w:rsidRDefault="00D541BD">
            <w:pPr>
              <w:pStyle w:val="P68B1DB1-Normal11"/>
              <w:spacing w:line="276" w:lineRule="auto"/>
              <w:jc w:val="center"/>
              <w:rPr>
                <w:noProof/>
              </w:rPr>
            </w:pPr>
            <w:r>
              <w:rPr>
                <w:noProof/>
              </w:rPr>
              <w:t>24</w:t>
            </w:r>
          </w:p>
        </w:tc>
        <w:tc>
          <w:tcPr>
            <w:tcW w:w="916" w:type="dxa"/>
            <w:shd w:val="clear" w:color="auto" w:fill="C6EFCE"/>
            <w:noWrap/>
            <w:vAlign w:val="center"/>
          </w:tcPr>
          <w:p w14:paraId="04537FD4"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tcPr>
          <w:p w14:paraId="125B8C82"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tcPr>
          <w:p w14:paraId="5D2A1C4F" w14:textId="5B21B077" w:rsidR="001A16AD" w:rsidRDefault="00D541BD">
            <w:pPr>
              <w:pStyle w:val="P68B1DB1-Normal11"/>
              <w:spacing w:line="276" w:lineRule="auto"/>
              <w:rPr>
                <w:noProof/>
              </w:rPr>
            </w:pPr>
            <w:r>
              <w:rPr>
                <w:noProof/>
              </w:rPr>
              <w:t>Τουλάχιστον το 24 % του ποσοστού αρδευόμενης έκτασης που επωφελείται από αποδοτική χρήση των αρδευτικών πόρων</w:t>
            </w:r>
          </w:p>
        </w:tc>
      </w:tr>
      <w:tr w:rsidR="001A16AD" w14:paraId="6854DDC3" w14:textId="77777777">
        <w:trPr>
          <w:trHeight w:val="313"/>
          <w:jc w:val="center"/>
        </w:trPr>
        <w:tc>
          <w:tcPr>
            <w:tcW w:w="1130" w:type="dxa"/>
            <w:shd w:val="clear" w:color="auto" w:fill="C6EFCE"/>
            <w:noWrap/>
            <w:vAlign w:val="center"/>
            <w:hideMark/>
          </w:tcPr>
          <w:p w14:paraId="40AD0C82" w14:textId="77777777" w:rsidR="001A16AD" w:rsidRDefault="00D541BD">
            <w:pPr>
              <w:pStyle w:val="P68B1DB1-Normal11"/>
              <w:spacing w:line="276" w:lineRule="auto"/>
              <w:jc w:val="center"/>
              <w:rPr>
                <w:noProof/>
              </w:rPr>
            </w:pPr>
            <w:r>
              <w:rPr>
                <w:noProof/>
              </w:rPr>
              <w:t>M2C4-36</w:t>
            </w:r>
          </w:p>
        </w:tc>
        <w:tc>
          <w:tcPr>
            <w:tcW w:w="1560" w:type="dxa"/>
            <w:shd w:val="clear" w:color="auto" w:fill="C6EFCE"/>
            <w:noWrap/>
            <w:vAlign w:val="center"/>
            <w:hideMark/>
          </w:tcPr>
          <w:p w14:paraId="49C5B0C4" w14:textId="77777777" w:rsidR="001A16AD" w:rsidRDefault="00D541BD">
            <w:pPr>
              <w:pStyle w:val="P68B1DB1-Normal11"/>
              <w:spacing w:line="276" w:lineRule="auto"/>
              <w:jc w:val="center"/>
              <w:rPr>
                <w:noProof/>
              </w:rPr>
            </w:pPr>
            <w:r>
              <w:rPr>
                <w:noProof/>
              </w:rPr>
              <w:t>Επένδυση 4.4 Επενδύσεις στον τομέα της αποχέτευσης και του καθαρισμού</w:t>
            </w:r>
          </w:p>
        </w:tc>
        <w:tc>
          <w:tcPr>
            <w:tcW w:w="1134" w:type="dxa"/>
            <w:shd w:val="clear" w:color="auto" w:fill="C6EFCE"/>
            <w:noWrap/>
            <w:vAlign w:val="center"/>
            <w:hideMark/>
          </w:tcPr>
          <w:p w14:paraId="401B2B5E" w14:textId="77777777" w:rsidR="001A16AD" w:rsidRDefault="00D541BD">
            <w:pPr>
              <w:pStyle w:val="P68B1DB1-Normal11"/>
              <w:spacing w:line="276" w:lineRule="auto"/>
              <w:jc w:val="center"/>
              <w:rPr>
                <w:noProof/>
              </w:rPr>
            </w:pPr>
            <w:r>
              <w:rPr>
                <w:noProof/>
              </w:rPr>
              <w:t>Ορόσημο</w:t>
            </w:r>
          </w:p>
        </w:tc>
        <w:tc>
          <w:tcPr>
            <w:tcW w:w="1559" w:type="dxa"/>
            <w:shd w:val="clear" w:color="auto" w:fill="C6EFCE"/>
            <w:noWrap/>
            <w:vAlign w:val="center"/>
            <w:hideMark/>
          </w:tcPr>
          <w:p w14:paraId="6D5B78A8" w14:textId="77777777" w:rsidR="001A16AD" w:rsidRDefault="00D541BD">
            <w:pPr>
              <w:pStyle w:val="P68B1DB1-Normal11"/>
              <w:spacing w:line="276" w:lineRule="auto"/>
              <w:jc w:val="center"/>
              <w:rPr>
                <w:noProof/>
              </w:rPr>
            </w:pPr>
            <w:r>
              <w:rPr>
                <w:noProof/>
              </w:rPr>
              <w:t>Ανάθεση όλων των δημοσίων συμβάσεων για την αποχέτευση και τον καθαρισμό</w:t>
            </w:r>
          </w:p>
        </w:tc>
        <w:tc>
          <w:tcPr>
            <w:tcW w:w="1383" w:type="dxa"/>
            <w:shd w:val="clear" w:color="auto" w:fill="C6EFCE"/>
            <w:noWrap/>
            <w:vAlign w:val="center"/>
            <w:hideMark/>
          </w:tcPr>
          <w:p w14:paraId="6930B81E" w14:textId="77777777" w:rsidR="001A16AD" w:rsidRDefault="00D541BD">
            <w:pPr>
              <w:pStyle w:val="P68B1DB1-Normal11"/>
              <w:spacing w:line="276" w:lineRule="auto"/>
              <w:jc w:val="center"/>
              <w:rPr>
                <w:noProof/>
              </w:rPr>
            </w:pPr>
            <w:r>
              <w:rPr>
                <w:noProof/>
              </w:rPr>
              <w:t>κοινοποίηση όλων των δημόσιων συμβάσεων αποχέτευσης και καθαρισμού</w:t>
            </w:r>
          </w:p>
        </w:tc>
        <w:tc>
          <w:tcPr>
            <w:tcW w:w="1094" w:type="dxa"/>
            <w:shd w:val="clear" w:color="auto" w:fill="C6EFCE"/>
            <w:noWrap/>
            <w:vAlign w:val="center"/>
            <w:hideMark/>
          </w:tcPr>
          <w:p w14:paraId="0D14571B" w14:textId="77777777" w:rsidR="001A16AD" w:rsidRDefault="00D541BD">
            <w:pPr>
              <w:pStyle w:val="P68B1DB1-Normal11"/>
              <w:spacing w:line="276" w:lineRule="auto"/>
              <w:jc w:val="center"/>
              <w:rPr>
                <w:noProof/>
              </w:rPr>
            </w:pPr>
            <w:r>
              <w:rPr>
                <w:noProof/>
              </w:rPr>
              <w:t>Α/Α</w:t>
            </w:r>
          </w:p>
        </w:tc>
        <w:tc>
          <w:tcPr>
            <w:tcW w:w="1290" w:type="dxa"/>
            <w:shd w:val="clear" w:color="auto" w:fill="C6EFCE"/>
            <w:noWrap/>
            <w:vAlign w:val="center"/>
            <w:hideMark/>
          </w:tcPr>
          <w:p w14:paraId="605E521E" w14:textId="77777777" w:rsidR="001A16AD" w:rsidRDefault="00D541BD">
            <w:pPr>
              <w:pStyle w:val="P68B1DB1-Normal11"/>
              <w:spacing w:line="276" w:lineRule="auto"/>
              <w:jc w:val="center"/>
              <w:rPr>
                <w:noProof/>
              </w:rPr>
            </w:pPr>
            <w:r>
              <w:rPr>
                <w:noProof/>
              </w:rPr>
              <w:t xml:space="preserve">Α/Α </w:t>
            </w:r>
          </w:p>
          <w:p w14:paraId="1D81224A" w14:textId="77777777" w:rsidR="001A16AD" w:rsidRDefault="001A16AD">
            <w:pPr>
              <w:spacing w:line="276" w:lineRule="auto"/>
              <w:jc w:val="center"/>
              <w:rPr>
                <w:rFonts w:ascii="Arial Narrow" w:hAnsi="Arial Narrow"/>
                <w:noProof/>
                <w:color w:val="006100"/>
                <w:sz w:val="20"/>
              </w:rPr>
            </w:pPr>
          </w:p>
        </w:tc>
        <w:tc>
          <w:tcPr>
            <w:tcW w:w="1194" w:type="dxa"/>
            <w:shd w:val="clear" w:color="auto" w:fill="C6EFCE"/>
            <w:noWrap/>
            <w:vAlign w:val="center"/>
            <w:hideMark/>
          </w:tcPr>
          <w:p w14:paraId="7E0D3F1B" w14:textId="701FB616" w:rsidR="001A16AD" w:rsidRDefault="00D541BD">
            <w:pPr>
              <w:pStyle w:val="P68B1DB1-Normal11"/>
              <w:spacing w:line="276" w:lineRule="auto"/>
              <w:jc w:val="center"/>
              <w:rPr>
                <w:noProof/>
              </w:rPr>
            </w:pPr>
            <w:r>
              <w:rPr>
                <w:noProof/>
              </w:rPr>
              <w:t>Α/Α</w:t>
            </w:r>
          </w:p>
          <w:p w14:paraId="5D3AE0EC" w14:textId="77777777" w:rsidR="001A16AD" w:rsidRDefault="001A16AD">
            <w:pPr>
              <w:spacing w:line="276" w:lineRule="auto"/>
              <w:jc w:val="center"/>
              <w:rPr>
                <w:rFonts w:ascii="Arial Narrow" w:hAnsi="Arial Narrow"/>
                <w:noProof/>
                <w:color w:val="006100"/>
                <w:sz w:val="20"/>
              </w:rPr>
            </w:pPr>
          </w:p>
        </w:tc>
        <w:tc>
          <w:tcPr>
            <w:tcW w:w="916" w:type="dxa"/>
            <w:shd w:val="clear" w:color="auto" w:fill="C6EFCE"/>
            <w:noWrap/>
            <w:vAlign w:val="center"/>
            <w:hideMark/>
          </w:tcPr>
          <w:p w14:paraId="36D3B027"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721989A7" w14:textId="77777777" w:rsidR="001A16AD" w:rsidRDefault="00D541BD">
            <w:pPr>
              <w:pStyle w:val="P68B1DB1-Normal11"/>
              <w:spacing w:line="276" w:lineRule="auto"/>
              <w:jc w:val="center"/>
              <w:rPr>
                <w:noProof/>
              </w:rPr>
            </w:pPr>
            <w:r>
              <w:rPr>
                <w:noProof/>
              </w:rPr>
              <w:t>2023</w:t>
            </w:r>
          </w:p>
        </w:tc>
        <w:tc>
          <w:tcPr>
            <w:tcW w:w="4116" w:type="dxa"/>
            <w:shd w:val="clear" w:color="auto" w:fill="C6EFCE"/>
            <w:noWrap/>
            <w:vAlign w:val="center"/>
            <w:hideMark/>
          </w:tcPr>
          <w:p w14:paraId="58C2C26E" w14:textId="77777777" w:rsidR="001A16AD" w:rsidRDefault="00D541BD">
            <w:pPr>
              <w:pStyle w:val="P68B1DB1-Normal11"/>
              <w:spacing w:line="276" w:lineRule="auto"/>
              <w:rPr>
                <w:noProof/>
              </w:rPr>
            </w:pPr>
            <w:r>
              <w:rPr>
                <w:noProof/>
              </w:rPr>
              <w:t xml:space="preserve">Δημοσίευση του διατάγματος συμμετοχής με τη χορήγηση (ανάθεση) χρηματοδότησης των προτάσεων έργου.  </w:t>
            </w:r>
          </w:p>
          <w:p w14:paraId="42A9CC0E" w14:textId="77777777" w:rsidR="001A16AD" w:rsidRDefault="001A16AD">
            <w:pPr>
              <w:spacing w:line="276" w:lineRule="auto"/>
              <w:rPr>
                <w:rFonts w:ascii="Arial Narrow" w:hAnsi="Arial Narrow"/>
                <w:noProof/>
                <w:color w:val="006100"/>
                <w:sz w:val="20"/>
              </w:rPr>
            </w:pPr>
          </w:p>
          <w:p w14:paraId="0706039D" w14:textId="77777777" w:rsidR="001A16AD" w:rsidRDefault="00D541BD">
            <w:pPr>
              <w:pStyle w:val="P68B1DB1-Normal11"/>
              <w:spacing w:line="276" w:lineRule="auto"/>
              <w:rPr>
                <w:noProof/>
              </w:rPr>
            </w:pPr>
            <w:r>
              <w:rPr>
                <w:noProof/>
              </w:rPr>
              <w:t>Οι παρεμβάσεις:</w:t>
            </w:r>
          </w:p>
          <w:p w14:paraId="0CC55F4D" w14:textId="77777777" w:rsidR="001A16AD" w:rsidRDefault="001A16AD">
            <w:pPr>
              <w:spacing w:line="276" w:lineRule="auto"/>
              <w:rPr>
                <w:rFonts w:ascii="Arial Narrow" w:hAnsi="Arial Narrow"/>
                <w:noProof/>
                <w:color w:val="006100"/>
                <w:sz w:val="20"/>
              </w:rPr>
            </w:pPr>
          </w:p>
          <w:p w14:paraId="0AE5C878" w14:textId="77777777" w:rsidR="001A16AD" w:rsidRDefault="00D541BD">
            <w:pPr>
              <w:pStyle w:val="P68B1DB1-ListParagraph13"/>
              <w:numPr>
                <w:ilvl w:val="0"/>
                <w:numId w:val="69"/>
              </w:numPr>
              <w:spacing w:before="0" w:after="0" w:line="276" w:lineRule="auto"/>
              <w:ind w:left="468"/>
              <w:jc w:val="left"/>
              <w:rPr>
                <w:noProof/>
              </w:rPr>
            </w:pPr>
            <w:r>
              <w:rPr>
                <w:noProof/>
              </w:rPr>
              <w:t>Να καταστήσει αποτελεσματικότερο τον καθαρισμό των λυμάτων που απορρίπτονται σε θαλάσσια και εσωτερικά ύδατα, μεταξύ άλλων μέσω της τεχνολογικής καινοτομίας·</w:t>
            </w:r>
          </w:p>
          <w:p w14:paraId="2C485F9D" w14:textId="77777777" w:rsidR="001A16AD" w:rsidRDefault="001A16AD">
            <w:pPr>
              <w:spacing w:line="276" w:lineRule="auto"/>
              <w:ind w:left="468"/>
              <w:rPr>
                <w:rFonts w:ascii="Arial Narrow" w:hAnsi="Arial Narrow"/>
                <w:noProof/>
                <w:color w:val="006100"/>
                <w:sz w:val="20"/>
              </w:rPr>
            </w:pPr>
          </w:p>
          <w:p w14:paraId="6F88D077" w14:textId="77777777" w:rsidR="001A16AD" w:rsidRDefault="00D541BD">
            <w:pPr>
              <w:pStyle w:val="P68B1DB1-ListParagraph13"/>
              <w:numPr>
                <w:ilvl w:val="0"/>
                <w:numId w:val="69"/>
              </w:numPr>
              <w:spacing w:before="0" w:after="0" w:line="276" w:lineRule="auto"/>
              <w:ind w:left="468"/>
              <w:jc w:val="left"/>
              <w:rPr>
                <w:noProof/>
              </w:rPr>
            </w:pPr>
            <w:r>
              <w:rPr>
                <w:noProof/>
              </w:rPr>
              <w:t>Μετατροπή, όπου είναι δυνατόν, ορισμένων μονάδων καθαρισμού σε «πράσινα εργοστάσια», τα οποία επαναχρησιμοποιούν τα καθαρισμένα λύματα για άρδευση και βιομηχανικούς σκοπούς.</w:t>
            </w:r>
          </w:p>
          <w:p w14:paraId="6EB25B8A" w14:textId="77777777" w:rsidR="001A16AD" w:rsidRDefault="001A16AD">
            <w:pPr>
              <w:rPr>
                <w:rFonts w:ascii="Arial Narrow" w:hAnsi="Arial Narrow"/>
                <w:noProof/>
                <w:color w:val="006100"/>
                <w:sz w:val="20"/>
              </w:rPr>
            </w:pPr>
          </w:p>
          <w:p w14:paraId="4B6EB624" w14:textId="381E829E" w:rsidR="001A16AD" w:rsidRDefault="00D541BD">
            <w:pPr>
              <w:pStyle w:val="P68B1DB1-Normal11"/>
              <w:rPr>
                <w:noProof/>
              </w:rPr>
            </w:pPr>
            <w:r>
              <w:rPr>
                <w:noProof/>
              </w:rPr>
              <w:t>Το μέτρο αυτό δεν επιβαρύνει σημαντικά τους περιβαλλοντικούς στόχους κατά την έννοια του άρθρου 17 του κανονισμού (ΕΕ) 2020/852, λαμβανομένης υπόψη της περιγραφής του μέτρου και των μέτρων μετριασμού που ορίζονται στο σχέδιο ανάκαμψης και ανθεκτικότητας σύμφωνα με την τεχνική καθοδήγηση σχετικά με την αρχή της μη πρόκλησης σημαντικής βλάβης (2021/C58/01). Ειδικότερα, η αποτέφρωση της ιλύος δεν είναι επιλέξιμη.</w:t>
            </w:r>
          </w:p>
          <w:p w14:paraId="714E6A67" w14:textId="77777777" w:rsidR="001A16AD" w:rsidRDefault="001A16AD">
            <w:pPr>
              <w:spacing w:line="276" w:lineRule="auto"/>
              <w:rPr>
                <w:rFonts w:ascii="Arial Narrow" w:hAnsi="Arial Narrow"/>
                <w:noProof/>
                <w:color w:val="006100"/>
                <w:sz w:val="20"/>
              </w:rPr>
            </w:pPr>
          </w:p>
        </w:tc>
      </w:tr>
      <w:tr w:rsidR="001A16AD" w14:paraId="39E1D81A" w14:textId="77777777">
        <w:trPr>
          <w:trHeight w:val="313"/>
          <w:jc w:val="center"/>
        </w:trPr>
        <w:tc>
          <w:tcPr>
            <w:tcW w:w="1130" w:type="dxa"/>
            <w:shd w:val="clear" w:color="auto" w:fill="C6EFCE"/>
            <w:noWrap/>
            <w:vAlign w:val="center"/>
            <w:hideMark/>
          </w:tcPr>
          <w:p w14:paraId="1ACC74DB" w14:textId="77777777" w:rsidR="001A16AD" w:rsidRDefault="00D541BD">
            <w:pPr>
              <w:pStyle w:val="P68B1DB1-Normal11"/>
              <w:spacing w:line="276" w:lineRule="auto"/>
              <w:jc w:val="center"/>
              <w:rPr>
                <w:noProof/>
              </w:rPr>
            </w:pPr>
            <w:r>
              <w:rPr>
                <w:noProof/>
              </w:rPr>
              <w:t>M2C4-37</w:t>
            </w:r>
          </w:p>
        </w:tc>
        <w:tc>
          <w:tcPr>
            <w:tcW w:w="1560" w:type="dxa"/>
            <w:shd w:val="clear" w:color="auto" w:fill="C6EFCE"/>
            <w:noWrap/>
            <w:vAlign w:val="center"/>
            <w:hideMark/>
          </w:tcPr>
          <w:p w14:paraId="30ABC86E" w14:textId="77777777" w:rsidR="001A16AD" w:rsidRDefault="00D541BD">
            <w:pPr>
              <w:pStyle w:val="P68B1DB1-Normal11"/>
              <w:spacing w:line="276" w:lineRule="auto"/>
              <w:jc w:val="center"/>
              <w:rPr>
                <w:noProof/>
              </w:rPr>
            </w:pPr>
            <w:r>
              <w:rPr>
                <w:noProof/>
              </w:rPr>
              <w:t>Επένδυση 4.4 Επενδύσεις στον τομέα της αποχέτευσης και του καθαρισμού</w:t>
            </w:r>
          </w:p>
        </w:tc>
        <w:tc>
          <w:tcPr>
            <w:tcW w:w="1134" w:type="dxa"/>
            <w:shd w:val="clear" w:color="auto" w:fill="C6EFCE"/>
            <w:noWrap/>
            <w:vAlign w:val="center"/>
            <w:hideMark/>
          </w:tcPr>
          <w:p w14:paraId="4934F9C1"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105E3A22" w14:textId="77777777" w:rsidR="001A16AD" w:rsidRDefault="00D541BD">
            <w:pPr>
              <w:pStyle w:val="P68B1DB1-Normal11"/>
              <w:spacing w:line="276" w:lineRule="auto"/>
              <w:jc w:val="center"/>
              <w:rPr>
                <w:noProof/>
              </w:rPr>
            </w:pPr>
            <w:r>
              <w:rPr>
                <w:noProof/>
              </w:rPr>
              <w:t>Παρεμβάσεις αποχέτευσης και καθαρισμού Τ1</w:t>
            </w:r>
          </w:p>
        </w:tc>
        <w:tc>
          <w:tcPr>
            <w:tcW w:w="1383" w:type="dxa"/>
            <w:shd w:val="clear" w:color="auto" w:fill="C6EFCE"/>
            <w:noWrap/>
            <w:vAlign w:val="center"/>
            <w:hideMark/>
          </w:tcPr>
          <w:p w14:paraId="09E8D5BD"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445C6DA8"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28E79023" w14:textId="77777777" w:rsidR="001A16AD" w:rsidRDefault="00D541BD">
            <w:pPr>
              <w:pStyle w:val="P68B1DB1-Normal11"/>
              <w:spacing w:line="276" w:lineRule="auto"/>
              <w:jc w:val="center"/>
              <w:rPr>
                <w:noProof/>
              </w:rPr>
            </w:pPr>
            <w:r>
              <w:rPr>
                <w:noProof/>
              </w:rPr>
              <w:t>0</w:t>
            </w:r>
          </w:p>
        </w:tc>
        <w:tc>
          <w:tcPr>
            <w:tcW w:w="1194" w:type="dxa"/>
            <w:shd w:val="clear" w:color="auto" w:fill="C6EFCE"/>
            <w:noWrap/>
            <w:vAlign w:val="center"/>
            <w:hideMark/>
          </w:tcPr>
          <w:p w14:paraId="56915AD7" w14:textId="4104CC55" w:rsidR="001A16AD" w:rsidRDefault="00D541BD">
            <w:pPr>
              <w:pStyle w:val="P68B1DB1-Normal11"/>
              <w:spacing w:line="276" w:lineRule="auto"/>
              <w:jc w:val="center"/>
              <w:rPr>
                <w:noProof/>
              </w:rPr>
            </w:pPr>
            <w:r>
              <w:rPr>
                <w:noProof/>
              </w:rPr>
              <w:t>500 000</w:t>
            </w:r>
          </w:p>
        </w:tc>
        <w:tc>
          <w:tcPr>
            <w:tcW w:w="916" w:type="dxa"/>
            <w:shd w:val="clear" w:color="auto" w:fill="C6EFCE"/>
            <w:noWrap/>
            <w:vAlign w:val="center"/>
            <w:hideMark/>
          </w:tcPr>
          <w:p w14:paraId="2156D8ED" w14:textId="77777777" w:rsidR="001A16AD" w:rsidRDefault="00D541BD">
            <w:pPr>
              <w:pStyle w:val="P68B1DB1-Normal11"/>
              <w:spacing w:line="276" w:lineRule="auto"/>
              <w:jc w:val="center"/>
              <w:rPr>
                <w:noProof/>
              </w:rPr>
            </w:pPr>
            <w:r>
              <w:rPr>
                <w:noProof/>
              </w:rPr>
              <w:t>ΤΡΊΜΗΝΟ 4</w:t>
            </w:r>
          </w:p>
        </w:tc>
        <w:tc>
          <w:tcPr>
            <w:tcW w:w="638" w:type="dxa"/>
            <w:shd w:val="clear" w:color="auto" w:fill="C6EFCE"/>
            <w:noWrap/>
            <w:vAlign w:val="center"/>
            <w:hideMark/>
          </w:tcPr>
          <w:p w14:paraId="1BCCC861" w14:textId="77777777" w:rsidR="001A16AD" w:rsidRDefault="00D541BD">
            <w:pPr>
              <w:pStyle w:val="P68B1DB1-Normal11"/>
              <w:spacing w:line="276" w:lineRule="auto"/>
              <w:jc w:val="center"/>
              <w:rPr>
                <w:noProof/>
              </w:rPr>
            </w:pPr>
            <w:r>
              <w:rPr>
                <w:noProof/>
              </w:rPr>
              <w:t>2024</w:t>
            </w:r>
          </w:p>
        </w:tc>
        <w:tc>
          <w:tcPr>
            <w:tcW w:w="4116" w:type="dxa"/>
            <w:shd w:val="clear" w:color="auto" w:fill="C6EFCE"/>
            <w:noWrap/>
            <w:vAlign w:val="center"/>
            <w:hideMark/>
          </w:tcPr>
          <w:p w14:paraId="1A2FE145" w14:textId="62C95EBE" w:rsidR="001A16AD" w:rsidRDefault="00D541BD">
            <w:pPr>
              <w:pStyle w:val="P68B1DB1-Normal11"/>
              <w:spacing w:line="276" w:lineRule="auto"/>
              <w:rPr>
                <w:noProof/>
              </w:rPr>
            </w:pPr>
            <w:r>
              <w:rPr>
                <w:noProof/>
              </w:rPr>
              <w:t>Μείωση του αριθμού των ισοδύναμων κατοίκων που διαμένουν σε οικισμούς που δεν συμμορφώνονται με την οδηγία 91/271/ΕΟΚ του Συμβουλίου για ανεπαρκή συλλογή και επεξεργασία των αστικών λυμάτων κατά τουλάχιστον 500 000</w:t>
            </w:r>
          </w:p>
        </w:tc>
      </w:tr>
      <w:tr w:rsidR="001A16AD" w14:paraId="50BF13D9" w14:textId="77777777">
        <w:trPr>
          <w:trHeight w:val="313"/>
          <w:jc w:val="center"/>
        </w:trPr>
        <w:tc>
          <w:tcPr>
            <w:tcW w:w="1130" w:type="dxa"/>
            <w:shd w:val="clear" w:color="auto" w:fill="C6EFCE"/>
            <w:noWrap/>
            <w:vAlign w:val="center"/>
            <w:hideMark/>
          </w:tcPr>
          <w:p w14:paraId="282C3497" w14:textId="77777777" w:rsidR="001A16AD" w:rsidRDefault="00D541BD">
            <w:pPr>
              <w:pStyle w:val="P68B1DB1-Normal11"/>
              <w:spacing w:line="276" w:lineRule="auto"/>
              <w:jc w:val="center"/>
              <w:rPr>
                <w:noProof/>
              </w:rPr>
            </w:pPr>
            <w:r>
              <w:rPr>
                <w:noProof/>
              </w:rPr>
              <w:t>M2C4-38</w:t>
            </w:r>
          </w:p>
        </w:tc>
        <w:tc>
          <w:tcPr>
            <w:tcW w:w="1560" w:type="dxa"/>
            <w:shd w:val="clear" w:color="auto" w:fill="C6EFCE"/>
            <w:noWrap/>
            <w:vAlign w:val="center"/>
            <w:hideMark/>
          </w:tcPr>
          <w:p w14:paraId="42EA41D9" w14:textId="77777777" w:rsidR="001A16AD" w:rsidRDefault="00D541BD">
            <w:pPr>
              <w:pStyle w:val="P68B1DB1-Normal11"/>
              <w:spacing w:line="276" w:lineRule="auto"/>
              <w:jc w:val="center"/>
              <w:rPr>
                <w:noProof/>
              </w:rPr>
            </w:pPr>
            <w:r>
              <w:rPr>
                <w:noProof/>
              </w:rPr>
              <w:t>Επένδυση 4.4 Επενδύσεις στον τομέα της αποχέτευσης και του καθαρισμού</w:t>
            </w:r>
          </w:p>
        </w:tc>
        <w:tc>
          <w:tcPr>
            <w:tcW w:w="1134" w:type="dxa"/>
            <w:shd w:val="clear" w:color="auto" w:fill="C6EFCE"/>
            <w:noWrap/>
            <w:vAlign w:val="center"/>
            <w:hideMark/>
          </w:tcPr>
          <w:p w14:paraId="2FECF621" w14:textId="77777777" w:rsidR="001A16AD" w:rsidRDefault="00D541BD">
            <w:pPr>
              <w:pStyle w:val="P68B1DB1-Normal11"/>
              <w:spacing w:line="276" w:lineRule="auto"/>
              <w:jc w:val="center"/>
              <w:rPr>
                <w:noProof/>
              </w:rPr>
            </w:pPr>
            <w:r>
              <w:rPr>
                <w:noProof/>
              </w:rPr>
              <w:t>Στόχος</w:t>
            </w:r>
          </w:p>
        </w:tc>
        <w:tc>
          <w:tcPr>
            <w:tcW w:w="1559" w:type="dxa"/>
            <w:shd w:val="clear" w:color="auto" w:fill="C6EFCE"/>
            <w:noWrap/>
            <w:vAlign w:val="center"/>
            <w:hideMark/>
          </w:tcPr>
          <w:p w14:paraId="30AB10BA" w14:textId="77777777" w:rsidR="001A16AD" w:rsidRDefault="00D541BD">
            <w:pPr>
              <w:pStyle w:val="P68B1DB1-Normal11"/>
              <w:spacing w:line="276" w:lineRule="auto"/>
              <w:jc w:val="center"/>
              <w:rPr>
                <w:noProof/>
              </w:rPr>
            </w:pPr>
            <w:r>
              <w:rPr>
                <w:noProof/>
              </w:rPr>
              <w:t>Παρεμβάσεις αποχέτευσης και καθαρισμού Τ2</w:t>
            </w:r>
          </w:p>
        </w:tc>
        <w:tc>
          <w:tcPr>
            <w:tcW w:w="1383" w:type="dxa"/>
            <w:shd w:val="clear" w:color="auto" w:fill="C6EFCE"/>
            <w:noWrap/>
            <w:vAlign w:val="center"/>
            <w:hideMark/>
          </w:tcPr>
          <w:p w14:paraId="2DAD8703" w14:textId="77777777" w:rsidR="001A16AD" w:rsidRDefault="00D541BD">
            <w:pPr>
              <w:pStyle w:val="P68B1DB1-Normal11"/>
              <w:spacing w:line="276" w:lineRule="auto"/>
              <w:jc w:val="center"/>
              <w:rPr>
                <w:noProof/>
              </w:rPr>
            </w:pPr>
            <w:r>
              <w:rPr>
                <w:noProof/>
              </w:rPr>
              <w:t>Α/Α</w:t>
            </w:r>
          </w:p>
        </w:tc>
        <w:tc>
          <w:tcPr>
            <w:tcW w:w="1094" w:type="dxa"/>
            <w:shd w:val="clear" w:color="auto" w:fill="C6EFCE"/>
            <w:noWrap/>
            <w:vAlign w:val="center"/>
            <w:hideMark/>
          </w:tcPr>
          <w:p w14:paraId="752156F4" w14:textId="77777777" w:rsidR="001A16AD" w:rsidRDefault="00D541BD">
            <w:pPr>
              <w:pStyle w:val="P68B1DB1-Normal11"/>
              <w:spacing w:line="276" w:lineRule="auto"/>
              <w:jc w:val="center"/>
              <w:rPr>
                <w:noProof/>
              </w:rPr>
            </w:pPr>
            <w:r>
              <w:rPr>
                <w:noProof/>
              </w:rPr>
              <w:t>Αριθμός</w:t>
            </w:r>
          </w:p>
        </w:tc>
        <w:tc>
          <w:tcPr>
            <w:tcW w:w="1290" w:type="dxa"/>
            <w:shd w:val="clear" w:color="auto" w:fill="C6EFCE"/>
            <w:noWrap/>
            <w:vAlign w:val="center"/>
            <w:hideMark/>
          </w:tcPr>
          <w:p w14:paraId="1B11B8D1" w14:textId="7A5E8B1D" w:rsidR="001A16AD" w:rsidRDefault="00D541BD">
            <w:pPr>
              <w:pStyle w:val="P68B1DB1-Normal11"/>
              <w:spacing w:line="276" w:lineRule="auto"/>
              <w:jc w:val="center"/>
              <w:rPr>
                <w:noProof/>
              </w:rPr>
            </w:pPr>
            <w:r>
              <w:rPr>
                <w:noProof/>
              </w:rPr>
              <w:t>500 000</w:t>
            </w:r>
          </w:p>
        </w:tc>
        <w:tc>
          <w:tcPr>
            <w:tcW w:w="1194" w:type="dxa"/>
            <w:shd w:val="clear" w:color="auto" w:fill="C6EFCE"/>
            <w:noWrap/>
            <w:vAlign w:val="center"/>
            <w:hideMark/>
          </w:tcPr>
          <w:p w14:paraId="11EBEC3E" w14:textId="534EF601" w:rsidR="001A16AD" w:rsidRDefault="00D541BD">
            <w:pPr>
              <w:pStyle w:val="P68B1DB1-Normal11"/>
              <w:spacing w:line="276" w:lineRule="auto"/>
              <w:jc w:val="center"/>
              <w:rPr>
                <w:noProof/>
              </w:rPr>
            </w:pPr>
            <w:r>
              <w:rPr>
                <w:noProof/>
              </w:rPr>
              <w:t>2 250 000</w:t>
            </w:r>
          </w:p>
        </w:tc>
        <w:tc>
          <w:tcPr>
            <w:tcW w:w="916" w:type="dxa"/>
            <w:shd w:val="clear" w:color="auto" w:fill="C6EFCE"/>
            <w:noWrap/>
            <w:vAlign w:val="center"/>
            <w:hideMark/>
          </w:tcPr>
          <w:p w14:paraId="22D2B07C" w14:textId="77777777" w:rsidR="001A16AD" w:rsidRDefault="00D541BD">
            <w:pPr>
              <w:pStyle w:val="P68B1DB1-Normal11"/>
              <w:spacing w:line="276" w:lineRule="auto"/>
              <w:jc w:val="center"/>
              <w:rPr>
                <w:noProof/>
              </w:rPr>
            </w:pPr>
            <w:r>
              <w:rPr>
                <w:noProof/>
              </w:rPr>
              <w:t>ΤΡΊΜΗΝΟ 1</w:t>
            </w:r>
          </w:p>
        </w:tc>
        <w:tc>
          <w:tcPr>
            <w:tcW w:w="638" w:type="dxa"/>
            <w:shd w:val="clear" w:color="auto" w:fill="C6EFCE"/>
            <w:noWrap/>
            <w:vAlign w:val="center"/>
            <w:hideMark/>
          </w:tcPr>
          <w:p w14:paraId="07C9541A" w14:textId="77777777" w:rsidR="001A16AD" w:rsidRDefault="00D541BD">
            <w:pPr>
              <w:pStyle w:val="P68B1DB1-Normal11"/>
              <w:spacing w:line="276" w:lineRule="auto"/>
              <w:jc w:val="center"/>
              <w:rPr>
                <w:noProof/>
              </w:rPr>
            </w:pPr>
            <w:r>
              <w:rPr>
                <w:noProof/>
              </w:rPr>
              <w:t>2026</w:t>
            </w:r>
          </w:p>
        </w:tc>
        <w:tc>
          <w:tcPr>
            <w:tcW w:w="4116" w:type="dxa"/>
            <w:shd w:val="clear" w:color="auto" w:fill="C6EFCE"/>
            <w:noWrap/>
            <w:vAlign w:val="center"/>
            <w:hideMark/>
          </w:tcPr>
          <w:p w14:paraId="51AC0EC2" w14:textId="73CC6DBC" w:rsidR="001A16AD" w:rsidRDefault="00D541BD">
            <w:pPr>
              <w:pStyle w:val="P68B1DB1-Normal11"/>
              <w:spacing w:line="276" w:lineRule="auto"/>
              <w:rPr>
                <w:noProof/>
              </w:rPr>
            </w:pPr>
            <w:r>
              <w:rPr>
                <w:noProof/>
              </w:rPr>
              <w:t>Μείωση του αριθμού των ισοδύναμων κατοίκων που διαμένουν σε οικισμούς που δεν συμμορφώνονται με την οδηγία 91/271/ΕΟΚ του Συμβουλίου για ανεπαρκή συλλογή και επεξεργασία των αστικών λυμάτων κατά τουλάχιστον 2 250 000</w:t>
            </w:r>
          </w:p>
        </w:tc>
      </w:tr>
    </w:tbl>
    <w:p w14:paraId="4D6950D6" w14:textId="77777777" w:rsidR="001A16AD" w:rsidRDefault="001A16AD">
      <w:pPr>
        <w:tabs>
          <w:tab w:val="left" w:pos="4252"/>
        </w:tabs>
        <w:rPr>
          <w:i/>
          <w:noProof/>
        </w:rPr>
        <w:sectPr w:rsidR="001A16AD">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1A16AD" w:rsidRDefault="00D541BD">
      <w:pPr>
        <w:pStyle w:val="Heading2"/>
        <w:numPr>
          <w:ilvl w:val="0"/>
          <w:numId w:val="0"/>
        </w:numPr>
        <w:rPr>
          <w:noProof/>
        </w:rPr>
      </w:pPr>
      <w:r>
        <w:rPr>
          <w:noProof/>
        </w:rPr>
        <w:t>Η. ΑΠΟΣΤΟΛΉ 3 ΣΥΝΙΣΤΏΣΑ 1: Βιώσιμες υποδομές μεταφορών</w:t>
      </w:r>
    </w:p>
    <w:p w14:paraId="4BDECF12" w14:textId="77777777" w:rsidR="001A16AD" w:rsidRDefault="001A16AD">
      <w:pPr>
        <w:spacing w:before="120" w:after="120"/>
        <w:jc w:val="both"/>
        <w:rPr>
          <w:noProof/>
        </w:rPr>
      </w:pPr>
    </w:p>
    <w:p w14:paraId="3DBAD0B0"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Η.1.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42E4C009" w14:textId="77777777" w:rsidR="001A16AD" w:rsidRDefault="00D541BD">
      <w:pPr>
        <w:pStyle w:val="P68B1DB1-Normal17"/>
        <w:spacing w:before="120" w:after="120"/>
        <w:jc w:val="both"/>
        <w:rPr>
          <w:noProof/>
        </w:rPr>
      </w:pPr>
      <w:r>
        <w:rPr>
          <w:noProof/>
        </w:rPr>
        <w:t>Α/Α</w:t>
      </w:r>
    </w:p>
    <w:p w14:paraId="5CA7F9C7" w14:textId="77777777" w:rsidR="001A16AD" w:rsidRDefault="00D541BD">
      <w:pPr>
        <w:pStyle w:val="Heading3"/>
        <w:numPr>
          <w:ilvl w:val="0"/>
          <w:numId w:val="0"/>
        </w:numPr>
        <w:ind w:left="850" w:hanging="850"/>
        <w:rPr>
          <w:b/>
          <w:i w:val="0"/>
          <w:noProof/>
          <w:u w:val="single"/>
        </w:rPr>
      </w:pPr>
      <w:r>
        <w:rPr>
          <w:b/>
          <w:i w:val="0"/>
          <w:noProof/>
          <w:u w:val="single"/>
        </w:rPr>
        <w:t xml:space="preserve">Η.2.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33261F56" w14:textId="77777777" w:rsidR="001A16AD" w:rsidRDefault="00D541BD">
      <w:pPr>
        <w:pStyle w:val="P68B1DB1-Normal15"/>
        <w:spacing w:before="120" w:after="120"/>
        <w:jc w:val="both"/>
        <w:rPr>
          <w:noProof/>
        </w:rPr>
      </w:pPr>
      <w:r>
        <w:rPr>
          <w:noProof/>
        </w:rPr>
        <w:t>Α/Α</w:t>
      </w:r>
    </w:p>
    <w:p w14:paraId="588CEA20" w14:textId="77777777" w:rsidR="001A16AD" w:rsidRDefault="001A16AD">
      <w:pPr>
        <w:spacing w:before="120" w:after="120"/>
        <w:ind w:left="709"/>
        <w:jc w:val="both"/>
        <w:rPr>
          <w:noProof/>
        </w:rPr>
        <w:sectPr w:rsidR="001A16AD">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30FEBD32"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Η.3. </w:t>
      </w:r>
      <w:r>
        <w:rPr>
          <w:noProof/>
        </w:rPr>
        <w:tab/>
      </w:r>
      <w:r>
        <w:rPr>
          <w:b/>
          <w:i w:val="0"/>
          <w:noProof/>
          <w:u w:val="single"/>
        </w:rPr>
        <w:t xml:space="preserve">Περιγραφή των μεταρρυθμίσεων και των επενδύσεων που συνδέονται με τη λήψη δανείου </w:t>
      </w:r>
    </w:p>
    <w:p w14:paraId="37ACEC66" w14:textId="77777777" w:rsidR="001A16AD" w:rsidRDefault="00D541BD">
      <w:pPr>
        <w:spacing w:before="120" w:after="120"/>
        <w:jc w:val="both"/>
        <w:rPr>
          <w:noProof/>
        </w:rPr>
      </w:pPr>
      <w:r>
        <w:rPr>
          <w:noProof/>
        </w:rPr>
        <w:t>Οι επενδύσεις σε αυτή τη συνιστώσα στηρίζουν την ανάπτυξη σιδηροδρομικών υποδομών (υψηλής ταχύτητας, εμπορευματικών μεταφορών, περιφερειακών σιδηροδρόμων, Ευρωπαϊκού Συστήματος Διαχείρισης της Κυκλοφορίας Σιδηροδρόμων). Συνοδεύονται από μεταρρυθμίσεις για την επιτάχυνση των επενδύσεων σε σιδηροδρομικές υποδομές και τη βελτίωση της ποιότητας των οδικών υποδομών. Η συνιστώσα της μεταρρύθμισης του επιχειρηματικού περιβάλλοντος περιλαμβάνει ένα μέτρο που δημιουργεί πρόσθετα κίνητρα για τις περιφέρειες ώστε να προκηρύξουν διαγωνισμό για τις περιφερειακές συμβάσεις παροχής δημόσιας υπηρεσίας σιδηροδρομικών μεταφορών. Η συνιστώσα αυτή περιλαμβάνει μέτρα για την ανάπτυξη της χρήσης υδρογόνου στους σιδηροδρόμους.</w:t>
      </w:r>
    </w:p>
    <w:p w14:paraId="7FF5D899" w14:textId="77777777" w:rsidR="001A16AD" w:rsidRDefault="00D541BD">
      <w:pPr>
        <w:spacing w:before="120" w:after="120"/>
        <w:jc w:val="both"/>
        <w:rPr>
          <w:noProof/>
        </w:rPr>
      </w:pPr>
      <w:r>
        <w:rPr>
          <w:noProof/>
        </w:rPr>
        <w:t>Η συνιστώσα αυτή στηρίζει την εφαρμογή της ειδικής ανά χώρα σύστασης του 2019 του 3, με την οποία η Ιταλία καλείται να «εστιάσει την οικονομική πολιτική που σχετίζεται με τις επενδύσεις στην [...] ποιότητα των υποδομών, λαμβάνοντας υπόψη τις περιφερειακές ανισότητες» και τη ειδική ανά χώρα σύσταση 2020 του 3 με τίτλο «Προαιρετικά ώριμα έργα δημόσιων επενδύσεων» και να «εστιάσει τις επενδύσεις στην πράσινη και την ψηφιακή μετάβαση, ιδίως στην καθαρή και αποδοτική παραγωγή και χρήση ενέργειας, την έρευνα και την καινοτομία, τις βιώσιμες δημόσιες μεταφορές, τη διαχείριση των αποβλήτων και των υδάτων, καθώς και την ενίσχυση των ψηφιακών υποδομών για τη διασφάλιση της παροχής βασικών υπηρεσιών».</w:t>
      </w:r>
    </w:p>
    <w:p w14:paraId="158353BB" w14:textId="77777777" w:rsidR="001A16AD" w:rsidRDefault="00D541BD">
      <w:pPr>
        <w:spacing w:before="120" w:after="120"/>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  </w:t>
      </w:r>
    </w:p>
    <w:p w14:paraId="6A2FE102" w14:textId="77777777" w:rsidR="001A16AD" w:rsidRDefault="00D541BD">
      <w:pPr>
        <w:pStyle w:val="P68B1DB1-Normal2"/>
        <w:spacing w:before="120" w:after="120"/>
        <w:jc w:val="both"/>
        <w:rPr>
          <w:noProof/>
        </w:rPr>
      </w:pPr>
      <w:r>
        <w:rPr>
          <w:noProof/>
        </w:rPr>
        <w:t xml:space="preserve">Μεταρρύθμιση 1.1 — Επιτάχυνση της διαδικασίας έγκρισης της σύμβασης μεταξύ του Υπουργείου Υποδομών και Μεταφορών (MIT) και του διαχειριστή σιδηροδρομικής υποδομής </w:t>
      </w:r>
      <w:r>
        <w:rPr>
          <w:i/>
          <w:noProof/>
        </w:rPr>
        <w:t>Rete Ferroviaria Italiana</w:t>
      </w:r>
    </w:p>
    <w:p w14:paraId="49D7ECC8" w14:textId="77777777" w:rsidR="001A16AD" w:rsidRDefault="00D541BD">
      <w:pPr>
        <w:spacing w:before="120" w:after="120"/>
        <w:jc w:val="both"/>
        <w:rPr>
          <w:noProof/>
        </w:rPr>
      </w:pPr>
      <w:r>
        <w:rPr>
          <w:noProof/>
        </w:rPr>
        <w:t xml:space="preserve">Η μεταρρύθμιση αυτή συνίσταται στην κατάργηση της απαίτησης οι κοινοβουλευτικές επιτροπές να διατυπώνουν γνώμη σχετικά με τον κατάλογο των επενδύσεων του </w:t>
      </w:r>
      <w:r>
        <w:rPr>
          <w:i/>
          <w:noProof/>
        </w:rPr>
        <w:t>Contratti di Programma (CdP)</w:t>
      </w:r>
      <w:r>
        <w:rPr>
          <w:noProof/>
        </w:rPr>
        <w:t xml:space="preserve"> του διαχειριστή σιδηροδρομικής υποδομής </w:t>
      </w:r>
      <w:r>
        <w:rPr>
          <w:i/>
          <w:noProof/>
        </w:rPr>
        <w:t>Rete Ferroviaria Italiana</w:t>
      </w:r>
      <w:r>
        <w:rPr>
          <w:noProof/>
        </w:rPr>
        <w:t>. Οι κοινοβουλευτικές επιτροπές διατυπώνουν γνώμη σχετικά με το στρατηγικό πρόγραμμα επενδύσεων.</w:t>
      </w:r>
    </w:p>
    <w:p w14:paraId="7BA39370" w14:textId="77777777" w:rsidR="001A16AD" w:rsidRDefault="00D541BD">
      <w:pPr>
        <w:pStyle w:val="P68B1DB1-Normal2"/>
        <w:spacing w:before="120" w:after="120"/>
        <w:jc w:val="both"/>
        <w:rPr>
          <w:noProof/>
        </w:rPr>
      </w:pPr>
      <w:r>
        <w:rPr>
          <w:noProof/>
        </w:rPr>
        <w:t>Μεταρρύθμιση 1.2 — Επιτάχυνση της διαδικασίας αδειοδότησης έργων</w:t>
      </w:r>
    </w:p>
    <w:p w14:paraId="4D5C2746" w14:textId="77777777" w:rsidR="001A16AD" w:rsidRDefault="00D541BD">
      <w:pPr>
        <w:spacing w:before="120" w:after="120"/>
        <w:jc w:val="both"/>
        <w:rPr>
          <w:noProof/>
        </w:rPr>
      </w:pPr>
      <w:r>
        <w:rPr>
          <w:noProof/>
        </w:rPr>
        <w:t>Η μεταρρύθμιση αυτή συνίσταται στη θέσπιση νομοθεσίας που επιτρέπει την πρόβλεψη της ένδειξης του τόπου των εργασιών κατά τον χρόνο του «έργου οικονομικής τεχνικής σκοπιμότητας» (PFTE), αντί να αναμένεται η οριστική φάση σχεδιασμού του έργου. Πρόσθετες άδειες, οι οποίες δεν μπορούν να αποκτηθούν στο PFTE, θα ληφθούν σε μεταγενέστερες φάσεις σχεδιασμού του έργου, χωρίς σύγκληση της «Conferenza dei Servizi», κατ’ εξαίρεση από τον νόμο αριθ. 241/1990. Οι αλλαγές αυτές μειώνουν τον χρόνο έγκρισης των έργων από 11 σε 6 μήνες.</w:t>
      </w:r>
    </w:p>
    <w:p w14:paraId="635B7E5F" w14:textId="77777777" w:rsidR="001A16AD" w:rsidRDefault="00D541BD">
      <w:pPr>
        <w:pStyle w:val="P68B1DB1-Normal2"/>
        <w:spacing w:before="120" w:after="120"/>
        <w:jc w:val="both"/>
        <w:rPr>
          <w:noProof/>
        </w:rPr>
      </w:pPr>
      <w:r>
        <w:rPr>
          <w:noProof/>
        </w:rPr>
        <w:t>Επένδυση 1.1 — Σιδηροδρομικές συνδέσεις υψηλής ταχύτητας προς τον Νότο για επιβάτες και εμπορεύματα</w:t>
      </w:r>
    </w:p>
    <w:p w14:paraId="480BE977" w14:textId="7E438F29" w:rsidR="001A16AD" w:rsidRDefault="00D541BD">
      <w:pPr>
        <w:spacing w:before="120" w:after="120"/>
        <w:jc w:val="both"/>
        <w:rPr>
          <w:noProof/>
        </w:rPr>
      </w:pPr>
      <w:r>
        <w:rPr>
          <w:noProof/>
        </w:rPr>
        <w:t xml:space="preserve">Η επένδυση αυτή συνίσταται στην κατασκευή 119 χλμ. σιδηροδρομικής υποδομής υψηλής ταχύτητας για επιβάτες και εμπορεύματα στις γραμμές Napoli-Bari, Salerno-Reggio και Palermo-Catania. </w:t>
      </w:r>
    </w:p>
    <w:p w14:paraId="0C0843BD" w14:textId="77777777" w:rsidR="001A16AD" w:rsidRDefault="00D541BD">
      <w:pPr>
        <w:spacing w:before="120" w:after="120"/>
        <w:jc w:val="both"/>
        <w:rPr>
          <w:noProof/>
        </w:rPr>
      </w:pPr>
      <w:r>
        <w:rPr>
          <w:noProof/>
        </w:rPr>
        <w:t>Η αξιολόγηση και η έγκριση κάθε σχετικού έργου ή/και επένδυσης τηρούν όλους τους κανόνες και τις διαδικασίες που ορίζονται στα άρθρα 6.3 και 6.4 της οδηγίας 92/43/CEE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341B6468" w14:textId="77777777" w:rsidR="001A16AD" w:rsidRDefault="00D541BD">
      <w:pPr>
        <w:spacing w:before="120"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προβλέπονται στο σχέδιο ανάκαμψης και ανθεκτικότητας σύμφωνα με τις τεχνικές κατευθυντήριες γραμμές του DNSH (2021/C58/01).</w:t>
      </w:r>
    </w:p>
    <w:p w14:paraId="19E7ACD8" w14:textId="77777777" w:rsidR="001A16AD" w:rsidRDefault="00D541BD">
      <w:pPr>
        <w:pStyle w:val="P68B1DB1-Normal2"/>
        <w:spacing w:before="120" w:after="120"/>
        <w:jc w:val="both"/>
        <w:rPr>
          <w:noProof/>
        </w:rPr>
      </w:pPr>
      <w:r>
        <w:rPr>
          <w:noProof/>
        </w:rPr>
        <w:t>Επένδυση 1.2 — Γραμμές υψηλής ταχύτητας στον Βορρά που συνδέονται με την υπόλοιπη Ευρώπη</w:t>
      </w:r>
    </w:p>
    <w:p w14:paraId="67DEA3BF" w14:textId="7DE8ABCE" w:rsidR="001A16AD" w:rsidRDefault="00D541BD">
      <w:pPr>
        <w:spacing w:before="120" w:after="120"/>
        <w:jc w:val="both"/>
        <w:rPr>
          <w:noProof/>
        </w:rPr>
      </w:pPr>
      <w:r>
        <w:rPr>
          <w:noProof/>
        </w:rPr>
        <w:t>Η επένδυση αυτή συνίσταται στην κατασκευή 165 χλμ. σιδηροδρομικής υποδομής υψηλής ταχύτητας για επιβάτες και εμπορεύματα στις γραμμές Brescia-Verona-Vicenza-Padova, Liguria-Alpi. Η αξιολόγηση και η έγκριση κάθε σχετικού έργου/επένδυσης τηρούν όλους τους κανόνες και τις διαδικασίες που ορίζονται στα άρθρα 6.3 και 6.4 της οδηγίας 92/43/ΕΟΚ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633CC8F3" w14:textId="77777777" w:rsidR="001A16AD" w:rsidRDefault="00D541BD">
      <w:pPr>
        <w:spacing w:before="120" w:after="120"/>
        <w:jc w:val="both"/>
        <w:rPr>
          <w:noProof/>
        </w:rPr>
      </w:pPr>
      <w:r>
        <w:rPr>
          <w:noProof/>
        </w:rPr>
        <w:t>Αναμένεται ότι το μέτρο αυτό δεν θα βλάψει σημαντικά τους περιβαλλοντικούς στόχους κατά την έννοια του άρθρου 17 του κανονισμού (ΕΕ) 2020/852, λαμβανομένων υπόψη της περιγραφής του μέτρου και των μέτρων μετριασμού που ορίζονται στο σχέδιο ανάκαμψης και ανθεκτικότητας σύμφωνα με την τεχνική καθοδήγηση σχετικά με την αρχή της μη πρόκλησης σημαντικής βλάβης (2021/C58/01) και των οροσήμων και των στόχων που πρέπει να εκπληρώσει η Ιταλία.</w:t>
      </w:r>
    </w:p>
    <w:p w14:paraId="2DF60811" w14:textId="77777777" w:rsidR="001A16AD" w:rsidRDefault="00D541BD">
      <w:pPr>
        <w:spacing w:before="120" w:after="120"/>
        <w:jc w:val="both"/>
        <w:rPr>
          <w:noProof/>
        </w:rPr>
      </w:pPr>
      <w:r>
        <w:rPr>
          <w:noProof/>
        </w:rPr>
        <w:t>Για το τμήμα Rho-Parabiago θα εξαρτηθεί από θετική εκτίμηση περιβαλλοντικών επιπτώσεων η οποία θα έχει συμμορφωθεί πλήρως και ουσιαστικά με τα νομικά κριτήρια, ενσωματώνοντας πλήρως κάθε αποτέλεσμα και όρο από την εκτίμηση περιβαλλοντικών επιπτώσεων, εφόσον απαιτείται για την επίτευξη συμμόρφωσης με τις τεχνικές κατευθυντήριες γραμμές περί μη πρόκλησης σημαντικής βλάβης (2021/C58/01). Η ΕΠΕ δημοσιεύεται και ολοκληρώνεται σύμφωνα με την οδηγία 2011/92/ΕΕ, καθώς και τις σχετικές εκτιμήσεις στο πλαίσιο της οδηγίας 2000/60/ΕΚ και της οδηγίας 92/43/ΕΟΚ, συμπεριλαμβανομένης της εφαρμογής των απαιτούμενων μέτρων μετριασμού. Τυχόν μέτρα που προσδιορίζονται στο πλαίσιο της ΕΠΕ ως αναγκαία για τη διασφάλιση της συμμόρφωσης με τις τεχνικές κατευθυντήριες γραμμές «μη πρόκλησης σημαντικής βλάβης» (2021/C58/01) ενσωματώνονται στο έργο και τηρούνται κατά τα στάδια κατασκευής, λειτουργίας και παροπλισμού της υποδομής.</w:t>
      </w:r>
    </w:p>
    <w:p w14:paraId="52A03C55" w14:textId="77777777" w:rsidR="001A16AD" w:rsidRDefault="00D541BD">
      <w:pPr>
        <w:pStyle w:val="P68B1DB1-Normal2"/>
        <w:spacing w:before="120" w:after="120"/>
        <w:jc w:val="both"/>
        <w:rPr>
          <w:noProof/>
        </w:rPr>
      </w:pPr>
      <w:r>
        <w:rPr>
          <w:noProof/>
        </w:rPr>
        <w:t>Επένδυση 1.3 — Διαγώνιες συνδέσεις</w:t>
      </w:r>
    </w:p>
    <w:p w14:paraId="68375FA5" w14:textId="73EA0093" w:rsidR="001A16AD" w:rsidRDefault="00D541BD">
      <w:pPr>
        <w:spacing w:before="120" w:after="120"/>
        <w:jc w:val="both"/>
        <w:rPr>
          <w:noProof/>
        </w:rPr>
      </w:pPr>
      <w:r>
        <w:rPr>
          <w:noProof/>
        </w:rPr>
        <w:t>Η επένδυση αυτή συνίσταται στην κατασκευή 27 χλμ. σιδηροδρόμων υψηλής ταχύτητας τόσο για επιβάτες όσο και για εμπορεύματα στις γραμμές Orte-Falconara e Taranto -Metaponto-Potenza-Battipaglia. Η αξιολόγηση και η έγκριση κάθε σχετικού έργου/επένδυσης τηρούν όλους τους κανόνες και τις διαδικασίες που ορίζονται στα άρθρα 6.3 και 6.4 της οδηγίας 92/43/ΕΟΚ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2F5D23D2" w14:textId="77777777" w:rsidR="001A16AD" w:rsidRDefault="00D541BD">
      <w:pPr>
        <w:pStyle w:val="P68B1DB1-Normal2"/>
        <w:spacing w:before="120" w:after="120"/>
        <w:jc w:val="both"/>
        <w:rPr>
          <w:noProof/>
        </w:rPr>
      </w:pPr>
      <w:r>
        <w:rPr>
          <w:noProof/>
        </w:rPr>
        <w:t>Επένδυση 1.4 — Ευρωπαϊκό Σύστημα Διαχείρισης Σιδηροδρομικών Μεταφορών (ERTMS)</w:t>
      </w:r>
    </w:p>
    <w:p w14:paraId="2333F1D4" w14:textId="77777777" w:rsidR="001A16AD" w:rsidRDefault="00D541BD">
      <w:pPr>
        <w:spacing w:before="120" w:after="120"/>
        <w:jc w:val="both"/>
        <w:rPr>
          <w:noProof/>
        </w:rPr>
      </w:pPr>
      <w:r>
        <w:rPr>
          <w:noProof/>
        </w:rPr>
        <w:t xml:space="preserve">Η επένδυση αυτή συνίσταται στον εξοπλισμό 2.785 χλμ. σιδηροδρομικών γραμμών με το Ευρωπαϊκό Σύστημα Διαχείρισης Σιδηροδρομικών Μεταφορών (ERTMS) σύμφωνα με το ευρωπαϊκό σχέδιο εξάπλωσης του ERTMS.  </w:t>
      </w:r>
    </w:p>
    <w:p w14:paraId="1AD110E2" w14:textId="77777777" w:rsidR="001A16AD" w:rsidRDefault="00D541BD">
      <w:pPr>
        <w:pStyle w:val="P68B1DB1-Normal2"/>
        <w:spacing w:before="120" w:after="120"/>
        <w:jc w:val="both"/>
        <w:rPr>
          <w:noProof/>
        </w:rPr>
      </w:pPr>
      <w:r>
        <w:rPr>
          <w:noProof/>
        </w:rPr>
        <w:t>Επένδυση 1.5 — Ενίσχυση των μητροπολιτικών κόμβων και των βασικών εθνικών συνδέσεων</w:t>
      </w:r>
    </w:p>
    <w:p w14:paraId="618170C9" w14:textId="01D2B5D2" w:rsidR="001A16AD" w:rsidRDefault="00D541BD">
      <w:pPr>
        <w:spacing w:before="120" w:after="120"/>
        <w:jc w:val="both"/>
        <w:rPr>
          <w:noProof/>
        </w:rPr>
      </w:pPr>
      <w:r>
        <w:rPr>
          <w:noProof/>
        </w:rPr>
        <w:t>Η επένδυση αυτή συνίσταται στην αναβάθμιση τουλάχιστον 1.280 χλμ. τμημάτων σιδηροδρομικών γραμμών που κατασκευάζονται σε κόμβους 12 μητροπολιτικών πόλεων και των βασικών εθνικών συνδέσεων (Liguria-Alps, Bologna-Venice-Trieste/Udine, Bologna-Milano, Bologna-Verona-Brennero, κεντρική και βόρεια Τυρρηνική σύνδεση, σύνδεση Αδριατικής-Ιονίου, αστικοί κόμβοι και περιφερειακές γραμμές· Εμπορευματικοί τερματικοί σταθμοί). Η αξιολόγηση και η έγκριση κάθε σχετικού έργου ή επένδυσης τηρούν όλους τους κανόνες και τις διαδικασίες που ορίζονται στα άρθρα 6.3 και 6.4 της οδηγίας 92/43/CEE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3DD0C22F" w14:textId="77777777" w:rsidR="001A16AD" w:rsidRDefault="00D541BD">
      <w:pPr>
        <w:pStyle w:val="P68B1DB1-Normal2"/>
        <w:spacing w:before="120" w:after="120"/>
        <w:jc w:val="both"/>
        <w:rPr>
          <w:noProof/>
        </w:rPr>
      </w:pPr>
      <w:r>
        <w:rPr>
          <w:noProof/>
        </w:rPr>
        <w:t>Επένδυση 1.6 — Ενίσχυση των περιφερειακών γραμμών — Αναβάθμιση των περιφερειακών σιδηροδρόμων (διαχείριση RFI)</w:t>
      </w:r>
    </w:p>
    <w:p w14:paraId="0CB665E3" w14:textId="08519029" w:rsidR="001A16AD" w:rsidRDefault="00D541BD">
      <w:pPr>
        <w:spacing w:before="120" w:after="120"/>
        <w:jc w:val="both"/>
        <w:rPr>
          <w:noProof/>
        </w:rPr>
      </w:pPr>
      <w:r>
        <w:rPr>
          <w:noProof/>
        </w:rPr>
        <w:t xml:space="preserve">Η επένδυση αυτή συνίσταται στην αναβάθμιση 646 χλμ. περιφερειακών γραμμών των οποίων η κυριότητα έχει μεταβιβαστεί στη </w:t>
      </w:r>
      <w:r>
        <w:rPr>
          <w:i/>
          <w:noProof/>
        </w:rPr>
        <w:t>Rete Ferroviaria Italiana (RFI)</w:t>
      </w:r>
      <w:r>
        <w:rPr>
          <w:noProof/>
        </w:rPr>
        <w:t xml:space="preserve"> ή θα μεταβιβασθεί σταδιακά στην τελευταία. Η αξιολόγηση και η έγκριση κάθε σχετικού έργου ή επένδυσης τηρούν όλους τους κανόνες και τις διαδικασίες που ορίζονται στα άρθρα 6.3 και 6.4 της οδηγίας 92/43/CEE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4C6F5CA7" w14:textId="77777777" w:rsidR="001A16AD" w:rsidRDefault="00D541BD">
      <w:pPr>
        <w:spacing w:before="120" w:after="120"/>
        <w:jc w:val="both"/>
        <w:rPr>
          <w:noProof/>
        </w:rPr>
      </w:pPr>
      <w:r>
        <w:rPr>
          <w:noProof/>
        </w:rPr>
        <w:t>Οι παρεμβάσεις προγραμματίζονται στις ακόλουθες γραμμές:</w:t>
      </w:r>
    </w:p>
    <w:p w14:paraId="67424C6E" w14:textId="77777777" w:rsidR="001A16AD" w:rsidRDefault="00D541BD">
      <w:pPr>
        <w:numPr>
          <w:ilvl w:val="0"/>
          <w:numId w:val="48"/>
        </w:numPr>
        <w:spacing w:before="120" w:after="120" w:line="259" w:lineRule="auto"/>
        <w:ind w:left="360"/>
        <w:contextualSpacing/>
        <w:jc w:val="both"/>
        <w:rPr>
          <w:noProof/>
        </w:rPr>
      </w:pPr>
      <w:r>
        <w:rPr>
          <w:noProof/>
        </w:rPr>
        <w:t>Πιεμόντε: αναβάθμιση και εκσυγχρονισμός του Τορίνο Cerese-Canavesana: βελτίωση της κανονικότητας των ροών κυκλοφορίας·</w:t>
      </w:r>
    </w:p>
    <w:p w14:paraId="757B0906" w14:textId="77777777" w:rsidR="001A16AD" w:rsidRDefault="00D541BD">
      <w:pPr>
        <w:numPr>
          <w:ilvl w:val="0"/>
          <w:numId w:val="48"/>
        </w:numPr>
        <w:spacing w:before="120" w:after="120" w:line="259" w:lineRule="auto"/>
        <w:ind w:left="360"/>
        <w:contextualSpacing/>
        <w:jc w:val="both"/>
        <w:rPr>
          <w:noProof/>
        </w:rPr>
      </w:pPr>
      <w:r>
        <w:rPr>
          <w:noProof/>
        </w:rPr>
        <w:t>Friuli Venezia Giulia: Σιδηρόδρομος FuC: έργα υποδομής και τεχνολογίας στη γραμμή Udine-Cividale: βελτίωση της κανονικότητας των ροών κυκλοφορίας·</w:t>
      </w:r>
    </w:p>
    <w:p w14:paraId="0C162F0F" w14:textId="77777777" w:rsidR="001A16AD" w:rsidRDefault="00D541BD">
      <w:pPr>
        <w:numPr>
          <w:ilvl w:val="0"/>
          <w:numId w:val="48"/>
        </w:numPr>
        <w:spacing w:before="120" w:after="120" w:line="259" w:lineRule="auto"/>
        <w:ind w:left="360"/>
        <w:contextualSpacing/>
        <w:jc w:val="both"/>
        <w:rPr>
          <w:noProof/>
        </w:rPr>
      </w:pPr>
      <w:r>
        <w:rPr>
          <w:noProof/>
        </w:rPr>
        <w:t>Ούμπρια: Κεντρικός σιδηροδρομικός σταθμός Umbrian (FCU): παρεμβάσεις στον τομέα των υποδομών και της τεχνολογίας·</w:t>
      </w:r>
    </w:p>
    <w:p w14:paraId="4A17F9F0" w14:textId="77777777" w:rsidR="001A16AD" w:rsidRDefault="00D541BD">
      <w:pPr>
        <w:numPr>
          <w:ilvl w:val="0"/>
          <w:numId w:val="48"/>
        </w:numPr>
        <w:spacing w:before="120" w:after="120" w:line="259" w:lineRule="auto"/>
        <w:ind w:left="360"/>
        <w:contextualSpacing/>
        <w:jc w:val="both"/>
        <w:rPr>
          <w:noProof/>
        </w:rPr>
      </w:pPr>
      <w:r>
        <w:rPr>
          <w:noProof/>
        </w:rPr>
        <w:t>Καμπανία (ΕΠΑ): Ενίσχυση και εκσυγχρονισμός της γραμμής Cancello-Benevento: βελτίωση των προτύπων ασφαλείας για τις σιδηροδρομικές μεταφορές·</w:t>
      </w:r>
    </w:p>
    <w:p w14:paraId="14DC3B77" w14:textId="77777777" w:rsidR="001A16AD" w:rsidRDefault="00D541BD">
      <w:pPr>
        <w:numPr>
          <w:ilvl w:val="0"/>
          <w:numId w:val="48"/>
        </w:numPr>
        <w:spacing w:before="120" w:after="120" w:line="259" w:lineRule="auto"/>
        <w:ind w:left="360"/>
        <w:contextualSpacing/>
        <w:jc w:val="both"/>
        <w:rPr>
          <w:noProof/>
        </w:rPr>
      </w:pPr>
      <w:r>
        <w:rPr>
          <w:noProof/>
        </w:rPr>
        <w:t>Απουλία: Γραμμή Bari-Bitritto: αναβάθμιση των υποδομών: συμμόρφωση με τα τεχνικά/ρυθμιστικά πρότυπα της Εθνικής Σιδηροδρομικής Υποδομής· Ferrovie del Sud Est (FSE): αναβάθμιση των υποδομών της γραμμής Bari-Taranto: η παρέμβαση επιτρέπει την προσαρμογή στα πρότυπα επιδόσεων των RFI και στις τεχνικές προδιαγραφές διαλειτουργικότητας· FSE: Ολοκλήρωση του εξοπλισμού SCMT/ERTMS στο δίκτυο: βελτίωση των επιδόσεων κυκλοφορίας, βελτιστοποίηση της χωρητικότητας, βελτίωση των προτύπων ασφάλειας· FSE: Υλοποίηση διατροπικών κόμβων και αναβάθμιση 20 σταθμών: η παρέμβαση αποσκοπεί στη βελτίωση της προσβασιμότητας των σταθμών και στη δημιουργία χώρων για ανταλλαγές σιδηροδρομικών-λεωφορείων, σιδηροδρομικών και ιδιωτικών αυτοκινήτων και ποδηλάτων·</w:t>
      </w:r>
    </w:p>
    <w:p w14:paraId="5FE1FE73" w14:textId="77777777" w:rsidR="001A16AD" w:rsidRDefault="00D541BD">
      <w:pPr>
        <w:numPr>
          <w:ilvl w:val="0"/>
          <w:numId w:val="48"/>
        </w:numPr>
        <w:spacing w:before="120" w:after="120" w:line="259" w:lineRule="auto"/>
        <w:ind w:left="360"/>
        <w:contextualSpacing/>
        <w:jc w:val="both"/>
        <w:rPr>
          <w:noProof/>
        </w:rPr>
      </w:pPr>
      <w:r>
        <w:rPr>
          <w:noProof/>
        </w:rPr>
        <w:t>Καλαβρία: Γραμμή Rosarno-S. Ferdinando: αναβάθμιση του εξοπλισμού των γραμμών Rosarno και San Ferdinando για σύνδεση με την Gioia Tauro.</w:t>
      </w:r>
    </w:p>
    <w:p w14:paraId="7BEB60C8" w14:textId="77777777" w:rsidR="001A16AD" w:rsidRDefault="00D541BD">
      <w:pPr>
        <w:pStyle w:val="P68B1DB1-Normal2"/>
        <w:spacing w:before="120" w:after="120"/>
        <w:jc w:val="both"/>
        <w:rPr>
          <w:noProof/>
        </w:rPr>
      </w:pPr>
      <w:r>
        <w:rPr>
          <w:noProof/>
        </w:rPr>
        <w:t>Επένδυση 1.7 — Αναβάθμιση, εξηλεκτρισμός και ανθεκτικότητα των σιδηροδρόμων του Νότου</w:t>
      </w:r>
    </w:p>
    <w:p w14:paraId="0FECE526" w14:textId="56AE2D8B" w:rsidR="001A16AD" w:rsidRDefault="00D541BD">
      <w:pPr>
        <w:spacing w:before="120" w:after="120"/>
        <w:jc w:val="both"/>
        <w:rPr>
          <w:noProof/>
        </w:rPr>
      </w:pPr>
      <w:r>
        <w:rPr>
          <w:noProof/>
        </w:rPr>
        <w:t>Η επένδυση αυτή συνίσταται στην αναβάθμιση, τον εξηλεκτρισμό και την ανθεκτικότητα 650 χλμ. σιδηροδρόμων στον Νότο. Οι συμβάσεις της επένδυσης αυτής θα καλύπτουν, μεταξύ άλλων, τη σύνδεση με τον αερολιμένα της Olbia, τη λιμενική σύνδεση της Augusta, τον διπλασιασμό της γραμμής Decimomannu-Villamassargia, την αναβάθμιση της σύνδεσης Potenza — Foggia, τη διατροπική σύνδεση του Brindisi. Η αξιολόγηση και η έγκριση κάθε σχετικού έργου ή επένδυσης τηρούν όλους τους κανόνες και τις διαδικασίες που ορίζονται στα άρθρα 6.3 και 6.4 της οδηγίας 92/43/CEE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0E1FAC76" w14:textId="77777777" w:rsidR="001A16AD" w:rsidRDefault="00D541BD">
      <w:pPr>
        <w:pStyle w:val="P68B1DB1-Normal2"/>
        <w:spacing w:before="120" w:after="120"/>
        <w:jc w:val="both"/>
        <w:rPr>
          <w:noProof/>
        </w:rPr>
      </w:pPr>
      <w:r>
        <w:rPr>
          <w:noProof/>
        </w:rPr>
        <w:t>Επένδυση 1.8 — Διαχείριση σιδηροδρομικών σταθμών αναβάθμισης (</w:t>
      </w:r>
      <w:r>
        <w:rPr>
          <w:i/>
          <w:noProof/>
        </w:rPr>
        <w:t>Rete Ferroviaria Italiana (RFI)</w:t>
      </w:r>
      <w:r>
        <w:rPr>
          <w:noProof/>
        </w:rPr>
        <w:t xml:space="preserve"> · στον Νότο)</w:t>
      </w:r>
    </w:p>
    <w:p w14:paraId="7027F38C" w14:textId="77777777" w:rsidR="001A16AD" w:rsidRDefault="00D541BD">
      <w:pPr>
        <w:spacing w:before="120" w:after="120"/>
        <w:jc w:val="both"/>
        <w:rPr>
          <w:noProof/>
        </w:rPr>
      </w:pPr>
      <w:r>
        <w:rPr>
          <w:noProof/>
        </w:rPr>
        <w:t>Η επένδυση αυτή συνίσταται στην αναβάθμιση 38 σιδηροδρομικών σταθμών και στη διάθεσή τους σύμφωνα με τον κανονισμό 1300/2014 της Επιτροπής και τους κανονισμούς της ΕΕ για την ασφάλεια των σιδηροδρόμων. Η αξιολόγηση και η έγκριση κάθε σχετικού έργου ή επένδυσης τηρούν όλους τους κανόνες και τις διαδικασίες που ορίζονται στα άρθρα 6.3 και 6.4 της οδηγίας 92/43/CEE της ΕΕ και ακολουθούν τις εθνικές κατευθυντήριες γραμμές για την εκτίμηση επιπτώσεων που δημοσιεύθηκαν στην Επίσημη Εφημερίδα της Ιταλικής Δημοκρατίας αριθ. 303 της 28 Δεκεμβρίου 2019.</w:t>
      </w:r>
    </w:p>
    <w:p w14:paraId="47B7230B" w14:textId="77777777" w:rsidR="001A16AD" w:rsidRDefault="00D541BD">
      <w:pPr>
        <w:pStyle w:val="P68B1DB1-Normal2"/>
        <w:spacing w:before="120" w:after="120"/>
        <w:jc w:val="both"/>
        <w:rPr>
          <w:noProof/>
        </w:rPr>
      </w:pPr>
      <w:r>
        <w:rPr>
          <w:noProof/>
        </w:rPr>
        <w:t xml:space="preserve">Επένδυση 1.9 — Διαπεριφερειακές συνδέσεις </w:t>
      </w:r>
    </w:p>
    <w:p w14:paraId="57C82719" w14:textId="77777777" w:rsidR="001A16AD" w:rsidRDefault="00D541BD">
      <w:pPr>
        <w:spacing w:before="120" w:after="120"/>
        <w:jc w:val="both"/>
        <w:rPr>
          <w:noProof/>
        </w:rPr>
      </w:pPr>
      <w:r>
        <w:rPr>
          <w:noProof/>
        </w:rPr>
        <w:t>Η επένδυση αυτή συνίσταται στην επιτάχυνση των παρεμβάσεων κατά 221 χλμ. από τις ακόλουθες γραμμές:</w:t>
      </w:r>
    </w:p>
    <w:p w14:paraId="3490DC93" w14:textId="77777777" w:rsidR="001A16AD" w:rsidRDefault="00D541BD">
      <w:pPr>
        <w:pStyle w:val="ListParagraph"/>
        <w:numPr>
          <w:ilvl w:val="0"/>
          <w:numId w:val="91"/>
        </w:numPr>
        <w:rPr>
          <w:noProof/>
        </w:rPr>
      </w:pPr>
      <w:r>
        <w:rPr>
          <w:noProof/>
        </w:rPr>
        <w:t>Μιλάνο — Γένοβα</w:t>
      </w:r>
    </w:p>
    <w:p w14:paraId="346ABBDC" w14:textId="77777777" w:rsidR="001A16AD" w:rsidRDefault="00D541BD">
      <w:pPr>
        <w:pStyle w:val="ListParagraph"/>
        <w:numPr>
          <w:ilvl w:val="0"/>
          <w:numId w:val="91"/>
        </w:numPr>
        <w:rPr>
          <w:noProof/>
        </w:rPr>
      </w:pPr>
      <w:r>
        <w:rPr>
          <w:noProof/>
        </w:rPr>
        <w:t>Παλέρμο — Κατάνια (linea storica)</w:t>
      </w:r>
    </w:p>
    <w:p w14:paraId="7DB5B332" w14:textId="77777777" w:rsidR="001A16AD" w:rsidRDefault="00D541BD">
      <w:pPr>
        <w:pStyle w:val="ListParagraph"/>
        <w:numPr>
          <w:ilvl w:val="0"/>
          <w:numId w:val="91"/>
        </w:numPr>
        <w:rPr>
          <w:noProof/>
        </w:rPr>
      </w:pPr>
      <w:r>
        <w:rPr>
          <w:noProof/>
        </w:rPr>
        <w:t>Battipaglia-Potenza</w:t>
      </w:r>
    </w:p>
    <w:p w14:paraId="3EA881EC" w14:textId="77777777" w:rsidR="001A16AD" w:rsidRDefault="00D541BD">
      <w:pPr>
        <w:pStyle w:val="ListParagraph"/>
        <w:numPr>
          <w:ilvl w:val="0"/>
          <w:numId w:val="91"/>
        </w:numPr>
        <w:rPr>
          <w:noProof/>
        </w:rPr>
      </w:pPr>
      <w:r>
        <w:rPr>
          <w:noProof/>
        </w:rPr>
        <w:t>Orte — Falconara.</w:t>
      </w:r>
    </w:p>
    <w:p w14:paraId="618CFED8" w14:textId="77777777" w:rsidR="001A16AD" w:rsidRDefault="00D541BD">
      <w:pPr>
        <w:rPr>
          <w:noProof/>
        </w:rPr>
      </w:pPr>
      <w:r>
        <w:rPr>
          <w:noProof/>
        </w:rPr>
        <w:t>Η επένδυση αποσκοπεί στην αύξηση των επιδόσεων των υφιστάμενων υποδομών μέσω παρεμβάσεων που θα μπορούσαν να περιλαμβάνουν:</w:t>
      </w:r>
    </w:p>
    <w:p w14:paraId="79198293" w14:textId="77777777" w:rsidR="001A16AD" w:rsidRDefault="00D541BD">
      <w:pPr>
        <w:pStyle w:val="ListParagraph"/>
        <w:numPr>
          <w:ilvl w:val="0"/>
          <w:numId w:val="92"/>
        </w:numPr>
        <w:rPr>
          <w:noProof/>
        </w:rPr>
      </w:pPr>
      <w:r>
        <w:rPr>
          <w:noProof/>
        </w:rPr>
        <w:t xml:space="preserve">τροποποιήσεις των σχεδίων αποτυπώματος των σταθμών (PRG — Piano Regolatore Generale)· </w:t>
      </w:r>
    </w:p>
    <w:p w14:paraId="62B346FF" w14:textId="77777777" w:rsidR="001A16AD" w:rsidRDefault="00D541BD">
      <w:pPr>
        <w:pStyle w:val="ListParagraph"/>
        <w:numPr>
          <w:ilvl w:val="0"/>
          <w:numId w:val="92"/>
        </w:numPr>
        <w:rPr>
          <w:noProof/>
        </w:rPr>
      </w:pPr>
      <w:r>
        <w:rPr>
          <w:noProof/>
        </w:rPr>
        <w:t>ERTMS·</w:t>
      </w:r>
    </w:p>
    <w:p w14:paraId="12B79FBF" w14:textId="77777777" w:rsidR="001A16AD" w:rsidRDefault="00D541BD">
      <w:pPr>
        <w:pStyle w:val="ListParagraph"/>
        <w:numPr>
          <w:ilvl w:val="0"/>
          <w:numId w:val="92"/>
        </w:numPr>
        <w:rPr>
          <w:noProof/>
        </w:rPr>
      </w:pPr>
      <w:r>
        <w:rPr>
          <w:noProof/>
        </w:rPr>
        <w:t>διαμόρφωση και/ή τροποποίηση του συστήματος ελέγχου της κυκλοφορίας, όπως ACC (Organato Centrale Computerizzato) και ACCM (Instrumato Centrale a calcolatore Multistazione)</w:t>
      </w:r>
    </w:p>
    <w:p w14:paraId="29782693" w14:textId="7215F67E" w:rsidR="001A16AD" w:rsidRDefault="00D541BD">
      <w:pPr>
        <w:pStyle w:val="ListParagraph"/>
        <w:numPr>
          <w:ilvl w:val="0"/>
          <w:numId w:val="92"/>
        </w:numPr>
        <w:rPr>
          <w:noProof/>
        </w:rPr>
      </w:pPr>
      <w:r>
        <w:rPr>
          <w:noProof/>
        </w:rPr>
        <w:t>άλλες βελτιώσεις υλικών υποδομών που ενδέχεται να περιλαμβάνουν σιδηροτροχιές, εξοπλισμό και άλλες παρεμβάσεις που σχετίζονται με τις υποδομές.</w:t>
      </w:r>
    </w:p>
    <w:p w14:paraId="016C941F" w14:textId="77777777" w:rsidR="001A16AD" w:rsidRDefault="00D541BD">
      <w:pPr>
        <w:pStyle w:val="P68B1DB1-Normal2"/>
        <w:spacing w:before="120" w:after="120"/>
        <w:jc w:val="both"/>
        <w:rPr>
          <w:noProof/>
        </w:rPr>
      </w:pPr>
      <w:r>
        <w:rPr>
          <w:noProof/>
        </w:rPr>
        <w:t>Μεταρρύθμιση 2.1 — Έγκριση των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p w14:paraId="3D7B1E03" w14:textId="77777777" w:rsidR="001A16AD" w:rsidRDefault="00D541BD">
      <w:pPr>
        <w:spacing w:before="120" w:after="120"/>
        <w:jc w:val="both"/>
        <w:rPr>
          <w:noProof/>
        </w:rPr>
      </w:pPr>
      <w:r>
        <w:rPr>
          <w:noProof/>
        </w:rPr>
        <w:t>Η μεταρρύθμιση αυτή συνίσταται στην έγκριση κατευθυντήριων γραμμών για την ταξινόμηση και τη διαχείριση των κινδύνων, την αξιολόγηση της ασφάλειας και την παρακολούθηση των υφιστάμενων γεφυρών. Την έγκριση «κατευθυντήριων γραμμών», οι οποίες θα επιτρέπουν την εφαρμογή κοινών προτύπων και μεθοδολογιών σε ολόκληρο το εθνικό οδικό δίκτυο.</w:t>
      </w:r>
    </w:p>
    <w:p w14:paraId="373B2E23" w14:textId="77777777" w:rsidR="001A16AD" w:rsidRDefault="00D541BD">
      <w:pPr>
        <w:pStyle w:val="P68B1DB1-Normal2"/>
        <w:spacing w:before="120" w:after="120"/>
        <w:jc w:val="both"/>
        <w:rPr>
          <w:noProof/>
        </w:rPr>
      </w:pPr>
      <w:r>
        <w:rPr>
          <w:noProof/>
        </w:rPr>
        <w:t>Μεταρρύθμιση 2.2 — Μεταβίβαση των περιουσιακών στοιχείων των γεφυρών και των γεφυρών από τις οδούς χαμηλότερης κατάταξης στις οδούς υψηλότερης κατάταξης</w:t>
      </w:r>
    </w:p>
    <w:p w14:paraId="7465B9DF" w14:textId="77777777" w:rsidR="001A16AD" w:rsidRDefault="00D541BD">
      <w:pPr>
        <w:spacing w:before="120" w:after="120" w:line="300" w:lineRule="atLeast"/>
        <w:jc w:val="both"/>
        <w:rPr>
          <w:noProof/>
        </w:rPr>
      </w:pPr>
      <w:r>
        <w:rPr>
          <w:noProof/>
        </w:rPr>
        <w:t>Η μεταρρύθμιση αυτή συνίσταται στη μεταβίβαση της κυριότητας των γεφυρών, των οδοστρωμάτων και των υπερβάσεων από τις οδούς χαμηλότερου τύπου σε οδούς υψηλότερου τύπου (αυτοκινητόδρομοι και κύριες προαστιακές οδοί), γεγονός που επιτρέπει την αύξηση της συνολικής ασφάλειας του οδικού δικτύου, καθώς οι γέφυρες, οι οδογέφυρες και οι υπερβάσεις διατηρούνται από την ANAS και/ή τους παραχωρησιούχους αυτοκινητοδρόμων, οι οποίοι διαθέτουν καλύτερες ικανότητες σχεδιασμού και συντήρησης από τους επιμέρους δήμους ή επαρχίες.</w:t>
      </w:r>
    </w:p>
    <w:p w14:paraId="7D9892F3" w14:textId="77777777" w:rsidR="001A16AD" w:rsidRDefault="00D541BD">
      <w:pPr>
        <w:pStyle w:val="Heading3"/>
        <w:numPr>
          <w:ilvl w:val="0"/>
          <w:numId w:val="0"/>
        </w:numPr>
        <w:ind w:left="850" w:hanging="850"/>
        <w:rPr>
          <w:b/>
          <w:i w:val="0"/>
          <w:noProof/>
          <w:u w:val="single"/>
        </w:rPr>
      </w:pPr>
      <w:r>
        <w:rPr>
          <w:b/>
          <w:i w:val="0"/>
          <w:noProof/>
          <w:u w:val="single"/>
        </w:rPr>
        <w:t xml:space="preserve">Η.4.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614A66B1" w14:textId="77777777" w:rsidR="001A16AD" w:rsidRDefault="001A16AD">
      <w:pPr>
        <w:spacing w:before="120" w:after="120"/>
        <w:ind w:left="709"/>
        <w:contextualSpacing/>
        <w:jc w:val="both"/>
        <w:rPr>
          <w:noProof/>
        </w:rPr>
      </w:pPr>
    </w:p>
    <w:p w14:paraId="7E527C39" w14:textId="77777777" w:rsidR="001A16AD" w:rsidRDefault="001A16AD">
      <w:pPr>
        <w:spacing w:before="120" w:after="120"/>
        <w:ind w:left="709"/>
        <w:contextualSpacing/>
        <w:jc w:val="both"/>
        <w:rPr>
          <w:noProof/>
        </w:rPr>
        <w:sectPr w:rsidR="001A16AD"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1A16AD" w14:paraId="13D8FF7B" w14:textId="77777777">
        <w:trPr>
          <w:trHeight w:val="939"/>
          <w:tblHeader/>
          <w:jc w:val="right"/>
        </w:trPr>
        <w:tc>
          <w:tcPr>
            <w:tcW w:w="369" w:type="pct"/>
            <w:vMerge w:val="restart"/>
            <w:shd w:val="clear" w:color="auto" w:fill="C6D9F1" w:themeFill="text2" w:themeFillTint="33"/>
            <w:vAlign w:val="center"/>
            <w:hideMark/>
          </w:tcPr>
          <w:p w14:paraId="3D749470" w14:textId="3637DCA1" w:rsidR="001A16AD" w:rsidRDefault="00D541BD">
            <w:pPr>
              <w:pStyle w:val="P68B1DB1-Normal9"/>
              <w:jc w:val="center"/>
              <w:rPr>
                <w:noProof/>
              </w:rPr>
            </w:pPr>
            <w:r>
              <w:rPr>
                <w:noProof/>
              </w:rPr>
              <w:t>Αύξων αριθμός</w:t>
            </w:r>
          </w:p>
        </w:tc>
        <w:tc>
          <w:tcPr>
            <w:tcW w:w="511" w:type="pct"/>
            <w:vMerge w:val="restart"/>
            <w:shd w:val="clear" w:color="auto" w:fill="C6D9F1" w:themeFill="text2" w:themeFillTint="33"/>
            <w:vAlign w:val="center"/>
            <w:hideMark/>
          </w:tcPr>
          <w:p w14:paraId="3C6F5EBC" w14:textId="77777777" w:rsidR="001A16AD" w:rsidRDefault="00D541BD">
            <w:pPr>
              <w:pStyle w:val="P68B1DB1-Normal9"/>
              <w:jc w:val="center"/>
              <w:rPr>
                <w:noProof/>
              </w:rPr>
            </w:pPr>
            <w:r>
              <w:rPr>
                <w:noProof/>
              </w:rPr>
              <w:t>Σχετικό μέτρο (μεταρρύθμιση ή επένδυση)</w:t>
            </w:r>
          </w:p>
        </w:tc>
        <w:tc>
          <w:tcPr>
            <w:tcW w:w="417" w:type="pct"/>
            <w:vMerge w:val="restart"/>
            <w:shd w:val="clear" w:color="auto" w:fill="C6D9F1" w:themeFill="text2" w:themeFillTint="33"/>
            <w:vAlign w:val="center"/>
            <w:hideMark/>
          </w:tcPr>
          <w:p w14:paraId="1792282B" w14:textId="77777777" w:rsidR="001A16AD" w:rsidRDefault="00D541BD">
            <w:pPr>
              <w:pStyle w:val="P68B1DB1-Normal9"/>
              <w:jc w:val="center"/>
              <w:rPr>
                <w:noProof/>
              </w:rPr>
            </w:pPr>
            <w:r>
              <w:rPr>
                <w:noProof/>
              </w:rPr>
              <w:t>Ορόσημο/Στόχος</w:t>
            </w:r>
          </w:p>
        </w:tc>
        <w:tc>
          <w:tcPr>
            <w:tcW w:w="464" w:type="pct"/>
            <w:vMerge w:val="restart"/>
            <w:shd w:val="clear" w:color="auto" w:fill="C6D9F1" w:themeFill="text2" w:themeFillTint="33"/>
            <w:vAlign w:val="center"/>
            <w:hideMark/>
          </w:tcPr>
          <w:p w14:paraId="5D1BB33D" w14:textId="77777777" w:rsidR="001A16AD" w:rsidRDefault="00D541BD">
            <w:pPr>
              <w:pStyle w:val="P68B1DB1-Normal9"/>
              <w:jc w:val="center"/>
              <w:rPr>
                <w:noProof/>
              </w:rPr>
            </w:pPr>
            <w:r>
              <w:rPr>
                <w:noProof/>
              </w:rPr>
              <w:t>Όνομα</w:t>
            </w:r>
          </w:p>
        </w:tc>
        <w:tc>
          <w:tcPr>
            <w:tcW w:w="509" w:type="pct"/>
            <w:vMerge w:val="restart"/>
            <w:shd w:val="clear" w:color="auto" w:fill="C6D9F1" w:themeFill="text2" w:themeFillTint="33"/>
            <w:vAlign w:val="center"/>
            <w:hideMark/>
          </w:tcPr>
          <w:p w14:paraId="0AB81F27"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975" w:type="pct"/>
            <w:gridSpan w:val="3"/>
            <w:shd w:val="clear" w:color="auto" w:fill="C6D9F1" w:themeFill="text2" w:themeFillTint="33"/>
            <w:vAlign w:val="center"/>
            <w:hideMark/>
          </w:tcPr>
          <w:p w14:paraId="548FD589"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556" w:type="pct"/>
            <w:gridSpan w:val="2"/>
            <w:shd w:val="clear" w:color="auto" w:fill="C6D9F1" w:themeFill="text2" w:themeFillTint="33"/>
            <w:vAlign w:val="center"/>
            <w:hideMark/>
          </w:tcPr>
          <w:p w14:paraId="2CFFD5B7" w14:textId="77777777" w:rsidR="001A16AD" w:rsidRDefault="00D541BD">
            <w:pPr>
              <w:pStyle w:val="P68B1DB1-Normal9"/>
              <w:jc w:val="center"/>
              <w:rPr>
                <w:noProof/>
              </w:rPr>
            </w:pPr>
            <w:r>
              <w:rPr>
                <w:noProof/>
              </w:rPr>
              <w:t>Ενδεικτικό χρονοδιάγραμμα ολοκλήρωσης</w:t>
            </w:r>
          </w:p>
        </w:tc>
        <w:tc>
          <w:tcPr>
            <w:tcW w:w="1198" w:type="pct"/>
            <w:vMerge w:val="restart"/>
            <w:shd w:val="clear" w:color="auto" w:fill="C6D9F1" w:themeFill="text2" w:themeFillTint="33"/>
            <w:vAlign w:val="center"/>
            <w:hideMark/>
          </w:tcPr>
          <w:p w14:paraId="6DB6AB5D" w14:textId="77777777" w:rsidR="001A16AD" w:rsidRDefault="00D541BD">
            <w:pPr>
              <w:pStyle w:val="P68B1DB1-Normal9"/>
              <w:jc w:val="center"/>
              <w:rPr>
                <w:noProof/>
              </w:rPr>
            </w:pPr>
            <w:r>
              <w:rPr>
                <w:noProof/>
              </w:rPr>
              <w:t>Περιγραφή κάθε ορόσημου και στόχου</w:t>
            </w:r>
          </w:p>
        </w:tc>
      </w:tr>
      <w:tr w:rsidR="001A16AD" w14:paraId="24260B7A" w14:textId="77777777">
        <w:trPr>
          <w:trHeight w:val="1027"/>
          <w:tblHeader/>
          <w:jc w:val="right"/>
        </w:trPr>
        <w:tc>
          <w:tcPr>
            <w:tcW w:w="369" w:type="pct"/>
            <w:vMerge/>
            <w:vAlign w:val="center"/>
            <w:hideMark/>
          </w:tcPr>
          <w:p w14:paraId="06CDCC5B" w14:textId="77777777" w:rsidR="001A16AD" w:rsidRDefault="001A16AD">
            <w:pPr>
              <w:jc w:val="center"/>
              <w:rPr>
                <w:rFonts w:ascii="Arial Narrow" w:hAnsi="Arial Narrow"/>
                <w:b/>
                <w:noProof/>
                <w:sz w:val="20"/>
              </w:rPr>
            </w:pPr>
          </w:p>
        </w:tc>
        <w:tc>
          <w:tcPr>
            <w:tcW w:w="511" w:type="pct"/>
            <w:vMerge/>
            <w:vAlign w:val="center"/>
            <w:hideMark/>
          </w:tcPr>
          <w:p w14:paraId="20257B27" w14:textId="77777777" w:rsidR="001A16AD" w:rsidRDefault="001A16AD">
            <w:pPr>
              <w:jc w:val="center"/>
              <w:rPr>
                <w:rFonts w:ascii="Arial Narrow" w:hAnsi="Arial Narrow"/>
                <w:b/>
                <w:noProof/>
                <w:sz w:val="20"/>
              </w:rPr>
            </w:pPr>
          </w:p>
        </w:tc>
        <w:tc>
          <w:tcPr>
            <w:tcW w:w="417" w:type="pct"/>
            <w:vMerge/>
            <w:vAlign w:val="center"/>
            <w:hideMark/>
          </w:tcPr>
          <w:p w14:paraId="58F25491" w14:textId="77777777" w:rsidR="001A16AD" w:rsidRDefault="001A16AD">
            <w:pPr>
              <w:jc w:val="center"/>
              <w:rPr>
                <w:rFonts w:ascii="Arial Narrow" w:hAnsi="Arial Narrow"/>
                <w:b/>
                <w:noProof/>
                <w:sz w:val="20"/>
              </w:rPr>
            </w:pPr>
          </w:p>
        </w:tc>
        <w:tc>
          <w:tcPr>
            <w:tcW w:w="464" w:type="pct"/>
            <w:vMerge/>
            <w:vAlign w:val="center"/>
            <w:hideMark/>
          </w:tcPr>
          <w:p w14:paraId="63A330DD" w14:textId="77777777" w:rsidR="001A16AD" w:rsidRDefault="001A16AD">
            <w:pPr>
              <w:jc w:val="center"/>
              <w:rPr>
                <w:rFonts w:ascii="Arial Narrow" w:hAnsi="Arial Narrow"/>
                <w:b/>
                <w:noProof/>
                <w:sz w:val="20"/>
              </w:rPr>
            </w:pPr>
          </w:p>
        </w:tc>
        <w:tc>
          <w:tcPr>
            <w:tcW w:w="509" w:type="pct"/>
            <w:vMerge/>
            <w:vAlign w:val="center"/>
            <w:hideMark/>
          </w:tcPr>
          <w:p w14:paraId="06968799" w14:textId="77777777" w:rsidR="001A16AD" w:rsidRDefault="001A16AD">
            <w:pPr>
              <w:jc w:val="center"/>
              <w:rPr>
                <w:rFonts w:ascii="Arial Narrow" w:hAnsi="Arial Narrow"/>
                <w:b/>
                <w:noProof/>
                <w:sz w:val="20"/>
              </w:rPr>
            </w:pPr>
          </w:p>
        </w:tc>
        <w:tc>
          <w:tcPr>
            <w:tcW w:w="325" w:type="pct"/>
            <w:shd w:val="clear" w:color="auto" w:fill="C6D9F1" w:themeFill="text2" w:themeFillTint="33"/>
            <w:vAlign w:val="center"/>
            <w:hideMark/>
          </w:tcPr>
          <w:p w14:paraId="57DCAEFB" w14:textId="77777777" w:rsidR="001A16AD" w:rsidRDefault="00D541BD">
            <w:pPr>
              <w:pStyle w:val="P68B1DB1-Normal9"/>
              <w:jc w:val="center"/>
              <w:rPr>
                <w:noProof/>
              </w:rPr>
            </w:pPr>
            <w:r>
              <w:rPr>
                <w:noProof/>
              </w:rPr>
              <w:t>Μονάδα μέτρησης</w:t>
            </w:r>
          </w:p>
        </w:tc>
        <w:tc>
          <w:tcPr>
            <w:tcW w:w="371" w:type="pct"/>
            <w:shd w:val="clear" w:color="auto" w:fill="C6D9F1" w:themeFill="text2" w:themeFillTint="33"/>
            <w:vAlign w:val="center"/>
            <w:hideMark/>
          </w:tcPr>
          <w:p w14:paraId="4831A814" w14:textId="77777777" w:rsidR="001A16AD" w:rsidRDefault="00D541BD">
            <w:pPr>
              <w:pStyle w:val="P68B1DB1-Normal9"/>
              <w:jc w:val="center"/>
              <w:rPr>
                <w:noProof/>
              </w:rPr>
            </w:pPr>
            <w:r>
              <w:rPr>
                <w:noProof/>
              </w:rPr>
              <w:t>Γραμμή βάσης</w:t>
            </w:r>
          </w:p>
        </w:tc>
        <w:tc>
          <w:tcPr>
            <w:tcW w:w="279" w:type="pct"/>
            <w:shd w:val="clear" w:color="auto" w:fill="C6D9F1" w:themeFill="text2" w:themeFillTint="33"/>
            <w:vAlign w:val="center"/>
            <w:hideMark/>
          </w:tcPr>
          <w:p w14:paraId="3409D963" w14:textId="77777777" w:rsidR="001A16AD" w:rsidRDefault="00D541BD">
            <w:pPr>
              <w:pStyle w:val="P68B1DB1-Normal9"/>
              <w:jc w:val="center"/>
              <w:rPr>
                <w:noProof/>
              </w:rPr>
            </w:pPr>
            <w:r>
              <w:rPr>
                <w:noProof/>
              </w:rPr>
              <w:t>Στόχοι</w:t>
            </w:r>
          </w:p>
        </w:tc>
        <w:tc>
          <w:tcPr>
            <w:tcW w:w="278" w:type="pct"/>
            <w:shd w:val="clear" w:color="auto" w:fill="C6D9F1" w:themeFill="text2" w:themeFillTint="33"/>
            <w:vAlign w:val="center"/>
            <w:hideMark/>
          </w:tcPr>
          <w:p w14:paraId="78E587CC" w14:textId="77777777" w:rsidR="001A16AD" w:rsidRDefault="00D541BD">
            <w:pPr>
              <w:pStyle w:val="P68B1DB1-Normal9"/>
              <w:jc w:val="center"/>
              <w:rPr>
                <w:noProof/>
              </w:rPr>
            </w:pPr>
            <w:r>
              <w:rPr>
                <w:noProof/>
              </w:rPr>
              <w:t>Τρίμηνο</w:t>
            </w:r>
          </w:p>
        </w:tc>
        <w:tc>
          <w:tcPr>
            <w:tcW w:w="278" w:type="pct"/>
            <w:shd w:val="clear" w:color="auto" w:fill="C6D9F1" w:themeFill="text2" w:themeFillTint="33"/>
            <w:vAlign w:val="center"/>
            <w:hideMark/>
          </w:tcPr>
          <w:p w14:paraId="18979F56" w14:textId="77777777" w:rsidR="001A16AD" w:rsidRDefault="00D541BD">
            <w:pPr>
              <w:pStyle w:val="P68B1DB1-Normal9"/>
              <w:jc w:val="center"/>
              <w:rPr>
                <w:noProof/>
              </w:rPr>
            </w:pPr>
            <w:r>
              <w:rPr>
                <w:noProof/>
              </w:rPr>
              <w:t>Έτος</w:t>
            </w:r>
          </w:p>
        </w:tc>
        <w:tc>
          <w:tcPr>
            <w:tcW w:w="1198" w:type="pct"/>
            <w:vMerge/>
            <w:vAlign w:val="center"/>
            <w:hideMark/>
          </w:tcPr>
          <w:p w14:paraId="0BC87465" w14:textId="77777777" w:rsidR="001A16AD" w:rsidRDefault="001A16AD">
            <w:pPr>
              <w:jc w:val="center"/>
              <w:rPr>
                <w:rFonts w:ascii="Arial Narrow" w:hAnsi="Arial Narrow"/>
                <w:b/>
                <w:noProof/>
                <w:sz w:val="20"/>
              </w:rPr>
            </w:pPr>
          </w:p>
        </w:tc>
      </w:tr>
      <w:tr w:rsidR="001A16AD" w14:paraId="1B7C6295" w14:textId="77777777">
        <w:trPr>
          <w:trHeight w:val="2818"/>
          <w:jc w:val="right"/>
        </w:trPr>
        <w:tc>
          <w:tcPr>
            <w:tcW w:w="369" w:type="pct"/>
            <w:shd w:val="clear" w:color="auto" w:fill="C6EFCE"/>
            <w:noWrap/>
            <w:vAlign w:val="center"/>
            <w:hideMark/>
          </w:tcPr>
          <w:p w14:paraId="6293176B" w14:textId="77777777" w:rsidR="001A16AD" w:rsidRDefault="00D541BD">
            <w:pPr>
              <w:pStyle w:val="P68B1DB1-Normal11"/>
              <w:jc w:val="center"/>
              <w:rPr>
                <w:noProof/>
              </w:rPr>
            </w:pPr>
            <w:r>
              <w:rPr>
                <w:noProof/>
              </w:rPr>
              <w:t>M3C1-1</w:t>
            </w:r>
          </w:p>
        </w:tc>
        <w:tc>
          <w:tcPr>
            <w:tcW w:w="511" w:type="pct"/>
            <w:shd w:val="clear" w:color="auto" w:fill="C6EFCE"/>
            <w:noWrap/>
            <w:vAlign w:val="center"/>
          </w:tcPr>
          <w:p w14:paraId="3FF64461" w14:textId="77777777" w:rsidR="001A16AD" w:rsidRDefault="00D541BD">
            <w:pPr>
              <w:pStyle w:val="P68B1DB1-Normal11"/>
              <w:jc w:val="center"/>
              <w:rPr>
                <w:noProof/>
              </w:rPr>
            </w:pPr>
            <w:r>
              <w:rPr>
                <w:noProof/>
              </w:rPr>
              <w:t>Μεταρρύθμιση 1.1 — Επιτάχυνση της διαδικασίας έγκρισης της σύμβασης μεταξύ του MIT και του RFI</w:t>
            </w:r>
          </w:p>
        </w:tc>
        <w:tc>
          <w:tcPr>
            <w:tcW w:w="417" w:type="pct"/>
            <w:shd w:val="clear" w:color="auto" w:fill="C6EFCE"/>
            <w:noWrap/>
            <w:vAlign w:val="center"/>
            <w:hideMark/>
          </w:tcPr>
          <w:p w14:paraId="65AA1547"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48FF2F0B" w14:textId="77777777" w:rsidR="001A16AD" w:rsidRDefault="00D541BD">
            <w:pPr>
              <w:pStyle w:val="P68B1DB1-Normal11"/>
              <w:jc w:val="center"/>
              <w:rPr>
                <w:noProof/>
              </w:rPr>
            </w:pPr>
            <w:r>
              <w:rPr>
                <w:noProof/>
              </w:rPr>
              <w:t>Έναρξη ισχύος νομοθετικής τροποποίησης σχετικά με τη διαδικασία έγκρισης του Contratti di Programma (CdP)</w:t>
            </w:r>
          </w:p>
        </w:tc>
        <w:tc>
          <w:tcPr>
            <w:tcW w:w="509" w:type="pct"/>
            <w:shd w:val="clear" w:color="auto" w:fill="C6EFCE"/>
            <w:noWrap/>
            <w:vAlign w:val="center"/>
            <w:hideMark/>
          </w:tcPr>
          <w:p w14:paraId="00BC8235" w14:textId="77777777" w:rsidR="001A16AD" w:rsidRDefault="00D541BD">
            <w:pPr>
              <w:pStyle w:val="P68B1DB1-Normal11"/>
              <w:jc w:val="center"/>
              <w:rPr>
                <w:noProof/>
              </w:rPr>
            </w:pPr>
            <w:r>
              <w:rPr>
                <w:noProof/>
              </w:rPr>
              <w:t>Διάταξη του νόμου που αναφέρει την έναρξη ισχύος της νομοθετικής τροποποίησης σχετικά με τη διαδικασία έγκρισης του Contratti di Programma</w:t>
            </w:r>
          </w:p>
        </w:tc>
        <w:tc>
          <w:tcPr>
            <w:tcW w:w="325" w:type="pct"/>
            <w:shd w:val="clear" w:color="auto" w:fill="C6EFCE"/>
            <w:noWrap/>
            <w:vAlign w:val="center"/>
            <w:hideMark/>
          </w:tcPr>
          <w:p w14:paraId="5ADBCA20"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3CE6012C"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5EC7C83A" w14:textId="77777777" w:rsidR="001A16AD" w:rsidRDefault="00D541BD">
            <w:pPr>
              <w:pStyle w:val="P68B1DB1-Normal11"/>
              <w:jc w:val="center"/>
              <w:rPr>
                <w:noProof/>
              </w:rPr>
            </w:pPr>
            <w:r>
              <w:rPr>
                <w:noProof/>
              </w:rPr>
              <w:t>Α/Α</w:t>
            </w:r>
          </w:p>
        </w:tc>
        <w:tc>
          <w:tcPr>
            <w:tcW w:w="278" w:type="pct"/>
            <w:shd w:val="clear" w:color="auto" w:fill="C6EFCE"/>
            <w:noWrap/>
            <w:vAlign w:val="center"/>
            <w:hideMark/>
          </w:tcPr>
          <w:p w14:paraId="315951B5" w14:textId="77777777" w:rsidR="001A16AD" w:rsidRDefault="00D541BD">
            <w:pPr>
              <w:pStyle w:val="P68B1DB1-Normal11"/>
              <w:jc w:val="center"/>
              <w:rPr>
                <w:noProof/>
              </w:rPr>
            </w:pPr>
            <w:r>
              <w:rPr>
                <w:noProof/>
              </w:rPr>
              <w:t>ΤΡΊΜΗΝΟ 4</w:t>
            </w:r>
          </w:p>
        </w:tc>
        <w:tc>
          <w:tcPr>
            <w:tcW w:w="278" w:type="pct"/>
            <w:shd w:val="clear" w:color="auto" w:fill="C6EFCE"/>
            <w:noWrap/>
            <w:vAlign w:val="center"/>
            <w:hideMark/>
          </w:tcPr>
          <w:p w14:paraId="4AA0512A" w14:textId="77777777" w:rsidR="001A16AD" w:rsidRDefault="00D541BD">
            <w:pPr>
              <w:pStyle w:val="P68B1DB1-Normal11"/>
              <w:jc w:val="center"/>
              <w:rPr>
                <w:noProof/>
              </w:rPr>
            </w:pPr>
            <w:r>
              <w:rPr>
                <w:noProof/>
              </w:rPr>
              <w:t>2021</w:t>
            </w:r>
          </w:p>
        </w:tc>
        <w:tc>
          <w:tcPr>
            <w:tcW w:w="1198" w:type="pct"/>
            <w:shd w:val="clear" w:color="auto" w:fill="C6EFCE"/>
            <w:noWrap/>
            <w:vAlign w:val="center"/>
            <w:hideMark/>
          </w:tcPr>
          <w:p w14:paraId="03568BE2" w14:textId="77777777" w:rsidR="001A16AD" w:rsidRDefault="00D541BD">
            <w:pPr>
              <w:pStyle w:val="P68B1DB1-ListParagraph13"/>
              <w:ind w:left="40"/>
              <w:jc w:val="left"/>
              <w:rPr>
                <w:noProof/>
              </w:rPr>
            </w:pPr>
            <w:r>
              <w:rPr>
                <w:noProof/>
              </w:rPr>
              <w:t xml:space="preserve">Η νομοθετική τροποποίηση μειώνει τον χρόνο για τη διαδικασία έγκρισης του Contratti di Programma (CdP) του διαχειριστή σιδηροδρομικής υποδομής </w:t>
            </w:r>
            <w:r>
              <w:rPr>
                <w:i/>
                <w:noProof/>
              </w:rPr>
              <w:t>Rete Ferroviaria Italiana</w:t>
            </w:r>
          </w:p>
          <w:p w14:paraId="2A41057D" w14:textId="77777777" w:rsidR="001A16AD" w:rsidRDefault="001A16AD">
            <w:pPr>
              <w:rPr>
                <w:rFonts w:ascii="Arial Narrow" w:hAnsi="Arial Narrow"/>
                <w:noProof/>
                <w:color w:val="006100"/>
                <w:sz w:val="20"/>
              </w:rPr>
            </w:pPr>
          </w:p>
        </w:tc>
      </w:tr>
      <w:tr w:rsidR="001A16AD" w14:paraId="20DBF3BC" w14:textId="77777777">
        <w:trPr>
          <w:trHeight w:val="3100"/>
          <w:jc w:val="right"/>
        </w:trPr>
        <w:tc>
          <w:tcPr>
            <w:tcW w:w="369" w:type="pct"/>
            <w:shd w:val="clear" w:color="auto" w:fill="C6EFCE"/>
            <w:noWrap/>
            <w:vAlign w:val="center"/>
            <w:hideMark/>
          </w:tcPr>
          <w:p w14:paraId="0DDE9D43" w14:textId="77777777" w:rsidR="001A16AD" w:rsidRDefault="00D541BD">
            <w:pPr>
              <w:pStyle w:val="P68B1DB1-Normal11"/>
              <w:jc w:val="center"/>
              <w:rPr>
                <w:noProof/>
              </w:rPr>
            </w:pPr>
            <w:r>
              <w:rPr>
                <w:noProof/>
              </w:rPr>
              <w:t>M3C1-2</w:t>
            </w:r>
          </w:p>
        </w:tc>
        <w:tc>
          <w:tcPr>
            <w:tcW w:w="511" w:type="pct"/>
            <w:shd w:val="clear" w:color="auto" w:fill="C6EFCE"/>
            <w:noWrap/>
            <w:vAlign w:val="center"/>
          </w:tcPr>
          <w:p w14:paraId="3043D07C" w14:textId="77777777" w:rsidR="001A16AD" w:rsidRDefault="00D541BD">
            <w:pPr>
              <w:pStyle w:val="P68B1DB1-Normal11"/>
              <w:jc w:val="center"/>
              <w:rPr>
                <w:noProof/>
              </w:rPr>
            </w:pPr>
            <w:r>
              <w:rPr>
                <w:noProof/>
              </w:rPr>
              <w:t>Μεταρρύθμιση 1.2 — Επιτάχυνση της διαδικασίας αδειοδότησης έργων</w:t>
            </w:r>
          </w:p>
        </w:tc>
        <w:tc>
          <w:tcPr>
            <w:tcW w:w="417" w:type="pct"/>
            <w:shd w:val="clear" w:color="auto" w:fill="C6EFCE"/>
            <w:noWrap/>
            <w:vAlign w:val="center"/>
            <w:hideMark/>
          </w:tcPr>
          <w:p w14:paraId="34A1E0EA"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413E4FDE" w14:textId="77777777" w:rsidR="001A16AD" w:rsidRDefault="00D541BD">
            <w:pPr>
              <w:pStyle w:val="P68B1DB1-Normal11"/>
              <w:jc w:val="center"/>
              <w:rPr>
                <w:noProof/>
              </w:rPr>
            </w:pPr>
            <w:r>
              <w:rPr>
                <w:noProof/>
              </w:rPr>
              <w:t>Έναρξη ισχύος κανονιστικής αλλαγής που μειώνει τον χρόνο αδειοδότησης έργων από 11 σε έξι μήνες</w:t>
            </w:r>
          </w:p>
        </w:tc>
        <w:tc>
          <w:tcPr>
            <w:tcW w:w="509" w:type="pct"/>
            <w:shd w:val="clear" w:color="auto" w:fill="C6EFCE"/>
            <w:noWrap/>
            <w:vAlign w:val="center"/>
            <w:hideMark/>
          </w:tcPr>
          <w:p w14:paraId="0E8ACFD8" w14:textId="77777777" w:rsidR="001A16AD" w:rsidRDefault="00D541BD">
            <w:pPr>
              <w:pStyle w:val="P68B1DB1-Normal11"/>
              <w:jc w:val="center"/>
              <w:rPr>
                <w:noProof/>
              </w:rPr>
            </w:pPr>
            <w:r>
              <w:rPr>
                <w:noProof/>
              </w:rPr>
              <w:t>Διάταξη του νόμου που αναφέρει την έναρξη ισχύος της κανονιστικής αλλαγής που μειώνει τον χρόνο αδειοδότησης από 11 σε έξι μήνες.</w:t>
            </w:r>
          </w:p>
        </w:tc>
        <w:tc>
          <w:tcPr>
            <w:tcW w:w="325" w:type="pct"/>
            <w:shd w:val="clear" w:color="auto" w:fill="C6EFCE"/>
            <w:noWrap/>
            <w:vAlign w:val="center"/>
            <w:hideMark/>
          </w:tcPr>
          <w:p w14:paraId="7E543CEC"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00B2376E"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500516A8" w14:textId="77777777" w:rsidR="001A16AD" w:rsidRDefault="00D541BD">
            <w:pPr>
              <w:pStyle w:val="P68B1DB1-Normal11"/>
              <w:jc w:val="center"/>
              <w:rPr>
                <w:noProof/>
              </w:rPr>
            </w:pPr>
            <w:r>
              <w:rPr>
                <w:noProof/>
              </w:rPr>
              <w:t>Α/Α</w:t>
            </w:r>
          </w:p>
        </w:tc>
        <w:tc>
          <w:tcPr>
            <w:tcW w:w="278" w:type="pct"/>
            <w:shd w:val="clear" w:color="auto" w:fill="C6EFCE"/>
            <w:noWrap/>
            <w:vAlign w:val="center"/>
            <w:hideMark/>
          </w:tcPr>
          <w:p w14:paraId="6E42FE80" w14:textId="77777777" w:rsidR="001A16AD" w:rsidRDefault="00D541BD">
            <w:pPr>
              <w:pStyle w:val="P68B1DB1-Normal11"/>
              <w:jc w:val="center"/>
              <w:rPr>
                <w:noProof/>
              </w:rPr>
            </w:pPr>
            <w:r>
              <w:rPr>
                <w:noProof/>
              </w:rPr>
              <w:t>ΤΡΊΜΗΝΟ 4</w:t>
            </w:r>
          </w:p>
        </w:tc>
        <w:tc>
          <w:tcPr>
            <w:tcW w:w="278" w:type="pct"/>
            <w:shd w:val="clear" w:color="auto" w:fill="C6EFCE"/>
            <w:noWrap/>
            <w:vAlign w:val="center"/>
            <w:hideMark/>
          </w:tcPr>
          <w:p w14:paraId="1B2A6725" w14:textId="77777777" w:rsidR="001A16AD" w:rsidRDefault="00D541BD">
            <w:pPr>
              <w:pStyle w:val="P68B1DB1-Normal11"/>
              <w:jc w:val="center"/>
              <w:rPr>
                <w:noProof/>
              </w:rPr>
            </w:pPr>
            <w:r>
              <w:rPr>
                <w:noProof/>
              </w:rPr>
              <w:t>2021</w:t>
            </w:r>
          </w:p>
        </w:tc>
        <w:tc>
          <w:tcPr>
            <w:tcW w:w="1198" w:type="pct"/>
            <w:shd w:val="clear" w:color="auto" w:fill="C6EFCE"/>
            <w:noWrap/>
            <w:vAlign w:val="center"/>
            <w:hideMark/>
          </w:tcPr>
          <w:p w14:paraId="44C3A69F" w14:textId="77777777" w:rsidR="001A16AD" w:rsidRDefault="00D541BD">
            <w:pPr>
              <w:pStyle w:val="P68B1DB1-Normal11"/>
              <w:spacing w:before="100" w:beforeAutospacing="1" w:after="165"/>
              <w:rPr>
                <w:noProof/>
              </w:rPr>
            </w:pPr>
            <w:r>
              <w:rPr>
                <w:noProof/>
              </w:rPr>
              <w:t>Η κανονιστική αλλαγή μειώνει τον χρόνο αδειοδότησης των έργων από 11 σε έξι μήνες.</w:t>
            </w:r>
          </w:p>
        </w:tc>
      </w:tr>
      <w:tr w:rsidR="001A16AD" w14:paraId="2B8B5520" w14:textId="77777777">
        <w:trPr>
          <w:trHeight w:val="313"/>
          <w:jc w:val="right"/>
        </w:trPr>
        <w:tc>
          <w:tcPr>
            <w:tcW w:w="369" w:type="pct"/>
            <w:shd w:val="clear" w:color="auto" w:fill="C6EFCE"/>
            <w:noWrap/>
            <w:vAlign w:val="center"/>
            <w:hideMark/>
          </w:tcPr>
          <w:p w14:paraId="31224233" w14:textId="77777777" w:rsidR="001A16AD" w:rsidRDefault="00D541BD">
            <w:pPr>
              <w:pStyle w:val="P68B1DB1-Normal11"/>
              <w:jc w:val="center"/>
              <w:rPr>
                <w:noProof/>
              </w:rPr>
            </w:pPr>
            <w:r>
              <w:rPr>
                <w:noProof/>
              </w:rPr>
              <w:t>M3C1-3</w:t>
            </w:r>
          </w:p>
        </w:tc>
        <w:tc>
          <w:tcPr>
            <w:tcW w:w="511" w:type="pct"/>
            <w:shd w:val="clear" w:color="auto" w:fill="C6EFCE"/>
            <w:noWrap/>
            <w:vAlign w:val="center"/>
            <w:hideMark/>
          </w:tcPr>
          <w:p w14:paraId="0A525C46" w14:textId="77777777" w:rsidR="001A16AD" w:rsidRDefault="00D541BD">
            <w:pPr>
              <w:pStyle w:val="P68B1DB1-Normal11"/>
              <w:jc w:val="center"/>
              <w:rPr>
                <w:noProof/>
              </w:rPr>
            </w:pPr>
            <w:r>
              <w:rPr>
                <w:noProof/>
              </w:rPr>
              <w:t>Επένδυση 1.1 — Σιδηροδρομικές συνδέσεις υψηλής ταχύτητας προς τον Νότο για επιβάτες και εμπορεύματα</w:t>
            </w:r>
          </w:p>
        </w:tc>
        <w:tc>
          <w:tcPr>
            <w:tcW w:w="417" w:type="pct"/>
            <w:shd w:val="clear" w:color="auto" w:fill="C6EFCE"/>
            <w:noWrap/>
            <w:vAlign w:val="center"/>
            <w:hideMark/>
          </w:tcPr>
          <w:p w14:paraId="14AA9052" w14:textId="77777777" w:rsidR="001A16AD" w:rsidRDefault="00D541BD">
            <w:pPr>
              <w:pStyle w:val="P68B1DB1-Normal11"/>
              <w:jc w:val="center"/>
              <w:rPr>
                <w:noProof/>
              </w:rPr>
            </w:pPr>
            <w:r>
              <w:rPr>
                <w:noProof/>
              </w:rPr>
              <w:t>Ορόσημο</w:t>
            </w:r>
          </w:p>
        </w:tc>
        <w:tc>
          <w:tcPr>
            <w:tcW w:w="464" w:type="pct"/>
            <w:shd w:val="clear" w:color="auto" w:fill="C6EFCE"/>
            <w:noWrap/>
            <w:vAlign w:val="center"/>
            <w:hideMark/>
          </w:tcPr>
          <w:p w14:paraId="6E6F57AD" w14:textId="77777777" w:rsidR="001A16AD" w:rsidRDefault="00D541BD">
            <w:pPr>
              <w:pStyle w:val="P68B1DB1-Normal11"/>
              <w:jc w:val="center"/>
              <w:rPr>
                <w:noProof/>
              </w:rPr>
            </w:pPr>
            <w:r>
              <w:rPr>
                <w:noProof/>
              </w:rPr>
              <w:t>Ανάθεση της/των σύμβασης/-εων για την κατασκευή σιδηροδρόμου υψηλής ταχύτητας στις γραμμές Ναπολίου-Μπάρι και Παλέρμο-Κατάνια</w:t>
            </w:r>
          </w:p>
        </w:tc>
        <w:tc>
          <w:tcPr>
            <w:tcW w:w="509" w:type="pct"/>
            <w:shd w:val="clear" w:color="auto" w:fill="C6EFCE"/>
            <w:noWrap/>
            <w:vAlign w:val="center"/>
            <w:hideMark/>
          </w:tcPr>
          <w:p w14:paraId="40838966" w14:textId="77777777" w:rsidR="001A16AD" w:rsidRDefault="00D541BD">
            <w:pPr>
              <w:pStyle w:val="P68B1DB1-Normal11"/>
              <w:jc w:val="center"/>
              <w:rPr>
                <w:noProof/>
              </w:rPr>
            </w:pPr>
            <w:r>
              <w:rPr>
                <w:noProof/>
              </w:rPr>
              <w:t>Κοινοποίηση της ανάθεσης όλων των δημόσιων συμβάσεων για την κατασκευή σιδηροδρόμων υψηλής ταχύτητας στις γραμμές Ναπολίου-Μπάρι και Παλέρμο-Κατάνια</w:t>
            </w:r>
          </w:p>
        </w:tc>
        <w:tc>
          <w:tcPr>
            <w:tcW w:w="325" w:type="pct"/>
            <w:shd w:val="clear" w:color="auto" w:fill="C6EFCE"/>
            <w:noWrap/>
            <w:vAlign w:val="center"/>
            <w:hideMark/>
          </w:tcPr>
          <w:p w14:paraId="113AEA25" w14:textId="77777777" w:rsidR="001A16AD" w:rsidRDefault="00D541BD">
            <w:pPr>
              <w:pStyle w:val="P68B1DB1-Normal11"/>
              <w:jc w:val="center"/>
              <w:rPr>
                <w:noProof/>
              </w:rPr>
            </w:pPr>
            <w:r>
              <w:rPr>
                <w:noProof/>
              </w:rPr>
              <w:t>Α/Α</w:t>
            </w:r>
          </w:p>
        </w:tc>
        <w:tc>
          <w:tcPr>
            <w:tcW w:w="371" w:type="pct"/>
            <w:shd w:val="clear" w:color="auto" w:fill="C6EFCE"/>
            <w:noWrap/>
            <w:vAlign w:val="center"/>
            <w:hideMark/>
          </w:tcPr>
          <w:p w14:paraId="1C3549FC" w14:textId="77777777" w:rsidR="001A16AD" w:rsidRDefault="00D541BD">
            <w:pPr>
              <w:pStyle w:val="P68B1DB1-Normal11"/>
              <w:jc w:val="center"/>
              <w:rPr>
                <w:noProof/>
              </w:rPr>
            </w:pPr>
            <w:r>
              <w:rPr>
                <w:noProof/>
              </w:rPr>
              <w:t>Α/Α</w:t>
            </w:r>
          </w:p>
        </w:tc>
        <w:tc>
          <w:tcPr>
            <w:tcW w:w="279" w:type="pct"/>
            <w:shd w:val="clear" w:color="auto" w:fill="C6EFCE"/>
            <w:noWrap/>
            <w:vAlign w:val="center"/>
            <w:hideMark/>
          </w:tcPr>
          <w:p w14:paraId="43641965" w14:textId="77777777" w:rsidR="001A16AD" w:rsidRDefault="00D541BD">
            <w:pPr>
              <w:pStyle w:val="P68B1DB1-Normal11"/>
              <w:jc w:val="center"/>
              <w:rPr>
                <w:noProof/>
              </w:rPr>
            </w:pPr>
            <w:r>
              <w:rPr>
                <w:noProof/>
              </w:rPr>
              <w:t>Α/Α</w:t>
            </w:r>
          </w:p>
        </w:tc>
        <w:tc>
          <w:tcPr>
            <w:tcW w:w="278" w:type="pct"/>
            <w:shd w:val="clear" w:color="auto" w:fill="C6EFCE"/>
            <w:noWrap/>
            <w:vAlign w:val="center"/>
            <w:hideMark/>
          </w:tcPr>
          <w:p w14:paraId="722F1127" w14:textId="77777777" w:rsidR="001A16AD" w:rsidRDefault="00D541BD">
            <w:pPr>
              <w:pStyle w:val="P68B1DB1-Normal11"/>
              <w:jc w:val="center"/>
              <w:rPr>
                <w:noProof/>
              </w:rPr>
            </w:pPr>
            <w:r>
              <w:rPr>
                <w:noProof/>
              </w:rPr>
              <w:t>ΤΡΊΜΗΝΟ 4</w:t>
            </w:r>
          </w:p>
        </w:tc>
        <w:tc>
          <w:tcPr>
            <w:tcW w:w="278" w:type="pct"/>
            <w:shd w:val="clear" w:color="auto" w:fill="C6EFCE"/>
            <w:noWrap/>
            <w:vAlign w:val="center"/>
            <w:hideMark/>
          </w:tcPr>
          <w:p w14:paraId="12B200BA" w14:textId="77777777" w:rsidR="001A16AD" w:rsidRDefault="00D541BD">
            <w:pPr>
              <w:pStyle w:val="P68B1DB1-Normal11"/>
              <w:jc w:val="center"/>
              <w:rPr>
                <w:noProof/>
              </w:rPr>
            </w:pPr>
            <w:r>
              <w:rPr>
                <w:noProof/>
              </w:rPr>
              <w:t>2022</w:t>
            </w:r>
          </w:p>
        </w:tc>
        <w:tc>
          <w:tcPr>
            <w:tcW w:w="1198" w:type="pct"/>
            <w:shd w:val="clear" w:color="auto" w:fill="C6EFCE"/>
            <w:noWrap/>
            <w:vAlign w:val="center"/>
            <w:hideMark/>
          </w:tcPr>
          <w:p w14:paraId="51D2A747" w14:textId="77777777" w:rsidR="001A16AD" w:rsidRDefault="00D541BD">
            <w:pPr>
              <w:pStyle w:val="P68B1DB1-Normal11"/>
              <w:spacing w:before="120" w:after="120"/>
              <w:rPr>
                <w:noProof/>
              </w:rPr>
            </w:pPr>
            <w:r>
              <w:rPr>
                <w:noProof/>
              </w:rPr>
              <w:t>Κοινοποίηση της ανάθεσης όλων των δημόσιων συμβάσεων για την κατασκευή σιδηροδρόμων υψηλής ταχύτητας στις γραμμές Ναπολίου-Μπάρι και Παλέρμο-Κατάνια σε πλήρη συμμόρφωση με τους κανόνες για τις δημόσιες συμβάσεις</w:t>
            </w:r>
          </w:p>
          <w:p w14:paraId="1968221E" w14:textId="77777777" w:rsidR="001A16AD" w:rsidRDefault="00D541BD">
            <w:pPr>
              <w:pStyle w:val="P68B1DB1-Normal11"/>
              <w:spacing w:before="120" w:after="120"/>
              <w:rPr>
                <w:noProof/>
              </w:rPr>
            </w:pPr>
            <w:r>
              <w:rPr>
                <w:noProof/>
              </w:rPr>
              <w:t>Η (οι) σύμβαση (-εις) αναφέρεται (-ονται) στα ακόλουθα μέρη των εν λόγω γραμμών:</w:t>
            </w:r>
          </w:p>
          <w:p w14:paraId="4AF18BC6" w14:textId="77777777" w:rsidR="001A16AD" w:rsidRDefault="00D541BD">
            <w:pPr>
              <w:pStyle w:val="P68B1DB1-Normal11"/>
              <w:spacing w:before="120" w:after="120"/>
              <w:rPr>
                <w:noProof/>
              </w:rPr>
            </w:pPr>
            <w:r>
              <w:rPr>
                <w:noProof/>
              </w:rPr>
              <w:t>Γραμμή Ναπολίου-Μπάρι: Orsara- Bovino</w:t>
            </w:r>
          </w:p>
          <w:p w14:paraId="2F8C1195" w14:textId="4AF652BD" w:rsidR="001A16AD" w:rsidRDefault="00D541BD">
            <w:pPr>
              <w:pStyle w:val="P68B1DB1-Normal11"/>
              <w:spacing w:before="120" w:after="120"/>
              <w:rPr>
                <w:noProof/>
              </w:rPr>
            </w:pPr>
            <w:r>
              <w:rPr>
                <w:noProof/>
              </w:rPr>
              <w:t>Γραμμή Παλέρμο-Κατάνια:  Catenanuova — Dittaino και Dittaino — Enna</w:t>
            </w:r>
          </w:p>
        </w:tc>
      </w:tr>
      <w:tr w:rsidR="001A16AD" w14:paraId="1F16674D" w14:textId="77777777">
        <w:trPr>
          <w:trHeight w:val="313"/>
          <w:jc w:val="right"/>
        </w:trPr>
        <w:tc>
          <w:tcPr>
            <w:tcW w:w="369" w:type="pct"/>
            <w:shd w:val="clear" w:color="auto" w:fill="C6EFCE"/>
            <w:noWrap/>
            <w:vAlign w:val="center"/>
            <w:hideMark/>
          </w:tcPr>
          <w:p w14:paraId="1B4D77DB" w14:textId="77777777" w:rsidR="001A16AD" w:rsidRDefault="00D541BD">
            <w:pPr>
              <w:pStyle w:val="P68B1DB1-Normal11"/>
              <w:jc w:val="center"/>
              <w:rPr>
                <w:noProof/>
              </w:rPr>
            </w:pPr>
            <w:r>
              <w:rPr>
                <w:noProof/>
              </w:rPr>
              <w:t>M3C1-4</w:t>
            </w:r>
          </w:p>
        </w:tc>
        <w:tc>
          <w:tcPr>
            <w:tcW w:w="511" w:type="pct"/>
            <w:shd w:val="clear" w:color="auto" w:fill="C6EFCE"/>
            <w:noWrap/>
            <w:vAlign w:val="center"/>
            <w:hideMark/>
          </w:tcPr>
          <w:p w14:paraId="05FBCE20" w14:textId="77777777" w:rsidR="001A16AD" w:rsidRDefault="00D541BD">
            <w:pPr>
              <w:pStyle w:val="P68B1DB1-Normal11"/>
              <w:jc w:val="center"/>
              <w:rPr>
                <w:noProof/>
              </w:rPr>
            </w:pPr>
            <w:r>
              <w:rPr>
                <w:noProof/>
              </w:rPr>
              <w:t>Επένδυση 1.1 — Σιδηροδρομικές συνδέσεις υψηλής ταχύτητας προς τον Νότο για επιβάτες και εμπορεύματα</w:t>
            </w:r>
          </w:p>
        </w:tc>
        <w:tc>
          <w:tcPr>
            <w:tcW w:w="417" w:type="pct"/>
            <w:shd w:val="clear" w:color="auto" w:fill="C6EFCE"/>
            <w:noWrap/>
            <w:vAlign w:val="center"/>
            <w:hideMark/>
          </w:tcPr>
          <w:p w14:paraId="281F52A1" w14:textId="77777777" w:rsidR="001A16AD" w:rsidRDefault="00D541BD">
            <w:pPr>
              <w:pStyle w:val="P68B1DB1-Normal11"/>
              <w:jc w:val="center"/>
              <w:rPr>
                <w:noProof/>
              </w:rPr>
            </w:pPr>
            <w:r>
              <w:rPr>
                <w:noProof/>
              </w:rPr>
              <w:t>Ορόσημο</w:t>
            </w:r>
          </w:p>
        </w:tc>
        <w:tc>
          <w:tcPr>
            <w:tcW w:w="464" w:type="pct"/>
            <w:shd w:val="clear" w:color="auto" w:fill="C6EFCE"/>
            <w:noWrap/>
            <w:vAlign w:val="center"/>
            <w:hideMark/>
          </w:tcPr>
          <w:p w14:paraId="54B1BC62" w14:textId="77777777" w:rsidR="001A16AD" w:rsidRDefault="00D541BD">
            <w:pPr>
              <w:pStyle w:val="P68B1DB1-Normal11"/>
              <w:jc w:val="center"/>
              <w:rPr>
                <w:noProof/>
              </w:rPr>
            </w:pPr>
            <w:r>
              <w:rPr>
                <w:noProof/>
              </w:rPr>
              <w:t>Ανάθεση της σύμβασης για την κατασκευή σιδηροδρόμου υψηλής ταχύτητας στις γραμμές Salerno Reggio Calabria</w:t>
            </w:r>
          </w:p>
        </w:tc>
        <w:tc>
          <w:tcPr>
            <w:tcW w:w="509" w:type="pct"/>
            <w:shd w:val="clear" w:color="auto" w:fill="C6EFCE"/>
            <w:noWrap/>
            <w:vAlign w:val="center"/>
            <w:hideMark/>
          </w:tcPr>
          <w:p w14:paraId="4194E9E5" w14:textId="77777777" w:rsidR="001A16AD" w:rsidRDefault="00D541BD">
            <w:pPr>
              <w:pStyle w:val="P68B1DB1-Normal19"/>
              <w:jc w:val="center"/>
              <w:rPr>
                <w:noProof/>
                <w:color w:val="006100"/>
              </w:rPr>
            </w:pPr>
            <w:r>
              <w:rPr>
                <w:noProof/>
                <w:color w:val="006100"/>
              </w:rPr>
              <w:t>Κοινοποίηση της ανάθεσης της  σύμβασης πολλαπλών ειδικοτήτων για την κατασκευή σιδηροδρόμου υψηλής ταχύτητας στη γραμμή Salerno-Reggio Calabria</w:t>
            </w:r>
          </w:p>
        </w:tc>
        <w:tc>
          <w:tcPr>
            <w:tcW w:w="325" w:type="pct"/>
            <w:shd w:val="clear" w:color="auto" w:fill="C6EFCE"/>
            <w:noWrap/>
            <w:vAlign w:val="center"/>
            <w:hideMark/>
          </w:tcPr>
          <w:p w14:paraId="08DDDE6C" w14:textId="77777777" w:rsidR="001A16AD" w:rsidRDefault="00D541BD">
            <w:pPr>
              <w:pStyle w:val="P68B1DB1-Normal11"/>
              <w:jc w:val="center"/>
              <w:rPr>
                <w:noProof/>
              </w:rPr>
            </w:pPr>
            <w:r>
              <w:rPr>
                <w:noProof/>
              </w:rPr>
              <w:t>Α/Α</w:t>
            </w:r>
          </w:p>
        </w:tc>
        <w:tc>
          <w:tcPr>
            <w:tcW w:w="371" w:type="pct"/>
            <w:shd w:val="clear" w:color="auto" w:fill="C6EFCE"/>
            <w:noWrap/>
            <w:vAlign w:val="center"/>
            <w:hideMark/>
          </w:tcPr>
          <w:p w14:paraId="42AA7BBF" w14:textId="77777777" w:rsidR="001A16AD" w:rsidRDefault="00D541BD">
            <w:pPr>
              <w:pStyle w:val="P68B1DB1-Normal11"/>
              <w:jc w:val="center"/>
              <w:rPr>
                <w:noProof/>
              </w:rPr>
            </w:pPr>
            <w:r>
              <w:rPr>
                <w:noProof/>
              </w:rPr>
              <w:t>Α/Α</w:t>
            </w:r>
          </w:p>
        </w:tc>
        <w:tc>
          <w:tcPr>
            <w:tcW w:w="279" w:type="pct"/>
            <w:shd w:val="clear" w:color="auto" w:fill="C6EFCE"/>
            <w:noWrap/>
            <w:vAlign w:val="center"/>
            <w:hideMark/>
          </w:tcPr>
          <w:p w14:paraId="215A362A" w14:textId="77777777" w:rsidR="001A16AD" w:rsidRDefault="00D541BD">
            <w:pPr>
              <w:pStyle w:val="P68B1DB1-Normal11"/>
              <w:jc w:val="center"/>
              <w:rPr>
                <w:noProof/>
              </w:rPr>
            </w:pPr>
            <w:r>
              <w:rPr>
                <w:noProof/>
              </w:rPr>
              <w:t>Α/Α</w:t>
            </w:r>
          </w:p>
        </w:tc>
        <w:tc>
          <w:tcPr>
            <w:tcW w:w="278" w:type="pct"/>
            <w:shd w:val="clear" w:color="auto" w:fill="C6EFCE"/>
            <w:noWrap/>
            <w:vAlign w:val="center"/>
            <w:hideMark/>
          </w:tcPr>
          <w:p w14:paraId="1CDCB2B1" w14:textId="6BC256D1" w:rsidR="001A16AD" w:rsidRDefault="00D541BD">
            <w:pPr>
              <w:pStyle w:val="P68B1DB1-Normal11"/>
              <w:jc w:val="center"/>
              <w:rPr>
                <w:noProof/>
              </w:rPr>
            </w:pPr>
            <w:r>
              <w:rPr>
                <w:noProof/>
              </w:rPr>
              <w:t>ΤΡΊΜΗΝΟ 4</w:t>
            </w:r>
          </w:p>
        </w:tc>
        <w:tc>
          <w:tcPr>
            <w:tcW w:w="278" w:type="pct"/>
            <w:shd w:val="clear" w:color="auto" w:fill="C6EFCE"/>
            <w:noWrap/>
            <w:vAlign w:val="center"/>
            <w:hideMark/>
          </w:tcPr>
          <w:p w14:paraId="59BFE413" w14:textId="4A78EC8B" w:rsidR="001A16AD" w:rsidRDefault="00D541BD">
            <w:pPr>
              <w:pStyle w:val="P68B1DB1-Normal11"/>
              <w:jc w:val="center"/>
              <w:rPr>
                <w:noProof/>
              </w:rPr>
            </w:pPr>
            <w:r>
              <w:rPr>
                <w:noProof/>
              </w:rPr>
              <w:t>2023</w:t>
            </w:r>
          </w:p>
        </w:tc>
        <w:tc>
          <w:tcPr>
            <w:tcW w:w="1198" w:type="pct"/>
            <w:shd w:val="clear" w:color="auto" w:fill="C6EFCE"/>
            <w:noWrap/>
            <w:vAlign w:val="center"/>
            <w:hideMark/>
          </w:tcPr>
          <w:p w14:paraId="319D9A73" w14:textId="77777777" w:rsidR="001A16AD" w:rsidRDefault="00D541BD">
            <w:pPr>
              <w:pStyle w:val="P68B1DB1-Normal11"/>
              <w:spacing w:before="120" w:after="120"/>
              <w:rPr>
                <w:noProof/>
              </w:rPr>
            </w:pPr>
            <w:r>
              <w:rPr>
                <w:noProof/>
              </w:rPr>
              <w:t>Κοινοποίηση της ανάθεσης της σύμβασης πολλαπλών ειδικοτήτων για την κατασκευή σιδηροδρόμου υψηλής ταχύτητας στη γραμμή Salerno Reggio Calabria.</w:t>
            </w:r>
          </w:p>
          <w:p w14:paraId="063AF6B0" w14:textId="77777777" w:rsidR="001A16AD" w:rsidRDefault="00D541BD">
            <w:pPr>
              <w:pStyle w:val="P68B1DB1-Normal11"/>
              <w:spacing w:before="120" w:after="120"/>
              <w:rPr>
                <w:noProof/>
              </w:rPr>
            </w:pPr>
            <w:r>
              <w:rPr>
                <w:noProof/>
              </w:rPr>
              <w:t>Η σύμβαση αναφέρεται στα ακόλουθα μέρη αυτής της γραμμής: Battipaglia — Romagnano</w:t>
            </w:r>
          </w:p>
        </w:tc>
      </w:tr>
      <w:tr w:rsidR="001A16AD" w:rsidRPr="00D541BD" w14:paraId="57ACAA29" w14:textId="77777777">
        <w:trPr>
          <w:trHeight w:val="309"/>
          <w:jc w:val="right"/>
        </w:trPr>
        <w:tc>
          <w:tcPr>
            <w:tcW w:w="369" w:type="pct"/>
            <w:shd w:val="clear" w:color="auto" w:fill="C6EFCE"/>
            <w:noWrap/>
            <w:vAlign w:val="center"/>
          </w:tcPr>
          <w:p w14:paraId="3985B2A4" w14:textId="77777777" w:rsidR="001A16AD" w:rsidRDefault="00D541BD">
            <w:pPr>
              <w:pStyle w:val="P68B1DB1-Normal11"/>
              <w:jc w:val="center"/>
              <w:rPr>
                <w:noProof/>
              </w:rPr>
            </w:pPr>
            <w:r>
              <w:rPr>
                <w:noProof/>
              </w:rPr>
              <w:t>M3C1-6</w:t>
            </w:r>
          </w:p>
        </w:tc>
        <w:tc>
          <w:tcPr>
            <w:tcW w:w="511" w:type="pct"/>
            <w:shd w:val="clear" w:color="auto" w:fill="C6EFCE"/>
            <w:noWrap/>
            <w:vAlign w:val="center"/>
          </w:tcPr>
          <w:p w14:paraId="592303DC" w14:textId="77777777" w:rsidR="001A16AD" w:rsidRDefault="00D541BD">
            <w:pPr>
              <w:pStyle w:val="P68B1DB1-Normal11"/>
              <w:jc w:val="center"/>
              <w:rPr>
                <w:noProof/>
              </w:rPr>
            </w:pPr>
            <w:r>
              <w:rPr>
                <w:noProof/>
              </w:rPr>
              <w:t>Επένδυση 1.1 — Σιδηροδρομικές συνδέσεις υψηλής ταχύτητας προς τον Νότο για επιβάτες και εμπορεύματα</w:t>
            </w:r>
          </w:p>
        </w:tc>
        <w:tc>
          <w:tcPr>
            <w:tcW w:w="417" w:type="pct"/>
            <w:shd w:val="clear" w:color="auto" w:fill="C6EFCE"/>
            <w:noWrap/>
            <w:vAlign w:val="center"/>
          </w:tcPr>
          <w:p w14:paraId="2F57F74C"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5CB6F96C" w14:textId="77777777" w:rsidR="001A16AD" w:rsidRDefault="00D541BD">
            <w:pPr>
              <w:pStyle w:val="P68B1DB1-Normal11"/>
              <w:jc w:val="center"/>
              <w:rPr>
                <w:noProof/>
              </w:rPr>
            </w:pPr>
            <w:r>
              <w:rPr>
                <w:noProof/>
              </w:rPr>
              <w:t>Σιδηρόδρομος υψηλής ταχύτητας τόσο για επιβάτες όσο και για εμπορεύματα στις γραμμές Napoli-Bari, Salerno-Reggio Calabria, Palermo-Catania</w:t>
            </w:r>
          </w:p>
        </w:tc>
        <w:tc>
          <w:tcPr>
            <w:tcW w:w="509" w:type="pct"/>
            <w:shd w:val="clear" w:color="auto" w:fill="C6EFCE"/>
            <w:noWrap/>
            <w:vAlign w:val="center"/>
          </w:tcPr>
          <w:p w14:paraId="728B83C4"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6D4AE6BE"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6D8300A1" w14:textId="77777777" w:rsidR="001A16AD" w:rsidRDefault="00D541BD">
            <w:pPr>
              <w:pStyle w:val="P68B1DB1-Normal11"/>
              <w:jc w:val="center"/>
              <w:rPr>
                <w:noProof/>
              </w:rPr>
            </w:pPr>
            <w:r>
              <w:rPr>
                <w:noProof/>
              </w:rPr>
              <w:t>37</w:t>
            </w:r>
          </w:p>
        </w:tc>
        <w:tc>
          <w:tcPr>
            <w:tcW w:w="279" w:type="pct"/>
            <w:shd w:val="clear" w:color="auto" w:fill="C6EFCE"/>
            <w:noWrap/>
            <w:vAlign w:val="center"/>
          </w:tcPr>
          <w:p w14:paraId="2C1F84FB" w14:textId="310EDAF0" w:rsidR="001A16AD" w:rsidRDefault="00D541BD">
            <w:pPr>
              <w:pStyle w:val="P68B1DB1-Normal11"/>
              <w:jc w:val="center"/>
              <w:rPr>
                <w:noProof/>
              </w:rPr>
            </w:pPr>
            <w:r>
              <w:rPr>
                <w:noProof/>
              </w:rPr>
              <w:t>119</w:t>
            </w:r>
          </w:p>
        </w:tc>
        <w:tc>
          <w:tcPr>
            <w:tcW w:w="278" w:type="pct"/>
            <w:shd w:val="clear" w:color="auto" w:fill="C6EFCE"/>
            <w:noWrap/>
            <w:vAlign w:val="center"/>
          </w:tcPr>
          <w:p w14:paraId="503D67A6"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5EBE3CAB"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432A6581" w14:textId="77777777" w:rsidR="001A16AD" w:rsidRDefault="00D541BD">
            <w:pPr>
              <w:pStyle w:val="P68B1DB1-Normal11"/>
              <w:spacing w:before="120" w:after="120"/>
              <w:rPr>
                <w:noProof/>
              </w:rPr>
            </w:pPr>
            <w:r>
              <w:rPr>
                <w:noProof/>
              </w:rPr>
              <w:t>119 χλμ. σιδηροδρόμου υψηλής ταχύτητας τόσο για επιβάτες όσο και για εμπορεύματα στις γραμμές Napoli-Bari, Salerno-Reggio Calabria, Palermo-Catania που κατασκευάστηκαν, έτοιμα για αδειοδότηση και λειτουργία.</w:t>
            </w:r>
          </w:p>
          <w:p w14:paraId="4C84E998" w14:textId="77777777" w:rsidR="001A16AD" w:rsidRDefault="00D541BD">
            <w:pPr>
              <w:pStyle w:val="P68B1DB1-Normal11"/>
              <w:rPr>
                <w:noProof/>
              </w:rPr>
            </w:pPr>
            <w:r>
              <w:rPr>
                <w:noProof/>
              </w:rPr>
              <w:t>Η ενδεικτική κατανομή έχει ως εξής:</w:t>
            </w:r>
          </w:p>
          <w:p w14:paraId="22023CFE" w14:textId="77777777" w:rsidR="001A16AD" w:rsidRDefault="001A16AD">
            <w:pPr>
              <w:rPr>
                <w:rFonts w:ascii="Arial Narrow" w:hAnsi="Arial Narrow"/>
                <w:noProof/>
                <w:color w:val="006100"/>
                <w:sz w:val="20"/>
              </w:rPr>
            </w:pPr>
          </w:p>
          <w:p w14:paraId="4AEAAEC5" w14:textId="77777777" w:rsidR="001A16AD" w:rsidRDefault="00D541BD">
            <w:pPr>
              <w:pStyle w:val="P68B1DB1-Normal19"/>
              <w:rPr>
                <w:noProof/>
              </w:rPr>
            </w:pPr>
            <w:r>
              <w:rPr>
                <w:noProof/>
                <w:color w:val="006100"/>
              </w:rPr>
              <w:t>Γραμμή Ναπολίου-Μπάρι 49 χλμ.·</w:t>
            </w:r>
            <w:r>
              <w:rPr>
                <w:noProof/>
              </w:rPr>
              <w:t xml:space="preserve"> </w:t>
            </w:r>
          </w:p>
          <w:p w14:paraId="11DD4392" w14:textId="77777777" w:rsidR="001A16AD" w:rsidRDefault="00D541BD">
            <w:pPr>
              <w:pStyle w:val="P68B1DB1-Normal11"/>
              <w:rPr>
                <w:noProof/>
              </w:rPr>
            </w:pPr>
            <w:r>
              <w:rPr>
                <w:noProof/>
              </w:rPr>
              <w:t>εκ των οποίων:</w:t>
            </w:r>
          </w:p>
          <w:p w14:paraId="283F94E2" w14:textId="1B3F0768" w:rsidR="001A16AD" w:rsidRPr="00D541BD" w:rsidRDefault="00D541BD">
            <w:pPr>
              <w:pStyle w:val="P68B1DB1-Normal11"/>
              <w:rPr>
                <w:noProof/>
                <w:lang w:val="en-IE"/>
              </w:rPr>
            </w:pPr>
            <w:r w:rsidRPr="00D541BD">
              <w:rPr>
                <w:noProof/>
                <w:lang w:val="en-IE"/>
              </w:rPr>
              <w:t>Frasso — Telese 11</w:t>
            </w:r>
          </w:p>
          <w:p w14:paraId="2A3F695C" w14:textId="75612744" w:rsidR="001A16AD" w:rsidRPr="00D541BD" w:rsidRDefault="00D541BD">
            <w:pPr>
              <w:pStyle w:val="P68B1DB1-Normal11"/>
              <w:rPr>
                <w:noProof/>
                <w:lang w:val="en-IE"/>
              </w:rPr>
            </w:pPr>
            <w:r w:rsidRPr="00D541BD">
              <w:rPr>
                <w:noProof/>
                <w:lang w:val="en-IE"/>
              </w:rPr>
              <w:t>Telese — Vitulano 19 km</w:t>
            </w:r>
          </w:p>
          <w:p w14:paraId="5DB9BE4B" w14:textId="38128373" w:rsidR="001A16AD" w:rsidRPr="00D541BD" w:rsidRDefault="00D541BD">
            <w:pPr>
              <w:pStyle w:val="P68B1DB1-Normal11"/>
              <w:rPr>
                <w:noProof/>
                <w:lang w:val="en-IE"/>
              </w:rPr>
            </w:pPr>
            <w:r w:rsidRPr="00D541BD">
              <w:rPr>
                <w:noProof/>
                <w:lang w:val="en-IE"/>
              </w:rPr>
              <w:t>Apice — Hirpinia 19 km</w:t>
            </w:r>
          </w:p>
          <w:p w14:paraId="39C63536" w14:textId="77777777" w:rsidR="001A16AD" w:rsidRPr="00D541BD" w:rsidRDefault="001A16AD">
            <w:pPr>
              <w:rPr>
                <w:rFonts w:ascii="Arial Narrow" w:hAnsi="Arial Narrow"/>
                <w:noProof/>
                <w:sz w:val="20"/>
                <w:lang w:val="en-IE"/>
              </w:rPr>
            </w:pPr>
          </w:p>
          <w:p w14:paraId="03F43D06" w14:textId="21F2044D" w:rsidR="001A16AD" w:rsidRPr="00D541BD" w:rsidRDefault="00D541BD">
            <w:pPr>
              <w:pStyle w:val="P68B1DB1-Normal11"/>
              <w:rPr>
                <w:noProof/>
                <w:lang w:val="en-IE"/>
              </w:rPr>
            </w:pPr>
            <w:r w:rsidRPr="00D541BD">
              <w:rPr>
                <w:noProof/>
                <w:lang w:val="en-IE"/>
              </w:rPr>
              <w:t>Salerno — Reggio Calabria 33 km</w:t>
            </w:r>
          </w:p>
          <w:p w14:paraId="4BD5D1F1" w14:textId="4A148F13" w:rsidR="001A16AD" w:rsidRPr="00D541BD" w:rsidRDefault="00D541BD">
            <w:pPr>
              <w:pStyle w:val="P68B1DB1-Normal11"/>
              <w:rPr>
                <w:noProof/>
                <w:lang w:val="en-IE"/>
              </w:rPr>
            </w:pPr>
            <w:r>
              <w:rPr>
                <w:noProof/>
              </w:rPr>
              <w:t>εκ</w:t>
            </w:r>
            <w:r w:rsidRPr="00D541BD">
              <w:rPr>
                <w:noProof/>
                <w:lang w:val="en-IE"/>
              </w:rPr>
              <w:t xml:space="preserve"> </w:t>
            </w:r>
            <w:r>
              <w:rPr>
                <w:noProof/>
              </w:rPr>
              <w:t>των</w:t>
            </w:r>
            <w:r w:rsidRPr="00D541BD">
              <w:rPr>
                <w:noProof/>
                <w:lang w:val="en-IE"/>
              </w:rPr>
              <w:t xml:space="preserve"> </w:t>
            </w:r>
            <w:r>
              <w:rPr>
                <w:noProof/>
              </w:rPr>
              <w:t>οποίων</w:t>
            </w:r>
            <w:r w:rsidRPr="00D541BD">
              <w:rPr>
                <w:noProof/>
                <w:lang w:val="en-IE"/>
              </w:rPr>
              <w:t xml:space="preserve"> Battipaglia-Romagnano 33 km</w:t>
            </w:r>
          </w:p>
          <w:p w14:paraId="64E3DE52" w14:textId="77777777" w:rsidR="001A16AD" w:rsidRPr="00D541BD" w:rsidRDefault="001A16AD">
            <w:pPr>
              <w:rPr>
                <w:rFonts w:ascii="Arial Narrow" w:hAnsi="Arial Narrow"/>
                <w:noProof/>
                <w:color w:val="006100"/>
                <w:sz w:val="20"/>
                <w:lang w:val="en-IE"/>
              </w:rPr>
            </w:pPr>
          </w:p>
          <w:p w14:paraId="14D4CC7A" w14:textId="5524FE2A" w:rsidR="001A16AD" w:rsidRDefault="00D541BD">
            <w:pPr>
              <w:pStyle w:val="P68B1DB1-Normal11"/>
              <w:rPr>
                <w:noProof/>
              </w:rPr>
            </w:pPr>
            <w:r>
              <w:rPr>
                <w:noProof/>
              </w:rPr>
              <w:t>Γραμμή Παλέρμο — Κατάνια, εκ των οποίων 37 χλμ.:</w:t>
            </w:r>
          </w:p>
          <w:p w14:paraId="3C557121" w14:textId="1D1B1630" w:rsidR="001A16AD" w:rsidRPr="00D541BD" w:rsidRDefault="00D541BD">
            <w:pPr>
              <w:pStyle w:val="P68B1DB1-Normal11"/>
              <w:rPr>
                <w:noProof/>
                <w:lang w:val="en-IE"/>
              </w:rPr>
            </w:pPr>
            <w:r w:rsidRPr="00D541BD">
              <w:rPr>
                <w:noProof/>
                <w:lang w:val="en-IE"/>
              </w:rPr>
              <w:t>Catenanuova — Dittaino 22 km</w:t>
            </w:r>
          </w:p>
          <w:p w14:paraId="34E1DB73" w14:textId="77777777" w:rsidR="001A16AD" w:rsidRPr="00D541BD" w:rsidRDefault="00D541BD">
            <w:pPr>
              <w:pStyle w:val="P68B1DB1-Normal11"/>
              <w:rPr>
                <w:noProof/>
                <w:lang w:val="en-IE"/>
              </w:rPr>
            </w:pPr>
            <w:r w:rsidRPr="00D541BD">
              <w:rPr>
                <w:noProof/>
                <w:lang w:val="en-IE"/>
              </w:rPr>
              <w:t xml:space="preserve">Dittanio — Enna 15 </w:t>
            </w:r>
            <w:r>
              <w:rPr>
                <w:noProof/>
              </w:rPr>
              <w:t>χλμ</w:t>
            </w:r>
            <w:r w:rsidRPr="00D541BD">
              <w:rPr>
                <w:noProof/>
                <w:lang w:val="en-IE"/>
              </w:rPr>
              <w:t>.</w:t>
            </w:r>
          </w:p>
        </w:tc>
      </w:tr>
      <w:tr w:rsidR="001A16AD" w14:paraId="3BE60C4E" w14:textId="77777777">
        <w:trPr>
          <w:trHeight w:val="309"/>
          <w:jc w:val="right"/>
        </w:trPr>
        <w:tc>
          <w:tcPr>
            <w:tcW w:w="369" w:type="pct"/>
            <w:shd w:val="clear" w:color="auto" w:fill="C6EFCE"/>
            <w:noWrap/>
            <w:vAlign w:val="center"/>
          </w:tcPr>
          <w:p w14:paraId="1608C981" w14:textId="237017B2" w:rsidR="001A16AD" w:rsidRDefault="00D541BD">
            <w:pPr>
              <w:pStyle w:val="P68B1DB1-Normal11"/>
              <w:jc w:val="center"/>
              <w:rPr>
                <w:noProof/>
              </w:rPr>
            </w:pPr>
            <w:r>
              <w:rPr>
                <w:noProof/>
              </w:rPr>
              <w:t>M3C1-23</w:t>
            </w:r>
          </w:p>
        </w:tc>
        <w:tc>
          <w:tcPr>
            <w:tcW w:w="511" w:type="pct"/>
            <w:shd w:val="clear" w:color="auto" w:fill="C6EFCE"/>
            <w:noWrap/>
            <w:vAlign w:val="center"/>
          </w:tcPr>
          <w:p w14:paraId="6A270ED6" w14:textId="77777777" w:rsidR="001A16AD" w:rsidRDefault="00D541BD">
            <w:pPr>
              <w:pStyle w:val="P68B1DB1-Normal11"/>
              <w:jc w:val="center"/>
              <w:rPr>
                <w:noProof/>
              </w:rPr>
            </w:pPr>
            <w:r>
              <w:rPr>
                <w:noProof/>
              </w:rPr>
              <w:t>Επένδυση 1.9</w:t>
            </w:r>
          </w:p>
          <w:p w14:paraId="777111B0" w14:textId="77777777" w:rsidR="001A16AD" w:rsidRDefault="00D541BD">
            <w:pPr>
              <w:pStyle w:val="P68B1DB1-Normal11"/>
              <w:jc w:val="center"/>
              <w:rPr>
                <w:noProof/>
              </w:rPr>
            </w:pPr>
            <w:r>
              <w:rPr>
                <w:noProof/>
              </w:rPr>
              <w:t>Διαπεριφερειακές συνδέσεις</w:t>
            </w:r>
          </w:p>
        </w:tc>
        <w:tc>
          <w:tcPr>
            <w:tcW w:w="417" w:type="pct"/>
            <w:shd w:val="clear" w:color="auto" w:fill="C6EFCE"/>
            <w:noWrap/>
            <w:vAlign w:val="center"/>
          </w:tcPr>
          <w:p w14:paraId="47C086FF"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4007BA6E" w14:textId="77777777" w:rsidR="001A16AD" w:rsidRDefault="00D541BD">
            <w:pPr>
              <w:pStyle w:val="P68B1DB1-Normal11"/>
              <w:jc w:val="center"/>
              <w:rPr>
                <w:noProof/>
              </w:rPr>
            </w:pPr>
            <w:r>
              <w:rPr>
                <w:noProof/>
              </w:rPr>
              <w:t>Επένδυση 1.9</w:t>
            </w:r>
          </w:p>
          <w:p w14:paraId="0387E6FB" w14:textId="77777777" w:rsidR="001A16AD" w:rsidRDefault="00D541BD">
            <w:pPr>
              <w:pStyle w:val="P68B1DB1-Normal11"/>
              <w:jc w:val="center"/>
              <w:rPr>
                <w:noProof/>
              </w:rPr>
            </w:pPr>
            <w:r>
              <w:rPr>
                <w:noProof/>
              </w:rPr>
              <w:t>Διαπεριφερειακές συνδέσεις</w:t>
            </w:r>
          </w:p>
        </w:tc>
        <w:tc>
          <w:tcPr>
            <w:tcW w:w="509" w:type="pct"/>
            <w:shd w:val="clear" w:color="auto" w:fill="C6EFCE"/>
            <w:noWrap/>
            <w:vAlign w:val="center"/>
          </w:tcPr>
          <w:p w14:paraId="0FB4D692"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27985909"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1A9C7860"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7FC2C700" w14:textId="77777777" w:rsidR="001A16AD" w:rsidRDefault="00D541BD">
            <w:pPr>
              <w:pStyle w:val="P68B1DB1-Normal11"/>
              <w:jc w:val="center"/>
              <w:rPr>
                <w:noProof/>
              </w:rPr>
            </w:pPr>
            <w:r>
              <w:rPr>
                <w:noProof/>
              </w:rPr>
              <w:t xml:space="preserve">70 </w:t>
            </w:r>
          </w:p>
        </w:tc>
        <w:tc>
          <w:tcPr>
            <w:tcW w:w="278" w:type="pct"/>
            <w:shd w:val="clear" w:color="auto" w:fill="C6EFCE"/>
            <w:noWrap/>
            <w:vAlign w:val="center"/>
          </w:tcPr>
          <w:p w14:paraId="6E5939D1"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700BF9A3" w14:textId="77777777" w:rsidR="001A16AD" w:rsidRDefault="00D541BD">
            <w:pPr>
              <w:pStyle w:val="P68B1DB1-Normal11"/>
              <w:jc w:val="center"/>
              <w:rPr>
                <w:noProof/>
              </w:rPr>
            </w:pPr>
            <w:r>
              <w:rPr>
                <w:noProof/>
              </w:rPr>
              <w:t>2025</w:t>
            </w:r>
          </w:p>
        </w:tc>
        <w:tc>
          <w:tcPr>
            <w:tcW w:w="1198" w:type="pct"/>
            <w:shd w:val="clear" w:color="auto" w:fill="C6EFCE"/>
            <w:noWrap/>
            <w:vAlign w:val="center"/>
          </w:tcPr>
          <w:p w14:paraId="1674E604" w14:textId="5C9BD304" w:rsidR="001A16AD" w:rsidRDefault="00D541BD">
            <w:pPr>
              <w:pStyle w:val="P68B1DB1-Normal11"/>
              <w:rPr>
                <w:noProof/>
              </w:rPr>
            </w:pPr>
            <w:r>
              <w:rPr>
                <w:noProof/>
              </w:rPr>
              <w:t>Επεκτάθηκαν 70 χλμ. διαπεριφερειακών συνδέσεων</w:t>
            </w:r>
          </w:p>
          <w:p w14:paraId="1DA8EE6A" w14:textId="77777777" w:rsidR="001A16AD" w:rsidRDefault="001A16AD">
            <w:pPr>
              <w:rPr>
                <w:rFonts w:ascii="Arial Narrow" w:hAnsi="Arial Narrow"/>
                <w:noProof/>
                <w:color w:val="006100"/>
                <w:sz w:val="20"/>
              </w:rPr>
            </w:pPr>
          </w:p>
          <w:p w14:paraId="74CF0C81" w14:textId="77777777" w:rsidR="001A16AD" w:rsidRDefault="00D541BD">
            <w:pPr>
              <w:pStyle w:val="P68B1DB1-Normal11"/>
              <w:rPr>
                <w:noProof/>
              </w:rPr>
            </w:pPr>
            <w:r>
              <w:rPr>
                <w:noProof/>
              </w:rPr>
              <w:t>Οι γραμμές που πρέπει να αναβαθμιστούν είναι μεταξύ των ακόλουθων:</w:t>
            </w:r>
          </w:p>
          <w:p w14:paraId="461FB350" w14:textId="77777777" w:rsidR="001A16AD" w:rsidRDefault="001A16AD">
            <w:pPr>
              <w:rPr>
                <w:rFonts w:ascii="Arial Narrow" w:hAnsi="Arial Narrow"/>
                <w:noProof/>
                <w:color w:val="006100"/>
                <w:sz w:val="20"/>
              </w:rPr>
            </w:pPr>
          </w:p>
          <w:p w14:paraId="492EE70B" w14:textId="77777777" w:rsidR="001A16AD" w:rsidRPr="00D541BD" w:rsidRDefault="00D541BD">
            <w:pPr>
              <w:pStyle w:val="P68B1DB1-Normal11"/>
              <w:rPr>
                <w:noProof/>
                <w:lang w:val="en-IE"/>
              </w:rPr>
            </w:pPr>
            <w:r w:rsidRPr="00D541BD">
              <w:rPr>
                <w:noProof/>
                <w:lang w:val="en-IE"/>
              </w:rPr>
              <w:t xml:space="preserve">Milano Genova </w:t>
            </w:r>
          </w:p>
          <w:p w14:paraId="571A9D10" w14:textId="77777777" w:rsidR="001A16AD" w:rsidRPr="00D541BD" w:rsidRDefault="00D541BD">
            <w:pPr>
              <w:pStyle w:val="P68B1DB1-Normal11"/>
              <w:rPr>
                <w:noProof/>
                <w:lang w:val="en-IE"/>
              </w:rPr>
            </w:pPr>
            <w:r>
              <w:rPr>
                <w:noProof/>
              </w:rPr>
              <w:t>Παλέρμο</w:t>
            </w:r>
            <w:r w:rsidRPr="00D541BD">
              <w:rPr>
                <w:noProof/>
                <w:lang w:val="en-IE"/>
              </w:rPr>
              <w:t xml:space="preserve"> </w:t>
            </w:r>
            <w:r>
              <w:rPr>
                <w:noProof/>
              </w:rPr>
              <w:t>Κατάνια</w:t>
            </w:r>
            <w:r w:rsidRPr="00D541BD">
              <w:rPr>
                <w:noProof/>
                <w:lang w:val="en-IE"/>
              </w:rPr>
              <w:t xml:space="preserve"> (linea storica)</w:t>
            </w:r>
          </w:p>
          <w:p w14:paraId="055BC8E9" w14:textId="330848F4" w:rsidR="001A16AD" w:rsidRDefault="00D541BD">
            <w:pPr>
              <w:pStyle w:val="P68B1DB1-Normal11"/>
              <w:rPr>
                <w:noProof/>
              </w:rPr>
            </w:pPr>
            <w:r>
              <w:rPr>
                <w:noProof/>
              </w:rPr>
              <w:t xml:space="preserve">Battipaglia Potenza </w:t>
            </w:r>
          </w:p>
          <w:p w14:paraId="2D3741DA" w14:textId="77777777" w:rsidR="001A16AD" w:rsidRDefault="00D541BD">
            <w:pPr>
              <w:pStyle w:val="P68B1DB1-Normal11"/>
              <w:rPr>
                <w:noProof/>
              </w:rPr>
            </w:pPr>
            <w:r>
              <w:rPr>
                <w:noProof/>
              </w:rPr>
              <w:t xml:space="preserve">Orte Falconara </w:t>
            </w:r>
          </w:p>
        </w:tc>
      </w:tr>
      <w:tr w:rsidR="001A16AD" w:rsidRPr="00D541BD" w14:paraId="098FEC64" w14:textId="77777777">
        <w:trPr>
          <w:trHeight w:val="309"/>
          <w:jc w:val="right"/>
        </w:trPr>
        <w:tc>
          <w:tcPr>
            <w:tcW w:w="369" w:type="pct"/>
            <w:shd w:val="clear" w:color="auto" w:fill="C6EFCE"/>
            <w:noWrap/>
            <w:vAlign w:val="center"/>
          </w:tcPr>
          <w:p w14:paraId="0372EA73" w14:textId="3E9DF4C2" w:rsidR="001A16AD" w:rsidRDefault="00D541BD">
            <w:pPr>
              <w:pStyle w:val="P68B1DB1-Normal11"/>
              <w:jc w:val="center"/>
              <w:rPr>
                <w:noProof/>
              </w:rPr>
            </w:pPr>
            <w:r>
              <w:rPr>
                <w:noProof/>
              </w:rPr>
              <w:t>M3C1-24</w:t>
            </w:r>
          </w:p>
        </w:tc>
        <w:tc>
          <w:tcPr>
            <w:tcW w:w="511" w:type="pct"/>
            <w:shd w:val="clear" w:color="auto" w:fill="C6EFCE"/>
            <w:noWrap/>
            <w:vAlign w:val="center"/>
          </w:tcPr>
          <w:p w14:paraId="6A98F6A5" w14:textId="77777777" w:rsidR="001A16AD" w:rsidRDefault="00D541BD">
            <w:pPr>
              <w:pStyle w:val="P68B1DB1-Normal11"/>
              <w:jc w:val="center"/>
              <w:rPr>
                <w:noProof/>
              </w:rPr>
            </w:pPr>
            <w:r>
              <w:rPr>
                <w:noProof/>
              </w:rPr>
              <w:t>Επένδυση 1.9</w:t>
            </w:r>
          </w:p>
          <w:p w14:paraId="093B12FA" w14:textId="77777777" w:rsidR="001A16AD" w:rsidRDefault="00D541BD">
            <w:pPr>
              <w:pStyle w:val="P68B1DB1-Normal11"/>
              <w:jc w:val="center"/>
              <w:rPr>
                <w:noProof/>
              </w:rPr>
            </w:pPr>
            <w:r>
              <w:rPr>
                <w:noProof/>
              </w:rPr>
              <w:t>Διαπεριφερειακές συνδέσεις</w:t>
            </w:r>
          </w:p>
        </w:tc>
        <w:tc>
          <w:tcPr>
            <w:tcW w:w="417" w:type="pct"/>
            <w:shd w:val="clear" w:color="auto" w:fill="C6EFCE"/>
            <w:noWrap/>
            <w:vAlign w:val="center"/>
          </w:tcPr>
          <w:p w14:paraId="3A53BE0A"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39AE4878" w14:textId="77777777" w:rsidR="001A16AD" w:rsidRDefault="00D541BD">
            <w:pPr>
              <w:pStyle w:val="P68B1DB1-Normal11"/>
              <w:jc w:val="center"/>
              <w:rPr>
                <w:noProof/>
              </w:rPr>
            </w:pPr>
            <w:r>
              <w:rPr>
                <w:noProof/>
              </w:rPr>
              <w:t>Επένδυση 1.9</w:t>
            </w:r>
          </w:p>
          <w:p w14:paraId="6E1EFE54" w14:textId="77777777" w:rsidR="001A16AD" w:rsidRDefault="00D541BD">
            <w:pPr>
              <w:pStyle w:val="P68B1DB1-Normal11"/>
              <w:jc w:val="center"/>
              <w:rPr>
                <w:noProof/>
              </w:rPr>
            </w:pPr>
            <w:r>
              <w:rPr>
                <w:noProof/>
              </w:rPr>
              <w:t>Διαπεριφερειακές συνδέσεις</w:t>
            </w:r>
          </w:p>
        </w:tc>
        <w:tc>
          <w:tcPr>
            <w:tcW w:w="509" w:type="pct"/>
            <w:shd w:val="clear" w:color="auto" w:fill="C6EFCE"/>
            <w:noWrap/>
            <w:vAlign w:val="center"/>
          </w:tcPr>
          <w:p w14:paraId="360FDB72"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196272DE"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70DD68F1" w14:textId="77777777" w:rsidR="001A16AD" w:rsidRDefault="00D541BD">
            <w:pPr>
              <w:pStyle w:val="P68B1DB1-Normal11"/>
              <w:jc w:val="center"/>
              <w:rPr>
                <w:noProof/>
              </w:rPr>
            </w:pPr>
            <w:r>
              <w:rPr>
                <w:noProof/>
              </w:rPr>
              <w:t>70</w:t>
            </w:r>
          </w:p>
        </w:tc>
        <w:tc>
          <w:tcPr>
            <w:tcW w:w="279" w:type="pct"/>
            <w:shd w:val="clear" w:color="auto" w:fill="C6EFCE"/>
            <w:noWrap/>
            <w:vAlign w:val="center"/>
          </w:tcPr>
          <w:p w14:paraId="790FCB86" w14:textId="77777777" w:rsidR="001A16AD" w:rsidRDefault="00D541BD">
            <w:pPr>
              <w:pStyle w:val="P68B1DB1-Normal11"/>
              <w:jc w:val="center"/>
              <w:rPr>
                <w:noProof/>
              </w:rPr>
            </w:pPr>
            <w:r>
              <w:rPr>
                <w:noProof/>
              </w:rPr>
              <w:t>221</w:t>
            </w:r>
          </w:p>
        </w:tc>
        <w:tc>
          <w:tcPr>
            <w:tcW w:w="278" w:type="pct"/>
            <w:shd w:val="clear" w:color="auto" w:fill="C6EFCE"/>
            <w:noWrap/>
            <w:vAlign w:val="center"/>
          </w:tcPr>
          <w:p w14:paraId="6DFFDC1F"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0BAC88A0"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7502233C" w14:textId="77777777" w:rsidR="001A16AD" w:rsidRDefault="00D541BD">
            <w:pPr>
              <w:pStyle w:val="P68B1DB1-Normal11"/>
              <w:rPr>
                <w:noProof/>
              </w:rPr>
            </w:pPr>
            <w:r>
              <w:rPr>
                <w:noProof/>
              </w:rPr>
              <w:t>Συνολικά, 221 χλμ. διαπεριφερειακών συνδέσεων αυξήθηκαν.</w:t>
            </w:r>
          </w:p>
          <w:p w14:paraId="6E0EAF14" w14:textId="77777777" w:rsidR="001A16AD" w:rsidRDefault="001A16AD">
            <w:pPr>
              <w:rPr>
                <w:rFonts w:ascii="Arial Narrow" w:hAnsi="Arial Narrow"/>
                <w:noProof/>
                <w:color w:val="006100"/>
                <w:sz w:val="20"/>
              </w:rPr>
            </w:pPr>
          </w:p>
          <w:p w14:paraId="445F7CE3" w14:textId="77777777" w:rsidR="001A16AD" w:rsidRDefault="00D541BD">
            <w:pPr>
              <w:pStyle w:val="P68B1DB1-Normal11"/>
              <w:rPr>
                <w:noProof/>
              </w:rPr>
            </w:pPr>
            <w:r>
              <w:rPr>
                <w:noProof/>
              </w:rPr>
              <w:t>Οι γραμμές που πρέπει να αναβαθμιστούν είναι οι εξής:</w:t>
            </w:r>
          </w:p>
          <w:p w14:paraId="1E46FC97" w14:textId="77777777" w:rsidR="001A16AD" w:rsidRDefault="001A16AD">
            <w:pPr>
              <w:rPr>
                <w:rFonts w:ascii="Arial Narrow" w:hAnsi="Arial Narrow"/>
                <w:noProof/>
                <w:color w:val="006100"/>
                <w:sz w:val="20"/>
              </w:rPr>
            </w:pPr>
          </w:p>
          <w:p w14:paraId="2454E474" w14:textId="77777777" w:rsidR="001A16AD" w:rsidRPr="00D541BD" w:rsidRDefault="00D541BD">
            <w:pPr>
              <w:pStyle w:val="P68B1DB1-Normal11"/>
              <w:rPr>
                <w:noProof/>
                <w:lang w:val="en-IE"/>
              </w:rPr>
            </w:pPr>
            <w:r w:rsidRPr="00D541BD">
              <w:rPr>
                <w:noProof/>
                <w:lang w:val="en-IE"/>
              </w:rPr>
              <w:t xml:space="preserve">Milano Genova (70 </w:t>
            </w:r>
            <w:r>
              <w:rPr>
                <w:noProof/>
              </w:rPr>
              <w:t>χλμ</w:t>
            </w:r>
            <w:r w:rsidRPr="00D541BD">
              <w:rPr>
                <w:noProof/>
                <w:lang w:val="en-IE"/>
              </w:rPr>
              <w:t>.)</w:t>
            </w:r>
          </w:p>
          <w:p w14:paraId="67CD0770" w14:textId="77777777" w:rsidR="001A16AD" w:rsidRPr="00D541BD" w:rsidRDefault="00D541BD">
            <w:pPr>
              <w:pStyle w:val="P68B1DB1-Normal11"/>
              <w:rPr>
                <w:noProof/>
                <w:lang w:val="en-IE"/>
              </w:rPr>
            </w:pPr>
            <w:r>
              <w:rPr>
                <w:noProof/>
              </w:rPr>
              <w:t>Παλέρμο</w:t>
            </w:r>
            <w:r w:rsidRPr="00D541BD">
              <w:rPr>
                <w:noProof/>
                <w:lang w:val="en-IE"/>
              </w:rPr>
              <w:t xml:space="preserve"> </w:t>
            </w:r>
            <w:r>
              <w:rPr>
                <w:noProof/>
              </w:rPr>
              <w:t>Κατάνια</w:t>
            </w:r>
            <w:r w:rsidRPr="00D541BD">
              <w:rPr>
                <w:noProof/>
                <w:lang w:val="en-IE"/>
              </w:rPr>
              <w:t xml:space="preserve"> (linea storica) (84 </w:t>
            </w:r>
            <w:r>
              <w:rPr>
                <w:noProof/>
              </w:rPr>
              <w:t>χλμ</w:t>
            </w:r>
            <w:r w:rsidRPr="00D541BD">
              <w:rPr>
                <w:noProof/>
                <w:lang w:val="en-IE"/>
              </w:rPr>
              <w:t>.)</w:t>
            </w:r>
          </w:p>
          <w:p w14:paraId="3FA33099" w14:textId="77777777" w:rsidR="001A16AD" w:rsidRPr="00D541BD" w:rsidRDefault="00D541BD">
            <w:pPr>
              <w:pStyle w:val="P68B1DB1-Normal11"/>
              <w:rPr>
                <w:noProof/>
                <w:lang w:val="en-IE"/>
              </w:rPr>
            </w:pPr>
            <w:r w:rsidRPr="00D541BD">
              <w:rPr>
                <w:noProof/>
                <w:lang w:val="en-IE"/>
              </w:rPr>
              <w:t xml:space="preserve">Battipaglia Potenza (60 </w:t>
            </w:r>
            <w:r>
              <w:rPr>
                <w:noProof/>
              </w:rPr>
              <w:t>χλμ</w:t>
            </w:r>
            <w:r w:rsidRPr="00D541BD">
              <w:rPr>
                <w:noProof/>
                <w:lang w:val="en-IE"/>
              </w:rPr>
              <w:t>.)</w:t>
            </w:r>
          </w:p>
          <w:p w14:paraId="728C4069" w14:textId="77777777" w:rsidR="001A16AD" w:rsidRPr="00D541BD" w:rsidRDefault="00D541BD">
            <w:pPr>
              <w:pStyle w:val="P68B1DB1-Normal11"/>
              <w:rPr>
                <w:noProof/>
                <w:lang w:val="en-IE"/>
              </w:rPr>
            </w:pPr>
            <w:r w:rsidRPr="00D541BD">
              <w:rPr>
                <w:noProof/>
                <w:lang w:val="en-IE"/>
              </w:rPr>
              <w:t xml:space="preserve">Orte Falconara (7 </w:t>
            </w:r>
            <w:r>
              <w:rPr>
                <w:noProof/>
              </w:rPr>
              <w:t>χλμ</w:t>
            </w:r>
            <w:r w:rsidRPr="00D541BD">
              <w:rPr>
                <w:noProof/>
                <w:lang w:val="en-IE"/>
              </w:rPr>
              <w:t>.)</w:t>
            </w:r>
          </w:p>
        </w:tc>
      </w:tr>
      <w:tr w:rsidR="001A16AD" w:rsidRPr="00D541BD" w14:paraId="7B4689C0" w14:textId="77777777">
        <w:trPr>
          <w:trHeight w:val="309"/>
          <w:jc w:val="right"/>
        </w:trPr>
        <w:tc>
          <w:tcPr>
            <w:tcW w:w="369" w:type="pct"/>
            <w:shd w:val="clear" w:color="auto" w:fill="C6EFCE"/>
            <w:noWrap/>
            <w:vAlign w:val="center"/>
          </w:tcPr>
          <w:p w14:paraId="716C6FB3" w14:textId="77777777" w:rsidR="001A16AD" w:rsidRDefault="00D541BD">
            <w:pPr>
              <w:pStyle w:val="P68B1DB1-Normal11"/>
              <w:jc w:val="center"/>
              <w:rPr>
                <w:noProof/>
              </w:rPr>
            </w:pPr>
            <w:r>
              <w:rPr>
                <w:noProof/>
              </w:rPr>
              <w:t>M3C1-9</w:t>
            </w:r>
          </w:p>
        </w:tc>
        <w:tc>
          <w:tcPr>
            <w:tcW w:w="511" w:type="pct"/>
            <w:shd w:val="clear" w:color="auto" w:fill="C6EFCE"/>
            <w:noWrap/>
            <w:vAlign w:val="center"/>
          </w:tcPr>
          <w:p w14:paraId="680608C8" w14:textId="77777777" w:rsidR="001A16AD" w:rsidRDefault="00D541BD">
            <w:pPr>
              <w:pStyle w:val="P68B1DB1-Normal11"/>
              <w:jc w:val="center"/>
              <w:rPr>
                <w:noProof/>
              </w:rPr>
            </w:pPr>
            <w:r>
              <w:rPr>
                <w:noProof/>
              </w:rPr>
              <w:t>Επένδυση 1.2 — Γραμμές υψηλής ταχύτητας στον Βορρά που συνδέονται με τη ρητίνη της Ευρώπης</w:t>
            </w:r>
          </w:p>
        </w:tc>
        <w:tc>
          <w:tcPr>
            <w:tcW w:w="417" w:type="pct"/>
            <w:shd w:val="clear" w:color="auto" w:fill="C6EFCE"/>
            <w:noWrap/>
            <w:vAlign w:val="center"/>
          </w:tcPr>
          <w:p w14:paraId="4A8BCA14"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6FD450E8" w14:textId="74A1794A" w:rsidR="001A16AD" w:rsidRDefault="00D541BD">
            <w:pPr>
              <w:pStyle w:val="P68B1DB1-Normal11"/>
              <w:jc w:val="center"/>
              <w:rPr>
                <w:noProof/>
              </w:rPr>
            </w:pPr>
            <w:r>
              <w:rPr>
                <w:noProof/>
              </w:rPr>
              <w:t>Σιδηρόδρομος υψηλής ταχύτητας τόσο για επιβάτες όσο και για εμπορεύματα στις γραμμές Brescia-Verona-Vicenza-Padova· Liguria-Alpi.</w:t>
            </w:r>
          </w:p>
        </w:tc>
        <w:tc>
          <w:tcPr>
            <w:tcW w:w="509" w:type="pct"/>
            <w:shd w:val="clear" w:color="auto" w:fill="C6EFCE"/>
            <w:noWrap/>
            <w:vAlign w:val="center"/>
          </w:tcPr>
          <w:p w14:paraId="3F30C6D9"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4D494255"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0E828602"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405BA702" w14:textId="77777777" w:rsidR="001A16AD" w:rsidRDefault="00D541BD">
            <w:pPr>
              <w:pStyle w:val="P68B1DB1-Normal11"/>
              <w:jc w:val="center"/>
              <w:rPr>
                <w:noProof/>
              </w:rPr>
            </w:pPr>
            <w:r>
              <w:rPr>
                <w:noProof/>
              </w:rPr>
              <w:t>165</w:t>
            </w:r>
          </w:p>
        </w:tc>
        <w:tc>
          <w:tcPr>
            <w:tcW w:w="278" w:type="pct"/>
            <w:shd w:val="clear" w:color="auto" w:fill="C6EFCE"/>
            <w:noWrap/>
            <w:vAlign w:val="center"/>
          </w:tcPr>
          <w:p w14:paraId="1722DEFB"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2FD10233"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004E2F28" w14:textId="3512941C" w:rsidR="001A16AD" w:rsidRDefault="00D541BD">
            <w:pPr>
              <w:pStyle w:val="P68B1DB1-Normal11"/>
              <w:rPr>
                <w:noProof/>
              </w:rPr>
            </w:pPr>
            <w:r>
              <w:rPr>
                <w:noProof/>
              </w:rPr>
              <w:t>165 χλμ. σιδηροδρόμου υψηλής ταχύτητας τόσο για επιβάτες όσο και για εμπορεύματα στις γραμμές Brescia-Verona-Vicenza-Padova· Η Liguria-Alpi κατασκευάστηκε, έτοιμη για αδειοδότηση και φάση λειτουργίας.</w:t>
            </w:r>
          </w:p>
          <w:p w14:paraId="5273AFBA" w14:textId="77777777" w:rsidR="001A16AD" w:rsidRDefault="001A16AD">
            <w:pPr>
              <w:rPr>
                <w:rFonts w:ascii="Arial Narrow" w:hAnsi="Arial Narrow"/>
                <w:noProof/>
                <w:color w:val="006100"/>
                <w:sz w:val="20"/>
              </w:rPr>
            </w:pPr>
          </w:p>
          <w:p w14:paraId="3B295421" w14:textId="77777777" w:rsidR="001A16AD" w:rsidRDefault="00D541BD">
            <w:pPr>
              <w:pStyle w:val="P68B1DB1-Normal11"/>
              <w:rPr>
                <w:noProof/>
              </w:rPr>
            </w:pPr>
            <w:r>
              <w:rPr>
                <w:noProof/>
              </w:rPr>
              <w:t>Τα 165 km κατασκευάζονται στα ακόλουθα τμήματα:</w:t>
            </w:r>
          </w:p>
          <w:p w14:paraId="3B8D4AE2" w14:textId="77777777" w:rsidR="001A16AD" w:rsidRDefault="001A16AD">
            <w:pPr>
              <w:rPr>
                <w:rFonts w:ascii="Arial Narrow" w:hAnsi="Arial Narrow"/>
                <w:noProof/>
                <w:color w:val="006100"/>
                <w:sz w:val="20"/>
              </w:rPr>
            </w:pPr>
          </w:p>
          <w:p w14:paraId="367E9239" w14:textId="77777777" w:rsidR="001A16AD" w:rsidRPr="00D541BD" w:rsidRDefault="00D541BD">
            <w:pPr>
              <w:pStyle w:val="P68B1DB1-Normal11"/>
              <w:rPr>
                <w:noProof/>
                <w:lang w:val="en-IE"/>
              </w:rPr>
            </w:pPr>
            <w:r w:rsidRPr="00D541BD">
              <w:rPr>
                <w:noProof/>
                <w:lang w:val="en-IE"/>
              </w:rPr>
              <w:t>Brescia-</w:t>
            </w:r>
            <w:r>
              <w:rPr>
                <w:noProof/>
              </w:rPr>
              <w:t>Βερόνα</w:t>
            </w:r>
            <w:r w:rsidRPr="00D541BD">
              <w:rPr>
                <w:noProof/>
                <w:lang w:val="en-IE"/>
              </w:rPr>
              <w:t xml:space="preserve">, 48 </w:t>
            </w:r>
            <w:r>
              <w:rPr>
                <w:noProof/>
              </w:rPr>
              <w:t>χλμ</w:t>
            </w:r>
            <w:r w:rsidRPr="00D541BD">
              <w:rPr>
                <w:noProof/>
                <w:lang w:val="en-IE"/>
              </w:rPr>
              <w:t>.</w:t>
            </w:r>
          </w:p>
          <w:p w14:paraId="30BC718B" w14:textId="77777777" w:rsidR="001A16AD" w:rsidRPr="00D541BD" w:rsidRDefault="00D541BD">
            <w:pPr>
              <w:pStyle w:val="P68B1DB1-Normal11"/>
              <w:rPr>
                <w:noProof/>
                <w:lang w:val="en-IE"/>
              </w:rPr>
            </w:pPr>
            <w:r w:rsidRPr="00D541BD">
              <w:rPr>
                <w:noProof/>
                <w:lang w:val="en-IE"/>
              </w:rPr>
              <w:t>Verona-Bivio-Vincenza, 44 km</w:t>
            </w:r>
          </w:p>
          <w:p w14:paraId="485CBD5C" w14:textId="77777777" w:rsidR="001A16AD" w:rsidRDefault="00D541BD">
            <w:pPr>
              <w:pStyle w:val="P68B1DB1-Normal11"/>
              <w:rPr>
                <w:noProof/>
              </w:rPr>
            </w:pPr>
            <w:r>
              <w:rPr>
                <w:noProof/>
              </w:rPr>
              <w:t>Κόμβος Γένοβας και τρίτη Γιοβή διέλευση 53 χλμ.</w:t>
            </w:r>
          </w:p>
          <w:p w14:paraId="28D9406D" w14:textId="77777777" w:rsidR="001A16AD" w:rsidRPr="00D541BD" w:rsidRDefault="00D541BD">
            <w:pPr>
              <w:pStyle w:val="P68B1DB1-Normal11"/>
              <w:rPr>
                <w:noProof/>
                <w:lang w:val="en-IE"/>
              </w:rPr>
            </w:pPr>
            <w:r w:rsidRPr="00D541BD">
              <w:rPr>
                <w:noProof/>
                <w:lang w:val="en-IE"/>
              </w:rPr>
              <w:t>Rho-Parabiago 9 km</w:t>
            </w:r>
          </w:p>
          <w:p w14:paraId="31894C72" w14:textId="77777777" w:rsidR="001A16AD" w:rsidRPr="00D541BD" w:rsidRDefault="00D541BD">
            <w:pPr>
              <w:pStyle w:val="P68B1DB1-Normal11"/>
              <w:rPr>
                <w:noProof/>
                <w:lang w:val="en-IE"/>
              </w:rPr>
            </w:pPr>
            <w:r>
              <w:rPr>
                <w:noProof/>
              </w:rPr>
              <w:t>Παβία</w:t>
            </w:r>
            <w:r w:rsidRPr="00D541BD">
              <w:rPr>
                <w:noProof/>
                <w:lang w:val="en-IE"/>
              </w:rPr>
              <w:t>-</w:t>
            </w:r>
            <w:r>
              <w:rPr>
                <w:noProof/>
              </w:rPr>
              <w:t>Μιλάνο</w:t>
            </w:r>
            <w:r w:rsidRPr="00D541BD">
              <w:rPr>
                <w:noProof/>
                <w:lang w:val="en-IE"/>
              </w:rPr>
              <w:t xml:space="preserve"> — Rogoredo 11 km</w:t>
            </w:r>
          </w:p>
        </w:tc>
      </w:tr>
      <w:tr w:rsidR="001A16AD" w14:paraId="418BDFAD" w14:textId="77777777">
        <w:trPr>
          <w:trHeight w:val="3419"/>
          <w:jc w:val="right"/>
        </w:trPr>
        <w:tc>
          <w:tcPr>
            <w:tcW w:w="369" w:type="pct"/>
            <w:shd w:val="clear" w:color="auto" w:fill="C6EFCE"/>
            <w:noWrap/>
            <w:vAlign w:val="center"/>
          </w:tcPr>
          <w:p w14:paraId="5C1F90DF" w14:textId="77777777" w:rsidR="001A16AD" w:rsidRDefault="00D541BD">
            <w:pPr>
              <w:pStyle w:val="P68B1DB1-Normal11"/>
              <w:jc w:val="center"/>
              <w:rPr>
                <w:noProof/>
              </w:rPr>
            </w:pPr>
            <w:r>
              <w:rPr>
                <w:noProof/>
              </w:rPr>
              <w:t>M3C1-10</w:t>
            </w:r>
          </w:p>
        </w:tc>
        <w:tc>
          <w:tcPr>
            <w:tcW w:w="511" w:type="pct"/>
            <w:shd w:val="clear" w:color="auto" w:fill="C6EFCE"/>
            <w:noWrap/>
            <w:vAlign w:val="center"/>
          </w:tcPr>
          <w:p w14:paraId="42059A3F" w14:textId="77777777" w:rsidR="001A16AD" w:rsidRDefault="00D541BD">
            <w:pPr>
              <w:pStyle w:val="P68B1DB1-Normal11"/>
              <w:jc w:val="center"/>
              <w:rPr>
                <w:noProof/>
              </w:rPr>
            </w:pPr>
            <w:r>
              <w:rPr>
                <w:noProof/>
              </w:rPr>
              <w:t>Επένδυση 1.3 — Διαγώνιες συνδέσεις</w:t>
            </w:r>
          </w:p>
        </w:tc>
        <w:tc>
          <w:tcPr>
            <w:tcW w:w="417" w:type="pct"/>
            <w:shd w:val="clear" w:color="auto" w:fill="C6EFCE"/>
            <w:noWrap/>
            <w:vAlign w:val="center"/>
          </w:tcPr>
          <w:p w14:paraId="6BFB378E"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1F8F262B" w14:textId="11AE10F9" w:rsidR="001A16AD" w:rsidRDefault="00D541BD">
            <w:pPr>
              <w:pStyle w:val="P68B1DB1-Normal11"/>
              <w:jc w:val="center"/>
              <w:rPr>
                <w:noProof/>
              </w:rPr>
            </w:pPr>
            <w:r>
              <w:rPr>
                <w:noProof/>
              </w:rPr>
              <w:t>Ανάθεση της/των σύμβασης/-εων για την κατασκευή των συνδέσεων στις γραμμές Orte-Falconara και Taranto -Metaponto-Potenza-Battipaglia</w:t>
            </w:r>
          </w:p>
        </w:tc>
        <w:tc>
          <w:tcPr>
            <w:tcW w:w="509" w:type="pct"/>
            <w:shd w:val="clear" w:color="auto" w:fill="C6EFCE"/>
            <w:noWrap/>
            <w:vAlign w:val="center"/>
          </w:tcPr>
          <w:p w14:paraId="51B80288" w14:textId="0A4525EB" w:rsidR="001A16AD" w:rsidRDefault="00D541BD">
            <w:pPr>
              <w:pStyle w:val="P68B1DB1-Normal19"/>
              <w:jc w:val="center"/>
              <w:rPr>
                <w:noProof/>
                <w:color w:val="006100"/>
              </w:rPr>
            </w:pPr>
            <w:r>
              <w:rPr>
                <w:noProof/>
                <w:color w:val="006100"/>
              </w:rPr>
              <w:t>Κοινοποίηση της ανάθεσης της</w:t>
            </w:r>
            <w:r>
              <w:rPr>
                <w:noProof/>
              </w:rPr>
              <w:t xml:space="preserve"> </w:t>
            </w:r>
            <w:r>
              <w:rPr>
                <w:noProof/>
                <w:color w:val="006100"/>
              </w:rPr>
              <w:t>πολυτομεακής σύμβασης για την κατασκευή σιδηροδρόμου υψηλής ταχύτητας στις γραμμές Orte-Falconara και Taranto -Metaponto-Potenza-Battipaglia</w:t>
            </w:r>
          </w:p>
        </w:tc>
        <w:tc>
          <w:tcPr>
            <w:tcW w:w="325" w:type="pct"/>
            <w:shd w:val="clear" w:color="auto" w:fill="C6EFCE"/>
            <w:noWrap/>
            <w:vAlign w:val="center"/>
          </w:tcPr>
          <w:p w14:paraId="1B45FD1E"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670C15FA"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55B40CDB" w14:textId="77777777" w:rsidR="001A16AD" w:rsidRDefault="00D541BD">
            <w:pPr>
              <w:pStyle w:val="P68B1DB1-Normal11"/>
              <w:jc w:val="center"/>
              <w:rPr>
                <w:noProof/>
              </w:rPr>
            </w:pPr>
            <w:r>
              <w:rPr>
                <w:noProof/>
              </w:rPr>
              <w:t>Α/Α</w:t>
            </w:r>
          </w:p>
        </w:tc>
        <w:tc>
          <w:tcPr>
            <w:tcW w:w="278" w:type="pct"/>
            <w:shd w:val="clear" w:color="auto" w:fill="C6EFCE"/>
            <w:noWrap/>
            <w:vAlign w:val="center"/>
          </w:tcPr>
          <w:p w14:paraId="775E231E" w14:textId="77777777" w:rsidR="001A16AD" w:rsidRDefault="00D541BD">
            <w:pPr>
              <w:pStyle w:val="P68B1DB1-Normal11"/>
              <w:jc w:val="center"/>
              <w:rPr>
                <w:noProof/>
              </w:rPr>
            </w:pPr>
            <w:r>
              <w:rPr>
                <w:noProof/>
              </w:rPr>
              <w:t>ΤΡΊΜΗΝΟ 1</w:t>
            </w:r>
          </w:p>
        </w:tc>
        <w:tc>
          <w:tcPr>
            <w:tcW w:w="278" w:type="pct"/>
            <w:shd w:val="clear" w:color="auto" w:fill="C6EFCE"/>
            <w:noWrap/>
            <w:vAlign w:val="center"/>
          </w:tcPr>
          <w:p w14:paraId="717635E0" w14:textId="77777777" w:rsidR="001A16AD" w:rsidRDefault="00D541BD">
            <w:pPr>
              <w:pStyle w:val="P68B1DB1-Normal11"/>
              <w:jc w:val="center"/>
              <w:rPr>
                <w:noProof/>
              </w:rPr>
            </w:pPr>
            <w:r>
              <w:rPr>
                <w:noProof/>
              </w:rPr>
              <w:t>2024</w:t>
            </w:r>
          </w:p>
        </w:tc>
        <w:tc>
          <w:tcPr>
            <w:tcW w:w="1198" w:type="pct"/>
            <w:shd w:val="clear" w:color="auto" w:fill="C6EFCE"/>
            <w:noWrap/>
            <w:vAlign w:val="center"/>
          </w:tcPr>
          <w:p w14:paraId="5EFDB581" w14:textId="4785C734" w:rsidR="001A16AD" w:rsidRDefault="00D541BD">
            <w:pPr>
              <w:pStyle w:val="P68B1DB1-Normal11"/>
              <w:rPr>
                <w:noProof/>
              </w:rPr>
            </w:pPr>
            <w:r>
              <w:rPr>
                <w:noProof/>
              </w:rPr>
              <w:t>Κοινοποίηση της ανάθεσης της σύμβασης πολλαπλών ειδικοτήτων για την κατασκευή των συνδέσεων στις γραμμές Orte-Falconara και Taranto -Metaponto-Potenza-Battipaglia.</w:t>
            </w:r>
          </w:p>
          <w:p w14:paraId="4628FBB1" w14:textId="77777777" w:rsidR="001A16AD" w:rsidRDefault="001A16AD">
            <w:pPr>
              <w:rPr>
                <w:rFonts w:ascii="Arial Narrow" w:hAnsi="Arial Narrow"/>
                <w:noProof/>
                <w:color w:val="006100"/>
                <w:sz w:val="20"/>
              </w:rPr>
            </w:pPr>
          </w:p>
          <w:p w14:paraId="2D4C895F" w14:textId="77777777" w:rsidR="001A16AD" w:rsidRDefault="00D541BD">
            <w:pPr>
              <w:pStyle w:val="P68B1DB1-Normal11"/>
              <w:rPr>
                <w:noProof/>
              </w:rPr>
            </w:pPr>
            <w:r>
              <w:rPr>
                <w:noProof/>
              </w:rPr>
              <w:t xml:space="preserve">Η (οι) σύμβαση (-εις) αναφέρεται (-ονται) στις ακόλουθες γραμμές: </w:t>
            </w:r>
          </w:p>
          <w:p w14:paraId="6C3ED3B5" w14:textId="77777777" w:rsidR="001A16AD" w:rsidRDefault="001A16AD">
            <w:pPr>
              <w:rPr>
                <w:rFonts w:ascii="Arial Narrow" w:hAnsi="Arial Narrow"/>
                <w:noProof/>
                <w:color w:val="006100"/>
                <w:sz w:val="20"/>
              </w:rPr>
            </w:pPr>
          </w:p>
          <w:p w14:paraId="414CAA8F" w14:textId="08DBF8BA" w:rsidR="001A16AD" w:rsidRDefault="00D541BD">
            <w:pPr>
              <w:pStyle w:val="P68B1DB1-Normal11"/>
              <w:rPr>
                <w:noProof/>
              </w:rPr>
            </w:pPr>
            <w:r>
              <w:rPr>
                <w:noProof/>
              </w:rPr>
              <w:t>Orte-Falconara</w:t>
            </w:r>
          </w:p>
          <w:p w14:paraId="353807B1" w14:textId="77777777" w:rsidR="001A16AD" w:rsidRDefault="00D541BD">
            <w:pPr>
              <w:pStyle w:val="P68B1DB1-Normal11"/>
              <w:rPr>
                <w:noProof/>
              </w:rPr>
            </w:pPr>
            <w:r>
              <w:rPr>
                <w:noProof/>
              </w:rPr>
              <w:t>Τάραντα — Μεταποτών-Πτέντζα-Μπατοπαγλιά</w:t>
            </w:r>
          </w:p>
        </w:tc>
      </w:tr>
      <w:tr w:rsidR="001A16AD" w:rsidRPr="00D541BD" w14:paraId="6B74F548" w14:textId="77777777">
        <w:trPr>
          <w:trHeight w:val="309"/>
          <w:jc w:val="right"/>
        </w:trPr>
        <w:tc>
          <w:tcPr>
            <w:tcW w:w="369" w:type="pct"/>
            <w:shd w:val="clear" w:color="auto" w:fill="C6EFCE"/>
            <w:noWrap/>
            <w:vAlign w:val="center"/>
          </w:tcPr>
          <w:p w14:paraId="2E10C98A" w14:textId="77777777" w:rsidR="001A16AD" w:rsidRDefault="00D541BD">
            <w:pPr>
              <w:pStyle w:val="P68B1DB1-Normal11"/>
              <w:jc w:val="center"/>
              <w:rPr>
                <w:noProof/>
              </w:rPr>
            </w:pPr>
            <w:r>
              <w:rPr>
                <w:noProof/>
              </w:rPr>
              <w:t>M3C1-11</w:t>
            </w:r>
          </w:p>
        </w:tc>
        <w:tc>
          <w:tcPr>
            <w:tcW w:w="511" w:type="pct"/>
            <w:shd w:val="clear" w:color="auto" w:fill="C6EFCE"/>
            <w:noWrap/>
            <w:vAlign w:val="center"/>
          </w:tcPr>
          <w:p w14:paraId="551076DE" w14:textId="77777777" w:rsidR="001A16AD" w:rsidRDefault="00D541BD">
            <w:pPr>
              <w:pStyle w:val="P68B1DB1-Normal11"/>
              <w:jc w:val="center"/>
              <w:rPr>
                <w:noProof/>
              </w:rPr>
            </w:pPr>
            <w:r>
              <w:rPr>
                <w:noProof/>
              </w:rPr>
              <w:t>Επένδυση 1.3 — Διαγώνιες συνδέσεις</w:t>
            </w:r>
          </w:p>
        </w:tc>
        <w:tc>
          <w:tcPr>
            <w:tcW w:w="417" w:type="pct"/>
            <w:shd w:val="clear" w:color="auto" w:fill="C6EFCE"/>
            <w:noWrap/>
            <w:vAlign w:val="center"/>
          </w:tcPr>
          <w:p w14:paraId="73AD0447"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4F8A0BA2" w14:textId="77777777" w:rsidR="001A16AD" w:rsidRDefault="00D541BD">
            <w:pPr>
              <w:pStyle w:val="P68B1DB1-Normal11"/>
              <w:jc w:val="center"/>
              <w:rPr>
                <w:noProof/>
              </w:rPr>
            </w:pPr>
            <w:r>
              <w:rPr>
                <w:noProof/>
              </w:rPr>
              <w:t>Σιδηρόδρομος υψηλής ταχύτητας τόσο για επιβάτες όσο και για εμπορεύματα στη γραμμή Orte-Falconara και Taranto -Metaponto-Potenza-Battipaglia</w:t>
            </w:r>
          </w:p>
        </w:tc>
        <w:tc>
          <w:tcPr>
            <w:tcW w:w="509" w:type="pct"/>
            <w:shd w:val="clear" w:color="auto" w:fill="C6EFCE"/>
            <w:noWrap/>
            <w:vAlign w:val="center"/>
          </w:tcPr>
          <w:p w14:paraId="7DED18CB"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0BDD26E0"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3E290E0E"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380AD309" w14:textId="31A81A0D" w:rsidR="001A16AD" w:rsidRDefault="00D541BD">
            <w:pPr>
              <w:pStyle w:val="P68B1DB1-Normal11"/>
              <w:jc w:val="center"/>
              <w:rPr>
                <w:noProof/>
              </w:rPr>
            </w:pPr>
            <w:r>
              <w:rPr>
                <w:noProof/>
              </w:rPr>
              <w:t>27</w:t>
            </w:r>
          </w:p>
        </w:tc>
        <w:tc>
          <w:tcPr>
            <w:tcW w:w="278" w:type="pct"/>
            <w:shd w:val="clear" w:color="auto" w:fill="C6EFCE"/>
            <w:noWrap/>
            <w:vAlign w:val="center"/>
          </w:tcPr>
          <w:p w14:paraId="124EDCE2"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767C910E"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23D5C6D1" w14:textId="77777777" w:rsidR="001A16AD" w:rsidRDefault="00D541BD">
            <w:pPr>
              <w:pStyle w:val="P68B1DB1-Normal11"/>
              <w:rPr>
                <w:noProof/>
              </w:rPr>
            </w:pPr>
            <w:r>
              <w:rPr>
                <w:noProof/>
              </w:rPr>
              <w:t>27 χλμ. σιδηροδρόμου υψηλής ταχύτητας τόσο για επιβάτες όσο και για εμπορεύματα στις γραμμές Orte-Falconara και Taranto -Metaponto-Potenza-Battipaglia κατασκευάστηκαν, έτοιμες για αδειοδότηση και φάση λειτουργίας.</w:t>
            </w:r>
          </w:p>
          <w:p w14:paraId="5B38F5CC" w14:textId="77777777" w:rsidR="001A16AD" w:rsidRDefault="001A16AD">
            <w:pPr>
              <w:rPr>
                <w:rFonts w:ascii="Arial Narrow" w:hAnsi="Arial Narrow"/>
                <w:noProof/>
                <w:color w:val="006100"/>
                <w:sz w:val="20"/>
              </w:rPr>
            </w:pPr>
          </w:p>
          <w:p w14:paraId="333A83F4" w14:textId="77777777" w:rsidR="001A16AD" w:rsidRDefault="00D541BD">
            <w:pPr>
              <w:pStyle w:val="P68B1DB1-Normal11"/>
              <w:rPr>
                <w:noProof/>
              </w:rPr>
            </w:pPr>
            <w:r>
              <w:rPr>
                <w:noProof/>
              </w:rPr>
              <w:t>Η κατανομή των 27 χιλιομέτρων έχει ως εξής:</w:t>
            </w:r>
          </w:p>
          <w:p w14:paraId="77E17B19" w14:textId="77777777" w:rsidR="001A16AD" w:rsidRDefault="001A16AD">
            <w:pPr>
              <w:rPr>
                <w:rFonts w:ascii="Arial Narrow" w:hAnsi="Arial Narrow"/>
                <w:noProof/>
                <w:color w:val="006100"/>
                <w:sz w:val="20"/>
              </w:rPr>
            </w:pPr>
          </w:p>
          <w:p w14:paraId="203C6299" w14:textId="6EEA46A1" w:rsidR="001A16AD" w:rsidRPr="00D541BD" w:rsidRDefault="00D541BD">
            <w:pPr>
              <w:pStyle w:val="P68B1DB1-Normal11"/>
              <w:rPr>
                <w:noProof/>
                <w:lang w:val="en-IE"/>
              </w:rPr>
            </w:pPr>
            <w:r w:rsidRPr="00D541BD">
              <w:rPr>
                <w:noProof/>
                <w:lang w:val="en-IE"/>
              </w:rPr>
              <w:t>Orte-Falconara, 13 km</w:t>
            </w:r>
          </w:p>
          <w:p w14:paraId="4544621E" w14:textId="77777777" w:rsidR="001A16AD" w:rsidRPr="00D541BD" w:rsidRDefault="00D541BD">
            <w:pPr>
              <w:pStyle w:val="P68B1DB1-Normal11"/>
              <w:rPr>
                <w:noProof/>
                <w:lang w:val="en-IE"/>
              </w:rPr>
            </w:pPr>
            <w:r>
              <w:rPr>
                <w:noProof/>
              </w:rPr>
              <w:t>Τάραντα</w:t>
            </w:r>
            <w:r w:rsidRPr="00D541BD">
              <w:rPr>
                <w:noProof/>
                <w:lang w:val="en-IE"/>
              </w:rPr>
              <w:t xml:space="preserve"> — </w:t>
            </w:r>
            <w:r>
              <w:rPr>
                <w:noProof/>
              </w:rPr>
              <w:t>Μεταπόντο</w:t>
            </w:r>
            <w:r w:rsidRPr="00D541BD">
              <w:rPr>
                <w:noProof/>
                <w:lang w:val="en-IE"/>
              </w:rPr>
              <w:t xml:space="preserve"> — Potenza — Battipaglia, 14 km</w:t>
            </w:r>
          </w:p>
        </w:tc>
      </w:tr>
      <w:tr w:rsidR="001A16AD" w14:paraId="4C5F9F6E" w14:textId="77777777">
        <w:trPr>
          <w:trHeight w:val="309"/>
          <w:jc w:val="right"/>
        </w:trPr>
        <w:tc>
          <w:tcPr>
            <w:tcW w:w="369" w:type="pct"/>
            <w:shd w:val="clear" w:color="auto" w:fill="C6EFCE"/>
            <w:noWrap/>
            <w:vAlign w:val="center"/>
          </w:tcPr>
          <w:p w14:paraId="00F2C9F0" w14:textId="77777777" w:rsidR="001A16AD" w:rsidRDefault="00D541BD">
            <w:pPr>
              <w:pStyle w:val="P68B1DB1-Normal11"/>
              <w:jc w:val="center"/>
              <w:rPr>
                <w:noProof/>
              </w:rPr>
            </w:pPr>
            <w:r>
              <w:rPr>
                <w:noProof/>
              </w:rPr>
              <w:t>M3C1-12</w:t>
            </w:r>
          </w:p>
        </w:tc>
        <w:tc>
          <w:tcPr>
            <w:tcW w:w="511" w:type="pct"/>
            <w:shd w:val="clear" w:color="auto" w:fill="C6EFCE"/>
            <w:noWrap/>
            <w:vAlign w:val="center"/>
          </w:tcPr>
          <w:p w14:paraId="7D39BC8C" w14:textId="77777777" w:rsidR="001A16AD" w:rsidRDefault="00D541BD">
            <w:pPr>
              <w:pStyle w:val="P68B1DB1-Normal11"/>
              <w:jc w:val="center"/>
              <w:rPr>
                <w:noProof/>
              </w:rPr>
            </w:pPr>
            <w:r>
              <w:rPr>
                <w:noProof/>
              </w:rPr>
              <w:t>Επένδυση 1.4 — Εισαγωγή του Ευρωπαϊκού Συστήματος Διαχείρισης Σιδηροδρομικών Μεταφορών (ERTMS)</w:t>
            </w:r>
          </w:p>
        </w:tc>
        <w:tc>
          <w:tcPr>
            <w:tcW w:w="417" w:type="pct"/>
            <w:shd w:val="clear" w:color="auto" w:fill="C6EFCE"/>
            <w:noWrap/>
            <w:vAlign w:val="center"/>
          </w:tcPr>
          <w:p w14:paraId="2B034830"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37F52C16" w14:textId="77777777" w:rsidR="001A16AD" w:rsidRDefault="00D541BD">
            <w:pPr>
              <w:pStyle w:val="P68B1DB1-Normal11"/>
              <w:jc w:val="center"/>
              <w:rPr>
                <w:noProof/>
              </w:rPr>
            </w:pPr>
            <w:r>
              <w:rPr>
                <w:noProof/>
              </w:rPr>
              <w:t>Ανάθεση των συμβάσεων για το Ευρωπαϊκό Σύστημα Διαχείρισης Σιδηροδρομικών Μεταφορών</w:t>
            </w:r>
          </w:p>
        </w:tc>
        <w:tc>
          <w:tcPr>
            <w:tcW w:w="509" w:type="pct"/>
            <w:shd w:val="clear" w:color="auto" w:fill="C6EFCE"/>
            <w:noWrap/>
            <w:vAlign w:val="center"/>
          </w:tcPr>
          <w:p w14:paraId="53A908E1" w14:textId="77777777" w:rsidR="001A16AD" w:rsidRDefault="00D541BD">
            <w:pPr>
              <w:pStyle w:val="P68B1DB1-Normal11"/>
              <w:jc w:val="center"/>
              <w:rPr>
                <w:noProof/>
              </w:rPr>
            </w:pPr>
            <w:r>
              <w:rPr>
                <w:noProof/>
              </w:rPr>
              <w:t>Κοινοποίηση της ανάθεσης όλων των δημόσιων συμβάσεων για την εισαγωγή του Ευρωπαϊκού Συστήματος Διαχείρισης Σιδηροδρομικών Μεταφορών</w:t>
            </w:r>
          </w:p>
        </w:tc>
        <w:tc>
          <w:tcPr>
            <w:tcW w:w="325" w:type="pct"/>
            <w:shd w:val="clear" w:color="auto" w:fill="C6EFCE"/>
            <w:noWrap/>
            <w:vAlign w:val="center"/>
          </w:tcPr>
          <w:p w14:paraId="16C6851E"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58EDA085"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2F33F93E" w14:textId="77777777" w:rsidR="001A16AD" w:rsidRDefault="00D541BD">
            <w:pPr>
              <w:pStyle w:val="P68B1DB1-Normal11"/>
              <w:jc w:val="center"/>
              <w:rPr>
                <w:noProof/>
              </w:rPr>
            </w:pPr>
            <w:r>
              <w:rPr>
                <w:noProof/>
              </w:rPr>
              <w:t>Α/Α</w:t>
            </w:r>
          </w:p>
        </w:tc>
        <w:tc>
          <w:tcPr>
            <w:tcW w:w="278" w:type="pct"/>
            <w:shd w:val="clear" w:color="auto" w:fill="C6EFCE"/>
            <w:noWrap/>
            <w:vAlign w:val="center"/>
          </w:tcPr>
          <w:p w14:paraId="77ED7AB7"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6C89AB59" w14:textId="77777777" w:rsidR="001A16AD" w:rsidRDefault="00D541BD">
            <w:pPr>
              <w:pStyle w:val="P68B1DB1-Normal11"/>
              <w:jc w:val="center"/>
              <w:rPr>
                <w:noProof/>
              </w:rPr>
            </w:pPr>
            <w:r>
              <w:rPr>
                <w:noProof/>
              </w:rPr>
              <w:t>2022</w:t>
            </w:r>
          </w:p>
        </w:tc>
        <w:tc>
          <w:tcPr>
            <w:tcW w:w="1198" w:type="pct"/>
            <w:shd w:val="clear" w:color="auto" w:fill="C6EFCE"/>
            <w:noWrap/>
            <w:vAlign w:val="center"/>
          </w:tcPr>
          <w:p w14:paraId="787F72AF" w14:textId="77777777" w:rsidR="001A16AD" w:rsidRDefault="00D541BD">
            <w:pPr>
              <w:pStyle w:val="P68B1DB1-Normal11"/>
              <w:rPr>
                <w:noProof/>
              </w:rPr>
            </w:pPr>
            <w:r>
              <w:rPr>
                <w:noProof/>
              </w:rPr>
              <w:t>Κοινοποίηση της ανάθεσης όλων των δημόσιων συμβάσεων για την εισαγωγή του Ευρωπαϊκού Συστήματος Διαχείρισης Σιδηροδρομικών Μεταφορών (ERTMS)</w:t>
            </w:r>
          </w:p>
        </w:tc>
      </w:tr>
      <w:tr w:rsidR="001A16AD" w14:paraId="166C3B5C" w14:textId="77777777">
        <w:trPr>
          <w:trHeight w:val="309"/>
          <w:jc w:val="right"/>
        </w:trPr>
        <w:tc>
          <w:tcPr>
            <w:tcW w:w="369" w:type="pct"/>
            <w:shd w:val="clear" w:color="auto" w:fill="C6EFCE"/>
            <w:noWrap/>
            <w:vAlign w:val="center"/>
          </w:tcPr>
          <w:p w14:paraId="0B74228B" w14:textId="77777777" w:rsidR="001A16AD" w:rsidRDefault="00D541BD">
            <w:pPr>
              <w:pStyle w:val="P68B1DB1-Normal11"/>
              <w:jc w:val="center"/>
              <w:rPr>
                <w:noProof/>
              </w:rPr>
            </w:pPr>
            <w:r>
              <w:rPr>
                <w:noProof/>
              </w:rPr>
              <w:t>M3C1-13</w:t>
            </w:r>
          </w:p>
        </w:tc>
        <w:tc>
          <w:tcPr>
            <w:tcW w:w="511" w:type="pct"/>
            <w:shd w:val="clear" w:color="auto" w:fill="C6EFCE"/>
            <w:noWrap/>
            <w:vAlign w:val="center"/>
          </w:tcPr>
          <w:p w14:paraId="015DF156" w14:textId="77777777" w:rsidR="001A16AD" w:rsidRDefault="00D541BD">
            <w:pPr>
              <w:pStyle w:val="P68B1DB1-Normal11"/>
              <w:jc w:val="center"/>
              <w:rPr>
                <w:noProof/>
              </w:rPr>
            </w:pPr>
            <w:r>
              <w:rPr>
                <w:noProof/>
              </w:rPr>
              <w:t>Επένδυση 1.4 — Εισαγωγή του Ευρωπαϊκού Συστήματος Διαχείρισης Σιδηροδρομικών Μεταφορών (ERTMS)</w:t>
            </w:r>
          </w:p>
        </w:tc>
        <w:tc>
          <w:tcPr>
            <w:tcW w:w="417" w:type="pct"/>
            <w:shd w:val="clear" w:color="auto" w:fill="C6EFCE"/>
            <w:noWrap/>
            <w:vAlign w:val="center"/>
          </w:tcPr>
          <w:p w14:paraId="0C00249F"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7C8999F6" w14:textId="77777777" w:rsidR="001A16AD" w:rsidRDefault="00D541BD">
            <w:pPr>
              <w:pStyle w:val="P68B1DB1-Normal11"/>
              <w:jc w:val="center"/>
              <w:rPr>
                <w:noProof/>
              </w:rPr>
            </w:pPr>
            <w:r>
              <w:rPr>
                <w:noProof/>
              </w:rPr>
              <w:t>1 400 χλμ. σιδηροδρομικών γραμμών εξοπλισμένων με το Ευρωπαϊκό Σύστημα Διαχείρισης Σιδηροδρομικών Μεταφορών</w:t>
            </w:r>
          </w:p>
        </w:tc>
        <w:tc>
          <w:tcPr>
            <w:tcW w:w="509" w:type="pct"/>
            <w:shd w:val="clear" w:color="auto" w:fill="C6EFCE"/>
            <w:noWrap/>
            <w:vAlign w:val="center"/>
          </w:tcPr>
          <w:p w14:paraId="45E47288"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680AACE3"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7C97665D"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573EFF2F" w14:textId="1DA02704" w:rsidR="001A16AD" w:rsidRDefault="00D541BD">
            <w:pPr>
              <w:pStyle w:val="P68B1DB1-Normal11"/>
              <w:jc w:val="center"/>
              <w:rPr>
                <w:noProof/>
              </w:rPr>
            </w:pPr>
            <w:r>
              <w:rPr>
                <w:noProof/>
              </w:rPr>
              <w:t>1 400</w:t>
            </w:r>
          </w:p>
        </w:tc>
        <w:tc>
          <w:tcPr>
            <w:tcW w:w="278" w:type="pct"/>
            <w:shd w:val="clear" w:color="auto" w:fill="C6EFCE"/>
            <w:noWrap/>
            <w:vAlign w:val="center"/>
          </w:tcPr>
          <w:p w14:paraId="26D0A297"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2CFA3FA4" w14:textId="77777777" w:rsidR="001A16AD" w:rsidRDefault="00D541BD">
            <w:pPr>
              <w:pStyle w:val="P68B1DB1-Normal11"/>
              <w:jc w:val="center"/>
              <w:rPr>
                <w:noProof/>
              </w:rPr>
            </w:pPr>
            <w:r>
              <w:rPr>
                <w:noProof/>
              </w:rPr>
              <w:t>2025</w:t>
            </w:r>
          </w:p>
        </w:tc>
        <w:tc>
          <w:tcPr>
            <w:tcW w:w="1198" w:type="pct"/>
            <w:shd w:val="clear" w:color="auto" w:fill="C6EFCE"/>
            <w:noWrap/>
            <w:vAlign w:val="center"/>
          </w:tcPr>
          <w:p w14:paraId="176846AE" w14:textId="035D7A0A" w:rsidR="001A16AD" w:rsidRDefault="00D541BD">
            <w:pPr>
              <w:pStyle w:val="P68B1DB1-Normal11"/>
              <w:rPr>
                <w:noProof/>
              </w:rPr>
            </w:pPr>
            <w:r>
              <w:rPr>
                <w:noProof/>
              </w:rPr>
              <w:t>1 400 χλμ. σιδηροδρόμων εξοπλισμένων με το Ευρωπαϊκό Σύστημα Διαχείρισης Σιδηροδρομικών Μεταφορών σύμφωνα με το ευρωπαϊκό σχέδιο ανάπτυξης, έτοιμοι για αδειοδότηση και φάση λειτουργίας.</w:t>
            </w:r>
          </w:p>
        </w:tc>
      </w:tr>
      <w:tr w:rsidR="001A16AD" w14:paraId="284E6805" w14:textId="77777777">
        <w:trPr>
          <w:trHeight w:val="309"/>
          <w:jc w:val="right"/>
        </w:trPr>
        <w:tc>
          <w:tcPr>
            <w:tcW w:w="369" w:type="pct"/>
            <w:shd w:val="clear" w:color="auto" w:fill="C6EFCE"/>
            <w:noWrap/>
            <w:vAlign w:val="center"/>
          </w:tcPr>
          <w:p w14:paraId="512DEA19" w14:textId="77777777" w:rsidR="001A16AD" w:rsidRDefault="00D541BD">
            <w:pPr>
              <w:pStyle w:val="P68B1DB1-Normal11"/>
              <w:jc w:val="center"/>
              <w:rPr>
                <w:noProof/>
              </w:rPr>
            </w:pPr>
            <w:r>
              <w:rPr>
                <w:noProof/>
              </w:rPr>
              <w:t>M3C1-14</w:t>
            </w:r>
          </w:p>
        </w:tc>
        <w:tc>
          <w:tcPr>
            <w:tcW w:w="511" w:type="pct"/>
            <w:shd w:val="clear" w:color="auto" w:fill="C6EFCE"/>
            <w:noWrap/>
            <w:vAlign w:val="center"/>
          </w:tcPr>
          <w:p w14:paraId="697AAB54" w14:textId="77777777" w:rsidR="001A16AD" w:rsidRDefault="00D541BD">
            <w:pPr>
              <w:pStyle w:val="P68B1DB1-Normal11"/>
              <w:jc w:val="center"/>
              <w:rPr>
                <w:noProof/>
              </w:rPr>
            </w:pPr>
            <w:r>
              <w:rPr>
                <w:noProof/>
              </w:rPr>
              <w:t>Επένδυση 1.4 — Εισαγωγή του Ευρωπαϊκού Συστήματος Διαχείρισης Σιδηροδρομικών Μεταφορών (ERTMS)</w:t>
            </w:r>
          </w:p>
        </w:tc>
        <w:tc>
          <w:tcPr>
            <w:tcW w:w="417" w:type="pct"/>
            <w:shd w:val="clear" w:color="auto" w:fill="C6EFCE"/>
            <w:noWrap/>
            <w:vAlign w:val="center"/>
          </w:tcPr>
          <w:p w14:paraId="220BA516"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33C9023A" w14:textId="77777777" w:rsidR="001A16AD" w:rsidRDefault="00D541BD">
            <w:pPr>
              <w:pStyle w:val="P68B1DB1-Normal11"/>
              <w:jc w:val="center"/>
              <w:rPr>
                <w:noProof/>
              </w:rPr>
            </w:pPr>
            <w:r>
              <w:rPr>
                <w:noProof/>
              </w:rPr>
              <w:t xml:space="preserve"> 2 785 χλμ. σιδηροδρομικών γραμμών εξοπλισμένων με το Ευρωπαϊκό Σύστημα Διαχείρισης Σιδηροδρομικών Μεταφορών</w:t>
            </w:r>
          </w:p>
        </w:tc>
        <w:tc>
          <w:tcPr>
            <w:tcW w:w="509" w:type="pct"/>
            <w:shd w:val="clear" w:color="auto" w:fill="C6EFCE"/>
            <w:noWrap/>
            <w:vAlign w:val="center"/>
          </w:tcPr>
          <w:p w14:paraId="41673E9E"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30D9FB2E"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3585EE00" w14:textId="373700DF" w:rsidR="001A16AD" w:rsidRDefault="00D541BD">
            <w:pPr>
              <w:pStyle w:val="P68B1DB1-Normal11"/>
              <w:jc w:val="center"/>
              <w:rPr>
                <w:noProof/>
              </w:rPr>
            </w:pPr>
            <w:r>
              <w:rPr>
                <w:noProof/>
              </w:rPr>
              <w:t>1 400</w:t>
            </w:r>
          </w:p>
        </w:tc>
        <w:tc>
          <w:tcPr>
            <w:tcW w:w="279" w:type="pct"/>
            <w:shd w:val="clear" w:color="auto" w:fill="C6EFCE"/>
            <w:noWrap/>
            <w:vAlign w:val="center"/>
          </w:tcPr>
          <w:p w14:paraId="6E084B1E" w14:textId="4E23924A" w:rsidR="001A16AD" w:rsidRDefault="00D541BD">
            <w:pPr>
              <w:pStyle w:val="P68B1DB1-Normal11"/>
              <w:jc w:val="center"/>
              <w:rPr>
                <w:noProof/>
              </w:rPr>
            </w:pPr>
            <w:r>
              <w:rPr>
                <w:noProof/>
              </w:rPr>
              <w:t>2 785</w:t>
            </w:r>
          </w:p>
        </w:tc>
        <w:tc>
          <w:tcPr>
            <w:tcW w:w="278" w:type="pct"/>
            <w:shd w:val="clear" w:color="auto" w:fill="C6EFCE"/>
            <w:noWrap/>
            <w:vAlign w:val="center"/>
          </w:tcPr>
          <w:p w14:paraId="4F36A4ED"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7E61E8A4"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0D26E5E6" w14:textId="1F299FD7" w:rsidR="001A16AD" w:rsidRDefault="00D541BD">
            <w:pPr>
              <w:pStyle w:val="P68B1DB1-Normal11"/>
              <w:spacing w:before="120" w:after="120"/>
              <w:rPr>
                <w:noProof/>
              </w:rPr>
            </w:pPr>
            <w:r>
              <w:rPr>
                <w:noProof/>
              </w:rPr>
              <w:t>2 785 χλμ. σιδηροδρόμων εξοπλισμένων με το Ευρωπαϊκό Σύστημα Διαχείρισης Σιδηροδρομικών Μεταφορών σύμφωνα με το Ευρωπαϊκό Σύστημα Διαχείρισης Σιδηροδρομικών Μεταφορών σύμφωνα με το ευρωπαϊκό σχέδιο εξάπλωσης, έτοιμοι για αδειοδότηση και φάση λειτουργίας.</w:t>
            </w:r>
          </w:p>
        </w:tc>
      </w:tr>
      <w:tr w:rsidR="001A16AD" w14:paraId="47967D1C" w14:textId="77777777">
        <w:trPr>
          <w:trHeight w:val="309"/>
          <w:jc w:val="right"/>
        </w:trPr>
        <w:tc>
          <w:tcPr>
            <w:tcW w:w="369" w:type="pct"/>
            <w:shd w:val="clear" w:color="auto" w:fill="C6EFCE"/>
            <w:noWrap/>
            <w:vAlign w:val="center"/>
          </w:tcPr>
          <w:p w14:paraId="62F95BE2" w14:textId="77777777" w:rsidR="001A16AD" w:rsidRDefault="00D541BD">
            <w:pPr>
              <w:pStyle w:val="P68B1DB1-Normal11"/>
              <w:jc w:val="center"/>
              <w:rPr>
                <w:noProof/>
              </w:rPr>
            </w:pPr>
            <w:r>
              <w:rPr>
                <w:noProof/>
              </w:rPr>
              <w:t>M3C1-15</w:t>
            </w:r>
          </w:p>
        </w:tc>
        <w:tc>
          <w:tcPr>
            <w:tcW w:w="511" w:type="pct"/>
            <w:shd w:val="clear" w:color="auto" w:fill="C6EFCE"/>
            <w:noWrap/>
            <w:vAlign w:val="center"/>
          </w:tcPr>
          <w:p w14:paraId="1346E5AA" w14:textId="77777777" w:rsidR="001A16AD" w:rsidRDefault="00D541BD">
            <w:pPr>
              <w:pStyle w:val="P68B1DB1-Normal11"/>
              <w:jc w:val="center"/>
              <w:rPr>
                <w:noProof/>
              </w:rPr>
            </w:pPr>
            <w:r>
              <w:rPr>
                <w:noProof/>
              </w:rPr>
              <w:t>Επένδυση 1.5-Ενίσχυση των μητροπολιτικών κόμβων και των βασικών εθνικών συνδέσεων</w:t>
            </w:r>
          </w:p>
        </w:tc>
        <w:tc>
          <w:tcPr>
            <w:tcW w:w="417" w:type="pct"/>
            <w:shd w:val="clear" w:color="auto" w:fill="C6EFCE"/>
            <w:noWrap/>
            <w:vAlign w:val="center"/>
          </w:tcPr>
          <w:p w14:paraId="21E56834"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78DB4444" w14:textId="77777777" w:rsidR="001A16AD" w:rsidRDefault="00D541BD">
            <w:pPr>
              <w:pStyle w:val="P68B1DB1-Normal11"/>
              <w:jc w:val="center"/>
              <w:rPr>
                <w:noProof/>
              </w:rPr>
            </w:pPr>
            <w:r>
              <w:rPr>
                <w:noProof/>
              </w:rPr>
              <w:t>700 χλμ. αναβαθμισμένων τμημάτων γραμμών κατασκευασμένων σε μητροπολιτικούς κόμβους και βασικούς εθνικούς συνδέσμους</w:t>
            </w:r>
          </w:p>
        </w:tc>
        <w:tc>
          <w:tcPr>
            <w:tcW w:w="509" w:type="pct"/>
            <w:shd w:val="clear" w:color="auto" w:fill="C6EFCE"/>
            <w:noWrap/>
            <w:vAlign w:val="center"/>
          </w:tcPr>
          <w:p w14:paraId="0ED6D972"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63609DE3"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0C960581"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725DD8E3" w14:textId="77777777" w:rsidR="001A16AD" w:rsidRDefault="00D541BD">
            <w:pPr>
              <w:pStyle w:val="P68B1DB1-Normal11"/>
              <w:jc w:val="center"/>
              <w:rPr>
                <w:noProof/>
              </w:rPr>
            </w:pPr>
            <w:r>
              <w:rPr>
                <w:noProof/>
              </w:rPr>
              <w:t>700</w:t>
            </w:r>
          </w:p>
        </w:tc>
        <w:tc>
          <w:tcPr>
            <w:tcW w:w="278" w:type="pct"/>
            <w:shd w:val="clear" w:color="auto" w:fill="C6EFCE"/>
            <w:noWrap/>
            <w:vAlign w:val="center"/>
          </w:tcPr>
          <w:p w14:paraId="1556710E"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303BF1D7" w14:textId="77777777" w:rsidR="001A16AD" w:rsidRDefault="00D541BD">
            <w:pPr>
              <w:pStyle w:val="P68B1DB1-Normal11"/>
              <w:jc w:val="center"/>
              <w:rPr>
                <w:noProof/>
              </w:rPr>
            </w:pPr>
            <w:r>
              <w:rPr>
                <w:noProof/>
              </w:rPr>
              <w:t>2024</w:t>
            </w:r>
          </w:p>
        </w:tc>
        <w:tc>
          <w:tcPr>
            <w:tcW w:w="1198" w:type="pct"/>
            <w:shd w:val="clear" w:color="auto" w:fill="C6EFCE"/>
            <w:noWrap/>
            <w:vAlign w:val="center"/>
          </w:tcPr>
          <w:p w14:paraId="06B99116" w14:textId="77777777" w:rsidR="001A16AD" w:rsidRDefault="00D541BD">
            <w:pPr>
              <w:pStyle w:val="P68B1DB1-Normal11"/>
              <w:rPr>
                <w:noProof/>
              </w:rPr>
            </w:pPr>
            <w:r>
              <w:rPr>
                <w:noProof/>
              </w:rPr>
              <w:t>Τουλάχιστον 700 χλμ. αναβαθμισμένων τμημάτων γραμμών που κατασκευάζονται σε μητροπολιτικούς κόμβους και βασικές εθνικές συνδέσεις, έτοιμα για αδειοδότηση και στάδια λειτουργίας.</w:t>
            </w:r>
          </w:p>
          <w:p w14:paraId="17FFB384" w14:textId="77777777" w:rsidR="001A16AD" w:rsidRDefault="001A16AD">
            <w:pPr>
              <w:rPr>
                <w:rFonts w:ascii="Arial Narrow" w:hAnsi="Arial Narrow"/>
                <w:noProof/>
                <w:color w:val="006100"/>
                <w:sz w:val="20"/>
              </w:rPr>
            </w:pPr>
          </w:p>
        </w:tc>
      </w:tr>
      <w:tr w:rsidR="001A16AD" w14:paraId="7C3BDEBA" w14:textId="77777777">
        <w:trPr>
          <w:trHeight w:val="309"/>
          <w:jc w:val="right"/>
        </w:trPr>
        <w:tc>
          <w:tcPr>
            <w:tcW w:w="369" w:type="pct"/>
            <w:shd w:val="clear" w:color="auto" w:fill="C6EFCE"/>
            <w:noWrap/>
            <w:vAlign w:val="center"/>
          </w:tcPr>
          <w:p w14:paraId="734A70D0" w14:textId="77777777" w:rsidR="001A16AD" w:rsidRDefault="00D541BD">
            <w:pPr>
              <w:pStyle w:val="P68B1DB1-Normal11"/>
              <w:jc w:val="center"/>
              <w:rPr>
                <w:noProof/>
              </w:rPr>
            </w:pPr>
            <w:r>
              <w:rPr>
                <w:noProof/>
              </w:rPr>
              <w:t>M3C1-16</w:t>
            </w:r>
          </w:p>
        </w:tc>
        <w:tc>
          <w:tcPr>
            <w:tcW w:w="511" w:type="pct"/>
            <w:shd w:val="clear" w:color="auto" w:fill="C6EFCE"/>
            <w:noWrap/>
            <w:vAlign w:val="center"/>
          </w:tcPr>
          <w:p w14:paraId="09D6CD02" w14:textId="77777777" w:rsidR="001A16AD" w:rsidRDefault="00D541BD">
            <w:pPr>
              <w:pStyle w:val="P68B1DB1-Normal11"/>
              <w:jc w:val="center"/>
              <w:rPr>
                <w:noProof/>
              </w:rPr>
            </w:pPr>
            <w:r>
              <w:rPr>
                <w:noProof/>
              </w:rPr>
              <w:t>Επένδυση 1.5-Ενίσχυση των μητροπολιτικών κόμβων και των βασικών εθνικών συνδέσεων</w:t>
            </w:r>
          </w:p>
        </w:tc>
        <w:tc>
          <w:tcPr>
            <w:tcW w:w="417" w:type="pct"/>
            <w:shd w:val="clear" w:color="auto" w:fill="C6EFCE"/>
            <w:noWrap/>
            <w:vAlign w:val="center"/>
          </w:tcPr>
          <w:p w14:paraId="10837981"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1ED9110C" w14:textId="77777777" w:rsidR="001A16AD" w:rsidRDefault="00D541BD">
            <w:pPr>
              <w:pStyle w:val="P68B1DB1-Normal11"/>
              <w:jc w:val="center"/>
              <w:rPr>
                <w:noProof/>
              </w:rPr>
            </w:pPr>
            <w:r>
              <w:rPr>
                <w:noProof/>
              </w:rPr>
              <w:t>1 280 χλμ. αναβαθμισμένων τμημάτων γραμμών κατασκευασμένων σε μητροπολιτικούς κόμβους και βασικούς εθνικούς συνδέσμους</w:t>
            </w:r>
          </w:p>
        </w:tc>
        <w:tc>
          <w:tcPr>
            <w:tcW w:w="509" w:type="pct"/>
            <w:shd w:val="clear" w:color="auto" w:fill="C6EFCE"/>
            <w:noWrap/>
            <w:vAlign w:val="center"/>
          </w:tcPr>
          <w:p w14:paraId="086FC245"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427C7A6D"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3C718BA1" w14:textId="77777777" w:rsidR="001A16AD" w:rsidRDefault="00D541BD">
            <w:pPr>
              <w:pStyle w:val="P68B1DB1-Normal11"/>
              <w:jc w:val="center"/>
              <w:rPr>
                <w:noProof/>
              </w:rPr>
            </w:pPr>
            <w:r>
              <w:rPr>
                <w:noProof/>
              </w:rPr>
              <w:t>700</w:t>
            </w:r>
          </w:p>
        </w:tc>
        <w:tc>
          <w:tcPr>
            <w:tcW w:w="279" w:type="pct"/>
            <w:shd w:val="clear" w:color="auto" w:fill="C6EFCE"/>
            <w:noWrap/>
            <w:vAlign w:val="center"/>
          </w:tcPr>
          <w:p w14:paraId="6B0665C5" w14:textId="20F73F89" w:rsidR="001A16AD" w:rsidRDefault="00D541BD">
            <w:pPr>
              <w:pStyle w:val="P68B1DB1-Normal11"/>
              <w:jc w:val="center"/>
              <w:rPr>
                <w:noProof/>
              </w:rPr>
            </w:pPr>
            <w:r>
              <w:rPr>
                <w:noProof/>
              </w:rPr>
              <w:t>1 280</w:t>
            </w:r>
          </w:p>
        </w:tc>
        <w:tc>
          <w:tcPr>
            <w:tcW w:w="278" w:type="pct"/>
            <w:shd w:val="clear" w:color="auto" w:fill="C6EFCE"/>
            <w:noWrap/>
            <w:vAlign w:val="center"/>
          </w:tcPr>
          <w:p w14:paraId="6F7B1EF0"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615EDE70"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0F885545" w14:textId="56AA0DB7" w:rsidR="001A16AD" w:rsidRDefault="00D541BD">
            <w:pPr>
              <w:pStyle w:val="P68B1DB1-Normal11"/>
              <w:rPr>
                <w:noProof/>
              </w:rPr>
            </w:pPr>
            <w:r>
              <w:rPr>
                <w:noProof/>
              </w:rPr>
              <w:t>Τουλάχιστον 1 280 χλμ. τμημάτων βελτιωμένων/αναβαθμισμένων γραμμών που κατασκευάζονται σε μητροπολιτικούς κόμβους και βασικές εθνικές συνδέσεις, έτοιμα για αδειοδότηση και φάση λειτουργίας</w:t>
            </w:r>
          </w:p>
        </w:tc>
      </w:tr>
      <w:tr w:rsidR="001A16AD" w14:paraId="3EF9A146" w14:textId="77777777">
        <w:trPr>
          <w:trHeight w:val="309"/>
          <w:jc w:val="right"/>
        </w:trPr>
        <w:tc>
          <w:tcPr>
            <w:tcW w:w="369" w:type="pct"/>
            <w:shd w:val="clear" w:color="auto" w:fill="C6EFCE"/>
            <w:noWrap/>
            <w:vAlign w:val="center"/>
          </w:tcPr>
          <w:p w14:paraId="1FDC7B49" w14:textId="77777777" w:rsidR="001A16AD" w:rsidRDefault="00D541BD">
            <w:pPr>
              <w:pStyle w:val="P68B1DB1-Normal11"/>
              <w:jc w:val="center"/>
              <w:rPr>
                <w:noProof/>
              </w:rPr>
            </w:pPr>
            <w:r>
              <w:rPr>
                <w:noProof/>
              </w:rPr>
              <w:t>M3C1-17</w:t>
            </w:r>
          </w:p>
        </w:tc>
        <w:tc>
          <w:tcPr>
            <w:tcW w:w="511" w:type="pct"/>
            <w:shd w:val="clear" w:color="auto" w:fill="C6EFCE"/>
            <w:noWrap/>
            <w:vAlign w:val="center"/>
          </w:tcPr>
          <w:p w14:paraId="687260C8" w14:textId="77777777" w:rsidR="001A16AD" w:rsidRDefault="00D541BD">
            <w:pPr>
              <w:pStyle w:val="P68B1DB1-Normal11"/>
              <w:jc w:val="center"/>
              <w:rPr>
                <w:noProof/>
              </w:rPr>
            </w:pPr>
            <w:r>
              <w:rPr>
                <w:noProof/>
              </w:rPr>
              <w:t>Επένδυση 1.7 — Αναβάθμιση, ηλεκτροδότηση και ανθεκτικότητα των σιδηροδρόμων στον Νότο</w:t>
            </w:r>
          </w:p>
        </w:tc>
        <w:tc>
          <w:tcPr>
            <w:tcW w:w="417" w:type="pct"/>
            <w:shd w:val="clear" w:color="auto" w:fill="C6EFCE"/>
            <w:noWrap/>
            <w:vAlign w:val="center"/>
          </w:tcPr>
          <w:p w14:paraId="06F7BA84" w14:textId="77777777" w:rsidR="001A16AD" w:rsidRDefault="001A16AD">
            <w:pPr>
              <w:jc w:val="center"/>
              <w:rPr>
                <w:rFonts w:ascii="Arial Narrow" w:hAnsi="Arial Narrow"/>
                <w:noProof/>
                <w:color w:val="006100"/>
                <w:sz w:val="20"/>
              </w:rPr>
            </w:pPr>
          </w:p>
          <w:p w14:paraId="68BB15F8" w14:textId="77777777" w:rsidR="001A16AD" w:rsidRDefault="00D541BD">
            <w:pPr>
              <w:pStyle w:val="P68B1DB1-Normal11"/>
              <w:jc w:val="center"/>
              <w:rPr>
                <w:noProof/>
              </w:rPr>
            </w:pPr>
            <w:r>
              <w:rPr>
                <w:noProof/>
              </w:rPr>
              <w:t xml:space="preserve">Στόχος </w:t>
            </w:r>
          </w:p>
        </w:tc>
        <w:tc>
          <w:tcPr>
            <w:tcW w:w="464" w:type="pct"/>
            <w:shd w:val="clear" w:color="auto" w:fill="C6EFCE"/>
            <w:noWrap/>
            <w:vAlign w:val="center"/>
          </w:tcPr>
          <w:p w14:paraId="6C46B7E3" w14:textId="4ED18C18" w:rsidR="001A16AD" w:rsidRDefault="00D541BD">
            <w:pPr>
              <w:pStyle w:val="P68B1DB1-Normal11"/>
              <w:jc w:val="center"/>
              <w:rPr>
                <w:noProof/>
              </w:rPr>
            </w:pPr>
            <w:r>
              <w:rPr>
                <w:noProof/>
              </w:rPr>
              <w:t>Ολοκληρώθηκαν 150 χλμ. εργασιών που αφορούσαν την αναβάθμιση, τον εξηλεκτρισμό και την ανθεκτικότητα των σιδηροδρόμων στον Νότο, έτοιμες για τις φάσεις αδειοδότησης και λειτουργίας.</w:t>
            </w:r>
          </w:p>
        </w:tc>
        <w:tc>
          <w:tcPr>
            <w:tcW w:w="509" w:type="pct"/>
            <w:shd w:val="clear" w:color="auto" w:fill="C6EFCE"/>
            <w:noWrap/>
            <w:vAlign w:val="center"/>
          </w:tcPr>
          <w:p w14:paraId="35F825F1"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6AFB40EF"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7655624F"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2F49AE89" w14:textId="77777777" w:rsidR="001A16AD" w:rsidRDefault="00D541BD">
            <w:pPr>
              <w:pStyle w:val="P68B1DB1-Normal11"/>
              <w:jc w:val="center"/>
              <w:rPr>
                <w:noProof/>
              </w:rPr>
            </w:pPr>
            <w:r>
              <w:rPr>
                <w:noProof/>
              </w:rPr>
              <w:t>150</w:t>
            </w:r>
          </w:p>
        </w:tc>
        <w:tc>
          <w:tcPr>
            <w:tcW w:w="278" w:type="pct"/>
            <w:shd w:val="clear" w:color="auto" w:fill="C6EFCE"/>
            <w:noWrap/>
            <w:vAlign w:val="center"/>
          </w:tcPr>
          <w:p w14:paraId="38B996EF"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42E02E82" w14:textId="77777777" w:rsidR="001A16AD" w:rsidRDefault="00D541BD">
            <w:pPr>
              <w:pStyle w:val="P68B1DB1-Normal11"/>
              <w:jc w:val="center"/>
              <w:rPr>
                <w:noProof/>
              </w:rPr>
            </w:pPr>
            <w:r>
              <w:rPr>
                <w:noProof/>
              </w:rPr>
              <w:t>2023</w:t>
            </w:r>
          </w:p>
        </w:tc>
        <w:tc>
          <w:tcPr>
            <w:tcW w:w="1198" w:type="pct"/>
            <w:shd w:val="clear" w:color="auto" w:fill="C6EFCE"/>
            <w:noWrap/>
            <w:vAlign w:val="center"/>
          </w:tcPr>
          <w:p w14:paraId="2D650958" w14:textId="77777777" w:rsidR="001A16AD" w:rsidRDefault="00D541BD">
            <w:pPr>
              <w:pStyle w:val="P68B1DB1-Normal11"/>
              <w:spacing w:before="120" w:after="120"/>
              <w:rPr>
                <w:noProof/>
              </w:rPr>
            </w:pPr>
            <w:r>
              <w:rPr>
                <w:noProof/>
              </w:rPr>
              <w:t xml:space="preserve">Ολοκλήρωση εργασιών για τουλάχιστον 150 χλμ., που σχετίζονται με την αναβάθμιση, τον εξηλεκτρισμό και την ανθεκτικότητα των νότιων σιδηροδρόμων, έτοιμων για τις φάσεις αδειοδότησης και λειτουργίας. </w:t>
            </w:r>
          </w:p>
          <w:p w14:paraId="18243FD3" w14:textId="77777777" w:rsidR="001A16AD" w:rsidRDefault="00D541BD">
            <w:pPr>
              <w:pStyle w:val="P68B1DB1-Normal11"/>
              <w:spacing w:before="120" w:after="120"/>
              <w:rPr>
                <w:noProof/>
              </w:rPr>
            </w:pPr>
            <w:r>
              <w:rPr>
                <w:noProof/>
              </w:rPr>
              <w:t>Τα 150 km αναφέρονται στις ακόλουθες γραμμές:</w:t>
            </w:r>
          </w:p>
          <w:p w14:paraId="41B146BD" w14:textId="77777777" w:rsidR="001A16AD" w:rsidRDefault="00D541BD">
            <w:pPr>
              <w:pStyle w:val="P68B1DB1-Normal11"/>
              <w:spacing w:before="120" w:after="120"/>
              <w:rPr>
                <w:noProof/>
              </w:rPr>
            </w:pPr>
            <w:r>
              <w:rPr>
                <w:noProof/>
              </w:rPr>
              <w:t>Περιφέρεια Molise</w:t>
            </w:r>
          </w:p>
          <w:p w14:paraId="48F38645" w14:textId="77777777" w:rsidR="001A16AD" w:rsidRDefault="00D541BD">
            <w:pPr>
              <w:pStyle w:val="P68B1DB1-ListParagraph13"/>
              <w:numPr>
                <w:ilvl w:val="0"/>
                <w:numId w:val="48"/>
              </w:numPr>
              <w:ind w:left="393"/>
              <w:jc w:val="left"/>
              <w:rPr>
                <w:noProof/>
              </w:rPr>
            </w:pPr>
            <w:r>
              <w:rPr>
                <w:noProof/>
              </w:rPr>
              <w:t>Rome-Venafro-Campobasso-Termoli·</w:t>
            </w:r>
          </w:p>
          <w:p w14:paraId="4172D517" w14:textId="77777777" w:rsidR="001A16AD" w:rsidRDefault="00D541BD">
            <w:pPr>
              <w:pStyle w:val="P68B1DB1-Normal11"/>
              <w:spacing w:before="120" w:after="120"/>
              <w:rPr>
                <w:noProof/>
              </w:rPr>
            </w:pPr>
            <w:r>
              <w:rPr>
                <w:noProof/>
              </w:rPr>
              <w:t>Περιφέρεια Puglia</w:t>
            </w:r>
          </w:p>
          <w:p w14:paraId="6D65ACE4" w14:textId="77777777" w:rsidR="001A16AD" w:rsidRDefault="00D541BD">
            <w:pPr>
              <w:pStyle w:val="P68B1DB1-ListParagraph13"/>
              <w:numPr>
                <w:ilvl w:val="0"/>
                <w:numId w:val="48"/>
              </w:numPr>
              <w:ind w:left="535"/>
              <w:jc w:val="left"/>
              <w:rPr>
                <w:noProof/>
              </w:rPr>
            </w:pPr>
            <w:r>
              <w:rPr>
                <w:noProof/>
              </w:rPr>
              <w:t>Pescara-Foggia</w:t>
            </w:r>
          </w:p>
          <w:p w14:paraId="70A6A95A" w14:textId="77777777" w:rsidR="001A16AD" w:rsidRDefault="00D541BD">
            <w:pPr>
              <w:pStyle w:val="P68B1DB1-ListParagraph13"/>
              <w:numPr>
                <w:ilvl w:val="0"/>
                <w:numId w:val="48"/>
              </w:numPr>
              <w:ind w:left="535"/>
              <w:jc w:val="left"/>
              <w:rPr>
                <w:noProof/>
              </w:rPr>
            </w:pPr>
            <w:r>
              <w:rPr>
                <w:noProof/>
              </w:rPr>
              <w:t>Potenza-Foggia</w:t>
            </w:r>
          </w:p>
          <w:p w14:paraId="44BBCBB8" w14:textId="77777777" w:rsidR="001A16AD" w:rsidRDefault="00D541BD">
            <w:pPr>
              <w:pStyle w:val="P68B1DB1-ListParagraph13"/>
              <w:numPr>
                <w:ilvl w:val="0"/>
                <w:numId w:val="48"/>
              </w:numPr>
              <w:ind w:left="535"/>
              <w:jc w:val="left"/>
              <w:rPr>
                <w:noProof/>
              </w:rPr>
            </w:pPr>
            <w:r>
              <w:rPr>
                <w:noProof/>
              </w:rPr>
              <w:t>Σύνδεσμοι Μπρίντιζι</w:t>
            </w:r>
          </w:p>
          <w:p w14:paraId="73832C94" w14:textId="77777777" w:rsidR="001A16AD" w:rsidRDefault="00D541BD">
            <w:pPr>
              <w:pStyle w:val="P68B1DB1-ListParagraph13"/>
              <w:numPr>
                <w:ilvl w:val="0"/>
                <w:numId w:val="48"/>
              </w:numPr>
              <w:ind w:left="535"/>
              <w:jc w:val="left"/>
              <w:rPr>
                <w:noProof/>
              </w:rPr>
            </w:pPr>
            <w:r>
              <w:rPr>
                <w:noProof/>
              </w:rPr>
              <w:t>Σύνδεσμοι του Τάραντα</w:t>
            </w:r>
          </w:p>
          <w:p w14:paraId="0A5228B3" w14:textId="77777777" w:rsidR="001A16AD" w:rsidRDefault="00D541BD">
            <w:pPr>
              <w:pStyle w:val="P68B1DB1-Normal11"/>
              <w:spacing w:before="120" w:after="120"/>
              <w:rPr>
                <w:noProof/>
              </w:rPr>
            </w:pPr>
            <w:r>
              <w:rPr>
                <w:noProof/>
              </w:rPr>
              <w:t>Περιφέρεια Calabria</w:t>
            </w:r>
          </w:p>
          <w:p w14:paraId="0CF0031E" w14:textId="77777777" w:rsidR="001A16AD" w:rsidRPr="00D541BD" w:rsidRDefault="00D541BD">
            <w:pPr>
              <w:pStyle w:val="P68B1DB1-ListParagraph13"/>
              <w:numPr>
                <w:ilvl w:val="0"/>
                <w:numId w:val="48"/>
              </w:numPr>
              <w:ind w:left="535"/>
              <w:jc w:val="left"/>
              <w:rPr>
                <w:noProof/>
                <w:lang w:val="en-IE"/>
              </w:rPr>
            </w:pPr>
            <w:r>
              <w:rPr>
                <w:noProof/>
              </w:rPr>
              <w:t>Ιόνιο</w:t>
            </w:r>
            <w:r w:rsidRPr="00D541BD">
              <w:rPr>
                <w:noProof/>
                <w:lang w:val="en-IE"/>
              </w:rPr>
              <w:t xml:space="preserve"> Sibari-Catanzaro Lido-/Lamezia Terme</w:t>
            </w:r>
          </w:p>
          <w:p w14:paraId="6EB45031" w14:textId="77777777" w:rsidR="001A16AD" w:rsidRDefault="00D541BD">
            <w:pPr>
              <w:pStyle w:val="P68B1DB1-Normal11"/>
              <w:spacing w:before="120" w:after="120"/>
              <w:rPr>
                <w:noProof/>
              </w:rPr>
            </w:pPr>
            <w:r>
              <w:rPr>
                <w:noProof/>
              </w:rPr>
              <w:t>Περιφέρεια Basilicata</w:t>
            </w:r>
          </w:p>
          <w:p w14:paraId="16754DC8" w14:textId="77777777" w:rsidR="001A16AD" w:rsidRDefault="00D541BD">
            <w:pPr>
              <w:pStyle w:val="P68B1DB1-ListParagraph13"/>
              <w:numPr>
                <w:ilvl w:val="0"/>
                <w:numId w:val="48"/>
              </w:numPr>
              <w:ind w:left="535"/>
              <w:jc w:val="left"/>
              <w:rPr>
                <w:noProof/>
              </w:rPr>
            </w:pPr>
            <w:r>
              <w:rPr>
                <w:noProof/>
              </w:rPr>
              <w:t>Ferrandina-Matera</w:t>
            </w:r>
          </w:p>
          <w:p w14:paraId="2D35AD60" w14:textId="77777777" w:rsidR="001A16AD" w:rsidRDefault="00D541BD">
            <w:pPr>
              <w:pStyle w:val="P68B1DB1-Normal11"/>
              <w:spacing w:before="120" w:after="120"/>
              <w:rPr>
                <w:noProof/>
              </w:rPr>
            </w:pPr>
            <w:r>
              <w:rPr>
                <w:noProof/>
              </w:rPr>
              <w:t>Περιφέρεια Campania</w:t>
            </w:r>
          </w:p>
          <w:p w14:paraId="7F490CCB" w14:textId="77777777" w:rsidR="001A16AD" w:rsidRDefault="00D541BD">
            <w:pPr>
              <w:pStyle w:val="P68B1DB1-ListParagraph13"/>
              <w:numPr>
                <w:ilvl w:val="0"/>
                <w:numId w:val="48"/>
              </w:numPr>
              <w:ind w:left="535"/>
              <w:jc w:val="left"/>
              <w:rPr>
                <w:noProof/>
              </w:rPr>
            </w:pPr>
            <w:r>
              <w:rPr>
                <w:noProof/>
              </w:rPr>
              <w:t>Salerno Arechi — Aeroporto Pontecagnano</w:t>
            </w:r>
          </w:p>
          <w:p w14:paraId="307CCE8B" w14:textId="77777777" w:rsidR="001A16AD" w:rsidRDefault="00D541BD">
            <w:pPr>
              <w:pStyle w:val="P68B1DB1-Normal11"/>
              <w:rPr>
                <w:noProof/>
              </w:rPr>
            </w:pPr>
            <w:r>
              <w:rPr>
                <w:noProof/>
              </w:rPr>
              <w:t>Περιφέρεια Σικελίας</w:t>
            </w:r>
          </w:p>
          <w:p w14:paraId="3F0C7BA5" w14:textId="77777777" w:rsidR="001A16AD" w:rsidRDefault="001A16AD">
            <w:pPr>
              <w:rPr>
                <w:rFonts w:ascii="Arial Narrow" w:hAnsi="Arial Narrow"/>
                <w:noProof/>
                <w:color w:val="006100"/>
                <w:sz w:val="20"/>
              </w:rPr>
            </w:pPr>
          </w:p>
          <w:p w14:paraId="5CF037EA" w14:textId="77777777" w:rsidR="001A16AD" w:rsidRDefault="00D541BD">
            <w:pPr>
              <w:pStyle w:val="P68B1DB1-ListParagraph13"/>
              <w:numPr>
                <w:ilvl w:val="0"/>
                <w:numId w:val="48"/>
              </w:numPr>
              <w:ind w:left="535"/>
              <w:jc w:val="left"/>
              <w:rPr>
                <w:noProof/>
              </w:rPr>
            </w:pPr>
            <w:r>
              <w:rPr>
                <w:noProof/>
              </w:rPr>
              <w:t>Παλέρμο — Agrigento — Porto Empedocle</w:t>
            </w:r>
          </w:p>
          <w:p w14:paraId="069DF716" w14:textId="77777777" w:rsidR="001A16AD" w:rsidRDefault="00D541BD">
            <w:pPr>
              <w:pStyle w:val="P68B1DB1-ListParagraph13"/>
              <w:numPr>
                <w:ilvl w:val="0"/>
                <w:numId w:val="48"/>
              </w:numPr>
              <w:ind w:left="535"/>
              <w:jc w:val="left"/>
              <w:rPr>
                <w:noProof/>
              </w:rPr>
            </w:pPr>
            <w:r>
              <w:rPr>
                <w:noProof/>
              </w:rPr>
              <w:t>Σύνδεσμος προς τον λιμένα της Augusta</w:t>
            </w:r>
          </w:p>
          <w:p w14:paraId="751CA9C2" w14:textId="77777777" w:rsidR="001A16AD" w:rsidRDefault="00D541BD">
            <w:pPr>
              <w:pStyle w:val="P68B1DB1-ListParagraph13"/>
              <w:numPr>
                <w:ilvl w:val="0"/>
                <w:numId w:val="48"/>
              </w:numPr>
              <w:ind w:left="535"/>
              <w:jc w:val="left"/>
              <w:rPr>
                <w:noProof/>
              </w:rPr>
            </w:pPr>
            <w:r>
              <w:rPr>
                <w:noProof/>
              </w:rPr>
              <w:t>Σύνδεσμος προς τον αερολιμένα Trapani Birgi</w:t>
            </w:r>
          </w:p>
          <w:p w14:paraId="67A95C1A" w14:textId="77777777" w:rsidR="001A16AD" w:rsidRDefault="00D541BD">
            <w:pPr>
              <w:pStyle w:val="P68B1DB1-Normal11"/>
              <w:rPr>
                <w:noProof/>
              </w:rPr>
            </w:pPr>
            <w:r>
              <w:rPr>
                <w:noProof/>
              </w:rPr>
              <w:t>Περιφέρεια Sardegna</w:t>
            </w:r>
          </w:p>
          <w:p w14:paraId="673F4F8C" w14:textId="77777777" w:rsidR="001A16AD" w:rsidRDefault="00D541BD">
            <w:pPr>
              <w:pStyle w:val="P68B1DB1-ListParagraph13"/>
              <w:numPr>
                <w:ilvl w:val="0"/>
                <w:numId w:val="48"/>
              </w:numPr>
              <w:ind w:left="535"/>
              <w:jc w:val="left"/>
              <w:rPr>
                <w:noProof/>
              </w:rPr>
            </w:pPr>
            <w:r>
              <w:rPr>
                <w:noProof/>
              </w:rPr>
              <w:t xml:space="preserve">Σιδηροδρομική σύνδεση με τον αερολιμένα Obia </w:t>
            </w:r>
          </w:p>
          <w:p w14:paraId="02DBA29A" w14:textId="77777777" w:rsidR="001A16AD" w:rsidRDefault="00D541BD">
            <w:pPr>
              <w:pStyle w:val="P68B1DB1-ListParagraph13"/>
              <w:numPr>
                <w:ilvl w:val="0"/>
                <w:numId w:val="48"/>
              </w:numPr>
              <w:ind w:left="535"/>
              <w:jc w:val="left"/>
              <w:rPr>
                <w:noProof/>
              </w:rPr>
            </w:pPr>
            <w:r>
              <w:rPr>
                <w:noProof/>
              </w:rPr>
              <w:t>Διπλασιασμός του Decimomannu-Villamassargia</w:t>
            </w:r>
          </w:p>
        </w:tc>
      </w:tr>
      <w:tr w:rsidR="001A16AD" w14:paraId="108290E6" w14:textId="77777777">
        <w:trPr>
          <w:trHeight w:val="309"/>
          <w:jc w:val="right"/>
        </w:trPr>
        <w:tc>
          <w:tcPr>
            <w:tcW w:w="369" w:type="pct"/>
            <w:shd w:val="clear" w:color="auto" w:fill="C6EFCE"/>
            <w:noWrap/>
            <w:vAlign w:val="center"/>
          </w:tcPr>
          <w:p w14:paraId="09ACBE2C" w14:textId="77777777" w:rsidR="001A16AD" w:rsidRDefault="00D541BD">
            <w:pPr>
              <w:pStyle w:val="P68B1DB1-Normal11"/>
              <w:jc w:val="center"/>
              <w:rPr>
                <w:noProof/>
              </w:rPr>
            </w:pPr>
            <w:r>
              <w:rPr>
                <w:noProof/>
              </w:rPr>
              <w:t>M3C1-17α</w:t>
            </w:r>
          </w:p>
        </w:tc>
        <w:tc>
          <w:tcPr>
            <w:tcW w:w="511" w:type="pct"/>
            <w:shd w:val="clear" w:color="auto" w:fill="C6EFCE"/>
            <w:noWrap/>
            <w:vAlign w:val="center"/>
          </w:tcPr>
          <w:p w14:paraId="430849E4" w14:textId="77777777" w:rsidR="001A16AD" w:rsidRDefault="00D541BD">
            <w:pPr>
              <w:pStyle w:val="P68B1DB1-Normal11"/>
              <w:jc w:val="center"/>
              <w:rPr>
                <w:noProof/>
              </w:rPr>
            </w:pPr>
            <w:r>
              <w:rPr>
                <w:noProof/>
              </w:rPr>
              <w:t>Επένδυση 1.7 — Αναβάθμιση, ηλεκτροδότηση και ανθεκτικότητα των σιδηροδρόμων στον Νότο</w:t>
            </w:r>
          </w:p>
        </w:tc>
        <w:tc>
          <w:tcPr>
            <w:tcW w:w="417" w:type="pct"/>
            <w:shd w:val="clear" w:color="auto" w:fill="C6EFCE"/>
            <w:noWrap/>
            <w:vAlign w:val="center"/>
          </w:tcPr>
          <w:p w14:paraId="30079A9A"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2EC2D991" w14:textId="6E743864" w:rsidR="001A16AD" w:rsidRDefault="00D541BD">
            <w:pPr>
              <w:pStyle w:val="P68B1DB1-Normal11"/>
              <w:jc w:val="center"/>
              <w:rPr>
                <w:noProof/>
              </w:rPr>
            </w:pPr>
            <w:r>
              <w:rPr>
                <w:noProof/>
              </w:rPr>
              <w:t>Ολοκληρώθηκαν 650 χλμ. εργασιών που αφορούσαν την αναβάθμιση, τον εξηλεκτρισμό και την ανθεκτικότητα των σιδηροδρόμων στον Νότο, έτοιμες για τις φάσεις αδειοδότησης και λειτουργίας.</w:t>
            </w:r>
          </w:p>
        </w:tc>
        <w:tc>
          <w:tcPr>
            <w:tcW w:w="509" w:type="pct"/>
            <w:shd w:val="clear" w:color="auto" w:fill="C6EFCE"/>
            <w:noWrap/>
            <w:vAlign w:val="center"/>
          </w:tcPr>
          <w:p w14:paraId="04215E6E"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0F3051C5"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4BBDA1B2" w14:textId="77777777" w:rsidR="001A16AD" w:rsidRDefault="00D541BD">
            <w:pPr>
              <w:pStyle w:val="P68B1DB1-Normal11"/>
              <w:jc w:val="center"/>
              <w:rPr>
                <w:noProof/>
              </w:rPr>
            </w:pPr>
            <w:r>
              <w:rPr>
                <w:noProof/>
              </w:rPr>
              <w:t>150</w:t>
            </w:r>
          </w:p>
        </w:tc>
        <w:tc>
          <w:tcPr>
            <w:tcW w:w="279" w:type="pct"/>
            <w:shd w:val="clear" w:color="auto" w:fill="C6EFCE"/>
            <w:noWrap/>
            <w:vAlign w:val="center"/>
          </w:tcPr>
          <w:p w14:paraId="44F10D2B" w14:textId="77777777" w:rsidR="001A16AD" w:rsidRDefault="00D541BD">
            <w:pPr>
              <w:pStyle w:val="P68B1DB1-Normal11"/>
              <w:jc w:val="center"/>
              <w:rPr>
                <w:noProof/>
              </w:rPr>
            </w:pPr>
            <w:r>
              <w:rPr>
                <w:noProof/>
              </w:rPr>
              <w:t>650</w:t>
            </w:r>
          </w:p>
        </w:tc>
        <w:tc>
          <w:tcPr>
            <w:tcW w:w="278" w:type="pct"/>
            <w:shd w:val="clear" w:color="auto" w:fill="C6EFCE"/>
            <w:noWrap/>
            <w:vAlign w:val="center"/>
          </w:tcPr>
          <w:p w14:paraId="6E930CD9"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1A60E60F"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12667F6E" w14:textId="77777777" w:rsidR="001A16AD" w:rsidRDefault="00D541BD">
            <w:pPr>
              <w:pStyle w:val="P68B1DB1-Normal11"/>
              <w:spacing w:before="120" w:after="120"/>
              <w:rPr>
                <w:noProof/>
              </w:rPr>
            </w:pPr>
            <w:r>
              <w:rPr>
                <w:noProof/>
              </w:rPr>
              <w:t xml:space="preserve">Ολοκλήρωση εργασιών για τουλάχιστον 650 χλμ., που σχετίζονται με την αναβάθμιση, τον εξηλεκτρισμό και την ανθεκτικότητα των νότιων σιδηροδρόμων, έτοιμων για τις φάσεις αδειοδότησης και λειτουργίας. </w:t>
            </w:r>
          </w:p>
          <w:p w14:paraId="0133585C" w14:textId="77777777" w:rsidR="001A16AD" w:rsidRDefault="00D541BD">
            <w:pPr>
              <w:pStyle w:val="P68B1DB1-Normal11"/>
              <w:spacing w:before="120" w:after="120"/>
              <w:rPr>
                <w:noProof/>
              </w:rPr>
            </w:pPr>
            <w:r>
              <w:rPr>
                <w:noProof/>
              </w:rPr>
              <w:t>Οι παρεμβάσεις αναφέρονται στις ακόλουθες γραμμές:</w:t>
            </w:r>
          </w:p>
          <w:p w14:paraId="29D17A25" w14:textId="77777777" w:rsidR="001A16AD" w:rsidRDefault="00D541BD">
            <w:pPr>
              <w:pStyle w:val="P68B1DB1-Normal11"/>
              <w:spacing w:before="120" w:after="120"/>
              <w:rPr>
                <w:noProof/>
              </w:rPr>
            </w:pPr>
            <w:r>
              <w:rPr>
                <w:noProof/>
              </w:rPr>
              <w:t>Περιφέρεια Molise</w:t>
            </w:r>
          </w:p>
          <w:p w14:paraId="6447A42C" w14:textId="77777777" w:rsidR="001A16AD" w:rsidRDefault="00D541BD">
            <w:pPr>
              <w:pStyle w:val="P68B1DB1-ListParagraph13"/>
              <w:numPr>
                <w:ilvl w:val="0"/>
                <w:numId w:val="48"/>
              </w:numPr>
              <w:ind w:left="535"/>
              <w:jc w:val="left"/>
              <w:rPr>
                <w:noProof/>
              </w:rPr>
            </w:pPr>
            <w:r>
              <w:rPr>
                <w:noProof/>
              </w:rPr>
              <w:t>Rome-Venafro-Campobasso-Termoli·</w:t>
            </w:r>
          </w:p>
          <w:p w14:paraId="2B72234F" w14:textId="77777777" w:rsidR="001A16AD" w:rsidRDefault="00D541BD">
            <w:pPr>
              <w:pStyle w:val="P68B1DB1-Normal11"/>
              <w:spacing w:before="120" w:after="120"/>
              <w:rPr>
                <w:noProof/>
              </w:rPr>
            </w:pPr>
            <w:r>
              <w:rPr>
                <w:noProof/>
              </w:rPr>
              <w:t>Περιφέρεια Puglia</w:t>
            </w:r>
          </w:p>
          <w:p w14:paraId="54C15E79" w14:textId="77777777" w:rsidR="001A16AD" w:rsidRDefault="00D541BD">
            <w:pPr>
              <w:pStyle w:val="P68B1DB1-ListParagraph13"/>
              <w:numPr>
                <w:ilvl w:val="0"/>
                <w:numId w:val="48"/>
              </w:numPr>
              <w:ind w:left="535"/>
              <w:jc w:val="left"/>
              <w:rPr>
                <w:noProof/>
              </w:rPr>
            </w:pPr>
            <w:r>
              <w:rPr>
                <w:noProof/>
              </w:rPr>
              <w:t>Pescara-Foggia</w:t>
            </w:r>
          </w:p>
          <w:p w14:paraId="19521A75" w14:textId="77777777" w:rsidR="001A16AD" w:rsidRDefault="00D541BD">
            <w:pPr>
              <w:pStyle w:val="P68B1DB1-ListParagraph13"/>
              <w:numPr>
                <w:ilvl w:val="0"/>
                <w:numId w:val="48"/>
              </w:numPr>
              <w:ind w:left="535"/>
              <w:jc w:val="left"/>
              <w:rPr>
                <w:noProof/>
              </w:rPr>
            </w:pPr>
            <w:r>
              <w:rPr>
                <w:noProof/>
              </w:rPr>
              <w:t>Potenza-Foggia</w:t>
            </w:r>
          </w:p>
          <w:p w14:paraId="7DCDAD74" w14:textId="77777777" w:rsidR="001A16AD" w:rsidRDefault="00D541BD">
            <w:pPr>
              <w:pStyle w:val="P68B1DB1-ListParagraph13"/>
              <w:numPr>
                <w:ilvl w:val="0"/>
                <w:numId w:val="48"/>
              </w:numPr>
              <w:ind w:left="535"/>
              <w:jc w:val="left"/>
              <w:rPr>
                <w:noProof/>
              </w:rPr>
            </w:pPr>
            <w:r>
              <w:rPr>
                <w:noProof/>
              </w:rPr>
              <w:t>Σύνδεσμοι Μπρίντιζι</w:t>
            </w:r>
          </w:p>
          <w:p w14:paraId="568428C2" w14:textId="77777777" w:rsidR="001A16AD" w:rsidRDefault="00D541BD">
            <w:pPr>
              <w:pStyle w:val="P68B1DB1-ListParagraph13"/>
              <w:numPr>
                <w:ilvl w:val="0"/>
                <w:numId w:val="48"/>
              </w:numPr>
              <w:ind w:left="535"/>
              <w:jc w:val="left"/>
              <w:rPr>
                <w:noProof/>
              </w:rPr>
            </w:pPr>
            <w:r>
              <w:rPr>
                <w:noProof/>
              </w:rPr>
              <w:t>Σύνδεσμοι του Τάραντα</w:t>
            </w:r>
          </w:p>
          <w:p w14:paraId="271C90CA" w14:textId="77777777" w:rsidR="001A16AD" w:rsidRDefault="00D541BD">
            <w:pPr>
              <w:pStyle w:val="P68B1DB1-Normal11"/>
              <w:spacing w:before="120" w:after="120"/>
              <w:rPr>
                <w:noProof/>
              </w:rPr>
            </w:pPr>
            <w:r>
              <w:rPr>
                <w:noProof/>
              </w:rPr>
              <w:t>Περιφέρεια Calabria</w:t>
            </w:r>
          </w:p>
          <w:p w14:paraId="0DEB67F5" w14:textId="77777777" w:rsidR="001A16AD" w:rsidRPr="00D541BD" w:rsidRDefault="00D541BD">
            <w:pPr>
              <w:pStyle w:val="P68B1DB1-ListParagraph13"/>
              <w:numPr>
                <w:ilvl w:val="0"/>
                <w:numId w:val="48"/>
              </w:numPr>
              <w:ind w:left="535"/>
              <w:jc w:val="left"/>
              <w:rPr>
                <w:noProof/>
                <w:lang w:val="en-IE"/>
              </w:rPr>
            </w:pPr>
            <w:r>
              <w:rPr>
                <w:noProof/>
              </w:rPr>
              <w:t>Ιόνιο</w:t>
            </w:r>
            <w:r w:rsidRPr="00D541BD">
              <w:rPr>
                <w:noProof/>
                <w:lang w:val="en-IE"/>
              </w:rPr>
              <w:t xml:space="preserve"> Sibari-Catanzaro Lido- Lamezia Terme</w:t>
            </w:r>
          </w:p>
          <w:p w14:paraId="1AFFDBED" w14:textId="77777777" w:rsidR="001A16AD" w:rsidRDefault="00D541BD">
            <w:pPr>
              <w:pStyle w:val="P68B1DB1-Normal11"/>
              <w:spacing w:before="120" w:after="120"/>
              <w:rPr>
                <w:noProof/>
              </w:rPr>
            </w:pPr>
            <w:r>
              <w:rPr>
                <w:noProof/>
              </w:rPr>
              <w:t>Περιφέρεια Basilicata</w:t>
            </w:r>
          </w:p>
          <w:p w14:paraId="64A4D63B" w14:textId="77777777" w:rsidR="001A16AD" w:rsidRDefault="00D541BD">
            <w:pPr>
              <w:pStyle w:val="P68B1DB1-ListParagraph13"/>
              <w:numPr>
                <w:ilvl w:val="0"/>
                <w:numId w:val="48"/>
              </w:numPr>
              <w:ind w:left="535"/>
              <w:jc w:val="left"/>
              <w:rPr>
                <w:noProof/>
              </w:rPr>
            </w:pPr>
            <w:r>
              <w:rPr>
                <w:noProof/>
              </w:rPr>
              <w:t>Ferrandina-Matera</w:t>
            </w:r>
          </w:p>
          <w:p w14:paraId="22BB8C0C" w14:textId="77777777" w:rsidR="001A16AD" w:rsidRDefault="00D541BD">
            <w:pPr>
              <w:pStyle w:val="P68B1DB1-Normal11"/>
              <w:spacing w:before="120" w:after="120"/>
              <w:rPr>
                <w:noProof/>
              </w:rPr>
            </w:pPr>
            <w:r>
              <w:rPr>
                <w:noProof/>
              </w:rPr>
              <w:t>Περιφέρεια Campania</w:t>
            </w:r>
          </w:p>
          <w:p w14:paraId="0FF87072" w14:textId="77777777" w:rsidR="001A16AD" w:rsidRDefault="00D541BD">
            <w:pPr>
              <w:pStyle w:val="P68B1DB1-ListParagraph13"/>
              <w:numPr>
                <w:ilvl w:val="0"/>
                <w:numId w:val="48"/>
              </w:numPr>
              <w:ind w:left="535"/>
              <w:jc w:val="left"/>
              <w:rPr>
                <w:noProof/>
              </w:rPr>
            </w:pPr>
            <w:r>
              <w:rPr>
                <w:noProof/>
              </w:rPr>
              <w:t>Salerno Arechi — Aeroporto Pontecagnano</w:t>
            </w:r>
          </w:p>
          <w:p w14:paraId="48FE6ED9" w14:textId="77777777" w:rsidR="001A16AD" w:rsidRDefault="00D541BD">
            <w:pPr>
              <w:pStyle w:val="P68B1DB1-Normal11"/>
              <w:rPr>
                <w:noProof/>
              </w:rPr>
            </w:pPr>
            <w:r>
              <w:rPr>
                <w:noProof/>
              </w:rPr>
              <w:t>Περιφέρεια Σικελίας</w:t>
            </w:r>
          </w:p>
          <w:p w14:paraId="63EF65D4" w14:textId="77777777" w:rsidR="001A16AD" w:rsidRDefault="00D541BD">
            <w:pPr>
              <w:pStyle w:val="P68B1DB1-ListParagraph13"/>
              <w:numPr>
                <w:ilvl w:val="0"/>
                <w:numId w:val="48"/>
              </w:numPr>
              <w:ind w:left="535"/>
              <w:jc w:val="left"/>
              <w:rPr>
                <w:noProof/>
              </w:rPr>
            </w:pPr>
            <w:r>
              <w:rPr>
                <w:noProof/>
              </w:rPr>
              <w:t>Agrigento — Porto Empedocle</w:t>
            </w:r>
          </w:p>
          <w:p w14:paraId="72225E8A" w14:textId="77777777" w:rsidR="001A16AD" w:rsidRDefault="00D541BD">
            <w:pPr>
              <w:pStyle w:val="P68B1DB1-ListParagraph13"/>
              <w:numPr>
                <w:ilvl w:val="0"/>
                <w:numId w:val="48"/>
              </w:numPr>
              <w:ind w:left="535"/>
              <w:jc w:val="left"/>
              <w:rPr>
                <w:noProof/>
              </w:rPr>
            </w:pPr>
            <w:r>
              <w:rPr>
                <w:noProof/>
              </w:rPr>
              <w:t>Σύνδεσμος προς τον λιμένα της Augusta</w:t>
            </w:r>
          </w:p>
          <w:p w14:paraId="2B91BCE2" w14:textId="77777777" w:rsidR="001A16AD" w:rsidRDefault="00D541BD">
            <w:pPr>
              <w:pStyle w:val="P68B1DB1-ListParagraph13"/>
              <w:numPr>
                <w:ilvl w:val="0"/>
                <w:numId w:val="48"/>
              </w:numPr>
              <w:ind w:left="535"/>
              <w:jc w:val="left"/>
              <w:rPr>
                <w:noProof/>
              </w:rPr>
            </w:pPr>
            <w:r>
              <w:rPr>
                <w:noProof/>
              </w:rPr>
              <w:t>Σύνδεσμος προς τον αερολιμένα Trapani Birgi</w:t>
            </w:r>
          </w:p>
          <w:p w14:paraId="1108018C" w14:textId="77777777" w:rsidR="001A16AD" w:rsidRDefault="00D541BD">
            <w:pPr>
              <w:pStyle w:val="P68B1DB1-Normal11"/>
              <w:rPr>
                <w:noProof/>
              </w:rPr>
            </w:pPr>
            <w:r>
              <w:rPr>
                <w:noProof/>
              </w:rPr>
              <w:t>Περιφέρεια Sardegna</w:t>
            </w:r>
          </w:p>
          <w:p w14:paraId="7B300A5C" w14:textId="77777777" w:rsidR="001A16AD" w:rsidRDefault="00D541BD">
            <w:pPr>
              <w:pStyle w:val="P68B1DB1-ListParagraph13"/>
              <w:numPr>
                <w:ilvl w:val="0"/>
                <w:numId w:val="48"/>
              </w:numPr>
              <w:ind w:left="677" w:hanging="458"/>
              <w:jc w:val="left"/>
              <w:rPr>
                <w:noProof/>
              </w:rPr>
            </w:pPr>
            <w:r>
              <w:rPr>
                <w:noProof/>
              </w:rPr>
              <w:t xml:space="preserve">Σιδηροδρομική σύνδεση με τον αερολιμένα της Olbia </w:t>
            </w:r>
          </w:p>
          <w:p w14:paraId="7D0A5598" w14:textId="77777777" w:rsidR="001A16AD" w:rsidRDefault="00D541BD">
            <w:pPr>
              <w:pStyle w:val="P68B1DB1-ListParagraph13"/>
              <w:numPr>
                <w:ilvl w:val="0"/>
                <w:numId w:val="48"/>
              </w:numPr>
              <w:ind w:left="677" w:hanging="458"/>
              <w:jc w:val="left"/>
              <w:rPr>
                <w:noProof/>
              </w:rPr>
            </w:pPr>
            <w:r>
              <w:rPr>
                <w:noProof/>
              </w:rPr>
              <w:t>Διπλασιασμός του Decimomannu-Villamassargia</w:t>
            </w:r>
          </w:p>
        </w:tc>
      </w:tr>
      <w:tr w:rsidR="001A16AD" w14:paraId="2BD62269" w14:textId="77777777">
        <w:trPr>
          <w:trHeight w:val="309"/>
          <w:jc w:val="right"/>
        </w:trPr>
        <w:tc>
          <w:tcPr>
            <w:tcW w:w="369" w:type="pct"/>
            <w:shd w:val="clear" w:color="auto" w:fill="C6EFCE"/>
            <w:noWrap/>
            <w:vAlign w:val="center"/>
          </w:tcPr>
          <w:p w14:paraId="7BFD7196" w14:textId="77777777" w:rsidR="001A16AD" w:rsidRDefault="00D541BD">
            <w:pPr>
              <w:pStyle w:val="P68B1DB1-Normal11"/>
              <w:jc w:val="center"/>
              <w:rPr>
                <w:noProof/>
              </w:rPr>
            </w:pPr>
            <w:r>
              <w:rPr>
                <w:noProof/>
              </w:rPr>
              <w:t>M3C1-18</w:t>
            </w:r>
          </w:p>
        </w:tc>
        <w:tc>
          <w:tcPr>
            <w:tcW w:w="511" w:type="pct"/>
            <w:shd w:val="clear" w:color="auto" w:fill="C6EFCE"/>
            <w:noWrap/>
            <w:vAlign w:val="center"/>
          </w:tcPr>
          <w:p w14:paraId="44FB83E0" w14:textId="77777777" w:rsidR="001A16AD" w:rsidRDefault="00D541BD">
            <w:pPr>
              <w:pStyle w:val="P68B1DB1-Normal11"/>
              <w:jc w:val="center"/>
              <w:rPr>
                <w:noProof/>
              </w:rPr>
            </w:pPr>
            <w:r>
              <w:rPr>
                <w:noProof/>
              </w:rPr>
              <w:t>Επένδυση 1.6 — Ενίσχυση των περιφερειακών γραμμών — Αναβάθμιση των περιφερειακών σιδηροδρόμων (διαχείριση RFI)</w:t>
            </w:r>
          </w:p>
        </w:tc>
        <w:tc>
          <w:tcPr>
            <w:tcW w:w="417" w:type="pct"/>
            <w:shd w:val="clear" w:color="auto" w:fill="C6EFCE"/>
            <w:noWrap/>
            <w:vAlign w:val="center"/>
          </w:tcPr>
          <w:p w14:paraId="7FFEEFEE"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72476935" w14:textId="77777777" w:rsidR="001A16AD" w:rsidRDefault="00D541BD">
            <w:pPr>
              <w:pStyle w:val="P68B1DB1-Normal11"/>
              <w:jc w:val="center"/>
              <w:rPr>
                <w:noProof/>
              </w:rPr>
            </w:pPr>
            <w:r>
              <w:rPr>
                <w:noProof/>
              </w:rPr>
              <w:t>Αναβαθμισμένες περιφερειακές γραμμές, έτοιμες για αδειοδότηση και φάσεις λειτουργίας</w:t>
            </w:r>
          </w:p>
        </w:tc>
        <w:tc>
          <w:tcPr>
            <w:tcW w:w="509" w:type="pct"/>
            <w:shd w:val="clear" w:color="auto" w:fill="C6EFCE"/>
            <w:noWrap/>
            <w:vAlign w:val="center"/>
          </w:tcPr>
          <w:p w14:paraId="389BF7E3"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52818D04"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4F0BAC37"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0DDAAB0D" w14:textId="77777777" w:rsidR="001A16AD" w:rsidRDefault="00D541BD">
            <w:pPr>
              <w:pStyle w:val="P68B1DB1-Normal11"/>
              <w:jc w:val="center"/>
              <w:rPr>
                <w:noProof/>
              </w:rPr>
            </w:pPr>
            <w:r>
              <w:rPr>
                <w:noProof/>
              </w:rPr>
              <w:t>646</w:t>
            </w:r>
          </w:p>
        </w:tc>
        <w:tc>
          <w:tcPr>
            <w:tcW w:w="278" w:type="pct"/>
            <w:shd w:val="clear" w:color="auto" w:fill="C6EFCE"/>
            <w:noWrap/>
            <w:vAlign w:val="center"/>
          </w:tcPr>
          <w:p w14:paraId="18E0C8DF"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0286E0DE"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7B454788" w14:textId="7AE31069" w:rsidR="001A16AD" w:rsidRDefault="00D541BD">
            <w:pPr>
              <w:pStyle w:val="P68B1DB1-Normal11"/>
              <w:rPr>
                <w:noProof/>
              </w:rPr>
            </w:pPr>
            <w:r>
              <w:rPr>
                <w:noProof/>
              </w:rPr>
              <w:t>646 χλμ. αναβαθμισμένων περιφερειακών γραμμών, έτοιμων για αδειοδότηση και φάση λειτουργίας.</w:t>
            </w:r>
          </w:p>
        </w:tc>
      </w:tr>
      <w:tr w:rsidR="001A16AD" w14:paraId="56F129E5" w14:textId="77777777">
        <w:trPr>
          <w:trHeight w:val="309"/>
          <w:jc w:val="right"/>
        </w:trPr>
        <w:tc>
          <w:tcPr>
            <w:tcW w:w="369" w:type="pct"/>
            <w:shd w:val="clear" w:color="auto" w:fill="C6EFCE"/>
            <w:noWrap/>
            <w:vAlign w:val="center"/>
          </w:tcPr>
          <w:p w14:paraId="50F2E3FF" w14:textId="77777777" w:rsidR="001A16AD" w:rsidRDefault="00D541BD">
            <w:pPr>
              <w:pStyle w:val="P68B1DB1-Normal11"/>
              <w:jc w:val="center"/>
              <w:rPr>
                <w:noProof/>
              </w:rPr>
            </w:pPr>
            <w:r>
              <w:rPr>
                <w:noProof/>
              </w:rPr>
              <w:t>M3C1-19</w:t>
            </w:r>
          </w:p>
        </w:tc>
        <w:tc>
          <w:tcPr>
            <w:tcW w:w="511" w:type="pct"/>
            <w:shd w:val="clear" w:color="auto" w:fill="C6EFCE"/>
            <w:noWrap/>
            <w:vAlign w:val="center"/>
          </w:tcPr>
          <w:p w14:paraId="11217CEA" w14:textId="77777777" w:rsidR="001A16AD" w:rsidRDefault="00D541BD">
            <w:pPr>
              <w:pStyle w:val="P68B1DB1-Normal11"/>
              <w:jc w:val="center"/>
              <w:rPr>
                <w:noProof/>
              </w:rPr>
            </w:pPr>
            <w:r>
              <w:rPr>
                <w:noProof/>
              </w:rPr>
              <w:t>Επένδυση 1.8 — Αναβάθμιση σιδηροδρομικών σταθμών (διαχείριση RFI· στον Νότο)</w:t>
            </w:r>
          </w:p>
        </w:tc>
        <w:tc>
          <w:tcPr>
            <w:tcW w:w="417" w:type="pct"/>
            <w:shd w:val="clear" w:color="auto" w:fill="C6EFCE"/>
            <w:noWrap/>
            <w:vAlign w:val="center"/>
          </w:tcPr>
          <w:p w14:paraId="4CC1D73A"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436AAB14" w14:textId="77777777" w:rsidR="001A16AD" w:rsidRDefault="00D541BD">
            <w:pPr>
              <w:pStyle w:val="P68B1DB1-Normal11"/>
              <w:jc w:val="center"/>
              <w:rPr>
                <w:noProof/>
              </w:rPr>
            </w:pPr>
            <w:r>
              <w:rPr>
                <w:noProof/>
              </w:rPr>
              <w:t>Αναβαθμισμένοι και προσβάσιμοι σιδηροδρομικοί σταθμοί</w:t>
            </w:r>
          </w:p>
        </w:tc>
        <w:tc>
          <w:tcPr>
            <w:tcW w:w="509" w:type="pct"/>
            <w:shd w:val="clear" w:color="auto" w:fill="C6EFCE"/>
            <w:noWrap/>
            <w:vAlign w:val="center"/>
          </w:tcPr>
          <w:p w14:paraId="6E320464"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0FDF6046"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077D1F4C" w14:textId="77777777" w:rsidR="001A16AD" w:rsidRDefault="00D541BD">
            <w:pPr>
              <w:pStyle w:val="P68B1DB1-Normal11"/>
              <w:jc w:val="center"/>
              <w:rPr>
                <w:noProof/>
              </w:rPr>
            </w:pPr>
            <w:r>
              <w:rPr>
                <w:noProof/>
              </w:rPr>
              <w:t>0</w:t>
            </w:r>
          </w:p>
        </w:tc>
        <w:tc>
          <w:tcPr>
            <w:tcW w:w="279" w:type="pct"/>
            <w:shd w:val="clear" w:color="auto" w:fill="C6EFCE"/>
            <w:noWrap/>
            <w:vAlign w:val="center"/>
          </w:tcPr>
          <w:p w14:paraId="66264D1F" w14:textId="77777777" w:rsidR="001A16AD" w:rsidRDefault="00D541BD">
            <w:pPr>
              <w:pStyle w:val="P68B1DB1-Normal11"/>
              <w:jc w:val="center"/>
              <w:rPr>
                <w:noProof/>
              </w:rPr>
            </w:pPr>
            <w:r>
              <w:rPr>
                <w:noProof/>
              </w:rPr>
              <w:t>10</w:t>
            </w:r>
          </w:p>
        </w:tc>
        <w:tc>
          <w:tcPr>
            <w:tcW w:w="278" w:type="pct"/>
            <w:shd w:val="clear" w:color="auto" w:fill="C6EFCE"/>
            <w:noWrap/>
            <w:vAlign w:val="center"/>
          </w:tcPr>
          <w:p w14:paraId="66698609"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7947F70F" w14:textId="77777777" w:rsidR="001A16AD" w:rsidRDefault="00D541BD">
            <w:pPr>
              <w:pStyle w:val="P68B1DB1-Normal11"/>
              <w:jc w:val="center"/>
              <w:rPr>
                <w:noProof/>
              </w:rPr>
            </w:pPr>
            <w:r>
              <w:rPr>
                <w:noProof/>
              </w:rPr>
              <w:t>2024</w:t>
            </w:r>
          </w:p>
        </w:tc>
        <w:tc>
          <w:tcPr>
            <w:tcW w:w="1198" w:type="pct"/>
            <w:shd w:val="clear" w:color="auto" w:fill="C6EFCE"/>
            <w:noWrap/>
            <w:vAlign w:val="center"/>
          </w:tcPr>
          <w:p w14:paraId="58DDFAF3" w14:textId="77777777" w:rsidR="001A16AD" w:rsidRDefault="00D541BD">
            <w:pPr>
              <w:pStyle w:val="P68B1DB1-Normal11"/>
              <w:rPr>
                <w:noProof/>
              </w:rPr>
            </w:pPr>
            <w:r>
              <w:rPr>
                <w:noProof/>
              </w:rPr>
              <w:t>Δέκα σιδηροδρομικοί σταθμοί αναβαθμίζονται και είναι προσβάσιμοι σύμφωνα με τον κανονισμό 1300/2014 της Επιτροπής και τους κανονισμούς της ΕΕ για την ασφάλεια των σιδηροδρόμων</w:t>
            </w:r>
          </w:p>
        </w:tc>
      </w:tr>
      <w:tr w:rsidR="001A16AD" w14:paraId="24A9EBF8" w14:textId="77777777">
        <w:trPr>
          <w:trHeight w:val="309"/>
          <w:jc w:val="right"/>
        </w:trPr>
        <w:tc>
          <w:tcPr>
            <w:tcW w:w="369" w:type="pct"/>
            <w:shd w:val="clear" w:color="auto" w:fill="C6EFCE"/>
            <w:noWrap/>
            <w:vAlign w:val="center"/>
          </w:tcPr>
          <w:p w14:paraId="7CE12C6D" w14:textId="77777777" w:rsidR="001A16AD" w:rsidRDefault="00D541BD">
            <w:pPr>
              <w:pStyle w:val="P68B1DB1-Normal11"/>
              <w:jc w:val="center"/>
              <w:rPr>
                <w:noProof/>
              </w:rPr>
            </w:pPr>
            <w:r>
              <w:rPr>
                <w:noProof/>
              </w:rPr>
              <w:t>M3C1-20</w:t>
            </w:r>
          </w:p>
        </w:tc>
        <w:tc>
          <w:tcPr>
            <w:tcW w:w="511" w:type="pct"/>
            <w:shd w:val="clear" w:color="auto" w:fill="C6EFCE"/>
            <w:noWrap/>
            <w:vAlign w:val="center"/>
          </w:tcPr>
          <w:p w14:paraId="65724390" w14:textId="77777777" w:rsidR="001A16AD" w:rsidRDefault="00D541BD">
            <w:pPr>
              <w:pStyle w:val="P68B1DB1-Normal11"/>
              <w:jc w:val="center"/>
              <w:rPr>
                <w:noProof/>
              </w:rPr>
            </w:pPr>
            <w:r>
              <w:rPr>
                <w:noProof/>
              </w:rPr>
              <w:t>Επένδυση 1.8 — Αναβάθμιση σιδηροδρομικών σταθμών (διαχείριση RFI· στον Νότο)</w:t>
            </w:r>
          </w:p>
        </w:tc>
        <w:tc>
          <w:tcPr>
            <w:tcW w:w="417" w:type="pct"/>
            <w:shd w:val="clear" w:color="auto" w:fill="C6EFCE"/>
            <w:noWrap/>
            <w:vAlign w:val="center"/>
          </w:tcPr>
          <w:p w14:paraId="6B96CFCA" w14:textId="77777777" w:rsidR="001A16AD" w:rsidRDefault="00D541BD">
            <w:pPr>
              <w:pStyle w:val="P68B1DB1-Normal11"/>
              <w:jc w:val="center"/>
              <w:rPr>
                <w:noProof/>
              </w:rPr>
            </w:pPr>
            <w:r>
              <w:rPr>
                <w:noProof/>
              </w:rPr>
              <w:t>Στόχος</w:t>
            </w:r>
          </w:p>
        </w:tc>
        <w:tc>
          <w:tcPr>
            <w:tcW w:w="464" w:type="pct"/>
            <w:shd w:val="clear" w:color="auto" w:fill="C6EFCE"/>
            <w:noWrap/>
            <w:vAlign w:val="center"/>
          </w:tcPr>
          <w:p w14:paraId="13AE687B" w14:textId="77777777" w:rsidR="001A16AD" w:rsidRDefault="00D541BD">
            <w:pPr>
              <w:pStyle w:val="P68B1DB1-Normal11"/>
              <w:jc w:val="center"/>
              <w:rPr>
                <w:noProof/>
              </w:rPr>
            </w:pPr>
            <w:r>
              <w:rPr>
                <w:noProof/>
              </w:rPr>
              <w:t>Αναβαθμισμένοι και προσβάσιμοι σιδηροδρομικοί σταθμοί</w:t>
            </w:r>
          </w:p>
        </w:tc>
        <w:tc>
          <w:tcPr>
            <w:tcW w:w="509" w:type="pct"/>
            <w:shd w:val="clear" w:color="auto" w:fill="C6EFCE"/>
            <w:noWrap/>
            <w:vAlign w:val="center"/>
          </w:tcPr>
          <w:p w14:paraId="24EADFF9" w14:textId="77777777" w:rsidR="001A16AD" w:rsidRDefault="00D541BD">
            <w:pPr>
              <w:pStyle w:val="P68B1DB1-Normal11"/>
              <w:jc w:val="center"/>
              <w:rPr>
                <w:noProof/>
              </w:rPr>
            </w:pPr>
            <w:r>
              <w:rPr>
                <w:noProof/>
              </w:rPr>
              <w:t>Α/Α</w:t>
            </w:r>
          </w:p>
        </w:tc>
        <w:tc>
          <w:tcPr>
            <w:tcW w:w="325" w:type="pct"/>
            <w:shd w:val="clear" w:color="auto" w:fill="C6EFCE"/>
            <w:noWrap/>
            <w:vAlign w:val="center"/>
          </w:tcPr>
          <w:p w14:paraId="619F0A27" w14:textId="77777777" w:rsidR="001A16AD" w:rsidRDefault="00D541BD">
            <w:pPr>
              <w:pStyle w:val="P68B1DB1-Normal11"/>
              <w:jc w:val="center"/>
              <w:rPr>
                <w:noProof/>
              </w:rPr>
            </w:pPr>
            <w:r>
              <w:rPr>
                <w:noProof/>
              </w:rPr>
              <w:t>Αριθμός</w:t>
            </w:r>
          </w:p>
        </w:tc>
        <w:tc>
          <w:tcPr>
            <w:tcW w:w="371" w:type="pct"/>
            <w:shd w:val="clear" w:color="auto" w:fill="C6EFCE"/>
            <w:noWrap/>
            <w:vAlign w:val="center"/>
          </w:tcPr>
          <w:p w14:paraId="2D556AF0" w14:textId="77777777" w:rsidR="001A16AD" w:rsidRDefault="00D541BD">
            <w:pPr>
              <w:pStyle w:val="P68B1DB1-Normal11"/>
              <w:jc w:val="center"/>
              <w:rPr>
                <w:noProof/>
              </w:rPr>
            </w:pPr>
            <w:r>
              <w:rPr>
                <w:noProof/>
              </w:rPr>
              <w:t>10</w:t>
            </w:r>
          </w:p>
        </w:tc>
        <w:tc>
          <w:tcPr>
            <w:tcW w:w="279" w:type="pct"/>
            <w:shd w:val="clear" w:color="auto" w:fill="C6EFCE"/>
            <w:noWrap/>
            <w:vAlign w:val="center"/>
          </w:tcPr>
          <w:p w14:paraId="40F43AD3" w14:textId="77777777" w:rsidR="001A16AD" w:rsidRDefault="00D541BD">
            <w:pPr>
              <w:pStyle w:val="P68B1DB1-Normal11"/>
              <w:jc w:val="center"/>
              <w:rPr>
                <w:noProof/>
              </w:rPr>
            </w:pPr>
            <w:r>
              <w:rPr>
                <w:noProof/>
              </w:rPr>
              <w:t>38</w:t>
            </w:r>
          </w:p>
        </w:tc>
        <w:tc>
          <w:tcPr>
            <w:tcW w:w="278" w:type="pct"/>
            <w:shd w:val="clear" w:color="auto" w:fill="C6EFCE"/>
            <w:noWrap/>
            <w:vAlign w:val="center"/>
          </w:tcPr>
          <w:p w14:paraId="74818EFC" w14:textId="77777777" w:rsidR="001A16AD" w:rsidRDefault="00D541BD">
            <w:pPr>
              <w:pStyle w:val="P68B1DB1-Normal11"/>
              <w:jc w:val="center"/>
              <w:rPr>
                <w:noProof/>
              </w:rPr>
            </w:pPr>
            <w:r>
              <w:rPr>
                <w:noProof/>
              </w:rPr>
              <w:t>ΤΡΊΜΗΝΟ 2</w:t>
            </w:r>
          </w:p>
        </w:tc>
        <w:tc>
          <w:tcPr>
            <w:tcW w:w="278" w:type="pct"/>
            <w:shd w:val="clear" w:color="auto" w:fill="C6EFCE"/>
            <w:noWrap/>
            <w:vAlign w:val="center"/>
          </w:tcPr>
          <w:p w14:paraId="29574DB0" w14:textId="77777777" w:rsidR="001A16AD" w:rsidRDefault="00D541BD">
            <w:pPr>
              <w:pStyle w:val="P68B1DB1-Normal11"/>
              <w:jc w:val="center"/>
              <w:rPr>
                <w:noProof/>
              </w:rPr>
            </w:pPr>
            <w:r>
              <w:rPr>
                <w:noProof/>
              </w:rPr>
              <w:t>2026</w:t>
            </w:r>
          </w:p>
        </w:tc>
        <w:tc>
          <w:tcPr>
            <w:tcW w:w="1198" w:type="pct"/>
            <w:shd w:val="clear" w:color="auto" w:fill="C6EFCE"/>
            <w:noWrap/>
            <w:vAlign w:val="center"/>
          </w:tcPr>
          <w:p w14:paraId="154C2165" w14:textId="77777777" w:rsidR="001A16AD" w:rsidRDefault="00D541BD">
            <w:pPr>
              <w:pStyle w:val="P68B1DB1-Normal11"/>
              <w:spacing w:before="120"/>
              <w:rPr>
                <w:noProof/>
              </w:rPr>
            </w:pPr>
            <w:r>
              <w:rPr>
                <w:noProof/>
              </w:rPr>
              <w:t>38 σιδηροδρομικοί σταθμοί αναβαθμίζονται και είναι προσβάσιμοι σύμφωνα με τον κανονισμό 1300/2014 της Επιτροπής και τους κανονισμούς της ΕΕ για την ασφάλεια των σιδηροδρόμων</w:t>
            </w:r>
          </w:p>
        </w:tc>
      </w:tr>
      <w:tr w:rsidR="001A16AD" w14:paraId="445C368E" w14:textId="77777777">
        <w:trPr>
          <w:trHeight w:val="309"/>
          <w:jc w:val="right"/>
        </w:trPr>
        <w:tc>
          <w:tcPr>
            <w:tcW w:w="369" w:type="pct"/>
            <w:shd w:val="clear" w:color="auto" w:fill="C6EFCE"/>
            <w:noWrap/>
            <w:vAlign w:val="center"/>
          </w:tcPr>
          <w:p w14:paraId="25CE5F7D" w14:textId="77777777" w:rsidR="001A16AD" w:rsidRDefault="00D541BD">
            <w:pPr>
              <w:pStyle w:val="P68B1DB1-Normal11"/>
              <w:jc w:val="center"/>
              <w:rPr>
                <w:noProof/>
              </w:rPr>
            </w:pPr>
            <w:r>
              <w:rPr>
                <w:noProof/>
              </w:rPr>
              <w:t>M3C1-21</w:t>
            </w:r>
          </w:p>
        </w:tc>
        <w:tc>
          <w:tcPr>
            <w:tcW w:w="511" w:type="pct"/>
            <w:shd w:val="clear" w:color="auto" w:fill="C6EFCE"/>
            <w:noWrap/>
            <w:vAlign w:val="center"/>
          </w:tcPr>
          <w:p w14:paraId="79320271" w14:textId="77777777" w:rsidR="001A16AD" w:rsidRDefault="00D541BD">
            <w:pPr>
              <w:pStyle w:val="P68B1DB1-Normal11"/>
              <w:jc w:val="center"/>
              <w:rPr>
                <w:noProof/>
              </w:rPr>
            </w:pPr>
            <w:r>
              <w:rPr>
                <w:noProof/>
              </w:rPr>
              <w:t>Μεταρρύθμιση 2.1 — Εφαρμογή του πρόσφατου «διατάγματος απλούστευσης» (που μετατράπηκε στον νόμο αριθ. 120 της 11 Σεπτεμβρίου 2020) με την έκδοση διατάγματος σχετικά με την έκδοση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tc>
        <w:tc>
          <w:tcPr>
            <w:tcW w:w="417" w:type="pct"/>
            <w:shd w:val="clear" w:color="auto" w:fill="C6EFCE"/>
            <w:noWrap/>
            <w:vAlign w:val="center"/>
          </w:tcPr>
          <w:p w14:paraId="0E94A68F"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77C67903" w14:textId="77777777" w:rsidR="001A16AD" w:rsidRDefault="00D541BD">
            <w:pPr>
              <w:pStyle w:val="P68B1DB1-Normal11"/>
              <w:jc w:val="center"/>
              <w:rPr>
                <w:noProof/>
              </w:rPr>
            </w:pPr>
            <w:r>
              <w:rPr>
                <w:noProof/>
              </w:rPr>
              <w:t>Έναρξη ισχύος των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tc>
        <w:tc>
          <w:tcPr>
            <w:tcW w:w="509" w:type="pct"/>
            <w:shd w:val="clear" w:color="auto" w:fill="C6EFCE"/>
            <w:noWrap/>
            <w:vAlign w:val="center"/>
          </w:tcPr>
          <w:p w14:paraId="141D69B8" w14:textId="77777777" w:rsidR="001A16AD" w:rsidRDefault="00D541BD">
            <w:pPr>
              <w:pStyle w:val="P68B1DB1-Normal11"/>
              <w:jc w:val="center"/>
              <w:rPr>
                <w:noProof/>
              </w:rPr>
            </w:pPr>
            <w:r>
              <w:rPr>
                <w:noProof/>
              </w:rPr>
              <w:t>Διάταξη του διατάγματος που αναφέρει την έναρξη ισχύος του διατάγματος για την έγκριση των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tc>
        <w:tc>
          <w:tcPr>
            <w:tcW w:w="325" w:type="pct"/>
            <w:shd w:val="clear" w:color="auto" w:fill="C6EFCE"/>
            <w:noWrap/>
            <w:vAlign w:val="center"/>
          </w:tcPr>
          <w:p w14:paraId="476D749C"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4D1F6A6D"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4942A4B3" w14:textId="77777777" w:rsidR="001A16AD" w:rsidRDefault="00D541BD">
            <w:pPr>
              <w:pStyle w:val="P68B1DB1-Normal11"/>
              <w:jc w:val="center"/>
              <w:rPr>
                <w:noProof/>
              </w:rPr>
            </w:pPr>
            <w:r>
              <w:rPr>
                <w:noProof/>
              </w:rPr>
              <w:t>Α/Α</w:t>
            </w:r>
          </w:p>
        </w:tc>
        <w:tc>
          <w:tcPr>
            <w:tcW w:w="278" w:type="pct"/>
            <w:shd w:val="clear" w:color="auto" w:fill="C6EFCE"/>
            <w:noWrap/>
            <w:vAlign w:val="center"/>
          </w:tcPr>
          <w:p w14:paraId="1CB53D59"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6FFF3C65" w14:textId="77777777" w:rsidR="001A16AD" w:rsidRDefault="00D541BD">
            <w:pPr>
              <w:pStyle w:val="P68B1DB1-Normal11"/>
              <w:jc w:val="center"/>
              <w:rPr>
                <w:noProof/>
              </w:rPr>
            </w:pPr>
            <w:r>
              <w:rPr>
                <w:noProof/>
              </w:rPr>
              <w:t>2021</w:t>
            </w:r>
          </w:p>
        </w:tc>
        <w:tc>
          <w:tcPr>
            <w:tcW w:w="1198" w:type="pct"/>
            <w:shd w:val="clear" w:color="auto" w:fill="C6EFCE"/>
            <w:noWrap/>
            <w:vAlign w:val="center"/>
          </w:tcPr>
          <w:p w14:paraId="2DBCF052" w14:textId="77777777" w:rsidR="001A16AD" w:rsidRDefault="00D541BD">
            <w:pPr>
              <w:pStyle w:val="P68B1DB1-Normal19"/>
              <w:spacing w:before="120" w:after="120"/>
              <w:rPr>
                <w:noProof/>
                <w:color w:val="006100"/>
              </w:rPr>
            </w:pPr>
            <w:r>
              <w:rPr>
                <w:noProof/>
                <w:color w:val="006100"/>
              </w:rPr>
              <w:t>Οι «κατευθυντήριες γραμμές» καθορίζουν κοινά πρότυπα και μεθοδολογίες σε ολόκληρο το εθνικό οδικό δίκτυο</w:t>
            </w:r>
            <w:r>
              <w:rPr>
                <w:noProof/>
              </w:rPr>
              <w:t xml:space="preserve"> </w:t>
            </w:r>
            <w:r>
              <w:rPr>
                <w:noProof/>
                <w:color w:val="006100"/>
              </w:rPr>
              <w:t>για την ταξινόμηση και τη διαχείριση των κινδύνων, την αξιολόγηση της ασφάλειας και την παρακολούθηση των υφιστάμενων γεφυρών.</w:t>
            </w:r>
          </w:p>
        </w:tc>
      </w:tr>
      <w:tr w:rsidR="001A16AD" w14:paraId="14C1B35A" w14:textId="77777777">
        <w:trPr>
          <w:trHeight w:val="309"/>
          <w:jc w:val="right"/>
        </w:trPr>
        <w:tc>
          <w:tcPr>
            <w:tcW w:w="369" w:type="pct"/>
            <w:shd w:val="clear" w:color="auto" w:fill="C6EFCE"/>
            <w:noWrap/>
            <w:vAlign w:val="center"/>
          </w:tcPr>
          <w:p w14:paraId="20A5CB57" w14:textId="77777777" w:rsidR="001A16AD" w:rsidRDefault="00D541BD">
            <w:pPr>
              <w:pStyle w:val="P68B1DB1-Normal11"/>
              <w:jc w:val="center"/>
              <w:rPr>
                <w:noProof/>
              </w:rPr>
            </w:pPr>
            <w:r>
              <w:rPr>
                <w:noProof/>
              </w:rPr>
              <w:t>M3C1-22</w:t>
            </w:r>
          </w:p>
        </w:tc>
        <w:tc>
          <w:tcPr>
            <w:tcW w:w="511" w:type="pct"/>
            <w:shd w:val="clear" w:color="auto" w:fill="C6EFCE"/>
            <w:noWrap/>
            <w:vAlign w:val="center"/>
          </w:tcPr>
          <w:p w14:paraId="137695B6" w14:textId="77777777" w:rsidR="001A16AD" w:rsidRDefault="00D541BD">
            <w:pPr>
              <w:pStyle w:val="P68B1DB1-Normal11"/>
              <w:jc w:val="center"/>
              <w:rPr>
                <w:noProof/>
              </w:rPr>
            </w:pPr>
            <w:r>
              <w:rPr>
                <w:noProof/>
              </w:rPr>
              <w:t>Μεταρρύθμιση 2.2 — Μεταβίβαση των περιουσιακών στοιχείων των γεφυρών και των γεφυρών από τις οδούς χαμηλότερης κατάταξης στις οδούς υψηλότερης κατάταξης</w:t>
            </w:r>
          </w:p>
        </w:tc>
        <w:tc>
          <w:tcPr>
            <w:tcW w:w="417" w:type="pct"/>
            <w:shd w:val="clear" w:color="auto" w:fill="C6EFCE"/>
            <w:noWrap/>
            <w:vAlign w:val="center"/>
          </w:tcPr>
          <w:p w14:paraId="475A1712" w14:textId="77777777" w:rsidR="001A16AD" w:rsidRDefault="00D541BD">
            <w:pPr>
              <w:pStyle w:val="P68B1DB1-Normal11"/>
              <w:jc w:val="center"/>
              <w:rPr>
                <w:noProof/>
              </w:rPr>
            </w:pPr>
            <w:r>
              <w:rPr>
                <w:noProof/>
              </w:rPr>
              <w:t>Ορόσημο</w:t>
            </w:r>
          </w:p>
        </w:tc>
        <w:tc>
          <w:tcPr>
            <w:tcW w:w="464" w:type="pct"/>
            <w:shd w:val="clear" w:color="auto" w:fill="C6EFCE"/>
            <w:noWrap/>
            <w:vAlign w:val="center"/>
          </w:tcPr>
          <w:p w14:paraId="6633F0F8" w14:textId="77777777" w:rsidR="001A16AD" w:rsidRDefault="00D541BD">
            <w:pPr>
              <w:pStyle w:val="P68B1DB1-Normal11"/>
              <w:jc w:val="center"/>
              <w:rPr>
                <w:noProof/>
              </w:rPr>
            </w:pPr>
            <w:r>
              <w:rPr>
                <w:noProof/>
              </w:rPr>
              <w:t>Μεταβίβαση της κυριότητας των γεφυρών, των οδοστρωμάτων και των υπερβάσεων από τις κατώτερες σε ανώτερες οδούς (αυτοκινητόδρομοι και κύριες εθνικές οδοί)</w:t>
            </w:r>
          </w:p>
        </w:tc>
        <w:tc>
          <w:tcPr>
            <w:tcW w:w="509" w:type="pct"/>
            <w:shd w:val="clear" w:color="auto" w:fill="C6EFCE"/>
            <w:noWrap/>
            <w:vAlign w:val="center"/>
          </w:tcPr>
          <w:p w14:paraId="71B0355B" w14:textId="77777777" w:rsidR="001A16AD" w:rsidRDefault="00D541BD">
            <w:pPr>
              <w:pStyle w:val="P68B1DB1-Normal11"/>
              <w:jc w:val="center"/>
              <w:rPr>
                <w:noProof/>
              </w:rPr>
            </w:pPr>
            <w:r>
              <w:rPr>
                <w:noProof/>
              </w:rPr>
              <w:t>Διάταξη της σχετικής νομικής πράξης που αναφέρεται στην έναρξη ισχύος της μεταβίβασης της κυριότητας των γεφυρών, των οδοστρωμάτων και των υπερβάσεων από τις οδούς χαμηλότερης βαθμίδας προς τις ανώτερες (αυτοκινητόδρομοι και κύριες εθνικές οδοί)</w:t>
            </w:r>
          </w:p>
        </w:tc>
        <w:tc>
          <w:tcPr>
            <w:tcW w:w="325" w:type="pct"/>
            <w:shd w:val="clear" w:color="auto" w:fill="C6EFCE"/>
            <w:noWrap/>
            <w:vAlign w:val="center"/>
          </w:tcPr>
          <w:p w14:paraId="0FFBC70B" w14:textId="77777777" w:rsidR="001A16AD" w:rsidRDefault="00D541BD">
            <w:pPr>
              <w:pStyle w:val="P68B1DB1-Normal11"/>
              <w:jc w:val="center"/>
              <w:rPr>
                <w:noProof/>
              </w:rPr>
            </w:pPr>
            <w:r>
              <w:rPr>
                <w:noProof/>
              </w:rPr>
              <w:t>Α/Α</w:t>
            </w:r>
          </w:p>
        </w:tc>
        <w:tc>
          <w:tcPr>
            <w:tcW w:w="371" w:type="pct"/>
            <w:shd w:val="clear" w:color="auto" w:fill="C6EFCE"/>
            <w:noWrap/>
            <w:vAlign w:val="center"/>
          </w:tcPr>
          <w:p w14:paraId="490FA286" w14:textId="77777777" w:rsidR="001A16AD" w:rsidRDefault="00D541BD">
            <w:pPr>
              <w:pStyle w:val="P68B1DB1-Normal11"/>
              <w:jc w:val="center"/>
              <w:rPr>
                <w:noProof/>
              </w:rPr>
            </w:pPr>
            <w:r>
              <w:rPr>
                <w:noProof/>
              </w:rPr>
              <w:t>Α/Α</w:t>
            </w:r>
          </w:p>
        </w:tc>
        <w:tc>
          <w:tcPr>
            <w:tcW w:w="279" w:type="pct"/>
            <w:shd w:val="clear" w:color="auto" w:fill="C6EFCE"/>
            <w:noWrap/>
            <w:vAlign w:val="center"/>
          </w:tcPr>
          <w:p w14:paraId="77DACAFD" w14:textId="77777777" w:rsidR="001A16AD" w:rsidRDefault="00D541BD">
            <w:pPr>
              <w:pStyle w:val="P68B1DB1-Normal11"/>
              <w:jc w:val="center"/>
              <w:rPr>
                <w:noProof/>
              </w:rPr>
            </w:pPr>
            <w:r>
              <w:rPr>
                <w:noProof/>
              </w:rPr>
              <w:t>Α/Α</w:t>
            </w:r>
          </w:p>
        </w:tc>
        <w:tc>
          <w:tcPr>
            <w:tcW w:w="278" w:type="pct"/>
            <w:shd w:val="clear" w:color="auto" w:fill="C6EFCE"/>
            <w:noWrap/>
            <w:vAlign w:val="center"/>
          </w:tcPr>
          <w:p w14:paraId="1FAA43B9" w14:textId="77777777" w:rsidR="001A16AD" w:rsidRDefault="00D541BD">
            <w:pPr>
              <w:pStyle w:val="P68B1DB1-Normal11"/>
              <w:jc w:val="center"/>
              <w:rPr>
                <w:noProof/>
              </w:rPr>
            </w:pPr>
            <w:r>
              <w:rPr>
                <w:noProof/>
              </w:rPr>
              <w:t>ΤΡΊΜΗΝΟ 4</w:t>
            </w:r>
          </w:p>
        </w:tc>
        <w:tc>
          <w:tcPr>
            <w:tcW w:w="278" w:type="pct"/>
            <w:shd w:val="clear" w:color="auto" w:fill="C6EFCE"/>
            <w:noWrap/>
            <w:vAlign w:val="center"/>
          </w:tcPr>
          <w:p w14:paraId="61F4D4C4" w14:textId="77777777" w:rsidR="001A16AD" w:rsidRDefault="00D541BD">
            <w:pPr>
              <w:pStyle w:val="P68B1DB1-Normal11"/>
              <w:jc w:val="center"/>
              <w:rPr>
                <w:noProof/>
              </w:rPr>
            </w:pPr>
            <w:r>
              <w:rPr>
                <w:noProof/>
              </w:rPr>
              <w:t>2021</w:t>
            </w:r>
          </w:p>
        </w:tc>
        <w:tc>
          <w:tcPr>
            <w:tcW w:w="1198" w:type="pct"/>
            <w:shd w:val="clear" w:color="auto" w:fill="C6EFCE"/>
            <w:noWrap/>
            <w:vAlign w:val="center"/>
          </w:tcPr>
          <w:p w14:paraId="089344C3" w14:textId="77777777" w:rsidR="001A16AD" w:rsidRDefault="00D541BD">
            <w:pPr>
              <w:pStyle w:val="P68B1DB1-Normal11"/>
              <w:jc w:val="center"/>
              <w:rPr>
                <w:noProof/>
              </w:rPr>
            </w:pPr>
            <w:r>
              <w:rPr>
                <w:noProof/>
              </w:rPr>
              <w:t>Η μεταβίβαση της κυριότητας των έργων τέχνης πρέπει να πραγματοποιηθεί εντός έξι μηνών από την έναρξη ισχύος του ν. 120/20. Αναμένεται να ολοκληρωθεί σύμφωνα με τους κανόνες του Codice della Strada (νομοθετικού διατάγματος 285/1992) και των κανονισμών του (προεδρικό διάταγμα 495/92), οι οποίοι υπαγορεύουν διατάξεις σχετικά με τη μεταβίβαση της κυριότητας μεταξύ των φορέων που είναι ιδιοκτήτες οδών.</w:t>
            </w:r>
          </w:p>
        </w:tc>
      </w:tr>
    </w:tbl>
    <w:p w14:paraId="660A343F" w14:textId="77777777" w:rsidR="001A16AD" w:rsidRDefault="001A16AD">
      <w:pPr>
        <w:spacing w:before="120" w:after="120"/>
        <w:jc w:val="both"/>
        <w:rPr>
          <w:noProof/>
        </w:rPr>
      </w:pPr>
    </w:p>
    <w:p w14:paraId="308349B4" w14:textId="77777777" w:rsidR="001A16AD" w:rsidRDefault="001A16AD">
      <w:pPr>
        <w:tabs>
          <w:tab w:val="left" w:pos="4252"/>
        </w:tabs>
        <w:rPr>
          <w:i/>
          <w:noProof/>
        </w:rPr>
      </w:pPr>
    </w:p>
    <w:p w14:paraId="37AF38B0" w14:textId="77777777" w:rsidR="001A16AD" w:rsidRDefault="001A16AD">
      <w:pPr>
        <w:tabs>
          <w:tab w:val="left" w:pos="4252"/>
        </w:tabs>
        <w:rPr>
          <w:i/>
          <w:noProof/>
        </w:rPr>
      </w:pPr>
    </w:p>
    <w:p w14:paraId="581E778D" w14:textId="77777777" w:rsidR="001A16AD" w:rsidRDefault="001A16AD">
      <w:pPr>
        <w:spacing w:before="120" w:after="120"/>
        <w:jc w:val="both"/>
        <w:rPr>
          <w:b/>
          <w:noProof/>
          <w:u w:val="single"/>
        </w:rPr>
        <w:sectPr w:rsidR="001A16AD"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77777777" w:rsidR="001A16AD" w:rsidRDefault="00D541BD">
      <w:pPr>
        <w:pStyle w:val="Heading2"/>
        <w:numPr>
          <w:ilvl w:val="0"/>
          <w:numId w:val="0"/>
        </w:numPr>
        <w:ind w:left="850" w:hanging="850"/>
        <w:rPr>
          <w:noProof/>
        </w:rPr>
      </w:pPr>
      <w:r>
        <w:rPr>
          <w:noProof/>
        </w:rPr>
        <w:t>I. ΠΑΡΑΤΗΡΗΣΗ 3 2 — Διατροπικότητα και ολοκληρωμένη εφοδιαστική</w:t>
      </w:r>
    </w:p>
    <w:p w14:paraId="79A92762" w14:textId="77777777" w:rsidR="001A16AD" w:rsidRDefault="00D541BD">
      <w:pPr>
        <w:tabs>
          <w:tab w:val="left" w:pos="1134"/>
        </w:tabs>
        <w:spacing w:before="120" w:after="120"/>
        <w:jc w:val="both"/>
        <w:rPr>
          <w:rFonts w:eastAsia="Calibri"/>
          <w:noProof/>
        </w:rPr>
      </w:pPr>
      <w:r>
        <w:rPr>
          <w:noProof/>
        </w:rPr>
        <w:t>Στόχος αυτής της συνιστώσας του ιταλικού σχεδίου ανάκαμψης και ανθεκτικότητας είναι να καταστούν οι ιταλικοί λιμένες πιο αποδοτικοί και ανταγωνιστικοί, ενεργειακά αποδοτικότεροι και καλύτερα ενσωματωμένοι στην εφοδιαστική αλυσίδα. Αποσκοπεί επίσης στην ψηφιοποίηση του συστήματος διαχείρισης της εναέριας κυκλοφορίας.</w:t>
      </w:r>
    </w:p>
    <w:p w14:paraId="6958E584" w14:textId="77777777" w:rsidR="001A16AD" w:rsidRDefault="00D541BD">
      <w:pPr>
        <w:tabs>
          <w:tab w:val="left" w:pos="1134"/>
        </w:tabs>
        <w:spacing w:before="120" w:after="120"/>
        <w:jc w:val="both"/>
        <w:rPr>
          <w:rFonts w:eastAsia="Calibri"/>
          <w:noProof/>
        </w:rPr>
      </w:pPr>
      <w:r>
        <w:rPr>
          <w:noProof/>
        </w:rPr>
        <w:t>Για τον σκοπό αυτό, περιλαμβάνει, αφενός, σημαντικές μεταρρυθμίσεις για την απλούστευση των διαδικασιών, την επικαιροποίηση του λιμενικού σχεδιασμού και, αφετέρου, την ενίσχυση της ανταγωνιστικότητας των παραχωρήσεων στους ιταλικούς λιμένες. Από την άλλη πλευρά, ορισμένες επενδύσεις που αποσκοπούν στη διασφάλιση της διατροπικότητας με τις γενικές γραμμές της ευρωπαϊκής επικοινωνίας, αναπτύσσοντας δεσμούς με την παράνομη διακίνηση των ωκεανών και της Μεσογείου, αυξάνοντας τον δυναμισμό και την ανταγωνιστικότητα του ιταλικού λιμενικού συστήματος, μεταξύ άλλων με σκοπό τη μείωση των εκπομπών αερίων του θερμοκηπίου. Οι επενδύσεις που συνδέονται με αυτή τη συνιστώσα αναμένεται να αυξήσουν σημαντικά τον όγκο επιβατών και εμπορευμάτων στους ιταλικούς λιμένες με θετικό αντίκτυπο στην τόνωση των οικονομικών δραστηριοτήτων στις αντίστοιχες περιοχές και στην εθνική οικονομία στο σύνολό της.</w:t>
      </w:r>
    </w:p>
    <w:p w14:paraId="1269F02B" w14:textId="77777777" w:rsidR="001A16AD" w:rsidRDefault="00D541BD">
      <w:pPr>
        <w:tabs>
          <w:tab w:val="left" w:pos="1134"/>
        </w:tabs>
        <w:spacing w:before="120" w:after="120"/>
        <w:jc w:val="both"/>
        <w:rPr>
          <w:rFonts w:eastAsia="Calibri"/>
          <w:noProof/>
        </w:rPr>
      </w:pPr>
      <w:r>
        <w:rPr>
          <w:noProof/>
        </w:rPr>
        <w:t xml:space="preserve">Από την άλλη πλευρά, η συνιστώσα αυτή σχετίζεται με την ψηφιοποίηση των συστημάτων εφοδιαστικής, συμπεριλαμβανομένων των συστημάτων αερολιμένων. Αναμένεται ότι οι τομείς αυτοί θα καταστούν ανταγωνιστικότεροι με τη χρήση καινοτόμων τεχνολογικών λύσεων για να καταστεί το σύστημα πιο αποτελεσματικό και να μειωθούν οι περιβαλλοντικές επιπτώσεις τους. </w:t>
      </w:r>
    </w:p>
    <w:p w14:paraId="052F54BA" w14:textId="0685E78C" w:rsidR="001A16AD" w:rsidRDefault="00D541BD">
      <w:pPr>
        <w:spacing w:before="120" w:after="120"/>
        <w:jc w:val="both"/>
        <w:rPr>
          <w:noProof/>
        </w:rPr>
      </w:pPr>
      <w:r>
        <w:rPr>
          <w:noProof/>
        </w:rPr>
        <w:t>Η συνιστώσα αυτή αφορά την ειδική ανά χώρα σύσταση του 2019 του 3, με την οποία η Ιταλία καλείται να «εστιάσει την οικονομική πολιτική που σχετίζεται με τις επενδύσεις στην ποιότητα των υποδομών» και τη ειδική ανά χώρα σύσταση του 2020 του 3 που συνιστά «επικέντρωση των επενδύσεων στην πράσινη και την ψηφιακή μετάβαση, ιδίως στην καθαρή και αποδοτική παραγωγή και χρήση ενέργειας, την έρευνα και την καινοτομία, τις βιώσιμες δημόσιες μεταφορές, τη διαχείριση των αποβλήτων και των υδάτων, καθώς και την ενίσχυση των ψηφιακών υποδομών για τη διασφάλιση της παροχής βασικών υπηρεσιών».</w:t>
      </w:r>
    </w:p>
    <w:p w14:paraId="03D21268" w14:textId="77777777" w:rsidR="001A16AD" w:rsidRDefault="00D541BD">
      <w:pPr>
        <w:spacing w:before="120" w:after="120"/>
        <w:jc w:val="both"/>
        <w:rPr>
          <w:noProof/>
        </w:rPr>
      </w:pPr>
      <w:r>
        <w:rPr>
          <w:noProof/>
        </w:rPr>
        <w:t>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λαμβανομένης υπόψη της περιγραφής των μέτρων και των μέτρων μετριασμού που προβλέπονται στο σχέδιο ανάκαμψης και ανθεκτικότητας σύμφωνα με τις τεχνικές κατευθυντήριες γραμμές του DNSH (2021/C58/01).</w:t>
      </w:r>
    </w:p>
    <w:p w14:paraId="2D18C10D"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Ι.1.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29B2DC14" w14:textId="77777777" w:rsidR="001A16AD" w:rsidRDefault="00D541BD">
      <w:pPr>
        <w:pStyle w:val="P68B1DB1-Normal2"/>
        <w:spacing w:before="120" w:after="120" w:line="257" w:lineRule="auto"/>
        <w:jc w:val="both"/>
        <w:rPr>
          <w:noProof/>
        </w:rPr>
      </w:pPr>
      <w:r>
        <w:rPr>
          <w:noProof/>
        </w:rPr>
        <w:t>Μεταρρύθμιση 1.1 — Απλούστευση των διαδικασιών για τη διαδικασία στρατηγικού σχεδιασμού</w:t>
      </w:r>
    </w:p>
    <w:p w14:paraId="4DB1A243" w14:textId="77777777" w:rsidR="001A16AD" w:rsidRDefault="00D541BD">
      <w:pPr>
        <w:spacing w:before="120" w:after="120" w:line="257" w:lineRule="auto"/>
        <w:jc w:val="both"/>
        <w:rPr>
          <w:noProof/>
        </w:rPr>
      </w:pPr>
      <w:r>
        <w:rPr>
          <w:noProof/>
        </w:rPr>
        <w:t>Το μέτρο αυτό προβλέπει την επικαιροποίηση του λιμενικού σχεδιασμού ώστε να διασφαλιστεί ένα στρατηγικό όραμα του ιταλικού λιμενικού συστήματος. Η μεταρρύθμιση ρυθμίζει τουλάχιστον i) τους αναπτυξιακούς στόχους των αρχών του λιμενικού συστήματος· II) τις περιοχές που προσδιορίζονται και περιγράφονται και προορίζονται αποκλειστικά για λειτουργίες λιμένα και οπίσθιου λιμένα, iii) συνδέσεις υποδομών τελευταίου χιλιομέτρου με λιμένες, iv) τα κριτήρια που ακολουθούνται για τον προσδιορισμό του περιεχομένου του σχεδιασμού και v) προσδιορίζουν με σαφήνεια τις κατευθυντήριες γραμμές, τους κανόνες και τις διαδικασίες για την κατάρτιση των ρυθμιστικών σχεδίων λιμένα.</w:t>
      </w:r>
    </w:p>
    <w:p w14:paraId="32AACA9E" w14:textId="77777777" w:rsidR="001A16AD" w:rsidRDefault="00D541BD">
      <w:pPr>
        <w:pStyle w:val="P68B1DB1-Normal2"/>
        <w:spacing w:before="120" w:after="120" w:line="257" w:lineRule="auto"/>
        <w:jc w:val="both"/>
        <w:rPr>
          <w:noProof/>
        </w:rPr>
      </w:pPr>
      <w:r>
        <w:rPr>
          <w:noProof/>
        </w:rPr>
        <w:t xml:space="preserve">Μεταρρύθμιση 1.2 — Ανταγωνιστική ανάθεση συμβάσεων παραχώρησης σε ιταλικούς λιμένες  </w:t>
      </w:r>
    </w:p>
    <w:p w14:paraId="5D2BE6EA" w14:textId="77777777" w:rsidR="001A16AD" w:rsidRDefault="00D541BD">
      <w:pPr>
        <w:spacing w:before="120" w:after="120"/>
        <w:jc w:val="both"/>
        <w:rPr>
          <w:rFonts w:eastAsia="Calibri"/>
          <w:noProof/>
        </w:rPr>
      </w:pPr>
      <w:r>
        <w:rPr>
          <w:noProof/>
        </w:rPr>
        <w:t>Σκοπός του μέτρου αυτού είναι ο καθορισμός όρων σχετικά με τη διάρκεια της παραχώρησης, τις εξουσίες εποπτείας και ελέγχου των χορηγουσών αρχών, τις διαδικασίες ανανέωσης, τη μεταβίβαση των εγκαταστάσεων στον νέο παραχωρησιούχο κατά τη λήξη της παραχώρησης και τον προσδιορισμό των ελάχιστων ορίων των τελών που χρεώνονται στους παραχωρησιούχους.</w:t>
      </w:r>
    </w:p>
    <w:p w14:paraId="78467ED7" w14:textId="77777777" w:rsidR="001A16AD" w:rsidRDefault="001A16AD">
      <w:pPr>
        <w:spacing w:before="120" w:after="120"/>
        <w:jc w:val="both"/>
        <w:rPr>
          <w:rFonts w:eastAsia="Calibri"/>
          <w:noProof/>
        </w:rPr>
      </w:pPr>
    </w:p>
    <w:p w14:paraId="437CE428" w14:textId="77777777" w:rsidR="001A16AD" w:rsidRDefault="00D541BD">
      <w:pPr>
        <w:pStyle w:val="P68B1DB1-Normal2"/>
        <w:spacing w:before="120" w:after="120"/>
        <w:jc w:val="both"/>
        <w:rPr>
          <w:rFonts w:eastAsia="Calibri"/>
          <w:noProof/>
        </w:rPr>
      </w:pPr>
      <w:r>
        <w:rPr>
          <w:noProof/>
        </w:rPr>
        <w:t xml:space="preserve">Μεταρρύθμιση 1.3 — Απλούστευση των αδειών για τις διαδικασίες χορήγησης άδειας ψυχρής σιδερώματος σε ιταλικούς λιμένες  </w:t>
      </w:r>
    </w:p>
    <w:p w14:paraId="2949BBA8" w14:textId="77777777" w:rsidR="001A16AD" w:rsidRDefault="00D541BD">
      <w:pPr>
        <w:spacing w:before="120" w:after="120"/>
        <w:jc w:val="both"/>
        <w:rPr>
          <w:rFonts w:eastAsia="Calibri"/>
          <w:noProof/>
        </w:rPr>
      </w:pPr>
      <w:r>
        <w:rPr>
          <w:noProof/>
        </w:rPr>
        <w:t>Το μέτρο αυτό αναμένεται να απλουστεύσει και να μειώσει τη διαδικασία αδειοδότησης για την κατασκευή των σταθμών του Εθνικού Δικτύου Μεταφοράς Ηλεκτρικής Ενέργειας για την τροφοδότηση των συστημάτων διανομής ηλεκτρικής ενέργειας σε πλοία (</w:t>
      </w:r>
      <w:r>
        <w:rPr>
          <w:i/>
          <w:noProof/>
        </w:rPr>
        <w:t>σιδερώματα ψύχους</w:t>
      </w:r>
      <w:r>
        <w:rPr>
          <w:noProof/>
        </w:rPr>
        <w:t>).</w:t>
      </w:r>
    </w:p>
    <w:p w14:paraId="0CB0EFCE" w14:textId="77777777" w:rsidR="001A16AD" w:rsidRDefault="00D541BD">
      <w:pPr>
        <w:spacing w:before="120" w:after="120"/>
        <w:jc w:val="both"/>
        <w:rPr>
          <w:rFonts w:eastAsia="Calibri"/>
          <w:noProof/>
        </w:rPr>
      </w:pPr>
      <w:r>
        <w:rPr>
          <w:noProof/>
        </w:rPr>
        <w:t xml:space="preserve">Το Υπουργείο Υποδομών και Μεταφορών υποβάλλει πρόταση για τον εξορθολογισμό της διαδικασίας αδειοδότησης. Ειδικότερα, προτείνεται η αξιολόγηση των έργων ψυχρής σιδερώματος από τα τοπικά γραφεία που υποβάλλουν έκθεση στο Υπουργείο Οικονομικής Ανάπτυξης, το οποίο θα μπορούσε, σε μικρότερο χρονικό διάστημα, να μελετήσει τα έργα και, κατά συνέπεια, να τα εγκρίνει. Επιπλέον, προβλέπεται κανονιστική παρέμβαση για τον προσδιορισμό ενιαίας διαδικασίας αδειοδότησης για έργα που συνεπάγονται τάση άνω των 132 kV και το υπόλοιπο, προκειμένου να αξιοποιηθούν οι συνέργειες της διαδικασίας. </w:t>
      </w:r>
    </w:p>
    <w:p w14:paraId="7AEC6828" w14:textId="77777777" w:rsidR="001A16AD" w:rsidRDefault="00D541BD">
      <w:pPr>
        <w:pStyle w:val="P68B1DB1-Normal2"/>
        <w:spacing w:before="120" w:after="120"/>
        <w:jc w:val="both"/>
        <w:rPr>
          <w:rFonts w:eastAsia="Calibri"/>
          <w:noProof/>
        </w:rPr>
      </w:pPr>
      <w:r>
        <w:rPr>
          <w:noProof/>
        </w:rPr>
        <w:t>Μεταρρύθμιση 2.1: Εφαρμογή ενιαίας τελωνειακής θυρίδας («Sportello Unico Doganale»)</w:t>
      </w:r>
    </w:p>
    <w:p w14:paraId="5A64BAD2" w14:textId="07129C3C" w:rsidR="001A16AD" w:rsidRDefault="00D541BD">
      <w:pPr>
        <w:spacing w:before="120" w:after="120"/>
        <w:jc w:val="both"/>
        <w:rPr>
          <w:noProof/>
        </w:rPr>
      </w:pPr>
      <w:r>
        <w:rPr>
          <w:noProof/>
        </w:rPr>
        <w:t>Στόχος είναι η δημιουργία ειδικής πύλης για το ενιαίο γραφείο ελέγχου, η οποία θα επιτρέπει τη διαλειτουργικότητα με τις εθνικές βάσεις δεδομένων και τον συντονισμό των δραστηριοτήτων ελέγχου από τα τελωνεία.</w:t>
      </w:r>
    </w:p>
    <w:p w14:paraId="579168EA" w14:textId="77777777" w:rsidR="001A16AD" w:rsidRDefault="00D541BD">
      <w:pPr>
        <w:pStyle w:val="P68B1DB1-Normal2"/>
        <w:spacing w:before="120" w:after="120"/>
        <w:jc w:val="both"/>
        <w:rPr>
          <w:noProof/>
        </w:rPr>
      </w:pPr>
      <w:r>
        <w:rPr>
          <w:noProof/>
        </w:rPr>
        <w:t>Επένδυση 2.1: Ψηφιοποίηση της εφοδιαστικής αλυσίδας</w:t>
      </w:r>
    </w:p>
    <w:p w14:paraId="0072B10E" w14:textId="77777777" w:rsidR="001A16AD" w:rsidRDefault="00D541BD">
      <w:pPr>
        <w:spacing w:before="120" w:after="120"/>
        <w:jc w:val="both"/>
        <w:rPr>
          <w:noProof/>
        </w:rPr>
      </w:pPr>
      <w:r>
        <w:rPr>
          <w:noProof/>
        </w:rPr>
        <w:t>Η επένδυση αυτή αναμένεται να αυξήσει την ανταγωνιστικότητα της εθνικής εφοδιαστικής μέσω της δημιουργίας ενός διαλειτουργικού ψηφιακού συστήματος μεταξύ δημόσιων και ιδιωτικών φορέων για τις εμπορευματικές μεταφορές και την εφοδιαστική, το οποίο θα απλουστεύσει τις διαδικασίες, τις διεργασίες και τους ελέγχους εστιάζοντας στην αποϋλοποίηση των εγγράφων και στην ανταλλαγή δεδομένων και πληροφοριών.</w:t>
      </w:r>
    </w:p>
    <w:p w14:paraId="655FE088" w14:textId="77777777" w:rsidR="001A16AD" w:rsidRDefault="00D541BD">
      <w:pPr>
        <w:pStyle w:val="P68B1DB1-Normal2"/>
        <w:spacing w:before="120" w:after="120"/>
        <w:jc w:val="both"/>
        <w:rPr>
          <w:rFonts w:eastAsia="Calibri"/>
          <w:noProof/>
        </w:rPr>
      </w:pPr>
      <w:r>
        <w:rPr>
          <w:noProof/>
        </w:rPr>
        <w:t>Επένδυση 2.2: Ψηφιοποίηση της διαχείρισης της εναέριας κυκλοφορίας</w:t>
      </w:r>
    </w:p>
    <w:p w14:paraId="2A359DDF" w14:textId="77777777" w:rsidR="001A16AD" w:rsidRDefault="00D541BD">
      <w:pPr>
        <w:spacing w:before="120" w:after="120"/>
        <w:jc w:val="both"/>
        <w:rPr>
          <w:rFonts w:eastAsia="Calibri"/>
          <w:noProof/>
        </w:rPr>
      </w:pPr>
      <w:r>
        <w:rPr>
          <w:noProof/>
        </w:rPr>
        <w:t xml:space="preserve">Η επένδυση αυτή αποσκοπεί στην ψηφιακή αναβάθμιση του τομέα, η οποία καλύπτει τόσο την ανάπτυξη νέων εργαλείων για την ψηφιοποίηση των αεροναυτικών πληροφοριών όσο και την εφαρμογή πλατφορμών και υπηρεσιών μη επανδρωμένων αεροσκαφών. </w:t>
      </w:r>
    </w:p>
    <w:p w14:paraId="65F62D08" w14:textId="77777777" w:rsidR="001A16AD" w:rsidRDefault="00D541BD">
      <w:pPr>
        <w:spacing w:before="120" w:after="120"/>
        <w:jc w:val="both"/>
        <w:rPr>
          <w:rFonts w:eastAsia="Calibri"/>
          <w:noProof/>
        </w:rPr>
      </w:pPr>
      <w:r>
        <w:rPr>
          <w:noProof/>
        </w:rPr>
        <w:t>Τα έργα καλύπτουν την ανάπτυξη και τη συνδεσιμότητα του συστήματος διαχείρισης της μη επανδρωμένης κυκλοφορίας (UTMS), την ψηφιοποίηση των αεροναυτικών πληροφοριών και τον καθορισμό νέου μοντέλου συντήρησης.</w:t>
      </w:r>
    </w:p>
    <w:p w14:paraId="302A6E83" w14:textId="77777777" w:rsidR="001A16AD" w:rsidRDefault="00D541BD">
      <w:pPr>
        <w:pStyle w:val="paragraph"/>
        <w:spacing w:before="0" w:beforeAutospacing="0" w:after="0" w:afterAutospacing="0"/>
        <w:jc w:val="both"/>
        <w:textAlignment w:val="baseline"/>
        <w:rPr>
          <w:rFonts w:ascii="Segoe UI" w:hAnsi="Segoe UI" w:cs="Segoe UI"/>
          <w:noProof/>
          <w:sz w:val="18"/>
        </w:rPr>
      </w:pPr>
      <w:r>
        <w:rPr>
          <w:rStyle w:val="normaltextrun"/>
          <w:b/>
          <w:noProof/>
        </w:rPr>
        <w:t>Επένδυση 2.3: Ψυχρό σιδέρωμα</w:t>
      </w:r>
      <w:r>
        <w:rPr>
          <w:rStyle w:val="eop"/>
          <w:noProof/>
        </w:rPr>
        <w:t xml:space="preserve"> </w:t>
      </w:r>
    </w:p>
    <w:p w14:paraId="66DE72ED" w14:textId="77777777" w:rsidR="001A16AD" w:rsidRDefault="00D541BD">
      <w:pPr>
        <w:pStyle w:val="paragraph"/>
        <w:spacing w:before="0" w:beforeAutospacing="0" w:after="0" w:afterAutospacing="0"/>
        <w:jc w:val="both"/>
        <w:textAlignment w:val="baseline"/>
        <w:rPr>
          <w:rStyle w:val="eop"/>
          <w:noProof/>
        </w:rPr>
      </w:pPr>
      <w:r>
        <w:rPr>
          <w:rStyle w:val="normaltextrun"/>
          <w:noProof/>
        </w:rPr>
        <w:t xml:space="preserve">Η επένδυση αυτή συνίσταται στην υλοποίηση δικτύου για την παροχή ηλεκτρικής ενέργειας στην περιοχή του λιμένα (αποβάθρες) και τη σχετική υποδομή σύνδεσης με το εθνικό δίκτυο μεταφοράς. Σύμφωνα με τον κανονισμό για τις υποδομές εναλλακτικών καυσίμων, η ηλεκτρική τροφοδότηση από ξηράς επιτρέπει επίσης την επαναφόρτιση ηλεκτρικών σκαφών. </w:t>
      </w:r>
    </w:p>
    <w:p w14:paraId="768A5295" w14:textId="77777777" w:rsidR="001A16AD" w:rsidRDefault="001A16AD">
      <w:pPr>
        <w:pStyle w:val="paragraph"/>
        <w:spacing w:before="0" w:beforeAutospacing="0" w:after="0" w:afterAutospacing="0"/>
        <w:jc w:val="both"/>
        <w:textAlignment w:val="baseline"/>
        <w:rPr>
          <w:rFonts w:ascii="Segoe UI" w:hAnsi="Segoe UI" w:cs="Segoe UI"/>
          <w:noProof/>
          <w:sz w:val="18"/>
        </w:rPr>
      </w:pPr>
    </w:p>
    <w:p w14:paraId="7EEBD80B" w14:textId="77777777" w:rsidR="001A16AD" w:rsidRDefault="00D541BD">
      <w:pPr>
        <w:pStyle w:val="Heading3"/>
        <w:numPr>
          <w:ilvl w:val="0"/>
          <w:numId w:val="0"/>
        </w:numPr>
        <w:ind w:left="850" w:hanging="850"/>
        <w:rPr>
          <w:b/>
          <w:i w:val="0"/>
          <w:noProof/>
          <w:u w:val="single"/>
        </w:rPr>
      </w:pPr>
      <w:r>
        <w:rPr>
          <w:b/>
          <w:i w:val="0"/>
          <w:noProof/>
          <w:u w:val="single"/>
        </w:rPr>
        <w:t xml:space="preserve">Ι.2.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38CC180E" w14:textId="77777777" w:rsidR="001A16AD" w:rsidRDefault="001A16AD">
      <w:pPr>
        <w:spacing w:before="120" w:after="120"/>
        <w:ind w:left="709"/>
        <w:jc w:val="both"/>
        <w:rPr>
          <w:noProof/>
        </w:rPr>
        <w:sectPr w:rsidR="001A16AD"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556"/>
        <w:gridCol w:w="1627"/>
        <w:gridCol w:w="1777"/>
        <w:gridCol w:w="967"/>
        <w:gridCol w:w="1096"/>
        <w:gridCol w:w="878"/>
        <w:gridCol w:w="996"/>
        <w:gridCol w:w="666"/>
        <w:gridCol w:w="4231"/>
      </w:tblGrid>
      <w:tr w:rsidR="001A16AD" w14:paraId="051DC265"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1A16AD" w:rsidRDefault="00D541BD">
            <w:pPr>
              <w:pStyle w:val="P68B1DB1-Normal9"/>
              <w:jc w:val="center"/>
              <w:rPr>
                <w:noProof/>
              </w:rPr>
            </w:pPr>
            <w:r>
              <w:rPr>
                <w:noProof/>
              </w:rPr>
              <w:t>Αύξων αριθμός</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1A16AD" w:rsidRDefault="00D541BD">
            <w:pPr>
              <w:pStyle w:val="P68B1DB1-Normal9"/>
              <w:jc w:val="center"/>
              <w:rPr>
                <w:noProof/>
              </w:rPr>
            </w:pPr>
            <w:r>
              <w:rPr>
                <w:noProof/>
              </w:rPr>
              <w:t>Σχετικό μέτρο (μεταρρύθμιση ή επένδυση)</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1A16AD" w:rsidRDefault="00D541BD">
            <w:pPr>
              <w:pStyle w:val="P68B1DB1-Normal9"/>
              <w:jc w:val="center"/>
              <w:rPr>
                <w:noProof/>
              </w:rPr>
            </w:pPr>
            <w:r>
              <w:rPr>
                <w:noProof/>
              </w:rPr>
              <w:t>Ορόσημο/Στόχος</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1A16AD" w:rsidRDefault="00D541BD">
            <w:pPr>
              <w:pStyle w:val="P68B1DB1-Normal9"/>
              <w:jc w:val="center"/>
              <w:rPr>
                <w:noProof/>
              </w:rPr>
            </w:pPr>
            <w:r>
              <w:rPr>
                <w:noProof/>
              </w:rPr>
              <w:t>Όνομα</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1A16AD" w:rsidRDefault="00D541BD">
            <w:pPr>
              <w:pStyle w:val="P68B1DB1-Normal9"/>
              <w:jc w:val="center"/>
              <w:rPr>
                <w:noProof/>
              </w:rPr>
            </w:pPr>
            <w:r>
              <w:rPr>
                <w:noProof/>
              </w:rPr>
              <w:t>Ενδεικτικό χρονοδιάγραμμα ολοκλήρωσης</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7777777" w:rsidR="001A16AD" w:rsidRDefault="00D541BD">
            <w:pPr>
              <w:pStyle w:val="P68B1DB1-Normal9"/>
              <w:jc w:val="center"/>
              <w:rPr>
                <w:noProof/>
              </w:rPr>
            </w:pPr>
            <w:r>
              <w:rPr>
                <w:noProof/>
              </w:rPr>
              <w:t>Περιγραφή κάθε ορόσημου και στόχου</w:t>
            </w:r>
          </w:p>
        </w:tc>
      </w:tr>
      <w:tr w:rsidR="001A16AD" w14:paraId="50165DAE"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1A16AD" w:rsidRDefault="001A16AD">
            <w:pPr>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1A16AD" w:rsidRDefault="001A16AD">
            <w:pPr>
              <w:jc w:val="center"/>
              <w:rPr>
                <w:rFonts w:ascii="Arial Narrow" w:hAnsi="Arial Narrow"/>
                <w:b/>
                <w:noProof/>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1A16AD" w:rsidRDefault="001A16AD">
            <w:pPr>
              <w:jc w:val="center"/>
              <w:rPr>
                <w:rFonts w:ascii="Arial Narrow" w:hAnsi="Arial Narrow"/>
                <w:b/>
                <w:noProof/>
                <w:sz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1A16AD" w:rsidRDefault="001A16AD">
            <w:pPr>
              <w:jc w:val="center"/>
              <w:rPr>
                <w:rFonts w:ascii="Arial Narrow" w:hAnsi="Arial Narrow"/>
                <w:b/>
                <w:noProof/>
                <w:sz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1A16AD" w:rsidRDefault="001A16AD">
            <w:pPr>
              <w:jc w:val="center"/>
              <w:rPr>
                <w:rFonts w:ascii="Arial Narrow" w:hAnsi="Arial Narrow"/>
                <w:b/>
                <w:noProof/>
                <w:sz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1A16AD" w:rsidRDefault="00D541BD">
            <w:pPr>
              <w:pStyle w:val="P68B1DB1-Normal9"/>
              <w:jc w:val="center"/>
              <w:rPr>
                <w:noProof/>
              </w:rPr>
            </w:pPr>
            <w:r>
              <w:rPr>
                <w:noProof/>
              </w:rPr>
              <w:t>Μονάδα μέτρησης</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1A16AD" w:rsidRDefault="00D541BD">
            <w:pPr>
              <w:pStyle w:val="P68B1DB1-Normal9"/>
              <w:jc w:val="center"/>
              <w:rPr>
                <w:noProof/>
              </w:rPr>
            </w:pPr>
            <w:r>
              <w:rPr>
                <w:noProof/>
              </w:rPr>
              <w:t>Γραμμή βάσης</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1A16AD" w:rsidRDefault="00D541BD">
            <w:pPr>
              <w:pStyle w:val="P68B1DB1-Normal9"/>
              <w:jc w:val="center"/>
              <w:rPr>
                <w:noProof/>
              </w:rPr>
            </w:pPr>
            <w:r>
              <w:rPr>
                <w:noProof/>
              </w:rPr>
              <w:t>Στόχοι</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1A16AD" w:rsidRDefault="00D541BD">
            <w:pPr>
              <w:pStyle w:val="P68B1DB1-Normal9"/>
              <w:jc w:val="center"/>
              <w:rPr>
                <w:noProof/>
              </w:rPr>
            </w:pPr>
            <w:r>
              <w:rPr>
                <w:noProof/>
              </w:rPr>
              <w:t>Τρίμηνο</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1A16AD" w:rsidRDefault="00D541BD">
            <w:pPr>
              <w:pStyle w:val="P68B1DB1-Normal9"/>
              <w:jc w:val="center"/>
              <w:rPr>
                <w:noProof/>
              </w:rPr>
            </w:pPr>
            <w:r>
              <w:rPr>
                <w:noProof/>
              </w:rPr>
              <w:t>Έτος</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1A16AD" w:rsidRDefault="001A16AD">
            <w:pPr>
              <w:rPr>
                <w:rFonts w:ascii="Arial Narrow" w:hAnsi="Arial Narrow"/>
                <w:b/>
                <w:noProof/>
                <w:sz w:val="20"/>
              </w:rPr>
            </w:pPr>
          </w:p>
        </w:tc>
      </w:tr>
      <w:tr w:rsidR="001A16AD" w14:paraId="277A071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1A16AD" w:rsidRDefault="00D541BD">
            <w:pPr>
              <w:pStyle w:val="P68B1DB1-Normal11"/>
              <w:jc w:val="center"/>
              <w:rPr>
                <w:noProof/>
              </w:rPr>
            </w:pPr>
            <w:r>
              <w:rPr>
                <w:noProof/>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1A16AD" w:rsidRDefault="00D541BD">
            <w:pPr>
              <w:pStyle w:val="P68B1DB1-Normal11"/>
              <w:spacing w:line="257" w:lineRule="auto"/>
              <w:jc w:val="center"/>
              <w:rPr>
                <w:noProof/>
              </w:rPr>
            </w:pPr>
            <w:r>
              <w:rPr>
                <w:noProof/>
              </w:rPr>
              <w:t>Μεταρρύθμιση 1.1 — Απλούστευση των διαδικασιών για τη διαδικασία στρατηγικού σχεδιασμού</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1A16AD" w:rsidRDefault="00D541BD">
            <w:pPr>
              <w:pStyle w:val="P68B1DB1-Normal11"/>
              <w:jc w:val="center"/>
              <w:rPr>
                <w:noProof/>
              </w:rPr>
            </w:pPr>
            <w:r>
              <w:rPr>
                <w:noProof/>
              </w:rPr>
              <w:t>Ορόσημο</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1A16AD" w:rsidRDefault="00D541BD">
            <w:pPr>
              <w:pStyle w:val="P68B1DB1-Normal11"/>
              <w:jc w:val="center"/>
              <w:rPr>
                <w:noProof/>
              </w:rPr>
            </w:pPr>
            <w:r>
              <w:rPr>
                <w:noProof/>
              </w:rPr>
              <w:t>Έναρξη ισχύος των νομοθετικών τροποποιήσεων που σχετίζονται με την απλούστευση των διαδικασιών για τη διαδικασία στρατηγικού σχεδιασμού</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1A16AD" w:rsidRDefault="00D541BD">
            <w:pPr>
              <w:pStyle w:val="P68B1DB1-Normal11"/>
              <w:jc w:val="center"/>
              <w:rPr>
                <w:noProof/>
              </w:rPr>
            </w:pPr>
            <w:r>
              <w:rPr>
                <w:noProof/>
              </w:rPr>
              <w:t>Διάταξη στη (στις) νομική (-ές) πράξη (-εις) που αναφέρει την έναρξη ισχύος των νομοθετικών τροποποιήσεων που σχετίζονται με την απλούστευση των διαδικασιών για τη διαδικασία στρατηγικού σχεδιασμού</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1A16AD" w:rsidRDefault="00D541BD">
            <w:pPr>
              <w:pStyle w:val="P68B1DB1-Normal11"/>
              <w:jc w:val="center"/>
              <w:rPr>
                <w:noProof/>
              </w:rPr>
            </w:pPr>
            <w:r>
              <w:rPr>
                <w:noProof/>
              </w:rPr>
              <w:t>Α/Α</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1A16AD" w:rsidRDefault="00D541BD">
            <w:pPr>
              <w:pStyle w:val="P68B1DB1-Normal11"/>
              <w:jc w:val="center"/>
              <w:rPr>
                <w:noProof/>
              </w:rPr>
            </w:pPr>
            <w:r>
              <w:rPr>
                <w:noProof/>
              </w:rPr>
              <w:t>Α/Α</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1A16AD" w:rsidRDefault="00D541BD">
            <w:pPr>
              <w:pStyle w:val="P68B1DB1-Normal11"/>
              <w:jc w:val="center"/>
              <w:rPr>
                <w:noProof/>
              </w:rPr>
            </w:pPr>
            <w:r>
              <w:rPr>
                <w:noProof/>
              </w:rPr>
              <w:t>Α/Α</w:t>
            </w:r>
          </w:p>
        </w:tc>
        <w:tc>
          <w:tcPr>
            <w:tcW w:w="916" w:type="dxa"/>
            <w:tcBorders>
              <w:top w:val="nil"/>
              <w:left w:val="nil"/>
              <w:bottom w:val="single" w:sz="4" w:space="0" w:color="auto"/>
              <w:right w:val="single" w:sz="4" w:space="0" w:color="auto"/>
            </w:tcBorders>
            <w:shd w:val="clear" w:color="auto" w:fill="C6EFCE"/>
            <w:noWrap/>
            <w:vAlign w:val="center"/>
          </w:tcPr>
          <w:p w14:paraId="12E5629E" w14:textId="77777777" w:rsidR="001A16AD" w:rsidRDefault="00D541BD">
            <w:pPr>
              <w:pStyle w:val="P68B1DB1-Normal11"/>
              <w:jc w:val="center"/>
              <w:rPr>
                <w:noProof/>
              </w:rPr>
            </w:pPr>
            <w:r>
              <w:rPr>
                <w:noProof/>
              </w:rPr>
              <w:t>ΤΡΊΜΗΝΟ 4</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1A16AD" w:rsidRDefault="00D541BD">
            <w:pPr>
              <w:pStyle w:val="P68B1DB1-Normal11"/>
              <w:jc w:val="center"/>
              <w:rPr>
                <w:noProof/>
              </w:rPr>
            </w:pPr>
            <w:r>
              <w:rPr>
                <w:noProof/>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1A16AD" w:rsidRDefault="00D541BD">
            <w:pPr>
              <w:pStyle w:val="P68B1DB1-Normal11"/>
              <w:rPr>
                <w:noProof/>
              </w:rPr>
            </w:pPr>
            <w:r>
              <w:rPr>
                <w:noProof/>
              </w:rPr>
              <w:t>Το αναθεωρημένο νομοθετικό πλαίσιο ορίζει τα εξής:</w:t>
            </w:r>
          </w:p>
          <w:p w14:paraId="5D829D6C" w14:textId="77777777" w:rsidR="001A16AD" w:rsidRDefault="001A16AD">
            <w:pPr>
              <w:rPr>
                <w:rFonts w:ascii="Arial Narrow" w:hAnsi="Arial Narrow"/>
                <w:noProof/>
                <w:color w:val="006100"/>
                <w:sz w:val="20"/>
              </w:rPr>
            </w:pPr>
          </w:p>
          <w:p w14:paraId="76DE1F8F" w14:textId="77777777" w:rsidR="001A16AD" w:rsidRDefault="00D541BD">
            <w:pPr>
              <w:pStyle w:val="P68B1DB1-Normal11"/>
              <w:rPr>
                <w:noProof/>
              </w:rPr>
            </w:pPr>
            <w:r>
              <w:rPr>
                <w:noProof/>
              </w:rPr>
              <w:t>— Όλες οι λιμενικές αρχές εγκρίνουν τα οικεία έγγραφα στρατηγικού σχεδιασμού του συστήματος (DPSS) και τα οικεία σχέδια ρύθμισης λιμένων (PRP), λαμβάνοντας πλήρως υπόψη τη μεταρρύθμιση των ιταλικών λιμενικών συστημάτων του 2016, όπως εγκρίθηκε με το νομοθετικό διάταγμα αριθ. 169 της 4 Αυγούστου 2016.</w:t>
            </w:r>
          </w:p>
          <w:p w14:paraId="426D9D4C" w14:textId="77777777" w:rsidR="001A16AD" w:rsidRDefault="001A16AD">
            <w:pPr>
              <w:rPr>
                <w:rFonts w:ascii="Arial Narrow" w:hAnsi="Arial Narrow"/>
                <w:noProof/>
                <w:color w:val="006100"/>
                <w:sz w:val="20"/>
              </w:rPr>
            </w:pPr>
          </w:p>
          <w:p w14:paraId="02383944" w14:textId="77777777" w:rsidR="001A16AD" w:rsidRDefault="00D541BD">
            <w:pPr>
              <w:pStyle w:val="P68B1DB1-Normal11"/>
              <w:rPr>
                <w:noProof/>
              </w:rPr>
            </w:pPr>
            <w:r>
              <w:rPr>
                <w:noProof/>
              </w:rPr>
              <w:t>Η DPSS ρυθμίζει τουλάχιστον τα ακόλουθα στοιχεία:</w:t>
            </w:r>
          </w:p>
          <w:p w14:paraId="41F99236" w14:textId="77777777" w:rsidR="001A16AD" w:rsidRDefault="001A16AD">
            <w:pPr>
              <w:rPr>
                <w:rFonts w:ascii="Arial Narrow" w:hAnsi="Arial Narrow"/>
                <w:noProof/>
                <w:color w:val="006100"/>
                <w:sz w:val="20"/>
              </w:rPr>
            </w:pPr>
          </w:p>
          <w:p w14:paraId="1E6AF76A" w14:textId="77777777" w:rsidR="001A16AD" w:rsidRDefault="00D541BD">
            <w:pPr>
              <w:pStyle w:val="P68B1DB1-Normal11"/>
              <w:rPr>
                <w:noProof/>
              </w:rPr>
            </w:pPr>
            <w:r>
              <w:rPr>
                <w:noProof/>
              </w:rPr>
              <w:t>— Την ανάπτυξη των στόχων των αρχών λιμενικού συστήματος·</w:t>
            </w:r>
          </w:p>
          <w:p w14:paraId="08A2672B" w14:textId="77777777" w:rsidR="001A16AD" w:rsidRDefault="001A16AD">
            <w:pPr>
              <w:rPr>
                <w:rFonts w:ascii="Arial Narrow" w:hAnsi="Arial Narrow"/>
                <w:noProof/>
                <w:color w:val="006100"/>
                <w:sz w:val="20"/>
              </w:rPr>
            </w:pPr>
          </w:p>
          <w:p w14:paraId="595C7EF0" w14:textId="77777777" w:rsidR="001A16AD" w:rsidRDefault="00D541BD">
            <w:pPr>
              <w:pStyle w:val="P68B1DB1-Normal11"/>
              <w:rPr>
                <w:noProof/>
              </w:rPr>
            </w:pPr>
            <w:r>
              <w:rPr>
                <w:noProof/>
              </w:rPr>
              <w:t>— Τις περιοχές που προσδιορίζονται και περιγράφονται και προορίζονται αποκλειστικά για τις λειτουργίες του λιμένα και του πρυμναίου λιμένα,</w:t>
            </w:r>
          </w:p>
          <w:p w14:paraId="4C7E9E5E" w14:textId="77777777" w:rsidR="001A16AD" w:rsidRDefault="001A16AD">
            <w:pPr>
              <w:rPr>
                <w:rFonts w:ascii="Arial Narrow" w:hAnsi="Arial Narrow"/>
                <w:noProof/>
                <w:color w:val="006100"/>
                <w:sz w:val="20"/>
              </w:rPr>
            </w:pPr>
          </w:p>
          <w:p w14:paraId="308E6C8B" w14:textId="77777777" w:rsidR="001A16AD" w:rsidRDefault="00D541BD">
            <w:pPr>
              <w:pStyle w:val="P68B1DB1-Normal11"/>
              <w:rPr>
                <w:noProof/>
              </w:rPr>
            </w:pPr>
            <w:r>
              <w:rPr>
                <w:noProof/>
              </w:rPr>
              <w:t>— Τις συνδέσεις των οδικών και σιδηροδρομικών υποδομών του τελευταίου χιλιομέτρου με τους λιμένες,</w:t>
            </w:r>
          </w:p>
          <w:p w14:paraId="62E6D5A7" w14:textId="77777777" w:rsidR="001A16AD" w:rsidRDefault="001A16AD">
            <w:pPr>
              <w:rPr>
                <w:rFonts w:ascii="Arial Narrow" w:hAnsi="Arial Narrow"/>
                <w:noProof/>
                <w:color w:val="006100"/>
                <w:sz w:val="20"/>
              </w:rPr>
            </w:pPr>
          </w:p>
          <w:p w14:paraId="4C9F5A9C" w14:textId="77777777" w:rsidR="001A16AD" w:rsidRDefault="00D541BD">
            <w:pPr>
              <w:pStyle w:val="P68B1DB1-Normal11"/>
              <w:rPr>
                <w:noProof/>
              </w:rPr>
            </w:pPr>
            <w:r>
              <w:rPr>
                <w:noProof/>
              </w:rPr>
              <w:t>— Τα κριτήρια που ακολουθούνται για τον προσδιορισμό του περιεχομένου του σχεδιασμού,</w:t>
            </w:r>
          </w:p>
          <w:p w14:paraId="1863DE94" w14:textId="77777777" w:rsidR="001A16AD" w:rsidRDefault="001A16AD">
            <w:pPr>
              <w:rPr>
                <w:rFonts w:ascii="Arial Narrow" w:hAnsi="Arial Narrow"/>
                <w:noProof/>
                <w:color w:val="006100"/>
                <w:sz w:val="20"/>
              </w:rPr>
            </w:pPr>
          </w:p>
          <w:p w14:paraId="4A5E8751" w14:textId="77777777" w:rsidR="001A16AD" w:rsidRDefault="00D541BD">
            <w:pPr>
              <w:pStyle w:val="P68B1DB1-Normal11"/>
              <w:rPr>
                <w:noProof/>
              </w:rPr>
            </w:pPr>
            <w:r>
              <w:rPr>
                <w:noProof/>
              </w:rPr>
              <w:t>— Να προσδιορίσει με σαφήνεια τις κατευθυντήριες γραμμές, τους κανόνες και τις διαδικασίες για την κατάρτιση των ρυθμιστικών σχεδίων για τους λιμένες.</w:t>
            </w:r>
          </w:p>
        </w:tc>
      </w:tr>
      <w:tr w:rsidR="001A16AD" w14:paraId="17E7060C"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1A16AD" w:rsidRDefault="00D541BD">
            <w:pPr>
              <w:pStyle w:val="P68B1DB1-Normal11"/>
              <w:jc w:val="center"/>
              <w:rPr>
                <w:noProof/>
              </w:rPr>
            </w:pPr>
            <w:r>
              <w:rPr>
                <w:noProof/>
              </w:rPr>
              <w:t>M3C2-2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77777777" w:rsidR="001A16AD" w:rsidRDefault="00D541BD">
            <w:pPr>
              <w:pStyle w:val="P68B1DB1-Normal11"/>
              <w:jc w:val="center"/>
              <w:rPr>
                <w:noProof/>
              </w:rPr>
            </w:pPr>
            <w:r>
              <w:rPr>
                <w:noProof/>
              </w:rPr>
              <w:t>Μεταρρύθμιση 1.2 — Ανταγωνιστική ανάθεση συμβάσεων παραχώρησης σε ιταλικούς λιμένες</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7777777" w:rsidR="001A16AD" w:rsidRDefault="00D541BD">
            <w:pPr>
              <w:pStyle w:val="P68B1DB1-Normal11"/>
              <w:jc w:val="center"/>
              <w:rPr>
                <w:noProof/>
              </w:rPr>
            </w:pPr>
            <w:r>
              <w:rPr>
                <w:noProof/>
              </w:rPr>
              <w:t>Ορόσημο</w:t>
            </w:r>
          </w:p>
        </w:tc>
        <w:tc>
          <w:tcPr>
            <w:tcW w:w="1627" w:type="dxa"/>
            <w:tcBorders>
              <w:top w:val="nil"/>
              <w:left w:val="nil"/>
              <w:bottom w:val="single" w:sz="4" w:space="0" w:color="auto"/>
              <w:right w:val="single" w:sz="4" w:space="0" w:color="auto"/>
            </w:tcBorders>
            <w:shd w:val="clear" w:color="auto" w:fill="C6EFCE"/>
            <w:noWrap/>
            <w:vAlign w:val="center"/>
          </w:tcPr>
          <w:p w14:paraId="14BAF450" w14:textId="77777777" w:rsidR="001A16AD" w:rsidRDefault="00D541BD">
            <w:pPr>
              <w:pStyle w:val="P68B1DB1-Normal11"/>
              <w:jc w:val="center"/>
              <w:rPr>
                <w:noProof/>
              </w:rPr>
            </w:pPr>
            <w:r>
              <w:rPr>
                <w:noProof/>
              </w:rPr>
              <w:t>Έναρξη ισχύος του κανονισμού για τις παραχωρήσεις λιμένων</w:t>
            </w:r>
          </w:p>
        </w:tc>
        <w:tc>
          <w:tcPr>
            <w:tcW w:w="1777" w:type="dxa"/>
            <w:tcBorders>
              <w:top w:val="nil"/>
              <w:left w:val="nil"/>
              <w:bottom w:val="single" w:sz="4" w:space="0" w:color="auto"/>
              <w:right w:val="single" w:sz="4" w:space="0" w:color="auto"/>
            </w:tcBorders>
            <w:shd w:val="clear" w:color="auto" w:fill="C6EFCE"/>
            <w:noWrap/>
            <w:vAlign w:val="center"/>
          </w:tcPr>
          <w:p w14:paraId="633B5D74" w14:textId="77777777" w:rsidR="001A16AD" w:rsidRDefault="00D541BD">
            <w:pPr>
              <w:pStyle w:val="P68B1DB1-Normal11"/>
              <w:jc w:val="center"/>
              <w:rPr>
                <w:noProof/>
              </w:rPr>
            </w:pPr>
            <w:r>
              <w:rPr>
                <w:noProof/>
              </w:rPr>
              <w:t>Διάταξη του κανονισμού που αναφέρει την έναρξη ισχύος του κανονισμού για τις παραχωρήσεις λιμένων</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1A16AD" w:rsidRDefault="00D541BD">
            <w:pPr>
              <w:pStyle w:val="P68B1DB1-Normal11"/>
              <w:jc w:val="center"/>
              <w:rPr>
                <w:noProof/>
              </w:rPr>
            </w:pPr>
            <w:r>
              <w:rPr>
                <w:noProof/>
              </w:rPr>
              <w:t>Α/Α</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1A16AD" w:rsidRDefault="00D541BD">
            <w:pPr>
              <w:pStyle w:val="P68B1DB1-Normal11"/>
              <w:jc w:val="center"/>
              <w:rPr>
                <w:noProof/>
              </w:rPr>
            </w:pPr>
            <w:r>
              <w:rPr>
                <w:noProof/>
              </w:rPr>
              <w:t>Α/Α</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1A16AD" w:rsidRDefault="00D541BD">
            <w:pPr>
              <w:pStyle w:val="P68B1DB1-Normal11"/>
              <w:jc w:val="center"/>
              <w:rPr>
                <w:noProof/>
              </w:rPr>
            </w:pPr>
            <w:r>
              <w:rPr>
                <w:noProof/>
              </w:rPr>
              <w:t>Α/Α</w:t>
            </w:r>
          </w:p>
        </w:tc>
        <w:tc>
          <w:tcPr>
            <w:tcW w:w="916" w:type="dxa"/>
            <w:tcBorders>
              <w:top w:val="nil"/>
              <w:left w:val="nil"/>
              <w:bottom w:val="single" w:sz="4" w:space="0" w:color="auto"/>
              <w:right w:val="single" w:sz="4" w:space="0" w:color="auto"/>
            </w:tcBorders>
            <w:shd w:val="clear" w:color="auto" w:fill="C6EFCE"/>
            <w:noWrap/>
            <w:vAlign w:val="center"/>
          </w:tcPr>
          <w:p w14:paraId="5DCBF645" w14:textId="77777777" w:rsidR="001A16AD" w:rsidRDefault="00D541BD">
            <w:pPr>
              <w:pStyle w:val="P68B1DB1-Normal11"/>
              <w:jc w:val="center"/>
              <w:rPr>
                <w:noProof/>
              </w:rPr>
            </w:pPr>
            <w:r>
              <w:rPr>
                <w:noProof/>
              </w:rPr>
              <w:t>ΤΡΊΜΗΝΟ 4</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1A16AD" w:rsidRDefault="00D541BD">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77777777" w:rsidR="001A16AD" w:rsidRDefault="00D541BD">
            <w:pPr>
              <w:pStyle w:val="P68B1DB1-Normal11"/>
              <w:rPr>
                <w:noProof/>
              </w:rPr>
            </w:pPr>
            <w:r>
              <w:rPr>
                <w:noProof/>
              </w:rPr>
              <w:t>Ο νέος κανονισμός καθορίζει τους όρους πλαισίου για την ανάθεση των συμβάσεων παραχώρησης στους λιμένες. Ο κανονισμός ορίζει τουλάχιστον:</w:t>
            </w:r>
          </w:p>
          <w:p w14:paraId="102E1494" w14:textId="77777777" w:rsidR="001A16AD" w:rsidRDefault="001A16AD">
            <w:pPr>
              <w:rPr>
                <w:rFonts w:ascii="Arial Narrow" w:hAnsi="Arial Narrow"/>
                <w:noProof/>
                <w:color w:val="006100"/>
                <w:sz w:val="20"/>
              </w:rPr>
            </w:pPr>
          </w:p>
          <w:p w14:paraId="52D83127" w14:textId="77777777" w:rsidR="001A16AD" w:rsidRDefault="001A16AD">
            <w:pPr>
              <w:rPr>
                <w:rFonts w:ascii="Arial Narrow" w:hAnsi="Arial Narrow"/>
                <w:noProof/>
                <w:color w:val="006100"/>
                <w:sz w:val="20"/>
              </w:rPr>
            </w:pPr>
          </w:p>
          <w:p w14:paraId="4AE298A2" w14:textId="77777777" w:rsidR="001A16AD" w:rsidRDefault="00D541BD">
            <w:pPr>
              <w:pStyle w:val="P68B1DB1-Normal11"/>
              <w:rPr>
                <w:noProof/>
              </w:rPr>
            </w:pPr>
            <w:r>
              <w:rPr>
                <w:noProof/>
              </w:rPr>
              <w:t>— Τους όρους που αφορούν τη διάρκεια της παραχώρησης·</w:t>
            </w:r>
          </w:p>
          <w:p w14:paraId="7206552B" w14:textId="77777777" w:rsidR="001A16AD" w:rsidRDefault="001A16AD">
            <w:pPr>
              <w:rPr>
                <w:rFonts w:ascii="Arial Narrow" w:hAnsi="Arial Narrow"/>
                <w:noProof/>
                <w:color w:val="006100"/>
                <w:sz w:val="20"/>
              </w:rPr>
            </w:pPr>
          </w:p>
          <w:p w14:paraId="77FE360C" w14:textId="77777777" w:rsidR="001A16AD" w:rsidRDefault="00D541BD">
            <w:pPr>
              <w:pStyle w:val="P68B1DB1-Normal11"/>
              <w:rPr>
                <w:noProof/>
              </w:rPr>
            </w:pPr>
            <w:r>
              <w:rPr>
                <w:noProof/>
              </w:rPr>
              <w:t>— Τις εξουσίες εποπτείας και ελέγχου των χορηγουσών αρχών·</w:t>
            </w:r>
          </w:p>
          <w:p w14:paraId="6E6C6C0F" w14:textId="77777777" w:rsidR="001A16AD" w:rsidRDefault="001A16AD">
            <w:pPr>
              <w:rPr>
                <w:rFonts w:ascii="Arial Narrow" w:hAnsi="Arial Narrow"/>
                <w:noProof/>
                <w:color w:val="006100"/>
                <w:sz w:val="20"/>
              </w:rPr>
            </w:pPr>
          </w:p>
          <w:p w14:paraId="507A6579" w14:textId="77777777" w:rsidR="001A16AD" w:rsidRDefault="00D541BD">
            <w:pPr>
              <w:pStyle w:val="P68B1DB1-Normal11"/>
              <w:rPr>
                <w:noProof/>
              </w:rPr>
            </w:pPr>
            <w:r>
              <w:rPr>
                <w:noProof/>
              </w:rPr>
              <w:t>— Τις μεθόδους ανανέωσης·</w:t>
            </w:r>
          </w:p>
          <w:p w14:paraId="0293ADB3" w14:textId="77777777" w:rsidR="001A16AD" w:rsidRDefault="001A16AD">
            <w:pPr>
              <w:rPr>
                <w:rFonts w:ascii="Arial Narrow" w:hAnsi="Arial Narrow"/>
                <w:noProof/>
                <w:color w:val="006100"/>
                <w:sz w:val="20"/>
              </w:rPr>
            </w:pPr>
          </w:p>
          <w:p w14:paraId="767B5E3A" w14:textId="77777777" w:rsidR="001A16AD" w:rsidRDefault="00D541BD">
            <w:pPr>
              <w:pStyle w:val="P68B1DB1-Normal11"/>
              <w:rPr>
                <w:noProof/>
              </w:rPr>
            </w:pPr>
            <w:r>
              <w:rPr>
                <w:noProof/>
              </w:rPr>
              <w:t>— Τη μεταβίβαση των εγκαταστάσεων στον νέο παραχωρησιούχο κατά τη λήξη της παραχώρησης·</w:t>
            </w:r>
          </w:p>
          <w:p w14:paraId="75DACBBC" w14:textId="77777777" w:rsidR="001A16AD" w:rsidRDefault="001A16AD">
            <w:pPr>
              <w:rPr>
                <w:rFonts w:ascii="Arial Narrow" w:hAnsi="Arial Narrow"/>
                <w:noProof/>
                <w:color w:val="006100"/>
                <w:sz w:val="20"/>
              </w:rPr>
            </w:pPr>
          </w:p>
          <w:p w14:paraId="65C6D505" w14:textId="77777777" w:rsidR="001A16AD" w:rsidRDefault="00D541BD">
            <w:pPr>
              <w:pStyle w:val="P68B1DB1-Normal11"/>
              <w:rPr>
                <w:noProof/>
              </w:rPr>
            </w:pPr>
            <w:r>
              <w:rPr>
                <w:noProof/>
              </w:rPr>
              <w:t>— Τα όρια των ελάχιστων αμοιβών που πρέπει να καταβάλλουν οι δικαιοδόχοι.</w:t>
            </w:r>
          </w:p>
        </w:tc>
      </w:tr>
      <w:tr w:rsidR="001A16AD" w14:paraId="422ADD41"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1A16AD" w:rsidRDefault="00D541BD">
            <w:pPr>
              <w:pStyle w:val="P68B1DB1-Normal11"/>
              <w:jc w:val="center"/>
              <w:rPr>
                <w:noProof/>
              </w:rPr>
            </w:pPr>
            <w:r>
              <w:rPr>
                <w:noProof/>
              </w:rPr>
              <w:t>Μεταρρύθμιση 2.1 — Εφαρμογή ενιαίας τελωνειακής θυρίδας («Sportello Unico Doganale»)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77777777" w:rsidR="001A16AD" w:rsidRDefault="00D541BD">
            <w:pPr>
              <w:pStyle w:val="P68B1DB1-Normal11"/>
              <w:jc w:val="center"/>
              <w:rPr>
                <w:noProof/>
              </w:rPr>
            </w:pPr>
            <w:r>
              <w:rPr>
                <w:noProof/>
              </w:rPr>
              <w:t>Ορόσημο </w:t>
            </w:r>
          </w:p>
        </w:tc>
        <w:tc>
          <w:tcPr>
            <w:tcW w:w="1627" w:type="dxa"/>
            <w:tcBorders>
              <w:top w:val="nil"/>
              <w:left w:val="nil"/>
              <w:bottom w:val="single" w:sz="4" w:space="0" w:color="auto"/>
              <w:right w:val="single" w:sz="4" w:space="0" w:color="auto"/>
            </w:tcBorders>
            <w:shd w:val="clear" w:color="auto" w:fill="C6EFCE"/>
            <w:noWrap/>
            <w:vAlign w:val="center"/>
          </w:tcPr>
          <w:p w14:paraId="6B4069F0" w14:textId="77777777" w:rsidR="001A16AD" w:rsidRDefault="00D541BD">
            <w:pPr>
              <w:pStyle w:val="P68B1DB1-paragraph25"/>
              <w:spacing w:before="0" w:beforeAutospacing="0" w:after="0" w:afterAutospacing="0"/>
              <w:jc w:val="center"/>
              <w:textAlignment w:val="baseline"/>
              <w:divId w:val="2137526311"/>
              <w:rPr>
                <w:noProof/>
              </w:rPr>
            </w:pPr>
            <w:r>
              <w:rPr>
                <w:noProof/>
              </w:rPr>
              <w:t xml:space="preserve">Έναρξη ισχύος του περί Ενιαίου Τελωνειακού Διατάγματος </w:t>
            </w:r>
          </w:p>
          <w:p w14:paraId="212D1C51" w14:textId="77777777" w:rsidR="001A16AD" w:rsidRDefault="00D541BD">
            <w:pPr>
              <w:pStyle w:val="P68B1DB1-Normal11"/>
              <w:jc w:val="center"/>
              <w:rPr>
                <w:noProof/>
              </w:rPr>
            </w:pPr>
            <w:r>
              <w:rPr>
                <w:noProof/>
              </w:rPr>
              <w:t>Γραφείο (Sportello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77777777" w:rsidR="001A16AD" w:rsidRDefault="00D541BD">
            <w:pPr>
              <w:pStyle w:val="P68B1DB1-Normal11"/>
              <w:jc w:val="center"/>
              <w:rPr>
                <w:noProof/>
              </w:rPr>
            </w:pPr>
            <w:r>
              <w:rPr>
                <w:noProof/>
              </w:rPr>
              <w:t>Διάταξη του διατάγματος για την έναρξη ισχύος του διατάγματος σχετικά με το ενιαίο τελωνείο (Sportello Unico Doganale)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1A16AD" w:rsidRDefault="00D541BD">
            <w:pPr>
              <w:pStyle w:val="P68B1DB1-Normal11"/>
              <w:jc w:val="center"/>
              <w:rPr>
                <w:noProof/>
              </w:rPr>
            </w:pPr>
            <w:r>
              <w:rPr>
                <w:noProof/>
              </w:rPr>
              <w:t>Α/Α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1A16AD" w:rsidRDefault="00D541BD">
            <w:pPr>
              <w:pStyle w:val="P68B1DB1-Normal11"/>
              <w:jc w:val="center"/>
              <w:rPr>
                <w:noProof/>
              </w:rPr>
            </w:pPr>
            <w:r>
              <w:rPr>
                <w:noProof/>
              </w:rPr>
              <w:t>Α/Α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1A16AD" w:rsidRDefault="00D541BD">
            <w:pPr>
              <w:pStyle w:val="P68B1DB1-Normal11"/>
              <w:jc w:val="center"/>
              <w:rPr>
                <w:noProof/>
              </w:rPr>
            </w:pPr>
            <w:r>
              <w:rPr>
                <w:noProof/>
              </w:rPr>
              <w:t>Α/Α </w:t>
            </w:r>
          </w:p>
        </w:tc>
        <w:tc>
          <w:tcPr>
            <w:tcW w:w="916" w:type="dxa"/>
            <w:tcBorders>
              <w:top w:val="nil"/>
              <w:left w:val="nil"/>
              <w:bottom w:val="single" w:sz="4" w:space="0" w:color="auto"/>
              <w:right w:val="single" w:sz="4" w:space="0" w:color="auto"/>
            </w:tcBorders>
            <w:shd w:val="clear" w:color="auto" w:fill="C6EFCE"/>
            <w:noWrap/>
            <w:vAlign w:val="center"/>
          </w:tcPr>
          <w:p w14:paraId="29CC196A" w14:textId="77777777" w:rsidR="001A16AD" w:rsidRDefault="00D541BD">
            <w:pPr>
              <w:pStyle w:val="P68B1DB1-Normal11"/>
              <w:jc w:val="center"/>
              <w:rPr>
                <w:noProof/>
              </w:rPr>
            </w:pPr>
            <w:r>
              <w:rPr>
                <w:noProof/>
              </w:rPr>
              <w:t>ΤΡΊΜΗΝΟ 4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1A16AD" w:rsidRDefault="00D541BD">
            <w:pPr>
              <w:pStyle w:val="P68B1DB1-Normal11"/>
              <w:jc w:val="center"/>
              <w:rPr>
                <w:noProof/>
              </w:rPr>
            </w:pPr>
            <w:r>
              <w:rPr>
                <w:noProof/>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77777777" w:rsidR="001A16AD" w:rsidRDefault="00D541BD">
            <w:pPr>
              <w:pStyle w:val="P68B1DB1-Normal11"/>
              <w:rPr>
                <w:noProof/>
              </w:rPr>
            </w:pPr>
            <w:r>
              <w:rPr>
                <w:noProof/>
              </w:rPr>
              <w:t>Το διάταγμα καθορίζει τις μεθόδους και τις προδιαγραφές του ενιαίου τελωνειακού γραφείου σύμφωνα με τον κανονισμό (ΕΕ) αριθ. 1239/2019 για την εφαρμογή της ευρωπαϊκής ναυτιλιακής ενιαίας θυρίδας και με τον κανονισμό (ΕΕ) 2020/1056 του Ευρωπαϊκού Κοινοβουλίου και του Συμβουλίου, της 15 Ιουλίου 2020, για τις ηλεκτρονικές πληροφορίες σχετικά με τις εμπορευματικές μεταφορές (eFTI). </w:t>
            </w:r>
          </w:p>
        </w:tc>
      </w:tr>
      <w:tr w:rsidR="001A16AD" w14:paraId="42CBCDC5"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1A16AD" w:rsidRDefault="00D541BD">
            <w:pPr>
              <w:pStyle w:val="P68B1DB1-Normal11"/>
              <w:jc w:val="center"/>
              <w:rPr>
                <w:noProof/>
              </w:rPr>
            </w:pPr>
            <w:r>
              <w:rPr>
                <w:noProof/>
              </w:rPr>
              <w:t>M3C2-4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1A16AD" w:rsidRDefault="00D541BD">
            <w:pPr>
              <w:pStyle w:val="P68B1DB1-Normal11"/>
              <w:jc w:val="center"/>
              <w:rPr>
                <w:noProof/>
              </w:rPr>
            </w:pPr>
            <w:r>
              <w:rPr>
                <w:noProof/>
              </w:rPr>
              <w:t>Μεταρρύθμιση 1.3 — Απλούστευση των διαδικασιών αδειοδότησης για μονάδες ψυχρής επεξεργασίας σιδερώματος</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7777777" w:rsidR="001A16AD" w:rsidRDefault="00D541BD">
            <w:pPr>
              <w:pStyle w:val="P68B1DB1-Normal11"/>
              <w:jc w:val="center"/>
              <w:rPr>
                <w:noProof/>
              </w:rPr>
            </w:pPr>
            <w:r>
              <w:rPr>
                <w:noProof/>
              </w:rPr>
              <w:t>Ορόσημο</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1A16AD" w:rsidRDefault="00D541BD">
            <w:pPr>
              <w:pStyle w:val="P68B1DB1-Normal11"/>
              <w:spacing w:line="257" w:lineRule="auto"/>
              <w:jc w:val="center"/>
              <w:rPr>
                <w:noProof/>
              </w:rPr>
            </w:pPr>
            <w:r>
              <w:rPr>
                <w:noProof/>
              </w:rPr>
              <w:t>Έναρξη ισχύος της απλούστευσης των διαδικασιών αδειοδότησης για τα εν ψυχρώ εργοστάσια σιδερώματος</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7777777" w:rsidR="001A16AD" w:rsidRDefault="00D541BD">
            <w:pPr>
              <w:pStyle w:val="P68B1DB1-Normal11"/>
              <w:jc w:val="center"/>
              <w:rPr>
                <w:noProof/>
              </w:rPr>
            </w:pPr>
            <w:r>
              <w:rPr>
                <w:noProof/>
              </w:rPr>
              <w:t>Νομική διάταξη που αναφέρει την έναρξη ισχύος της απλούστευσης των διαδικασιών αδειοδότησης για τα εν ψυχρώ εργοστάσια σιδερώματος</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1A16AD" w:rsidRDefault="00D541BD">
            <w:pPr>
              <w:pStyle w:val="P68B1DB1-Normal11"/>
              <w:jc w:val="center"/>
              <w:rPr>
                <w:noProof/>
              </w:rPr>
            </w:pPr>
            <w:r>
              <w:rPr>
                <w:noProof/>
              </w:rPr>
              <w:t>Α/Α</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1A16AD" w:rsidRDefault="00D541BD">
            <w:pPr>
              <w:pStyle w:val="P68B1DB1-Normal11"/>
              <w:jc w:val="center"/>
              <w:rPr>
                <w:noProof/>
              </w:rPr>
            </w:pPr>
            <w:r>
              <w:rPr>
                <w:noProof/>
              </w:rPr>
              <w:t>Α/Α</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1A16AD" w:rsidRDefault="00D541BD">
            <w:pPr>
              <w:pStyle w:val="P68B1DB1-Normal11"/>
              <w:jc w:val="center"/>
              <w:rPr>
                <w:noProof/>
              </w:rPr>
            </w:pPr>
            <w:r>
              <w:rPr>
                <w:noProof/>
              </w:rPr>
              <w:t>Α/Α</w:t>
            </w:r>
          </w:p>
        </w:tc>
        <w:tc>
          <w:tcPr>
            <w:tcW w:w="916" w:type="dxa"/>
            <w:tcBorders>
              <w:top w:val="nil"/>
              <w:left w:val="nil"/>
              <w:bottom w:val="single" w:sz="4" w:space="0" w:color="auto"/>
              <w:right w:val="single" w:sz="4" w:space="0" w:color="auto"/>
            </w:tcBorders>
            <w:shd w:val="clear" w:color="auto" w:fill="C6EFCE"/>
            <w:noWrap/>
            <w:vAlign w:val="center"/>
          </w:tcPr>
          <w:p w14:paraId="7A72470C" w14:textId="77777777" w:rsidR="001A16AD" w:rsidRDefault="00D541BD">
            <w:pPr>
              <w:pStyle w:val="P68B1DB1-Normal11"/>
              <w:jc w:val="center"/>
              <w:rPr>
                <w:noProof/>
              </w:rPr>
            </w:pPr>
            <w:r>
              <w:rPr>
                <w:noProof/>
              </w:rPr>
              <w:t>ΤΡΊΜΗΝΟ 4</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1A16AD" w:rsidRDefault="00D541BD">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77777777" w:rsidR="001A16AD" w:rsidRDefault="00D541BD">
            <w:pPr>
              <w:pStyle w:val="P68B1DB1-Normal11"/>
              <w:rPr>
                <w:noProof/>
              </w:rPr>
            </w:pPr>
            <w:r>
              <w:rPr>
                <w:noProof/>
              </w:rPr>
              <w:t>Εξορθολογισμός της διαδικασίας αδειοδότησης για τη μείωση του χρόνου αδειοδότησης σε 12 μήνες κατ’ ανώτατο όριο για την κατασκευή υποδομών μεταφοράς ενέργειας με στόχο την παροχή ηλεκτρικής ενέργειας από ξηράς σε πλοία κατά τη φάση πρόσδεσης (σε περίπτωση παρεμβάσεων που δεν υπόκεινται σε περιβαλλοντική εκτίμηση)</w:t>
            </w:r>
          </w:p>
        </w:tc>
      </w:tr>
      <w:tr w:rsidR="001A16AD" w14:paraId="43FE6768"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1A16AD" w:rsidRDefault="00D541BD">
            <w:pPr>
              <w:pStyle w:val="P68B1DB1-Normal11"/>
              <w:jc w:val="center"/>
              <w:rPr>
                <w:noProof/>
              </w:rPr>
            </w:pPr>
            <w:r>
              <w:rPr>
                <w:noProof/>
              </w:rPr>
              <w:t>M3C2-5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1A16AD" w:rsidRDefault="00D541BD">
            <w:pPr>
              <w:pStyle w:val="P68B1DB1-Normal11"/>
              <w:jc w:val="center"/>
              <w:rPr>
                <w:noProof/>
              </w:rPr>
            </w:pPr>
            <w:r>
              <w:rPr>
                <w:noProof/>
              </w:rPr>
              <w:t>Επένδυση 2.1- Ψηφιοποίηση της εφοδιαστικής αλυσίδας</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1A16AD" w:rsidRDefault="00D541BD">
            <w:pPr>
              <w:pStyle w:val="P68B1DB1-Normal11"/>
              <w:jc w:val="center"/>
              <w:rPr>
                <w:noProof/>
              </w:rPr>
            </w:pPr>
            <w:r>
              <w:rPr>
                <w:noProof/>
              </w:rPr>
              <w:t>Στόχος</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1A16AD" w:rsidRDefault="00D541BD">
            <w:pPr>
              <w:pStyle w:val="P68B1DB1-Normal11"/>
              <w:spacing w:line="257" w:lineRule="auto"/>
              <w:jc w:val="center"/>
              <w:rPr>
                <w:noProof/>
              </w:rPr>
            </w:pPr>
            <w:r>
              <w:rPr>
                <w:noProof/>
              </w:rPr>
              <w:t>Ψηφιοποίηση της εφοδιαστικής αλυσίδας</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1A16AD" w:rsidRDefault="00D541BD">
            <w:pPr>
              <w:pStyle w:val="P68B1DB1-Normal11"/>
              <w:jc w:val="center"/>
              <w:rPr>
                <w:noProof/>
              </w:rPr>
            </w:pPr>
            <w:r>
              <w:rPr>
                <w:noProof/>
              </w:rPr>
              <w:t>Α/Α</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1A16AD" w:rsidRDefault="00D541BD">
            <w:pPr>
              <w:pStyle w:val="P68B1DB1-Normal11"/>
              <w:jc w:val="center"/>
              <w:rPr>
                <w:noProof/>
              </w:rPr>
            </w:pPr>
            <w:r>
              <w:rPr>
                <w:noProof/>
              </w:rPr>
              <w:t>Ποσοστό</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1A16AD" w:rsidRDefault="00D541BD">
            <w:pPr>
              <w:pStyle w:val="P68B1DB1-Normal11"/>
              <w:jc w:val="center"/>
              <w:rPr>
                <w:noProof/>
              </w:rPr>
            </w:pPr>
            <w:r>
              <w:rPr>
                <w:noProof/>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1A16AD" w:rsidRDefault="00D541BD">
            <w:pPr>
              <w:pStyle w:val="P68B1DB1-Normal11"/>
              <w:jc w:val="center"/>
              <w:rPr>
                <w:noProof/>
              </w:rPr>
            </w:pPr>
            <w:r>
              <w:rPr>
                <w:noProof/>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77777777" w:rsidR="001A16AD" w:rsidRDefault="00D541BD">
            <w:pPr>
              <w:pStyle w:val="P68B1DB1-Normal11"/>
              <w:jc w:val="center"/>
              <w:rPr>
                <w:noProof/>
              </w:rPr>
            </w:pPr>
            <w:r>
              <w:rPr>
                <w:noProof/>
              </w:rPr>
              <w:t>ΤΡΊΜΗΝΟ 2</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1A16AD" w:rsidRDefault="00D541BD">
            <w:pPr>
              <w:pStyle w:val="P68B1DB1-Normal11"/>
              <w:jc w:val="center"/>
              <w:rPr>
                <w:noProof/>
              </w:rPr>
            </w:pPr>
            <w:r>
              <w:rPr>
                <w:noProof/>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77777777" w:rsidR="001A16AD" w:rsidRDefault="00D541BD">
            <w:pPr>
              <w:pStyle w:val="P68B1DB1-Normal11"/>
              <w:rPr>
                <w:noProof/>
              </w:rPr>
            </w:pPr>
            <w:r>
              <w:rPr>
                <w:noProof/>
              </w:rPr>
              <w:t xml:space="preserve">Τουλάχιστον το 70 % των Αρχών Λιμενικού Συστήματος θα είναι εξοπλισμένες με τυποποιημένες υπηρεσίες PCS (σύστημα κοινότητας λιμένων) διαλειτουργικές με τις εμπλεκόμενες δημόσιες διοικήσεις και συμβατές με τον κανονισμό (ΕΕ) 1056/2020 και με το νέο PLN (εθνική ψηφιακή πλατφόρμα εφοδιαστικής). </w:t>
            </w:r>
          </w:p>
        </w:tc>
      </w:tr>
      <w:tr w:rsidR="001A16AD" w14:paraId="1E60D9CF"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1A16AD" w:rsidRDefault="00D541BD">
            <w:pPr>
              <w:pStyle w:val="P68B1DB1-Normal11"/>
              <w:jc w:val="center"/>
              <w:rPr>
                <w:noProof/>
              </w:rPr>
            </w:pPr>
            <w:r>
              <w:rPr>
                <w:noProof/>
              </w:rPr>
              <w:t>M3C2-6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1A16AD" w:rsidRDefault="00D541BD">
            <w:pPr>
              <w:pStyle w:val="P68B1DB1-Normal11"/>
              <w:jc w:val="center"/>
              <w:rPr>
                <w:noProof/>
              </w:rPr>
            </w:pPr>
            <w:r>
              <w:rPr>
                <w:noProof/>
              </w:rPr>
              <w:t>Επένδυση 2.2: Ψηφιοποίηση της διαχείρισης της εναέριας κυκλοφορίας</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1A16AD" w:rsidRDefault="00D541BD">
            <w:pPr>
              <w:pStyle w:val="P68B1DB1-Normal11"/>
              <w:jc w:val="center"/>
              <w:rPr>
                <w:noProof/>
              </w:rPr>
            </w:pPr>
            <w:r>
              <w:rPr>
                <w:noProof/>
              </w:rPr>
              <w:t>Στόχος</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1A16AD" w:rsidRDefault="00D541BD">
            <w:pPr>
              <w:pStyle w:val="P68B1DB1-Normal11"/>
              <w:jc w:val="center"/>
              <w:rPr>
                <w:noProof/>
              </w:rPr>
            </w:pPr>
            <w:r>
              <w:rPr>
                <w:noProof/>
              </w:rPr>
              <w:t>Ψηφιοποίηση της διαχείρισης της εναέριας κυκλοφορίας: έναρξη λειτουργίας νέων εργαλείων</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951DAFB" w:rsidR="001A16AD" w:rsidRDefault="00D541BD">
            <w:pPr>
              <w:pStyle w:val="P68B1DB1-Normal11"/>
              <w:jc w:val="center"/>
              <w:rPr>
                <w:noProof/>
              </w:rPr>
            </w:pPr>
            <w:r>
              <w:rPr>
                <w:noProof/>
              </w:rPr>
              <w:t>Πιστοποιήσεις του TOC, των ψηφιοποιημένων αεροναυτικών πληροφοριών και του UTMS</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1A16AD" w:rsidRDefault="00D541BD">
            <w:pPr>
              <w:pStyle w:val="P68B1DB1-Normal11"/>
              <w:jc w:val="center"/>
              <w:rPr>
                <w:noProof/>
              </w:rPr>
            </w:pPr>
            <w:r>
              <w:rPr>
                <w:noProof/>
              </w:rPr>
              <w:t>Α/Α</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1A16AD" w:rsidRDefault="00D541BD">
            <w:pPr>
              <w:pStyle w:val="P68B1DB1-Normal11"/>
              <w:jc w:val="center"/>
              <w:rPr>
                <w:noProof/>
              </w:rPr>
            </w:pPr>
            <w:r>
              <w:rPr>
                <w:noProof/>
              </w:rPr>
              <w:t xml:space="preserve">Α/Α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1A16AD" w:rsidRDefault="001A16AD">
            <w:pPr>
              <w:jc w:val="center"/>
              <w:rPr>
                <w:rFonts w:ascii="Arial Narrow" w:hAnsi="Arial Narrow"/>
                <w:noProof/>
                <w:color w:val="006100"/>
                <w:sz w:val="20"/>
              </w:rPr>
            </w:pPr>
          </w:p>
          <w:p w14:paraId="43DD9D6E" w14:textId="77777777" w:rsidR="001A16AD" w:rsidRDefault="00D541BD">
            <w:pPr>
              <w:pStyle w:val="P68B1DB1-Normal11"/>
              <w:jc w:val="center"/>
              <w:rPr>
                <w:noProof/>
              </w:rPr>
            </w:pPr>
            <w:r>
              <w:rPr>
                <w:noProof/>
              </w:rPr>
              <w:t>3</w:t>
            </w:r>
          </w:p>
          <w:p w14:paraId="27ED4F11" w14:textId="77777777" w:rsidR="001A16AD" w:rsidRDefault="001A16AD">
            <w:pPr>
              <w:jc w:val="center"/>
              <w:rPr>
                <w:rFonts w:ascii="Arial Narrow" w:hAnsi="Arial Narrow"/>
                <w:noProof/>
                <w:color w:val="006100"/>
                <w:sz w:val="20"/>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7777777" w:rsidR="001A16AD" w:rsidRDefault="00D541BD">
            <w:pPr>
              <w:pStyle w:val="P68B1DB1-Normal11"/>
              <w:jc w:val="center"/>
              <w:rPr>
                <w:noProof/>
              </w:rPr>
            </w:pPr>
            <w:r>
              <w:rPr>
                <w:noProof/>
              </w:rPr>
              <w:t>ΤΡΊΜΗΝΟ 1</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1A16AD" w:rsidRDefault="00D541BD">
            <w:pPr>
              <w:pStyle w:val="P68B1DB1-Normal11"/>
              <w:jc w:val="center"/>
              <w:rPr>
                <w:noProof/>
              </w:rPr>
            </w:pPr>
            <w:r>
              <w:rPr>
                <w:noProof/>
              </w:rPr>
              <w:t>2026</w:t>
            </w:r>
          </w:p>
        </w:tc>
        <w:tc>
          <w:tcPr>
            <w:tcW w:w="4231" w:type="dxa"/>
            <w:tcBorders>
              <w:top w:val="nil"/>
              <w:left w:val="nil"/>
              <w:bottom w:val="single" w:sz="4" w:space="0" w:color="auto"/>
              <w:right w:val="single" w:sz="4" w:space="0" w:color="auto"/>
            </w:tcBorders>
            <w:shd w:val="clear" w:color="auto" w:fill="C6EFCE"/>
            <w:noWrap/>
            <w:vAlign w:val="center"/>
          </w:tcPr>
          <w:p w14:paraId="1A3D7307" w14:textId="77777777" w:rsidR="001A16AD" w:rsidRDefault="00D541BD">
            <w:pPr>
              <w:pStyle w:val="P68B1DB1-Normal11"/>
              <w:jc w:val="both"/>
              <w:rPr>
                <w:noProof/>
              </w:rPr>
            </w:pPr>
            <w:r>
              <w:rPr>
                <w:noProof/>
              </w:rPr>
              <w:t xml:space="preserve">Έναρξη λειτουργίας των ακόλουθων 3 έργων: </w:t>
            </w:r>
          </w:p>
          <w:p w14:paraId="42728392" w14:textId="77777777" w:rsidR="001A16AD" w:rsidRDefault="00D541BD">
            <w:pPr>
              <w:pStyle w:val="P68B1DB1-Normal11"/>
              <w:jc w:val="both"/>
              <w:rPr>
                <w:noProof/>
              </w:rPr>
            </w:pPr>
            <w:r>
              <w:rPr>
                <w:noProof/>
              </w:rPr>
              <w:t xml:space="preserve">κέντρο τεχνικών λειτουργιών (TOC) και τουλάχιστον δύο συστήματα διαχείρισης της εναέριας κυκλοφορίας </w:t>
            </w:r>
          </w:p>
          <w:p w14:paraId="3E2E6270" w14:textId="77777777" w:rsidR="001A16AD" w:rsidRDefault="00D541BD">
            <w:pPr>
              <w:pStyle w:val="P68B1DB1-Normal11"/>
              <w:jc w:val="both"/>
              <w:rPr>
                <w:noProof/>
              </w:rPr>
            </w:pPr>
            <w:r>
              <w:rPr>
                <w:noProof/>
              </w:rPr>
              <w:t xml:space="preserve">ψηφιοποιημένες αεροναυτικές πληροφορίες </w:t>
            </w:r>
          </w:p>
          <w:p w14:paraId="094E5D60" w14:textId="668BC57C" w:rsidR="001A16AD" w:rsidRDefault="00D541BD">
            <w:pPr>
              <w:pStyle w:val="P68B1DB1-Normal11"/>
              <w:rPr>
                <w:noProof/>
              </w:rPr>
            </w:pPr>
            <w:r>
              <w:rPr>
                <w:noProof/>
              </w:rPr>
              <w:t>γ) Μη επανδρωμένο σύστημα διαχείρισης της κυκλοφορίας και συνδεσιμότητα (UTMS).</w:t>
            </w:r>
          </w:p>
        </w:tc>
      </w:tr>
      <w:tr w:rsidR="001A16AD" w14:paraId="4A937A6F"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Επένδυση 2.3: Ψυχρό σιδέρωμα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Ορόσημο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Ανάθεση όλων των δημόσιων συμβάσεων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Κοινοποίηση της ανάθεσης όλων των δημόσιων συμβάσεων για την κατασκευή τουλάχιστον 15 μονάδων ψυχρής σιδερώματος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Α/Α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Α/Α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Α/Α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ΤΡΊΜΗΝΟ 3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1A16AD" w:rsidRDefault="00D541BD">
            <w:pPr>
              <w:jc w:val="both"/>
              <w:rPr>
                <w:rFonts w:ascii="Arial Narrow" w:hAnsi="Arial Narrow"/>
                <w:noProof/>
                <w:color w:val="006100"/>
                <w:sz w:val="20"/>
              </w:rPr>
            </w:pPr>
            <w:r>
              <w:rPr>
                <w:rStyle w:val="normaltextrun"/>
                <w:rFonts w:ascii="Arial Narrow" w:hAnsi="Arial Narrow"/>
                <w:noProof/>
                <w:color w:val="006100"/>
                <w:sz w:val="20"/>
              </w:rPr>
              <w:t xml:space="preserve">Δημοσίευση της πρόσκλησης υποβολής προσφορών και ανάθεση όλων των συμβάσεων για την κατασκευή τουλάχιστον 15 μονάδων ψυχρής σιδερώματος που παρέχουν ηλεκτρική ενέργεια σε τουλάχιστον 10 λιμένες. </w:t>
            </w:r>
          </w:p>
        </w:tc>
      </w:tr>
      <w:tr w:rsidR="001A16AD" w14:paraId="1235642C"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Επένδυση 9: Ψυχρό σιδέρωμα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Στόχος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Έναρξη λειτουργίας υποδομών ψυχρής σιδερώματος.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1A16AD" w:rsidRDefault="00D541BD">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Αριθμός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ΤΡΊΜΗΝΟ 1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1A16AD" w:rsidRDefault="00D541BD">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1A16AD" w:rsidRDefault="00D541BD">
            <w:pPr>
              <w:jc w:val="both"/>
              <w:rPr>
                <w:rFonts w:ascii="Arial Narrow" w:hAnsi="Arial Narrow"/>
                <w:noProof/>
                <w:color w:val="006100"/>
                <w:sz w:val="20"/>
              </w:rPr>
            </w:pPr>
            <w:r>
              <w:rPr>
                <w:rStyle w:val="normaltextrun"/>
                <w:rFonts w:ascii="Arial Narrow" w:hAnsi="Arial Narrow"/>
                <w:noProof/>
                <w:color w:val="006100"/>
                <w:sz w:val="20"/>
              </w:rPr>
              <w:t xml:space="preserve">Θέση σε λειτουργία τουλάχιστον 15 υποδομών ψυχρής σιδερώματος που παρέχουν ηλεκτρική ενέργεια σε τουλάχιστον 10 λιμένες. </w:t>
            </w:r>
          </w:p>
        </w:tc>
      </w:tr>
    </w:tbl>
    <w:p w14:paraId="25509F2A" w14:textId="77777777" w:rsidR="001A16AD" w:rsidRDefault="001A16AD">
      <w:pPr>
        <w:spacing w:before="120" w:after="120"/>
        <w:jc w:val="both"/>
        <w:rPr>
          <w:noProof/>
        </w:rPr>
      </w:pPr>
    </w:p>
    <w:p w14:paraId="20F6C40F" w14:textId="77777777" w:rsidR="001A16AD" w:rsidRDefault="001A16AD">
      <w:pPr>
        <w:spacing w:before="120" w:after="120"/>
        <w:ind w:left="709"/>
        <w:jc w:val="both"/>
        <w:rPr>
          <w:noProof/>
        </w:rPr>
      </w:pPr>
    </w:p>
    <w:p w14:paraId="35CC36F6" w14:textId="77777777" w:rsidR="001A16AD" w:rsidRDefault="001A16AD">
      <w:pPr>
        <w:spacing w:before="120" w:after="120"/>
        <w:ind w:left="709"/>
        <w:jc w:val="both"/>
        <w:rPr>
          <w:noProof/>
        </w:rPr>
        <w:sectPr w:rsidR="001A16AD"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76654817"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Ι.3. </w:t>
      </w:r>
      <w:r>
        <w:rPr>
          <w:noProof/>
        </w:rPr>
        <w:tab/>
      </w:r>
      <w:r>
        <w:rPr>
          <w:b/>
          <w:i w:val="0"/>
          <w:noProof/>
          <w:u w:val="single"/>
        </w:rPr>
        <w:t xml:space="preserve">Περιγραφή των μεταρρυθμίσεων και των επενδύσεων που συνδέονται με τη λήψη δανείου </w:t>
      </w:r>
    </w:p>
    <w:p w14:paraId="268B9A8F" w14:textId="77777777" w:rsidR="001A16AD" w:rsidRDefault="00D541BD">
      <w:pPr>
        <w:pStyle w:val="P68B1DB1-Normal2"/>
        <w:spacing w:before="120" w:after="120"/>
        <w:jc w:val="both"/>
        <w:rPr>
          <w:rFonts w:eastAsia="Calibri"/>
          <w:noProof/>
        </w:rPr>
      </w:pPr>
      <w:r>
        <w:rPr>
          <w:noProof/>
        </w:rPr>
        <w:t>Επένδυση 1.1: Πράσινοι λιμένες: παρεμβάσεις για τις ανανεώσιμες πηγές ενέργειας και την ενεργειακή απόδοση στους λιμένες</w:t>
      </w:r>
    </w:p>
    <w:p w14:paraId="54B531B2" w14:textId="77777777" w:rsidR="001A16AD" w:rsidRDefault="00D541BD">
      <w:pPr>
        <w:spacing w:before="120" w:after="120"/>
        <w:jc w:val="both"/>
        <w:rPr>
          <w:rFonts w:eastAsia="Calibri"/>
          <w:noProof/>
        </w:rPr>
      </w:pPr>
      <w:r>
        <w:rPr>
          <w:noProof/>
        </w:rPr>
        <w:t>Κύριος στόχος του μέτρου αυτού είναι η μείωση των εκπομπών CO2 και η βελτίωση της ποιότητας του αέρα στις πόλεις-λιμένες μέσω παρεμβάσεων που αποσκοπούν στην ενεργειακή απόδοση και στην προώθηση της χρήσης ανανεώσιμων πηγών ενέργειας στους λιμένες. Στόχος είναι να συμβάλει στη μείωση των συνολικών ετήσιων εκπομπών CO2 στη σχετική λιμενική περιοχή. Τα έργα θα επιλεγούν μεταξύ εκείνων που οι επιμέρους Αρχές Λιμενικού Συστήματος έχουν δηλώσει στα έγγραφα περιβαλλοντικού ενεργειακού σχεδιασμού των λιμενικών συστημάτων (DEASP). Το πρόγραμμα «Πράσινοι Λιμένες» αναμένεται επίσης να επιτύχει σημαντική μείωση άλλων ρύπων καύσης, οι οποίοι αποτελούν την κύρια αιτία υποβάθμισης της ποιότητας του αέρα στις πόλεις-λιμένες. Η επένδυση αυτή περιλαμβάνει την αγορά οχημάτων και σκαφών εξυπηρέτησης μηδενικών εκπομπών ή τη μετατροπή οχημάτων και σκαφών εξυπηρέτησης ορυκτών καυσίμων σε οχήματα μηδενικών εκπομπών.</w:t>
      </w:r>
    </w:p>
    <w:p w14:paraId="482956A6" w14:textId="77777777" w:rsidR="001A16AD" w:rsidRDefault="00D541BD">
      <w:pPr>
        <w:pStyle w:val="P68B1DB1-Normal2"/>
        <w:spacing w:before="120" w:after="120"/>
        <w:jc w:val="both"/>
        <w:rPr>
          <w:noProof/>
        </w:rPr>
      </w:pPr>
      <w:r>
        <w:rPr>
          <w:noProof/>
        </w:rPr>
        <w:t>Μεταρρύθμιση 2.2: Δημιουργία εθνικής πλατφόρμας ψηφιακής εφοδιαστικής για την εισαγωγή της ψηφιοποίησης των εμπορευματικών και/ή επιβατικών υπηρεσιών</w:t>
      </w:r>
    </w:p>
    <w:p w14:paraId="74EDE6C2" w14:textId="77777777" w:rsidR="001A16AD" w:rsidRDefault="00D541BD">
      <w:pPr>
        <w:spacing w:before="120" w:after="120"/>
        <w:jc w:val="both"/>
        <w:rPr>
          <w:noProof/>
        </w:rPr>
      </w:pPr>
      <w:r>
        <w:rPr>
          <w:noProof/>
        </w:rPr>
        <w:t xml:space="preserve">Στόχος της μεταρρύθμισης είναι η διαλειτουργικότητα των Συστημάτων Κοινότητας Λιμένων των επιμέρους Αρχών Λιμενικού Συστήματος με την Εθνική Πλατφόρμα Ψηφιακής Υλικοτεχνικής Υποστήριξης. </w:t>
      </w:r>
    </w:p>
    <w:p w14:paraId="65BA931D" w14:textId="77777777" w:rsidR="001A16AD" w:rsidRDefault="00D541BD">
      <w:pPr>
        <w:pStyle w:val="Heading3"/>
        <w:numPr>
          <w:ilvl w:val="0"/>
          <w:numId w:val="0"/>
        </w:numPr>
        <w:ind w:left="850" w:hanging="850"/>
        <w:rPr>
          <w:b/>
          <w:i w:val="0"/>
          <w:noProof/>
          <w:u w:val="single"/>
        </w:rPr>
      </w:pPr>
      <w:r>
        <w:rPr>
          <w:b/>
          <w:i w:val="0"/>
          <w:noProof/>
          <w:u w:val="single"/>
        </w:rPr>
        <w:t xml:space="preserve">Ι.4.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41AABC71" w14:textId="77777777" w:rsidR="001A16AD" w:rsidRDefault="001A16AD">
      <w:pPr>
        <w:spacing w:before="120" w:after="120"/>
        <w:ind w:left="709"/>
        <w:contextualSpacing/>
        <w:jc w:val="both"/>
        <w:rPr>
          <w:noProof/>
        </w:rPr>
        <w:sectPr w:rsidR="001A16AD"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1A16AD" w14:paraId="04B470F0" w14:textId="77777777">
        <w:trPr>
          <w:trHeight w:val="939"/>
          <w:tblHeader/>
          <w:jc w:val="center"/>
        </w:trPr>
        <w:tc>
          <w:tcPr>
            <w:tcW w:w="1115" w:type="dxa"/>
            <w:vMerge w:val="restart"/>
            <w:shd w:val="clear" w:color="auto" w:fill="BDD7EE"/>
            <w:vAlign w:val="center"/>
            <w:hideMark/>
          </w:tcPr>
          <w:p w14:paraId="4E0C0D06" w14:textId="77777777" w:rsidR="001A16AD" w:rsidRDefault="00D541BD">
            <w:pPr>
              <w:pStyle w:val="P68B1DB1-Normal9"/>
              <w:jc w:val="center"/>
              <w:rPr>
                <w:noProof/>
              </w:rPr>
            </w:pPr>
            <w:r>
              <w:rPr>
                <w:noProof/>
              </w:rPr>
              <w:t>Αύξων αριθμός</w:t>
            </w:r>
          </w:p>
        </w:tc>
        <w:tc>
          <w:tcPr>
            <w:tcW w:w="1572" w:type="dxa"/>
            <w:vMerge w:val="restart"/>
            <w:shd w:val="clear" w:color="auto" w:fill="BDD7EE"/>
            <w:vAlign w:val="center"/>
            <w:hideMark/>
          </w:tcPr>
          <w:p w14:paraId="3F5C6E14" w14:textId="77777777" w:rsidR="001A16AD" w:rsidRDefault="00D541BD">
            <w:pPr>
              <w:pStyle w:val="P68B1DB1-Normal9"/>
              <w:jc w:val="center"/>
              <w:rPr>
                <w:noProof/>
              </w:rPr>
            </w:pPr>
            <w:r>
              <w:rPr>
                <w:noProof/>
              </w:rPr>
              <w:t>Σχετικό μέτρο (μεταρρύθμιση ή επένδυση)</w:t>
            </w:r>
          </w:p>
        </w:tc>
        <w:tc>
          <w:tcPr>
            <w:tcW w:w="1275" w:type="dxa"/>
            <w:vMerge w:val="restart"/>
            <w:shd w:val="clear" w:color="auto" w:fill="BDD7EE"/>
            <w:vAlign w:val="center"/>
            <w:hideMark/>
          </w:tcPr>
          <w:p w14:paraId="57F7D95E" w14:textId="77777777" w:rsidR="001A16AD" w:rsidRDefault="00D541BD">
            <w:pPr>
              <w:pStyle w:val="P68B1DB1-Normal9"/>
              <w:jc w:val="center"/>
              <w:rPr>
                <w:noProof/>
              </w:rPr>
            </w:pPr>
            <w:r>
              <w:rPr>
                <w:noProof/>
              </w:rPr>
              <w:t>Ορόσημο/Στόχος</w:t>
            </w:r>
          </w:p>
        </w:tc>
        <w:tc>
          <w:tcPr>
            <w:tcW w:w="1418" w:type="dxa"/>
            <w:vMerge w:val="restart"/>
            <w:shd w:val="clear" w:color="auto" w:fill="BDD7EE"/>
            <w:vAlign w:val="center"/>
            <w:hideMark/>
          </w:tcPr>
          <w:p w14:paraId="5A5ADEC3" w14:textId="77777777" w:rsidR="001A16AD" w:rsidRDefault="00D541BD">
            <w:pPr>
              <w:pStyle w:val="P68B1DB1-Normal9"/>
              <w:jc w:val="center"/>
              <w:rPr>
                <w:noProof/>
              </w:rPr>
            </w:pPr>
            <w:r>
              <w:rPr>
                <w:noProof/>
              </w:rPr>
              <w:t>Όνομα</w:t>
            </w:r>
          </w:p>
        </w:tc>
        <w:tc>
          <w:tcPr>
            <w:tcW w:w="1559" w:type="dxa"/>
            <w:vMerge w:val="restart"/>
            <w:shd w:val="clear" w:color="auto" w:fill="BDD7EE"/>
            <w:vAlign w:val="center"/>
            <w:hideMark/>
          </w:tcPr>
          <w:p w14:paraId="6B20C317"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262" w:type="dxa"/>
            <w:gridSpan w:val="3"/>
            <w:shd w:val="clear" w:color="auto" w:fill="BDD7EE"/>
            <w:vAlign w:val="center"/>
            <w:hideMark/>
          </w:tcPr>
          <w:p w14:paraId="62E94AE8"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418" w:type="dxa"/>
            <w:gridSpan w:val="2"/>
            <w:shd w:val="clear" w:color="auto" w:fill="BDD7EE"/>
            <w:vAlign w:val="center"/>
            <w:hideMark/>
          </w:tcPr>
          <w:p w14:paraId="2AEB825F" w14:textId="77777777" w:rsidR="001A16AD" w:rsidRDefault="00D541BD">
            <w:pPr>
              <w:pStyle w:val="P68B1DB1-Normal9"/>
              <w:jc w:val="center"/>
              <w:rPr>
                <w:noProof/>
              </w:rPr>
            </w:pPr>
            <w:r>
              <w:rPr>
                <w:noProof/>
              </w:rPr>
              <w:t xml:space="preserve">Ενδεικτικό χρονοδιάγραμμα ολοκλήρωσης </w:t>
            </w:r>
          </w:p>
        </w:tc>
        <w:tc>
          <w:tcPr>
            <w:tcW w:w="3401" w:type="dxa"/>
            <w:vMerge w:val="restart"/>
            <w:shd w:val="clear" w:color="auto" w:fill="BDD7EE"/>
            <w:vAlign w:val="center"/>
            <w:hideMark/>
          </w:tcPr>
          <w:p w14:paraId="27F5330E" w14:textId="77777777" w:rsidR="001A16AD" w:rsidRDefault="00D541BD">
            <w:pPr>
              <w:pStyle w:val="P68B1DB1-Normal9"/>
              <w:jc w:val="center"/>
              <w:rPr>
                <w:noProof/>
              </w:rPr>
            </w:pPr>
            <w:r>
              <w:rPr>
                <w:noProof/>
              </w:rPr>
              <w:t>Περιγραφή κάθε ορόσημου και στόχου</w:t>
            </w:r>
          </w:p>
        </w:tc>
      </w:tr>
      <w:tr w:rsidR="001A16AD" w14:paraId="02F8C243" w14:textId="77777777">
        <w:trPr>
          <w:trHeight w:val="1027"/>
          <w:jc w:val="center"/>
        </w:trPr>
        <w:tc>
          <w:tcPr>
            <w:tcW w:w="1115" w:type="dxa"/>
            <w:vMerge/>
            <w:vAlign w:val="center"/>
            <w:hideMark/>
          </w:tcPr>
          <w:p w14:paraId="195D5A4B" w14:textId="77777777" w:rsidR="001A16AD" w:rsidRDefault="001A16AD">
            <w:pPr>
              <w:rPr>
                <w:rFonts w:ascii="Arial Narrow" w:hAnsi="Arial Narrow"/>
                <w:b/>
                <w:noProof/>
                <w:sz w:val="20"/>
              </w:rPr>
            </w:pPr>
          </w:p>
        </w:tc>
        <w:tc>
          <w:tcPr>
            <w:tcW w:w="1572" w:type="dxa"/>
            <w:vMerge/>
            <w:vAlign w:val="center"/>
            <w:hideMark/>
          </w:tcPr>
          <w:p w14:paraId="2D5D9E14" w14:textId="77777777" w:rsidR="001A16AD" w:rsidRDefault="001A16AD">
            <w:pPr>
              <w:rPr>
                <w:rFonts w:ascii="Arial Narrow" w:hAnsi="Arial Narrow"/>
                <w:b/>
                <w:noProof/>
                <w:sz w:val="20"/>
              </w:rPr>
            </w:pPr>
          </w:p>
        </w:tc>
        <w:tc>
          <w:tcPr>
            <w:tcW w:w="1275" w:type="dxa"/>
            <w:vMerge/>
            <w:vAlign w:val="center"/>
            <w:hideMark/>
          </w:tcPr>
          <w:p w14:paraId="7B862CE5" w14:textId="77777777" w:rsidR="001A16AD" w:rsidRDefault="001A16AD">
            <w:pPr>
              <w:rPr>
                <w:rFonts w:ascii="Arial Narrow" w:hAnsi="Arial Narrow"/>
                <w:b/>
                <w:noProof/>
                <w:sz w:val="20"/>
              </w:rPr>
            </w:pPr>
          </w:p>
        </w:tc>
        <w:tc>
          <w:tcPr>
            <w:tcW w:w="1418" w:type="dxa"/>
            <w:vMerge/>
            <w:vAlign w:val="center"/>
            <w:hideMark/>
          </w:tcPr>
          <w:p w14:paraId="65753FE8" w14:textId="77777777" w:rsidR="001A16AD" w:rsidRDefault="001A16AD">
            <w:pPr>
              <w:rPr>
                <w:rFonts w:ascii="Arial Narrow" w:hAnsi="Arial Narrow"/>
                <w:b/>
                <w:noProof/>
                <w:sz w:val="20"/>
              </w:rPr>
            </w:pPr>
          </w:p>
        </w:tc>
        <w:tc>
          <w:tcPr>
            <w:tcW w:w="1559" w:type="dxa"/>
            <w:vMerge/>
            <w:vAlign w:val="center"/>
            <w:hideMark/>
          </w:tcPr>
          <w:p w14:paraId="5E2184B7" w14:textId="77777777" w:rsidR="001A16AD" w:rsidRDefault="001A16AD">
            <w:pPr>
              <w:rPr>
                <w:rFonts w:ascii="Arial Narrow" w:hAnsi="Arial Narrow"/>
                <w:b/>
                <w:noProof/>
                <w:sz w:val="20"/>
              </w:rPr>
            </w:pPr>
          </w:p>
        </w:tc>
        <w:tc>
          <w:tcPr>
            <w:tcW w:w="1276" w:type="dxa"/>
            <w:shd w:val="clear" w:color="auto" w:fill="BDD7EE"/>
            <w:vAlign w:val="center"/>
            <w:hideMark/>
          </w:tcPr>
          <w:p w14:paraId="46ED4DBA" w14:textId="77777777" w:rsidR="001A16AD" w:rsidRDefault="00D541BD">
            <w:pPr>
              <w:pStyle w:val="P68B1DB1-Normal9"/>
              <w:jc w:val="center"/>
              <w:rPr>
                <w:noProof/>
              </w:rPr>
            </w:pPr>
            <w:r>
              <w:rPr>
                <w:noProof/>
              </w:rPr>
              <w:t>Μονάδα μέτρησης</w:t>
            </w:r>
          </w:p>
        </w:tc>
        <w:tc>
          <w:tcPr>
            <w:tcW w:w="1276" w:type="dxa"/>
            <w:shd w:val="clear" w:color="auto" w:fill="BDD7EE"/>
            <w:vAlign w:val="center"/>
            <w:hideMark/>
          </w:tcPr>
          <w:p w14:paraId="18CBABF8" w14:textId="77777777" w:rsidR="001A16AD" w:rsidRDefault="00D541BD">
            <w:pPr>
              <w:pStyle w:val="P68B1DB1-Normal9"/>
              <w:jc w:val="center"/>
              <w:rPr>
                <w:noProof/>
              </w:rPr>
            </w:pPr>
            <w:r>
              <w:rPr>
                <w:noProof/>
              </w:rPr>
              <w:t xml:space="preserve">Γραμμή βάσης </w:t>
            </w:r>
          </w:p>
        </w:tc>
        <w:tc>
          <w:tcPr>
            <w:tcW w:w="710" w:type="dxa"/>
            <w:shd w:val="clear" w:color="auto" w:fill="BDD7EE"/>
            <w:vAlign w:val="center"/>
            <w:hideMark/>
          </w:tcPr>
          <w:p w14:paraId="589102F0" w14:textId="77777777" w:rsidR="001A16AD" w:rsidRDefault="00D541BD">
            <w:pPr>
              <w:pStyle w:val="P68B1DB1-Normal9"/>
              <w:jc w:val="center"/>
              <w:rPr>
                <w:noProof/>
              </w:rPr>
            </w:pPr>
            <w:r>
              <w:rPr>
                <w:noProof/>
              </w:rPr>
              <w:t xml:space="preserve">Στόχοι </w:t>
            </w:r>
          </w:p>
        </w:tc>
        <w:tc>
          <w:tcPr>
            <w:tcW w:w="708" w:type="dxa"/>
            <w:shd w:val="clear" w:color="auto" w:fill="BDD7EE"/>
            <w:vAlign w:val="center"/>
            <w:hideMark/>
          </w:tcPr>
          <w:p w14:paraId="4E2A93B8" w14:textId="77777777" w:rsidR="001A16AD" w:rsidRDefault="00D541BD">
            <w:pPr>
              <w:pStyle w:val="P68B1DB1-Normal9"/>
              <w:jc w:val="center"/>
              <w:rPr>
                <w:noProof/>
              </w:rPr>
            </w:pPr>
            <w:r>
              <w:rPr>
                <w:noProof/>
              </w:rPr>
              <w:t>Τρίμηνο</w:t>
            </w:r>
          </w:p>
        </w:tc>
        <w:tc>
          <w:tcPr>
            <w:tcW w:w="710" w:type="dxa"/>
            <w:shd w:val="clear" w:color="auto" w:fill="BDD7EE"/>
            <w:vAlign w:val="center"/>
            <w:hideMark/>
          </w:tcPr>
          <w:p w14:paraId="5271CE36" w14:textId="77777777" w:rsidR="001A16AD" w:rsidRDefault="00D541BD">
            <w:pPr>
              <w:pStyle w:val="P68B1DB1-Normal9"/>
              <w:jc w:val="center"/>
              <w:rPr>
                <w:noProof/>
              </w:rPr>
            </w:pPr>
            <w:r>
              <w:rPr>
                <w:noProof/>
              </w:rPr>
              <w:t>Έτος</w:t>
            </w:r>
          </w:p>
        </w:tc>
        <w:tc>
          <w:tcPr>
            <w:tcW w:w="3401" w:type="dxa"/>
            <w:vMerge/>
            <w:vAlign w:val="center"/>
            <w:hideMark/>
          </w:tcPr>
          <w:p w14:paraId="7300DBAF" w14:textId="77777777" w:rsidR="001A16AD" w:rsidRDefault="001A16AD">
            <w:pPr>
              <w:rPr>
                <w:rFonts w:ascii="Arial Narrow" w:hAnsi="Arial Narrow"/>
                <w:b/>
                <w:noProof/>
                <w:sz w:val="20"/>
              </w:rPr>
            </w:pPr>
          </w:p>
        </w:tc>
      </w:tr>
      <w:tr w:rsidR="001A16AD" w14:paraId="72113879" w14:textId="77777777">
        <w:trPr>
          <w:trHeight w:val="313"/>
          <w:jc w:val="center"/>
        </w:trPr>
        <w:tc>
          <w:tcPr>
            <w:tcW w:w="1115" w:type="dxa"/>
            <w:shd w:val="clear" w:color="auto" w:fill="C6EFCE"/>
            <w:noWrap/>
            <w:vAlign w:val="center"/>
          </w:tcPr>
          <w:p w14:paraId="1C413738" w14:textId="77777777" w:rsidR="001A16AD" w:rsidRDefault="00D541BD">
            <w:pPr>
              <w:pStyle w:val="P68B1DB1-Normal11"/>
              <w:jc w:val="center"/>
              <w:rPr>
                <w:noProof/>
              </w:rPr>
            </w:pPr>
            <w:r>
              <w:rPr>
                <w:noProof/>
              </w:rPr>
              <w:t>M3C2-8</w:t>
            </w:r>
          </w:p>
        </w:tc>
        <w:tc>
          <w:tcPr>
            <w:tcW w:w="1572" w:type="dxa"/>
            <w:shd w:val="clear" w:color="auto" w:fill="C6EFCE"/>
            <w:noWrap/>
            <w:vAlign w:val="center"/>
          </w:tcPr>
          <w:p w14:paraId="0CF01FA3" w14:textId="77777777" w:rsidR="001A16AD" w:rsidRDefault="00D541BD">
            <w:pPr>
              <w:pStyle w:val="P68B1DB1-Normal11"/>
              <w:jc w:val="center"/>
              <w:rPr>
                <w:noProof/>
              </w:rPr>
            </w:pPr>
            <w:r>
              <w:rPr>
                <w:noProof/>
              </w:rPr>
              <w:t>Επένδυση 1.1: Πράσινοι λιμένες: παρεμβάσεις για τις ανανεώσιμες πηγές ενέργειας και την ενεργειακή απόδοση στους λιμένες</w:t>
            </w:r>
          </w:p>
        </w:tc>
        <w:tc>
          <w:tcPr>
            <w:tcW w:w="1275" w:type="dxa"/>
            <w:shd w:val="clear" w:color="auto" w:fill="C6EFCE"/>
            <w:noWrap/>
            <w:vAlign w:val="center"/>
          </w:tcPr>
          <w:p w14:paraId="72FA74D9" w14:textId="77777777" w:rsidR="001A16AD" w:rsidRDefault="00D541BD">
            <w:pPr>
              <w:pStyle w:val="P68B1DB1-Normal11"/>
              <w:jc w:val="center"/>
              <w:rPr>
                <w:noProof/>
              </w:rPr>
            </w:pPr>
            <w:r>
              <w:rPr>
                <w:noProof/>
              </w:rPr>
              <w:t>Στόχος</w:t>
            </w:r>
          </w:p>
        </w:tc>
        <w:tc>
          <w:tcPr>
            <w:tcW w:w="1418" w:type="dxa"/>
            <w:shd w:val="clear" w:color="auto" w:fill="C6EFCE"/>
            <w:noWrap/>
            <w:vAlign w:val="center"/>
          </w:tcPr>
          <w:p w14:paraId="0D61915C" w14:textId="77777777" w:rsidR="001A16AD" w:rsidRDefault="00D541BD">
            <w:pPr>
              <w:pStyle w:val="P68B1DB1-Normal11"/>
              <w:jc w:val="center"/>
              <w:rPr>
                <w:noProof/>
              </w:rPr>
            </w:pPr>
            <w:r>
              <w:rPr>
                <w:noProof/>
              </w:rPr>
              <w:t>Πράσινοι λιμένες: ανάθεση εργασιών</w:t>
            </w:r>
          </w:p>
        </w:tc>
        <w:tc>
          <w:tcPr>
            <w:tcW w:w="1559" w:type="dxa"/>
            <w:shd w:val="clear" w:color="auto" w:fill="C6EFCE"/>
            <w:noWrap/>
            <w:vAlign w:val="center"/>
          </w:tcPr>
          <w:p w14:paraId="731238E1" w14:textId="77777777" w:rsidR="001A16AD" w:rsidRDefault="00D541BD">
            <w:pPr>
              <w:pStyle w:val="P68B1DB1-Normal11"/>
              <w:jc w:val="center"/>
              <w:rPr>
                <w:noProof/>
              </w:rPr>
            </w:pPr>
            <w:r>
              <w:rPr>
                <w:noProof/>
              </w:rPr>
              <w:t>Α/Α</w:t>
            </w:r>
          </w:p>
        </w:tc>
        <w:tc>
          <w:tcPr>
            <w:tcW w:w="1276" w:type="dxa"/>
            <w:shd w:val="clear" w:color="auto" w:fill="C6EFCE"/>
            <w:noWrap/>
            <w:vAlign w:val="center"/>
          </w:tcPr>
          <w:p w14:paraId="1D1D145D"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7FA2FABD" w14:textId="77777777" w:rsidR="001A16AD" w:rsidRDefault="00D541BD">
            <w:pPr>
              <w:pStyle w:val="P68B1DB1-Normal11"/>
              <w:jc w:val="center"/>
              <w:rPr>
                <w:noProof/>
              </w:rPr>
            </w:pPr>
            <w:r>
              <w:rPr>
                <w:noProof/>
              </w:rPr>
              <w:t>0</w:t>
            </w:r>
          </w:p>
        </w:tc>
        <w:tc>
          <w:tcPr>
            <w:tcW w:w="710" w:type="dxa"/>
            <w:shd w:val="clear" w:color="auto" w:fill="C6EFCE"/>
            <w:noWrap/>
            <w:vAlign w:val="center"/>
          </w:tcPr>
          <w:p w14:paraId="2A7A2563" w14:textId="77777777" w:rsidR="001A16AD" w:rsidRDefault="00D541BD">
            <w:pPr>
              <w:pStyle w:val="P68B1DB1-Normal11"/>
              <w:jc w:val="center"/>
              <w:rPr>
                <w:noProof/>
              </w:rPr>
            </w:pPr>
            <w:r>
              <w:rPr>
                <w:noProof/>
              </w:rPr>
              <w:t>7</w:t>
            </w:r>
          </w:p>
        </w:tc>
        <w:tc>
          <w:tcPr>
            <w:tcW w:w="708" w:type="dxa"/>
            <w:shd w:val="clear" w:color="auto" w:fill="C6EFCE"/>
            <w:noWrap/>
            <w:vAlign w:val="center"/>
          </w:tcPr>
          <w:p w14:paraId="2AF92334" w14:textId="77777777" w:rsidR="001A16AD" w:rsidRDefault="00D541BD">
            <w:pPr>
              <w:pStyle w:val="P68B1DB1-Normal11"/>
              <w:jc w:val="center"/>
              <w:rPr>
                <w:noProof/>
              </w:rPr>
            </w:pPr>
            <w:r>
              <w:rPr>
                <w:noProof/>
              </w:rPr>
              <w:t>ΤΡΊΜΗΝΟ 4</w:t>
            </w:r>
          </w:p>
        </w:tc>
        <w:tc>
          <w:tcPr>
            <w:tcW w:w="710" w:type="dxa"/>
            <w:shd w:val="clear" w:color="auto" w:fill="C6EFCE"/>
            <w:noWrap/>
            <w:vAlign w:val="center"/>
          </w:tcPr>
          <w:p w14:paraId="32C84C5F" w14:textId="77777777" w:rsidR="001A16AD" w:rsidRDefault="00D541BD">
            <w:pPr>
              <w:pStyle w:val="P68B1DB1-Normal11"/>
              <w:jc w:val="center"/>
              <w:rPr>
                <w:noProof/>
              </w:rPr>
            </w:pPr>
            <w:r>
              <w:rPr>
                <w:noProof/>
              </w:rPr>
              <w:t>2022</w:t>
            </w:r>
          </w:p>
        </w:tc>
        <w:tc>
          <w:tcPr>
            <w:tcW w:w="3401" w:type="dxa"/>
            <w:shd w:val="clear" w:color="auto" w:fill="C6EFCE"/>
            <w:noWrap/>
            <w:vAlign w:val="center"/>
          </w:tcPr>
          <w:p w14:paraId="4926A11E" w14:textId="77777777" w:rsidR="001A16AD" w:rsidRDefault="00D541BD">
            <w:pPr>
              <w:pStyle w:val="P68B1DB1-Normal11"/>
              <w:jc w:val="both"/>
              <w:rPr>
                <w:noProof/>
              </w:rPr>
            </w:pPr>
            <w:r>
              <w:rPr>
                <w:noProof/>
              </w:rPr>
              <w:t xml:space="preserve">Ανάθεση των εργασιών σε τουλάχιστον επτά Αρχές Λιμενικού Συστήματος. Η διαδικασία επιλογής για την ανάθεση εργασιών περιλαμβάνει τα ακόλουθα: </w:t>
            </w:r>
          </w:p>
          <w:p w14:paraId="69FFD61C" w14:textId="77777777" w:rsidR="001A16AD" w:rsidRDefault="001A16AD">
            <w:pPr>
              <w:jc w:val="both"/>
              <w:rPr>
                <w:rFonts w:ascii="Arial Narrow" w:hAnsi="Arial Narrow"/>
                <w:noProof/>
                <w:color w:val="006100"/>
                <w:sz w:val="20"/>
              </w:rPr>
            </w:pPr>
          </w:p>
          <w:p w14:paraId="16C5E4B0" w14:textId="77777777" w:rsidR="001A16AD" w:rsidRDefault="00D541BD">
            <w:pPr>
              <w:pStyle w:val="P68B1DB1-Normal11"/>
              <w:jc w:val="both"/>
              <w:rPr>
                <w:noProof/>
              </w:rPr>
            </w:pPr>
            <w:r>
              <w:rPr>
                <w:noProof/>
              </w:rPr>
              <w:t>κριτήρια επιλεξιμότητας που διασφαλίζουν ότι τα έργα συμμορφώνονται με την τεχνική καθοδήγηση για την εφαρμογή της αρχής της «μη πρόκλησης σημαντικής βλάβης» (2021/C58/01) και με τη σχετική ενωσιακή και εθνική περιβαλλοντική νομοθεσία.</w:t>
            </w:r>
          </w:p>
          <w:p w14:paraId="40E2F8B9" w14:textId="77777777" w:rsidR="001A16AD" w:rsidRDefault="001A16AD">
            <w:pPr>
              <w:jc w:val="both"/>
              <w:rPr>
                <w:rFonts w:ascii="Arial Narrow" w:hAnsi="Arial Narrow"/>
                <w:noProof/>
                <w:color w:val="006100"/>
                <w:sz w:val="20"/>
              </w:rPr>
            </w:pPr>
          </w:p>
          <w:p w14:paraId="08750DD9" w14:textId="2FFFFD81" w:rsidR="001A16AD" w:rsidRDefault="00D541BD">
            <w:pPr>
              <w:pStyle w:val="P68B1DB1-Normal11"/>
              <w:jc w:val="both"/>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79 % του συνολικού κόστους της επένδυσης που υποστηρίζεται από τον ΜΑΑ.</w:t>
            </w:r>
          </w:p>
          <w:p w14:paraId="0DA0EF83" w14:textId="0AAD1AB4" w:rsidR="001A16AD" w:rsidRDefault="00D541BD">
            <w:pPr>
              <w:pStyle w:val="P68B1DB1-Normal11"/>
              <w:jc w:val="both"/>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tc>
      </w:tr>
      <w:tr w:rsidR="001A16AD" w14:paraId="09891EA3" w14:textId="77777777">
        <w:trPr>
          <w:trHeight w:val="313"/>
          <w:jc w:val="center"/>
        </w:trPr>
        <w:tc>
          <w:tcPr>
            <w:tcW w:w="1115" w:type="dxa"/>
            <w:shd w:val="clear" w:color="auto" w:fill="C6EFCE"/>
            <w:noWrap/>
            <w:vAlign w:val="center"/>
          </w:tcPr>
          <w:p w14:paraId="19B06987" w14:textId="77777777" w:rsidR="001A16AD" w:rsidRDefault="00D541BD">
            <w:pPr>
              <w:pStyle w:val="P68B1DB1-Normal11"/>
              <w:jc w:val="center"/>
              <w:rPr>
                <w:noProof/>
              </w:rPr>
            </w:pPr>
            <w:r>
              <w:rPr>
                <w:noProof/>
              </w:rPr>
              <w:t>M3C2-9 </w:t>
            </w:r>
          </w:p>
        </w:tc>
        <w:tc>
          <w:tcPr>
            <w:tcW w:w="1572" w:type="dxa"/>
            <w:shd w:val="clear" w:color="auto" w:fill="C6EFCE"/>
            <w:noWrap/>
            <w:vAlign w:val="center"/>
          </w:tcPr>
          <w:p w14:paraId="1FCD255B" w14:textId="77777777" w:rsidR="001A16AD" w:rsidRDefault="00D541BD">
            <w:pPr>
              <w:pStyle w:val="P68B1DB1-Normal11"/>
              <w:jc w:val="center"/>
              <w:rPr>
                <w:noProof/>
              </w:rPr>
            </w:pPr>
            <w:r>
              <w:rPr>
                <w:noProof/>
              </w:rPr>
              <w:t>Επένδυση 1.1: Πράσινοι λιμένες: παρεμβάσεις για τις ανανεώσιμες πηγές ενέργειας και την ενεργειακή απόδοση στους λιμένες </w:t>
            </w:r>
          </w:p>
        </w:tc>
        <w:tc>
          <w:tcPr>
            <w:tcW w:w="1275" w:type="dxa"/>
            <w:shd w:val="clear" w:color="auto" w:fill="C6EFCE"/>
            <w:noWrap/>
            <w:vAlign w:val="center"/>
          </w:tcPr>
          <w:p w14:paraId="1C1EC836" w14:textId="77777777" w:rsidR="001A16AD" w:rsidRDefault="00D541BD">
            <w:pPr>
              <w:pStyle w:val="P68B1DB1-Normal11"/>
              <w:jc w:val="center"/>
              <w:rPr>
                <w:noProof/>
              </w:rPr>
            </w:pPr>
            <w:r>
              <w:rPr>
                <w:noProof/>
              </w:rPr>
              <w:t>Στόχος </w:t>
            </w:r>
          </w:p>
        </w:tc>
        <w:tc>
          <w:tcPr>
            <w:tcW w:w="1418" w:type="dxa"/>
            <w:shd w:val="clear" w:color="auto" w:fill="C6EFCE"/>
            <w:noWrap/>
            <w:vAlign w:val="center"/>
          </w:tcPr>
          <w:p w14:paraId="63F38347" w14:textId="77777777" w:rsidR="001A16AD" w:rsidRDefault="00D541BD">
            <w:pPr>
              <w:pStyle w:val="P68B1DB1-Normal5"/>
              <w:jc w:val="center"/>
              <w:rPr>
                <w:noProof/>
              </w:rPr>
            </w:pPr>
            <w:r>
              <w:rPr>
                <w:noProof/>
              </w:rPr>
              <w:t>Πράσινοι λιμένες: ολοκλήρωση των εργασιών </w:t>
            </w:r>
          </w:p>
        </w:tc>
        <w:tc>
          <w:tcPr>
            <w:tcW w:w="1559" w:type="dxa"/>
            <w:shd w:val="clear" w:color="auto" w:fill="C6EFCE"/>
            <w:noWrap/>
            <w:vAlign w:val="center"/>
          </w:tcPr>
          <w:p w14:paraId="10001576" w14:textId="77777777" w:rsidR="001A16AD" w:rsidRDefault="00D541BD">
            <w:pPr>
              <w:pStyle w:val="P68B1DB1-Normal11"/>
              <w:jc w:val="center"/>
              <w:rPr>
                <w:noProof/>
              </w:rPr>
            </w:pPr>
            <w:r>
              <w:rPr>
                <w:noProof/>
              </w:rPr>
              <w:t>Ολοκλήρωση των εργασιών </w:t>
            </w:r>
          </w:p>
        </w:tc>
        <w:tc>
          <w:tcPr>
            <w:tcW w:w="1276" w:type="dxa"/>
            <w:shd w:val="clear" w:color="auto" w:fill="C6EFCE"/>
            <w:noWrap/>
            <w:vAlign w:val="center"/>
          </w:tcPr>
          <w:p w14:paraId="6E43FB19" w14:textId="77777777" w:rsidR="001A16AD" w:rsidRDefault="00D541BD">
            <w:pPr>
              <w:pStyle w:val="P68B1DB1-Normal11"/>
              <w:jc w:val="center"/>
              <w:rPr>
                <w:noProof/>
              </w:rPr>
            </w:pPr>
            <w:r>
              <w:rPr>
                <w:noProof/>
              </w:rPr>
              <w:t>Αριθμός</w:t>
            </w:r>
          </w:p>
        </w:tc>
        <w:tc>
          <w:tcPr>
            <w:tcW w:w="1276" w:type="dxa"/>
            <w:shd w:val="clear" w:color="auto" w:fill="C6EFCE"/>
            <w:noWrap/>
            <w:vAlign w:val="center"/>
          </w:tcPr>
          <w:p w14:paraId="4104E6DE" w14:textId="77777777" w:rsidR="001A16AD" w:rsidRDefault="00D541BD">
            <w:pPr>
              <w:pStyle w:val="P68B1DB1-Normal11"/>
              <w:jc w:val="center"/>
              <w:rPr>
                <w:noProof/>
              </w:rPr>
            </w:pPr>
            <w:r>
              <w:rPr>
                <w:noProof/>
              </w:rPr>
              <w:t>0</w:t>
            </w:r>
          </w:p>
        </w:tc>
        <w:tc>
          <w:tcPr>
            <w:tcW w:w="710" w:type="dxa"/>
            <w:shd w:val="clear" w:color="auto" w:fill="C6EFCE"/>
            <w:noWrap/>
            <w:vAlign w:val="center"/>
          </w:tcPr>
          <w:p w14:paraId="7419A4FE" w14:textId="1A9DC9A5" w:rsidR="001A16AD" w:rsidRDefault="00D541BD">
            <w:pPr>
              <w:pStyle w:val="P68B1DB1-Normal11"/>
              <w:jc w:val="center"/>
              <w:rPr>
                <w:noProof/>
              </w:rPr>
            </w:pPr>
            <w:r>
              <w:rPr>
                <w:noProof/>
              </w:rPr>
              <w:t>75</w:t>
            </w:r>
          </w:p>
        </w:tc>
        <w:tc>
          <w:tcPr>
            <w:tcW w:w="708" w:type="dxa"/>
            <w:shd w:val="clear" w:color="auto" w:fill="C6EFCE"/>
            <w:noWrap/>
            <w:vAlign w:val="center"/>
          </w:tcPr>
          <w:p w14:paraId="16DB9604" w14:textId="77777777" w:rsidR="001A16AD" w:rsidRDefault="00D541BD">
            <w:pPr>
              <w:pStyle w:val="P68B1DB1-Normal11"/>
              <w:jc w:val="center"/>
              <w:rPr>
                <w:noProof/>
              </w:rPr>
            </w:pPr>
            <w:r>
              <w:rPr>
                <w:noProof/>
              </w:rPr>
              <w:t>ΤΡΊΜΗΝΟ 2 </w:t>
            </w:r>
          </w:p>
        </w:tc>
        <w:tc>
          <w:tcPr>
            <w:tcW w:w="710" w:type="dxa"/>
            <w:shd w:val="clear" w:color="auto" w:fill="C6EFCE"/>
            <w:noWrap/>
            <w:vAlign w:val="center"/>
          </w:tcPr>
          <w:p w14:paraId="0116E71B" w14:textId="77777777" w:rsidR="001A16AD" w:rsidRDefault="00D541BD">
            <w:pPr>
              <w:pStyle w:val="P68B1DB1-Normal11"/>
              <w:jc w:val="center"/>
              <w:rPr>
                <w:noProof/>
              </w:rPr>
            </w:pPr>
            <w:r>
              <w:rPr>
                <w:noProof/>
              </w:rPr>
              <w:t>2026 </w:t>
            </w:r>
          </w:p>
        </w:tc>
        <w:tc>
          <w:tcPr>
            <w:tcW w:w="3401" w:type="dxa"/>
            <w:shd w:val="clear" w:color="auto" w:fill="C6EFCE"/>
            <w:noWrap/>
            <w:vAlign w:val="center"/>
          </w:tcPr>
          <w:p w14:paraId="66ACAD81" w14:textId="68596A04" w:rsidR="001A16AD" w:rsidRDefault="00D541BD">
            <w:pPr>
              <w:pStyle w:val="P68B1DB1-Normal11"/>
              <w:jc w:val="both"/>
              <w:rPr>
                <w:noProof/>
              </w:rPr>
            </w:pPr>
            <w:r>
              <w:rPr>
                <w:noProof/>
              </w:rPr>
              <w:t>Ολοκλήρωση τουλάχιστον 75 έργων για τις Λιμενικές Αρχές. Τουλάχιστον το 79 % του συνολικού επενδυτικού κόστους που βαρύνει τον ΜΑΑ διοχετεύεται σε δραστηριότητες για τη στήριξη του στόχου για το κλίμα σύμφωνα με τη μεθοδολογία του παραρτήματος VI του κανονισμού (ΕΕ) 2021/241 </w:t>
            </w:r>
          </w:p>
        </w:tc>
      </w:tr>
      <w:tr w:rsidR="001A16AD" w14:paraId="69642A35" w14:textId="77777777">
        <w:trPr>
          <w:trHeight w:val="313"/>
          <w:jc w:val="center"/>
        </w:trPr>
        <w:tc>
          <w:tcPr>
            <w:tcW w:w="1115" w:type="dxa"/>
            <w:shd w:val="clear" w:color="auto" w:fill="C6EFCE"/>
            <w:noWrap/>
            <w:vAlign w:val="center"/>
          </w:tcPr>
          <w:p w14:paraId="6C68F9F3" w14:textId="77777777" w:rsidR="001A16AD" w:rsidRDefault="00D541BD">
            <w:pPr>
              <w:pStyle w:val="P68B1DB1-Normal11"/>
              <w:jc w:val="center"/>
              <w:rPr>
                <w:noProof/>
              </w:rPr>
            </w:pPr>
            <w:r>
              <w:rPr>
                <w:noProof/>
              </w:rPr>
              <w:t>M3C2-10</w:t>
            </w:r>
          </w:p>
        </w:tc>
        <w:tc>
          <w:tcPr>
            <w:tcW w:w="1572" w:type="dxa"/>
            <w:shd w:val="clear" w:color="auto" w:fill="C6EFCE"/>
            <w:noWrap/>
            <w:vAlign w:val="center"/>
          </w:tcPr>
          <w:p w14:paraId="1249DBF6" w14:textId="77777777" w:rsidR="001A16AD" w:rsidRDefault="00D541BD">
            <w:pPr>
              <w:pStyle w:val="P68B1DB1-Normal11"/>
              <w:jc w:val="center"/>
              <w:rPr>
                <w:noProof/>
              </w:rPr>
            </w:pPr>
            <w:r>
              <w:rPr>
                <w:noProof/>
              </w:rPr>
              <w:t>Μεταρρύθμιση 2.2: Δημιουργία εθνικής πλατφόρμας ψηφιακής εφοδιαστικής, με σκοπό την εισαγωγή της ψηφιοποίησης των εμπορευματικών και/ή επιβατικών υπηρεσιών</w:t>
            </w:r>
          </w:p>
        </w:tc>
        <w:tc>
          <w:tcPr>
            <w:tcW w:w="1275" w:type="dxa"/>
            <w:shd w:val="clear" w:color="auto" w:fill="C6EFCE"/>
            <w:noWrap/>
            <w:vAlign w:val="center"/>
          </w:tcPr>
          <w:p w14:paraId="3688296F" w14:textId="77777777" w:rsidR="001A16AD" w:rsidRDefault="00D541BD">
            <w:pPr>
              <w:pStyle w:val="P68B1DB1-Normal11"/>
              <w:jc w:val="center"/>
              <w:rPr>
                <w:noProof/>
              </w:rPr>
            </w:pPr>
            <w:r>
              <w:rPr>
                <w:noProof/>
              </w:rPr>
              <w:t>Ορόσημο</w:t>
            </w:r>
          </w:p>
        </w:tc>
        <w:tc>
          <w:tcPr>
            <w:tcW w:w="1418" w:type="dxa"/>
            <w:shd w:val="clear" w:color="auto" w:fill="C6EFCE"/>
            <w:noWrap/>
            <w:vAlign w:val="center"/>
          </w:tcPr>
          <w:p w14:paraId="20AA6297" w14:textId="77777777" w:rsidR="001A16AD" w:rsidRDefault="00D541BD">
            <w:pPr>
              <w:pStyle w:val="P68B1DB1-Normal11"/>
              <w:jc w:val="center"/>
              <w:rPr>
                <w:noProof/>
              </w:rPr>
            </w:pPr>
            <w:r>
              <w:rPr>
                <w:noProof/>
              </w:rPr>
              <w:t xml:space="preserve">Εθνική πλατφόρμα ψηφιακής εφοδιαστικής </w:t>
            </w:r>
          </w:p>
        </w:tc>
        <w:tc>
          <w:tcPr>
            <w:tcW w:w="1559" w:type="dxa"/>
            <w:shd w:val="clear" w:color="auto" w:fill="C6EFCE"/>
            <w:noWrap/>
            <w:vAlign w:val="center"/>
          </w:tcPr>
          <w:p w14:paraId="4394F779" w14:textId="215857AE" w:rsidR="001A16AD" w:rsidRDefault="00D541BD">
            <w:pPr>
              <w:pStyle w:val="P68B1DB1-Normal11"/>
              <w:jc w:val="center"/>
              <w:rPr>
                <w:noProof/>
              </w:rPr>
            </w:pPr>
            <w:r>
              <w:rPr>
                <w:noProof/>
              </w:rPr>
              <w:t xml:space="preserve">Διάταξη της νομικής πράξης που αναφέρει την έναρξη ισχύος της νομικής πράξης   </w:t>
            </w:r>
          </w:p>
        </w:tc>
        <w:tc>
          <w:tcPr>
            <w:tcW w:w="1276" w:type="dxa"/>
            <w:shd w:val="clear" w:color="auto" w:fill="C6EFCE"/>
            <w:noWrap/>
            <w:vAlign w:val="center"/>
          </w:tcPr>
          <w:p w14:paraId="44E6B4C6" w14:textId="77777777" w:rsidR="001A16AD" w:rsidRDefault="00D541BD">
            <w:pPr>
              <w:pStyle w:val="P68B1DB1-Normal11"/>
              <w:jc w:val="center"/>
              <w:rPr>
                <w:noProof/>
              </w:rPr>
            </w:pPr>
            <w:r>
              <w:rPr>
                <w:noProof/>
              </w:rPr>
              <w:t>Α/Α</w:t>
            </w:r>
          </w:p>
        </w:tc>
        <w:tc>
          <w:tcPr>
            <w:tcW w:w="1276" w:type="dxa"/>
            <w:shd w:val="clear" w:color="auto" w:fill="C6EFCE"/>
            <w:noWrap/>
            <w:vAlign w:val="center"/>
          </w:tcPr>
          <w:p w14:paraId="61B1E545" w14:textId="77777777" w:rsidR="001A16AD" w:rsidRDefault="00D541BD">
            <w:pPr>
              <w:pStyle w:val="P68B1DB1-Normal11"/>
              <w:jc w:val="center"/>
              <w:rPr>
                <w:noProof/>
              </w:rPr>
            </w:pPr>
            <w:r>
              <w:rPr>
                <w:noProof/>
              </w:rPr>
              <w:t>Α/Α</w:t>
            </w:r>
          </w:p>
        </w:tc>
        <w:tc>
          <w:tcPr>
            <w:tcW w:w="710" w:type="dxa"/>
            <w:shd w:val="clear" w:color="auto" w:fill="C6EFCE"/>
            <w:noWrap/>
            <w:vAlign w:val="center"/>
          </w:tcPr>
          <w:p w14:paraId="00B58401" w14:textId="77777777" w:rsidR="001A16AD" w:rsidRDefault="00D541BD">
            <w:pPr>
              <w:pStyle w:val="P68B1DB1-Normal11"/>
              <w:jc w:val="center"/>
              <w:rPr>
                <w:noProof/>
              </w:rPr>
            </w:pPr>
            <w:r>
              <w:rPr>
                <w:noProof/>
              </w:rPr>
              <w:t>Α/Α</w:t>
            </w:r>
          </w:p>
        </w:tc>
        <w:tc>
          <w:tcPr>
            <w:tcW w:w="708" w:type="dxa"/>
            <w:shd w:val="clear" w:color="auto" w:fill="C6EFCE"/>
            <w:noWrap/>
            <w:vAlign w:val="center"/>
          </w:tcPr>
          <w:p w14:paraId="4E95B81C" w14:textId="77777777" w:rsidR="001A16AD" w:rsidRDefault="00D541BD">
            <w:pPr>
              <w:pStyle w:val="P68B1DB1-Normal11"/>
              <w:jc w:val="center"/>
              <w:rPr>
                <w:noProof/>
              </w:rPr>
            </w:pPr>
            <w:r>
              <w:rPr>
                <w:noProof/>
              </w:rPr>
              <w:t>ΤΡΊΜΗΝΟ 2</w:t>
            </w:r>
          </w:p>
        </w:tc>
        <w:tc>
          <w:tcPr>
            <w:tcW w:w="710" w:type="dxa"/>
            <w:shd w:val="clear" w:color="auto" w:fill="C6EFCE"/>
            <w:noWrap/>
            <w:vAlign w:val="center"/>
          </w:tcPr>
          <w:p w14:paraId="60C4E848" w14:textId="77777777" w:rsidR="001A16AD" w:rsidRDefault="00D541BD">
            <w:pPr>
              <w:pStyle w:val="P68B1DB1-Normal11"/>
              <w:jc w:val="center"/>
              <w:rPr>
                <w:noProof/>
              </w:rPr>
            </w:pPr>
            <w:r>
              <w:rPr>
                <w:noProof/>
              </w:rPr>
              <w:t>2024</w:t>
            </w:r>
          </w:p>
        </w:tc>
        <w:tc>
          <w:tcPr>
            <w:tcW w:w="3401" w:type="dxa"/>
            <w:shd w:val="clear" w:color="auto" w:fill="C6EFCE"/>
            <w:noWrap/>
            <w:vAlign w:val="center"/>
          </w:tcPr>
          <w:p w14:paraId="2735F172" w14:textId="3495E5FF" w:rsidR="001A16AD" w:rsidRDefault="00D541BD">
            <w:pPr>
              <w:pStyle w:val="P68B1DB1-Normal11"/>
              <w:jc w:val="both"/>
              <w:rPr>
                <w:noProof/>
              </w:rPr>
            </w:pPr>
            <w:r>
              <w:rPr>
                <w:noProof/>
              </w:rPr>
              <w:t>Έναρξη ισχύος νομικής πράξης που διασφαλίζει τη διαλειτουργικότητα των Συστημάτων Κοινότητας Λιμένων με την Εθνική Πλατφόρμα Ψηφιακής Υλικοτεχνικής Υποστήριξης.</w:t>
            </w:r>
          </w:p>
          <w:p w14:paraId="1BE7EACF" w14:textId="77777777" w:rsidR="001A16AD" w:rsidRDefault="001A16AD">
            <w:pPr>
              <w:jc w:val="both"/>
              <w:rPr>
                <w:rFonts w:ascii="Arial Narrow" w:hAnsi="Arial Narrow"/>
                <w:noProof/>
                <w:color w:val="006100"/>
                <w:sz w:val="20"/>
              </w:rPr>
            </w:pPr>
          </w:p>
          <w:p w14:paraId="7D0FFCDA" w14:textId="0E2F3809" w:rsidR="001A16AD" w:rsidRDefault="00D541BD">
            <w:pPr>
              <w:pStyle w:val="P68B1DB1-Normal11"/>
              <w:jc w:val="both"/>
              <w:rPr>
                <w:noProof/>
              </w:rPr>
            </w:pPr>
            <w:r>
              <w:rPr>
                <w:noProof/>
              </w:rPr>
              <w:t>Επιπλέον, η νομική πράξη προβλέπει ότι οι Αρχές Λιμενικού Συστήματος είναι εξοπλισμένες με τυποποιημένες υπηρεσίες PCS (σύστημα κοινότητας λιμένων) διαλειτουργικές με τις εμπλεκόμενες δημόσιες διοικήσεις και συμβατές με τον κανονισμό (ΕΕ) 1056/2020 και την Εθνική Πλατφόρμα Ψηφιακής Υλικοτεχνικής Υποστήριξης.</w:t>
            </w:r>
          </w:p>
        </w:tc>
      </w:tr>
    </w:tbl>
    <w:p w14:paraId="25E7BD3B" w14:textId="77777777" w:rsidR="001A16AD" w:rsidRDefault="001A16AD">
      <w:pPr>
        <w:tabs>
          <w:tab w:val="left" w:pos="4252"/>
        </w:tabs>
        <w:rPr>
          <w:i/>
          <w:noProof/>
        </w:rPr>
        <w:sectPr w:rsidR="001A16AD"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5D38FC50" w14:textId="3FE440FA" w:rsidR="001A16AD" w:rsidRDefault="00D541BD">
      <w:pPr>
        <w:pStyle w:val="Heading2"/>
        <w:numPr>
          <w:ilvl w:val="1"/>
          <w:numId w:val="0"/>
        </w:numPr>
        <w:ind w:left="850" w:hanging="850"/>
        <w:rPr>
          <w:noProof/>
        </w:rPr>
      </w:pPr>
      <w:r>
        <w:rPr>
          <w:noProof/>
        </w:rPr>
        <w:t xml:space="preserve">ΑΠΟΣΤΟΛΉ 4 ΣΥΝΙΣΤΏΣΑ 1: Ενίσχυση της παροχής εκπαιδευτικών υπηρεσιών: από τους βρεφονηπιακούς σταθμούς στα πανεπιστήμια </w:t>
      </w:r>
    </w:p>
    <w:p w14:paraId="6E346CCA" w14:textId="77777777" w:rsidR="001A16AD" w:rsidRDefault="00D541BD">
      <w:pPr>
        <w:spacing w:before="120" w:after="120"/>
        <w:jc w:val="both"/>
        <w:rPr>
          <w:noProof/>
        </w:rPr>
      </w:pPr>
      <w:r>
        <w:rPr>
          <w:noProof/>
        </w:rPr>
        <w:t xml:space="preserve">Αυτή η συνιστώσα του ιταλικού σχεδίου ανάκαμψης και ανθεκτικότητας περιλαμβάνει τέσσερις τομείς παρέμβασης: I) Βελτίωση της ποιότητας και ποσοτική επέκταση των υπηρεσιών εκπαίδευσης και κατάρτισης — από νηπιαγωγεία στο πανεπιστήμιο· II) μεταρρύθμιση του επαγγέλματος του εκπαιδευτικού, ιδίως όσον αφορά τις διαδικασίες πρόσληψης και κατάρτισης, με στόχο την αύξηση των δεξιοτήτων του διδακτικού προσωπικού και την αντιμετώπιση της εδαφικής αναντιστοιχίας· III) Αναβάθμιση δεξιοτήτων και αναβάθμιση των υποδομών για την ενίσχυση της ψηφιακής εκπαίδευσης, των θετικών επιστημών, της τεχνολογίας, της μηχανικής και των μαθηματικών (STEM) και της πολυγλωσσίας, με παράλληλη βελτίωση της ασφάλειας και της ενεργειακής απόδοσης των σχολικών κτιρίων· IV) Μεταρρύθμιση ομάδων πτυχίων, προγράμματα απόκτησης πτυχίων και διδακτορικών με στόχο την ενίσχυση της εφαρμοσμένης έρευνας και την επέκταση του αριθμού των υποτροφιών διδακτορικού. </w:t>
      </w:r>
    </w:p>
    <w:p w14:paraId="6C3E7884" w14:textId="77777777" w:rsidR="001A16AD" w:rsidRDefault="00D541BD">
      <w:pPr>
        <w:spacing w:before="120" w:after="120"/>
        <w:jc w:val="both"/>
        <w:rPr>
          <w:noProof/>
        </w:rPr>
      </w:pPr>
      <w:r>
        <w:rPr>
          <w:noProof/>
        </w:rPr>
        <w:t xml:space="preserve">Τα μέτρα στο πλαίσιο αυτής της συνιστώσας αποσκοπούν στην αντιμετώπιση των αδυναμιών του ιταλικού συστήματος εκπαίδευσης, κατάρτισης και έρευνας με στόχο τη βελτίωση των εκπαιδευτικών αποτελεσμάτων και της απασχολησιμότητας των Ιταλών σπουδαστών. </w:t>
      </w:r>
    </w:p>
    <w:p w14:paraId="763BBCB1" w14:textId="450E0BDE" w:rsidR="001A16AD" w:rsidRDefault="00D541BD">
      <w:pPr>
        <w:spacing w:before="120" w:after="120"/>
        <w:jc w:val="both"/>
        <w:rPr>
          <w:noProof/>
        </w:rPr>
      </w:pPr>
      <w:r>
        <w:rPr>
          <w:noProof/>
        </w:rPr>
        <w:t>Οι επενδύσεις και οι μεταρρυθμίσεις στο πλαίσιο αυτής της συνιστώσας συμβάλλουν στην υλοποίηση των ειδικών ανά χώρα συστάσεων που απευθύνονται στην Ιταλία το 2020 και το 2019 σχετικά με την ανάγκη «στήριξης της συμμετοχής των γυναικών στην αγορά εργασίας μέσω μιας ολοκληρωμένης στρατηγικής, μεταξύ άλλων μέσω της πρόσβασης σε ποιοτική παιδική φροντίδα» (ειδικές ανά χώρα συστάσεις 2, 2019), «βελτίωσης των εκπαιδευτικών αποτελεσμάτων, μεταξύ άλλων μέσω επαρκών και στοχευμένων επενδύσεων, και προώθησης της αναβάθμισης των δεξιοτήτων, μεταξύ άλλων με την ενίσχυση των ψηφιακών δεξιοτήτων» (ειδικές ανά χώρα συστάσεις 2, 2019), «προώθησης της έρευνας και της καινοτομίας» (ειδικές ανά χώρα συστάσεις 3, 2019), «ενίσχυση της εξ αποστάσεως μάθησης και των δεξιοτήτων, συμπεριλαμβανομένων των ψηφιακών» (ειδικές ανά χώρα συστάσεις 2, 2020) και «εστίαση των επενδύσεων στην έρευνα και την καινοτομία» (ειδική ανά χώρα σύσταση 3, 2020).</w:t>
      </w:r>
    </w:p>
    <w:p w14:paraId="6CC2BEA5" w14:textId="77777777" w:rsidR="001A16AD" w:rsidRDefault="00D541BD">
      <w:pPr>
        <w:pStyle w:val="Heading3"/>
        <w:numPr>
          <w:ilvl w:val="0"/>
          <w:numId w:val="0"/>
        </w:numPr>
        <w:ind w:left="850" w:hanging="850"/>
        <w:rPr>
          <w:b/>
          <w:i w:val="0"/>
          <w:noProof/>
          <w:u w:val="single"/>
        </w:rPr>
      </w:pPr>
      <w:r>
        <w:rPr>
          <w:b/>
          <w:i w:val="0"/>
          <w:noProof/>
          <w:u w:val="single"/>
        </w:rPr>
        <w:t xml:space="preserve">Ι.1.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7C9633F2" w14:textId="77777777" w:rsidR="001A16AD" w:rsidRDefault="00D541BD">
      <w:pPr>
        <w:pStyle w:val="P68B1DB1-Normal2"/>
        <w:spacing w:before="120" w:after="120"/>
        <w:jc w:val="both"/>
        <w:rPr>
          <w:noProof/>
        </w:rPr>
      </w:pPr>
      <w:r>
        <w:rPr>
          <w:noProof/>
        </w:rPr>
        <w:t xml:space="preserve">Επένδυση 1.1: Σχέδιο για βρεφονηπιακούς σταθμούς και νηπιαγωγεία και υπηρεσίες προσχολικής εκπαίδευσης και φροντίδας </w:t>
      </w:r>
    </w:p>
    <w:p w14:paraId="2953CE0A" w14:textId="77777777" w:rsidR="001A16AD" w:rsidRDefault="00D541BD">
      <w:pPr>
        <w:spacing w:before="120" w:after="120"/>
        <w:jc w:val="both"/>
        <w:rPr>
          <w:noProof/>
        </w:rPr>
      </w:pPr>
      <w:r>
        <w:rPr>
          <w:noProof/>
        </w:rPr>
        <w:t>Το επενδυτικό σχέδιο για την ηλικιακή ομάδα 0-6 ετών αποσκοπεί στην αύξηση της προσφοράς παιδικών σταθμών με την κατασκευή, την ανακαίνιση και τη διασφάλιση της ασφάλειας των βρεφονηπιακών σταθμών και νηπιαγωγείων, την αύξηση της προσφοράς εκπαίδευσης και των διαθέσιμων χρονοθυρίδων για την ηλικιακή ομάδα 0-6 ετών και, ως εκ τούτου, τη βελτίωση της ποιότητας της διδασκαλίας. Το μέτρο αναμένεται να ενθαρρύνει τη συμμετοχή των γυναικών στην αγορά εργασίας και να στηρίξει τους φροντιστές στον συνδυασμό οικογενειακής και επαγγελματικής ζωής</w:t>
      </w:r>
      <w:r>
        <w:rPr>
          <w:noProof/>
          <w:color w:val="006100"/>
        </w:rPr>
        <w:t>.</w:t>
      </w:r>
    </w:p>
    <w:p w14:paraId="13B60EE9" w14:textId="5D18E148" w:rsidR="001A16AD" w:rsidRDefault="00D541BD">
      <w:pPr>
        <w:spacing w:before="120" w:after="120"/>
        <w:jc w:val="both"/>
        <w:rPr>
          <w:noProof/>
          <w:color w:val="006100"/>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63"/>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64"/>
      </w:r>
      <w:r>
        <w:rPr>
          <w:noProof/>
        </w:rPr>
        <w:t>· III) δραστηριότητες που σχετίζονται με χώρους υγειονομικής ταφής αποβλήτων, αποτεφρωτήρες</w:t>
      </w:r>
      <w:r>
        <w:rPr>
          <w:rStyle w:val="FootnoteReference"/>
          <w:noProof/>
        </w:rPr>
        <w:footnoteReference w:id="65"/>
      </w:r>
      <w:r>
        <w:rPr>
          <w:noProof/>
        </w:rPr>
        <w:t xml:space="preserve"> και μονάδες μηχανικής βιολογικής επεξεργασίας</w:t>
      </w:r>
      <w:r>
        <w:rPr>
          <w:rStyle w:val="FootnoteReference"/>
          <w:noProof/>
        </w:rPr>
        <w:footnoteReference w:id="66"/>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4A66AEE0" w14:textId="77777777" w:rsidR="001A16AD" w:rsidRDefault="00D541BD">
      <w:pPr>
        <w:pStyle w:val="P68B1DB1-Normal2"/>
        <w:spacing w:before="120" w:after="120"/>
        <w:jc w:val="both"/>
        <w:rPr>
          <w:noProof/>
        </w:rPr>
      </w:pPr>
      <w:r>
        <w:rPr>
          <w:noProof/>
        </w:rPr>
        <w:t>Επένδυση 1.2: Σχέδιο παράτασης πλήρους απασχόλησης</w:t>
      </w:r>
    </w:p>
    <w:p w14:paraId="6A52E7DD" w14:textId="08F79635" w:rsidR="001A16AD" w:rsidRDefault="00D541BD">
      <w:pPr>
        <w:spacing w:before="120" w:after="120"/>
        <w:jc w:val="both"/>
        <w:rPr>
          <w:noProof/>
        </w:rPr>
      </w:pPr>
      <w:r>
        <w:rPr>
          <w:noProof/>
        </w:rPr>
        <w:t>Σκοπός του μέτρου είναι η χρηματοδότηση της παράτασης του σχολικού χρόνου προκειμένου να αυξηθεί η εκπαιδευτική προσφορά των σχολείων και να καταστούν ανοικτά στην περιοχή πέραν των σχολικών ωρών. Το μέτρο προβλέπει την κατασκευή ή την ανακαίνιση χώρων κυλικείου για τουλάχιστον 1</w:t>
      </w:r>
      <w:r>
        <w:rPr>
          <w:rFonts w:ascii="Arial Narrow" w:hAnsi="Arial Narrow"/>
          <w:noProof/>
          <w:color w:val="006100"/>
          <w:sz w:val="20"/>
        </w:rPr>
        <w:t xml:space="preserve"> </w:t>
      </w:r>
      <w:r>
        <w:rPr>
          <w:noProof/>
        </w:rPr>
        <w:t>000 κατασκευές, ώστε να καταστεί δυνατή η παράταση του σχολικού χρόνου. Η παράταση των ωρών σχολικής φοίτησης αναμένεται να έχει θετικό αντίκτυπο στην καταπολέμηση της πρόωρης εγκατάλειψης του σχολείου.</w:t>
      </w:r>
    </w:p>
    <w:p w14:paraId="09960A04" w14:textId="77777777" w:rsidR="001A16AD" w:rsidRDefault="00D541BD">
      <w:pPr>
        <w:pStyle w:val="P68B1DB1-Normal2"/>
        <w:spacing w:before="120" w:after="120"/>
        <w:jc w:val="both"/>
        <w:rPr>
          <w:noProof/>
        </w:rPr>
      </w:pPr>
      <w:r>
        <w:rPr>
          <w:noProof/>
        </w:rPr>
        <w:t>Επένδυση 1.3: Σχέδιο ενίσχυσης των υποδομών σχολικών αθλημάτων</w:t>
      </w:r>
    </w:p>
    <w:p w14:paraId="5C0AF12D" w14:textId="77777777" w:rsidR="001A16AD" w:rsidRDefault="00D541BD">
      <w:pPr>
        <w:spacing w:before="120" w:after="120"/>
        <w:jc w:val="both"/>
        <w:rPr>
          <w:noProof/>
        </w:rPr>
      </w:pPr>
      <w:r>
        <w:rPr>
          <w:noProof/>
        </w:rPr>
        <w:t>Το μέτρο αποσκοπεί στην ενίσχυση των αθλητικών υποδομών και στην ενθάρρυνση των αθλητικών δραστηριοτήτων. Η ενίσχυση της αθλητικής δραστηριότητας αναμένεται να καταπολεμήσει την πρόωρη εγκατάλειψη του σχολείου, να ενισχύσει την κοινωνική ένταξη και να ενισχύσει τις προσωπικές ικανότητες.</w:t>
      </w:r>
    </w:p>
    <w:p w14:paraId="02A24477" w14:textId="4A5C3F0E" w:rsidR="001A16AD" w:rsidRDefault="00D541BD">
      <w:pPr>
        <w:spacing w:before="120" w:after="120"/>
        <w:jc w:val="both"/>
        <w:rPr>
          <w:noProof/>
          <w:color w:val="006100"/>
        </w:rPr>
      </w:pPr>
      <w:r>
        <w:rPr>
          <w:noProof/>
        </w:rPr>
        <w:t>Η επένδυση θα αναβαθμίσει τις αθλητικές εγκαταστάσεις και τα γυμναστήρια που συνδέονται με τα σχολεία, ώστε να διασφαλιστεί η αύξηση της προσφοράς εκπαίδευσης και να προωθηθεί η αύξηση του σχολικού χρόνου. 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67"/>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68"/>
      </w:r>
      <w:r>
        <w:rPr>
          <w:noProof/>
        </w:rPr>
        <w:t>· III) δραστηριότητες που σχετίζονται με χώρους υγειονομικής ταφής αποβλήτων, αποτεφρωτήρες</w:t>
      </w:r>
      <w:r>
        <w:rPr>
          <w:rStyle w:val="FootnoteReference"/>
          <w:noProof/>
        </w:rPr>
        <w:footnoteReference w:id="69"/>
      </w:r>
      <w:r>
        <w:rPr>
          <w:noProof/>
        </w:rPr>
        <w:t xml:space="preserve"> και μονάδες μηχανικής βιολογικής επεξεργασίας</w:t>
      </w:r>
      <w:r>
        <w:rPr>
          <w:rStyle w:val="FootnoteReference"/>
          <w:noProof/>
        </w:rPr>
        <w:footnoteReference w:id="70"/>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26293C55" w14:textId="77777777" w:rsidR="001A16AD" w:rsidRDefault="00D541BD">
      <w:pPr>
        <w:pStyle w:val="P68B1DB1-Normal2"/>
        <w:spacing w:before="120" w:after="120"/>
        <w:jc w:val="both"/>
        <w:rPr>
          <w:noProof/>
        </w:rPr>
      </w:pPr>
      <w:r>
        <w:rPr>
          <w:noProof/>
        </w:rPr>
        <w:t>Επένδυση 1.4: Έκτακτη παρέμβαση με στόχο τη μείωση των εδαφικών κενών στους κύκλους Ι και ΙΙ της δευτεροβάθμιας εκπαίδευσης και την αντιμετώπιση της πρόωρης εγκατάλειψης του σχολείου</w:t>
      </w:r>
    </w:p>
    <w:p w14:paraId="16FC5E14" w14:textId="3E34C7DA" w:rsidR="001A16AD" w:rsidRDefault="00D541BD">
      <w:pPr>
        <w:spacing w:before="120" w:after="120"/>
        <w:jc w:val="both"/>
        <w:rPr>
          <w:noProof/>
        </w:rPr>
      </w:pPr>
      <w:r>
        <w:rPr>
          <w:noProof/>
        </w:rPr>
        <w:t>Το μέτρο αποσκοπεί στην εξασφάλιση επαρκών βασικών δεξιοτήτων για τους σπουδαστές, μεταξύ άλλων μέσω της ανάπτυξης μιας ενιαίας εθνικής πύλης για τη διαδικτυακή κατάρτιση. Ιδιαίτερη προσοχή δίνεται στα σχολεία που έχουν αντιμετωπίσει μεγαλύτερες δυσκολίες όσον αφορά τις επιδόσεις, προσαρμόζοντας τις παρεμβάσεις στις ανάγκες των μαθητών — όπου υπάρχει παρέμβαση υποστήριξης από τον διευθυντή του σχολείου με εξωτερικούς διδάσκοντες, καθώς και, στις πιο κρίσιμες περιπτώσεις, διαθεσιμότητα τουλάχιστον μίας επιπλέον μονάδας προσωπικού ανά μάθημα (ιταλικά, μαθηματικά και αγγλικά) και για τουλάχιστον δύο έτη. Η επένδυση προωθεί την υλοποίηση δραστηριοτήτων καθοδήγησης για τουλάχιστον 820</w:t>
      </w:r>
      <w:r>
        <w:rPr>
          <w:rFonts w:ascii="Arial Narrow" w:hAnsi="Arial Narrow"/>
          <w:noProof/>
          <w:color w:val="006100"/>
          <w:sz w:val="20"/>
        </w:rPr>
        <w:t xml:space="preserve"> </w:t>
      </w:r>
      <w:r>
        <w:rPr>
          <w:noProof/>
        </w:rPr>
        <w:t>000 νέους που διατρέχουν κίνδυνο πρόωρης εγκατάλειψης του σχολείου και για νέους που έχουν ήδη εγκαταλείψει το σχολείο. Προβλέπει τη χρήση διαδικτυακής πλατφόρμας για δραστηριότητες καθοδήγησης και κατάρτισης.</w:t>
      </w:r>
    </w:p>
    <w:p w14:paraId="448CBA6B" w14:textId="1E2AA3F0" w:rsidR="001A16AD" w:rsidRDefault="00D541BD">
      <w:pPr>
        <w:spacing w:before="120" w:after="120"/>
        <w:jc w:val="both"/>
        <w:rPr>
          <w:noProof/>
        </w:rPr>
      </w:pPr>
      <w:r>
        <w:rPr>
          <w:noProof/>
        </w:rPr>
        <w:t xml:space="preserve">Η παρέμβαση αναμένεται να προωθήσει την ισότητα των φύλων και να συμβάλει στην υπέρβαση των ανισοτήτων, συμπεριλαμβανομένων των εδαφικών χασμάτων, όσον αφορά την πρόσβαση στην εκπαίδευση. </w:t>
      </w:r>
    </w:p>
    <w:p w14:paraId="65D8790E" w14:textId="77777777" w:rsidR="001A16AD" w:rsidRDefault="00D541BD">
      <w:pPr>
        <w:pStyle w:val="P68B1DB1-Normal2"/>
        <w:spacing w:before="120" w:after="120"/>
        <w:jc w:val="both"/>
        <w:rPr>
          <w:noProof/>
        </w:rPr>
      </w:pPr>
      <w:r>
        <w:rPr>
          <w:noProof/>
        </w:rPr>
        <w:t>Μεταρρύθμιση 1.1: Μεταρρύθμιση των τεχνικών και επαγγελματικών ιδρυμάτων</w:t>
      </w:r>
    </w:p>
    <w:p w14:paraId="38B08B6E" w14:textId="18C6BC12" w:rsidR="001A16AD" w:rsidRDefault="00D541BD">
      <w:pPr>
        <w:spacing w:before="120" w:after="120"/>
        <w:jc w:val="both"/>
        <w:rPr>
          <w:noProof/>
        </w:rPr>
      </w:pPr>
      <w:r>
        <w:rPr>
          <w:noProof/>
        </w:rPr>
        <w:t>Η μεταρρύθμιση αποσκοπεί στην ευθυγράμμιση των προγραμμάτων σπουδών των τεχνικών και επαγγελματικών ιδρυμάτων με τις ικανότητες που απαιτούνται από το ιταλικό σύστημα παραγωγής, μεταξύ άλλων και σε τοπικό επίπεδο. Ειδικότερα, η μεταρρύθμιση θα καταστήσει την τεχνική και επαγγελματική εκπαίδευση συμβατή με τη Βιομηχανία 4.0 και θα ενστερνιστεί την ψηφιακή καινοτομία.</w:t>
      </w:r>
    </w:p>
    <w:p w14:paraId="67E1DEEA" w14:textId="77777777" w:rsidR="001A16AD" w:rsidRDefault="00D541BD">
      <w:pPr>
        <w:pStyle w:val="P68B1DB1-Normal2"/>
        <w:spacing w:before="120" w:after="120"/>
        <w:jc w:val="both"/>
        <w:rPr>
          <w:noProof/>
        </w:rPr>
      </w:pPr>
      <w:r>
        <w:rPr>
          <w:noProof/>
        </w:rPr>
        <w:t>Μεταρρύθμιση 1.2: Μεταρρύθμιση της τριτοβάθμιας επαγγελματικής κατάρτισης (ITS)</w:t>
      </w:r>
    </w:p>
    <w:p w14:paraId="5F319CAF" w14:textId="77777777" w:rsidR="001A16AD" w:rsidRDefault="00D541BD">
      <w:pPr>
        <w:spacing w:before="120" w:after="120"/>
        <w:jc w:val="both"/>
        <w:rPr>
          <w:noProof/>
        </w:rPr>
      </w:pPr>
      <w:r>
        <w:rPr>
          <w:noProof/>
        </w:rPr>
        <w:t xml:space="preserve">Η μεταρρύθμιση αποσκοπεί στην ενίσχυση του συστήματος τριτοβάθμιας επαγγελματικής κατάρτισης με την απλούστευση της διακυβέρνησης των ITS, προκειμένου να αυξηθεί ο αριθμός των ιδρυμάτων και των εγγραφών ενόψει της τοπικής επικράτειας. </w:t>
      </w:r>
    </w:p>
    <w:p w14:paraId="0A0BD6FB" w14:textId="2B6F151D" w:rsidR="001A16AD" w:rsidRDefault="00D541BD">
      <w:pPr>
        <w:spacing w:before="120" w:after="120"/>
        <w:jc w:val="both"/>
        <w:rPr>
          <w:noProof/>
        </w:rPr>
      </w:pPr>
      <w:r>
        <w:rPr>
          <w:noProof/>
        </w:rPr>
        <w:t xml:space="preserve">Η μεταρρύθμιση αναμένεται να γεφυρώσει την αναντιστοιχία μεταξύ προσφοράς και ζήτησης εργασίας. </w:t>
      </w:r>
    </w:p>
    <w:p w14:paraId="034317E1" w14:textId="77777777" w:rsidR="001A16AD" w:rsidRDefault="00D541BD">
      <w:pPr>
        <w:pStyle w:val="P68B1DB1-Normal2"/>
        <w:spacing w:before="120" w:after="120"/>
        <w:jc w:val="both"/>
        <w:rPr>
          <w:noProof/>
        </w:rPr>
      </w:pPr>
      <w:r>
        <w:rPr>
          <w:noProof/>
        </w:rPr>
        <w:t>Επένδυση 1.5: Ανάπτυξη του συστήματος τριτοβάθμιας επαγγελματικής κατάρτισης (ITS)</w:t>
      </w:r>
    </w:p>
    <w:p w14:paraId="3FF7CB29" w14:textId="77777777" w:rsidR="001A16AD" w:rsidRDefault="00D541BD">
      <w:pPr>
        <w:spacing w:before="120" w:after="120"/>
        <w:jc w:val="both"/>
        <w:rPr>
          <w:noProof/>
        </w:rPr>
      </w:pPr>
      <w:r>
        <w:rPr>
          <w:noProof/>
        </w:rPr>
        <w:t xml:space="preserve">Το μέτρο συμπληρώνει τη μεταρρύθμιση 1.2 — Μεταρρύθμιση της τριτοβάθμιας επαγγελματικής κατάρτισης — για την ενίσχυση της προσφοράς εκπαίδευσης των ιδρυμάτων επαγγελματικής κατάρτισης (ITS). Συμβάλλει στην αύξηση της εκπαιδευτικής προσφοράς των ιδρυμάτων επαγγελματικής κατάρτισης και στην αύξηση της συμμετοχής των επιχειρήσεων στις εκπαιδευτικές διαδικασίες για καλύτερη σύνδεση με το δίκτυο επιχειρηματιών. Το μέτρο αναμένεται επίσης να μειώσει την ανεργία των νέων αντιμετωπίζοντας τις αναντιστοιχίες δεξιοτήτων μεταξύ ζήτησης και προσφοράς εργασίας. </w:t>
      </w:r>
    </w:p>
    <w:p w14:paraId="60E62CD8" w14:textId="47A8E0BA" w:rsidR="001A16AD" w:rsidRDefault="00D541BD">
      <w:pPr>
        <w:spacing w:before="120" w:after="120"/>
        <w:jc w:val="both"/>
        <w:rPr>
          <w:noProof/>
        </w:rPr>
      </w:pPr>
      <w:r>
        <w:rPr>
          <w:noProof/>
        </w:rPr>
        <w:t xml:space="preserve">Η επένδυση θα αυξήσει τον αριθμό των σπουδαστών που εγγράφονται σε μαθήματα ITS και θα ενισχύσει τις εργαστηριακές δομές (εισαγωγή καινοτόμων τεχνολογιών 4.0), επενδύοντας παράλληλα στις δεξιότητες των εκπαιδευτικών. Προβλέπεται η ενεργοποίηση μιας εθνικής ψηφιακής πλατφόρμας που επιτρέπει στους σπουδαστές να γνωρίζουν τις προσφορές εργασίας για όσους αποκτούν επαγγελματικά προσόντα. </w:t>
      </w:r>
    </w:p>
    <w:p w14:paraId="7953385A" w14:textId="77777777" w:rsidR="001A16AD" w:rsidRDefault="00D541BD">
      <w:pPr>
        <w:pStyle w:val="P68B1DB1-Normal2"/>
        <w:spacing w:before="120" w:after="120"/>
        <w:jc w:val="both"/>
        <w:rPr>
          <w:noProof/>
        </w:rPr>
      </w:pPr>
      <w:r>
        <w:rPr>
          <w:noProof/>
        </w:rPr>
        <w:t>Μεταρρύθμιση 1.3: Αναδιοργάνωση του σχολικού συστήματος</w:t>
      </w:r>
    </w:p>
    <w:p w14:paraId="08A5C564" w14:textId="77777777" w:rsidR="001A16AD" w:rsidRDefault="00D541BD">
      <w:pPr>
        <w:spacing w:before="120" w:after="120"/>
        <w:jc w:val="both"/>
        <w:rPr>
          <w:noProof/>
        </w:rPr>
      </w:pPr>
      <w:r>
        <w:rPr>
          <w:noProof/>
        </w:rPr>
        <w:t xml:space="preserve">Ο στόχος της μεταρρύθμισης είναι διττός: </w:t>
      </w:r>
    </w:p>
    <w:p w14:paraId="5A9247FF" w14:textId="77777777" w:rsidR="001A16AD" w:rsidRDefault="00D541BD">
      <w:pPr>
        <w:pStyle w:val="ListParagraph"/>
        <w:numPr>
          <w:ilvl w:val="0"/>
          <w:numId w:val="57"/>
        </w:numPr>
        <w:ind w:left="360"/>
        <w:rPr>
          <w:noProof/>
        </w:rPr>
      </w:pPr>
      <w:r>
        <w:rPr>
          <w:noProof/>
        </w:rPr>
        <w:t xml:space="preserve">Προσαρμογή του αριθμού των μαθητών ανά τάξη. </w:t>
      </w:r>
    </w:p>
    <w:p w14:paraId="38E0E418" w14:textId="77777777" w:rsidR="001A16AD" w:rsidRDefault="00D541BD">
      <w:pPr>
        <w:spacing w:before="120" w:after="120"/>
        <w:jc w:val="both"/>
        <w:rPr>
          <w:noProof/>
        </w:rPr>
      </w:pPr>
      <w:r>
        <w:rPr>
          <w:noProof/>
        </w:rPr>
        <w:t>Ο αριθμός του διδακτικού προσωπικού καθορίζεται στο ίδιο επίπεδο όπως και κατά το σχολικό έτος 2020/2021, λαμβανομένης υπόψη της μείωσης του πληθυσμού και προκειμένου να μειωθεί ο αριθμός των μαθητών ανά τάξη και να βελτιωθεί σταδιακά η αναλογία μεταξύ του αριθμού των μαθητών και του αριθμού των εκπαιδευτικών σε κοινές θέσεις. Η υλοποίηση της παρέμβασης δεν αυξάνει τον αριθμό των διαθέσιμων κτιρίων. Η πρωτοβουλία δίνει εξατομικευμένη προσοχή σε μεμονωμένους μαθητές, ιδίως στους πλέον ευάλωτους και σίγουρα μαθητές με αναπηρία.  Η βελτίωση της αναλογίας μαθητών/εκπαιδευτικών αναμένεται να ωφελήσει την ποιότητα της διδασκαλίας και τη διαθεσιμότητα πόρων για τα σχολικά κτίρια.</w:t>
      </w:r>
    </w:p>
    <w:p w14:paraId="269B3A1F" w14:textId="77777777" w:rsidR="001A16AD" w:rsidRDefault="00D541BD">
      <w:pPr>
        <w:pStyle w:val="ListParagraph"/>
        <w:numPr>
          <w:ilvl w:val="0"/>
          <w:numId w:val="57"/>
        </w:numPr>
        <w:ind w:left="360"/>
        <w:rPr>
          <w:noProof/>
        </w:rPr>
      </w:pPr>
      <w:r>
        <w:rPr>
          <w:noProof/>
        </w:rPr>
        <w:t xml:space="preserve">Επανεξέταση των κανόνων σχετικά με το μέγεθος των σχολικών κτιρίων. </w:t>
      </w:r>
    </w:p>
    <w:p w14:paraId="36DEDC4D" w14:textId="6767E390" w:rsidR="001A16AD" w:rsidRDefault="00D541BD">
      <w:pPr>
        <w:spacing w:before="120" w:after="120"/>
        <w:jc w:val="both"/>
        <w:rPr>
          <w:noProof/>
        </w:rPr>
      </w:pPr>
      <w:r>
        <w:rPr>
          <w:noProof/>
        </w:rPr>
        <w:t>Ο περιφερειακός σχολικός πληθυσμός υιοθετείται ως «αποτελεσματική παράμετρος» για τον προσδιορισμό των εκπαιδευτικών ιδρυμάτων με διευθυντικό στέλεχος και κεφαλαλγία, και όχι του πληθυσμού του κάθε σχολείου, όπως προβλέπεται από την ισχύουσα νομοθεσία.</w:t>
      </w:r>
    </w:p>
    <w:p w14:paraId="1EB652BC" w14:textId="77777777" w:rsidR="001A16AD" w:rsidRDefault="00D541BD">
      <w:pPr>
        <w:pStyle w:val="P68B1DB1-Normal2"/>
        <w:spacing w:before="120" w:after="120"/>
        <w:jc w:val="both"/>
        <w:rPr>
          <w:noProof/>
        </w:rPr>
      </w:pPr>
      <w:r>
        <w:rPr>
          <w:noProof/>
        </w:rPr>
        <w:t xml:space="preserve">Μεταρρύθμιση 1.4: Μεταρρύθμιση του συστήματος «Προσανατολισμού»  </w:t>
      </w:r>
    </w:p>
    <w:p w14:paraId="74CFE8EB" w14:textId="48892663" w:rsidR="001A16AD" w:rsidRDefault="00D541BD">
      <w:pPr>
        <w:spacing w:before="120" w:after="120"/>
        <w:jc w:val="both"/>
        <w:rPr>
          <w:noProof/>
        </w:rPr>
      </w:pPr>
      <w:r>
        <w:rPr>
          <w:noProof/>
        </w:rPr>
        <w:t>Η μεταρρύθμιση αποσκοπεί στην εισαγωγή ενοτήτων προσανατολισμού (τουλάχιστον 30 ωρών ετησίως) για την τέταρτη και την πέμπτη τάξη της ανώτερης δευτεροβάθμιας εκπαίδευσης. Κύριος στόχος είναι να υποστηριχθούν οι σπουδαστές ώστε να κάνουν συνειδητή επιλογή μεταξύ της συνέχισης των σπουδών τους ή της επαγγελματικής τους κατάρτισης (ITS), πριν από την ένταξή τους στην αγορά εργασίας. Η μεταρρύθμιση προβλέπει επίσης τη δημιουργία μιας πλατφόρμας ψηφιακού προσανατολισμού, η οποία θα σχετίζεται με την προσφορά τριτοβάθμιας εκπαίδευσης από πανεπιστήμια και ινστιτούτα επαγγελματικής κατάρτισης (ITS).</w:t>
      </w:r>
    </w:p>
    <w:p w14:paraId="67278292" w14:textId="77777777" w:rsidR="001A16AD" w:rsidRDefault="00D541BD">
      <w:pPr>
        <w:pStyle w:val="P68B1DB1-Normal2"/>
        <w:spacing w:before="120" w:after="120"/>
        <w:jc w:val="both"/>
        <w:rPr>
          <w:noProof/>
        </w:rPr>
      </w:pPr>
      <w:r>
        <w:rPr>
          <w:noProof/>
        </w:rPr>
        <w:t>Επένδυση 1.6: Ενεργός προσανατολισμός στη σχολική και πανεπιστημιακή μετάβαση</w:t>
      </w:r>
    </w:p>
    <w:p w14:paraId="71C8F6F9" w14:textId="77777777" w:rsidR="001A16AD" w:rsidRDefault="00D541BD">
      <w:pPr>
        <w:spacing w:before="120" w:after="120"/>
        <w:jc w:val="both"/>
        <w:rPr>
          <w:noProof/>
        </w:rPr>
      </w:pPr>
      <w:r>
        <w:rPr>
          <w:noProof/>
        </w:rPr>
        <w:t>Στόχος του μέτρου είναι να διευκολύνει και να ενθαρρύνει τη μετάβαση από την ανώτερη δευτεροβάθμια εκπαίδευση στο πανεπιστήμιο και να μειώσει τον αριθμό των ατόμων που εγκαταλείπουν το πανεπιστήμιο, συμβάλλοντας έτσι στην αύξηση του αριθμού των αποφοίτων. Η επένδυση αναμένεται να αυξήσει τους δείκτες επιτυχίας (σχολική φοίτηση, βελτίωση των επιπέδων μάθησης, αριθμός μαθητών που θα γίνουν δεκτοί στο επόμενο ακαδημαϊκό έτος κ.λπ.) και να μειώσει το χάσμα μεταξύ των φύλων, τόσο όσον αφορά την απασχόληση όσο και τη συμμετοχή στην τριτοβάθμια εκπαίδευση σε όλους τους τομείς.</w:t>
      </w:r>
    </w:p>
    <w:p w14:paraId="45B7A9CA" w14:textId="77777777" w:rsidR="001A16AD" w:rsidRDefault="00D541BD">
      <w:pPr>
        <w:spacing w:before="120" w:after="120"/>
        <w:jc w:val="both"/>
        <w:rPr>
          <w:noProof/>
        </w:rPr>
      </w:pPr>
      <w:r>
        <w:rPr>
          <w:noProof/>
        </w:rPr>
        <w:t>Η πρωτοβουλία αυτή προβλέπει την παροχή μαθημάτων σε όλους τους μαθητές της ανώτερης δευτεροβάθμιας εκπαίδευσης για την υποστήριξή τους στην επιλογή της τριτοβάθμιας εκπαίδευσης, διευκολύνοντας την καλύτερη προσαρμογή μεταξύ της προετοιμασίας και της επαγγελματικής πορείας και βοηθώντας τους μαθητές να προσανατολιστούν στη μετάβαση μεταξύ σχολείου και πανεπιστημίου. Οι διαλέξεις παρέχονται από καθηγητές τριτοβάθμιας εκπαίδευσης και παραδίδονται σε μαθητές της ανώτερης δευτεροβάθμιας εκπαίδευσης. Η βιωσιμότητα επιτυγχάνεται με την επέκταση της κατάρτισης σε καθηγητές λυκείου έτσι ώστε, μετά το εν λόγω τριετές πρόγραμμα, να διατίθεται προσανατολισμός στο εσωτερικό προσωπικό των λυκείων.</w:t>
      </w:r>
    </w:p>
    <w:p w14:paraId="4C3B516A" w14:textId="77777777" w:rsidR="001A16AD" w:rsidRDefault="00D541BD">
      <w:pPr>
        <w:pStyle w:val="P68B1DB1-Normal2"/>
        <w:spacing w:before="120" w:after="120"/>
        <w:jc w:val="both"/>
        <w:rPr>
          <w:noProof/>
        </w:rPr>
      </w:pPr>
      <w:r>
        <w:rPr>
          <w:noProof/>
        </w:rPr>
        <w:t>Επένδυση 1.7: Υποτροφίες για πρόσβαση σε πανεπιστήμια</w:t>
      </w:r>
    </w:p>
    <w:p w14:paraId="1AAF2381" w14:textId="739DB897" w:rsidR="001A16AD" w:rsidRDefault="00D541BD">
      <w:pPr>
        <w:spacing w:before="120" w:after="120"/>
        <w:jc w:val="both"/>
        <w:rPr>
          <w:noProof/>
        </w:rPr>
      </w:pPr>
      <w:r>
        <w:rPr>
          <w:noProof/>
        </w:rPr>
        <w:t>Στόχος του μέτρου είναι να εξασφαλιστεί ισότιμη πρόσβαση στην εκπαίδευση, διευκολύνοντας την πρόσβαση στην τριτοβάθμια εκπαίδευση για τους σπουδαστές που αντιμετωπίζουν κοινωνικοοικονομικές δυσκολίες και έχουν σχετικά υψηλό κόστος ευκαιριών για προηγμένες σπουδές σε σχέση με την πρόωρη μετάβαση στην αγορά εργασίας. Ειδικότερα, αυτό θα επιτευχθεί μέσω της αύξησης του αριθμού των υποτροφιών που παρέχονται σε φοιτητές πανεπιστημίου στο πλαίσιο της στήριξης του ΜΑΑ.</w:t>
      </w:r>
    </w:p>
    <w:p w14:paraId="0A19AF39" w14:textId="009D1E61" w:rsidR="001A16AD" w:rsidRDefault="00D541BD">
      <w:pPr>
        <w:jc w:val="both"/>
        <w:rPr>
          <w:rFonts w:ascii="Segoe UI" w:eastAsia="Segoe UI" w:hAnsi="Segoe UI" w:cs="Segoe UI"/>
          <w:noProof/>
          <w:color w:val="000000" w:themeColor="text1"/>
          <w:sz w:val="20"/>
        </w:rPr>
      </w:pPr>
      <w:r>
        <w:rPr>
          <w:noProof/>
        </w:rPr>
        <w:t>Το μέτρο αυτό συμπληρώνεται από το React-EU, το οποίο αναμένεται να χρηματοδοτήσει 13</w:t>
      </w:r>
      <w:r>
        <w:rPr>
          <w:rFonts w:ascii="Arial Narrow" w:hAnsi="Arial Narrow"/>
          <w:noProof/>
          <w:color w:val="006100"/>
          <w:sz w:val="20"/>
        </w:rPr>
        <w:t xml:space="preserve"> </w:t>
      </w:r>
      <w:r>
        <w:rPr>
          <w:noProof/>
        </w:rPr>
        <w:t>000 υποτροφίες για πρόσβαση σε πανεπιστήμια για το έτος 2023 στις νότιες περιφέρειες.</w:t>
      </w:r>
    </w:p>
    <w:p w14:paraId="73012285" w14:textId="718D6F4A" w:rsidR="001A16AD" w:rsidRDefault="00D541BD">
      <w:pPr>
        <w:pStyle w:val="P68B1DB1-Normal2"/>
        <w:spacing w:before="120" w:after="120"/>
        <w:jc w:val="both"/>
        <w:rPr>
          <w:noProof/>
        </w:rPr>
      </w:pPr>
      <w:r>
        <w:rPr>
          <w:noProof/>
        </w:rPr>
        <w:t>Μεταρρύθμιση 1.5: Μεταρρυθμίσεις ομάδων πανεπιστημιακού πτυχίου</w:t>
      </w:r>
    </w:p>
    <w:p w14:paraId="0D964094" w14:textId="77777777" w:rsidR="001A16AD" w:rsidRDefault="00D541BD">
      <w:pPr>
        <w:spacing w:before="120" w:after="120"/>
        <w:jc w:val="both"/>
        <w:rPr>
          <w:noProof/>
          <w:color w:val="006100"/>
        </w:rPr>
      </w:pPr>
      <w:r>
        <w:rPr>
          <w:noProof/>
        </w:rPr>
        <w:t>Η μεταρρύθμιση προβλέπει την επικαιροποίηση των πανεπιστημιακών προγραμμάτων σπουδών, μειώνοντας τα υφιστάμενα άκαμπτα όρια που περιορίζουν σημαντικά τη δυνατότητα δημιουργίας διεπιστημονικών διαδρομών. Η μεταρρύθμιση αναμένεται επίσης να επεκτείνει τη δυνατότητα εφαρμογής προγραμμάτων επαγγελματικής κατάρτισης με την εισαγωγή καινοτόμων μαθημάτων σπουδών προσανατολισμένων στην απασχόληση</w:t>
      </w:r>
      <w:r>
        <w:rPr>
          <w:noProof/>
          <w:color w:val="006100"/>
        </w:rPr>
        <w:t>.</w:t>
      </w:r>
    </w:p>
    <w:p w14:paraId="7F73B5C2" w14:textId="77777777" w:rsidR="001A16AD" w:rsidRDefault="00D541BD">
      <w:pPr>
        <w:pStyle w:val="P68B1DB1-Normal2"/>
        <w:spacing w:before="120" w:after="120"/>
        <w:jc w:val="both"/>
        <w:rPr>
          <w:noProof/>
        </w:rPr>
      </w:pPr>
      <w:r>
        <w:rPr>
          <w:noProof/>
        </w:rPr>
        <w:t xml:space="preserve">Μεταρρύθμιση 1.6: Διευκόλυνση της μεταρρύθμισης του πανεπιστημιακού πτυχίου </w:t>
      </w:r>
    </w:p>
    <w:p w14:paraId="1510C299" w14:textId="77777777" w:rsidR="001A16AD" w:rsidRDefault="00D541BD">
      <w:pPr>
        <w:spacing w:before="120" w:after="120"/>
        <w:jc w:val="both"/>
        <w:rPr>
          <w:noProof/>
        </w:rPr>
      </w:pPr>
      <w:r>
        <w:rPr>
          <w:noProof/>
        </w:rPr>
        <w:t xml:space="preserve">Η μεταρρύθμιση προβλέπει την απλούστευση της διαδικασίας πρόσβασης σε επαγγέλματα που απαιτούν την εγγραφή σε επαγγελματικές παραγγελίες μέσω ειδικών επαγγελματικών εξετάσεων. Το μέτρο συμβάλλει στην εναρμόνιση της τελικής εθνικής εξέτασης κάθε πτυχίου με τις αντίστοιχες εξετάσεις επαγγελματικής τάξης, παρέχοντας με τον τρόπο αυτό γενικούς και σαφείς κανόνες και υποκατάσταση. </w:t>
      </w:r>
    </w:p>
    <w:p w14:paraId="6A70C74A" w14:textId="77777777" w:rsidR="001A16AD" w:rsidRDefault="00D541BD">
      <w:pPr>
        <w:pStyle w:val="P68B1DB1-Normal2"/>
        <w:spacing w:before="120" w:after="120"/>
        <w:jc w:val="both"/>
        <w:rPr>
          <w:noProof/>
        </w:rPr>
      </w:pPr>
      <w:r>
        <w:rPr>
          <w:noProof/>
        </w:rPr>
        <w:t>Μεταρρύθμιση 2.1: Πρόσληψη εκπαιδευτικών</w:t>
      </w:r>
    </w:p>
    <w:p w14:paraId="039A49AA" w14:textId="77777777" w:rsidR="001A16AD" w:rsidRDefault="00D541BD">
      <w:pPr>
        <w:spacing w:before="120" w:after="120"/>
        <w:jc w:val="both"/>
        <w:rPr>
          <w:noProof/>
        </w:rPr>
      </w:pPr>
      <w:r>
        <w:rPr>
          <w:noProof/>
        </w:rPr>
        <w:t xml:space="preserve">Η μεταρρύθμιση αποσκοπεί στη δημιουργία ενός νέου μοντέλου για την πρόσληψη εκπαιδευτικών, το οποίο θα συνδέεται με την επανεξέταση της αρχικής τους κατάρτισης και καθ’ όλη τη διάρκεια της σταδιοδρομίας τους. Το μέτρο αυτό έχει ως στρατηγικό στόχο τη σημαντική βελτίωση της ποιότητας του ιταλικού εκπαιδευτικού συστήματος. Ειδικότερα, η μεταρρύθμιση θα απλουστεύσει τις τρέχουσες διαδικασίες δημόσιου διαγωνισμού. Τα μέτρα θεσπίζουν υψηλότερες απαιτήσεις για την πρόσβαση στα εκπαιδευτικά επαγγέλματα, ένα αποτελεσματικότερο πλαίσιο κινητικότητας για τους εκπαιδευτικούς, τον περιορισμό της υπερβολικής κινητικότητας και σαφή σύνδεση μεταξύ της εξέλιξης της σταδιοδρομίας και της αξιολόγησης των επιδόσεων και της συνεχούς επαγγελματικής εξέλιξης.  </w:t>
      </w:r>
    </w:p>
    <w:p w14:paraId="5334F5CA" w14:textId="77777777" w:rsidR="001A16AD" w:rsidRDefault="00D541BD">
      <w:pPr>
        <w:pStyle w:val="P68B1DB1-Normal2"/>
        <w:spacing w:before="120" w:after="120"/>
        <w:jc w:val="both"/>
        <w:rPr>
          <w:noProof/>
        </w:rPr>
      </w:pPr>
      <w:r>
        <w:rPr>
          <w:noProof/>
        </w:rPr>
        <w:t>Μεταρρύθμιση 2.2: Τριτοβάθμια εκπαίδευση και υποχρεωτική κατάρτιση για διευθυντές σχολείων, εκπαιδευτικούς, διοικητικό και τεχνικό προσωπικό</w:t>
      </w:r>
    </w:p>
    <w:p w14:paraId="31C633EE" w14:textId="77777777" w:rsidR="001A16AD" w:rsidRDefault="00D541BD">
      <w:pPr>
        <w:spacing w:before="120" w:after="120"/>
        <w:jc w:val="both"/>
        <w:rPr>
          <w:noProof/>
        </w:rPr>
      </w:pPr>
      <w:r>
        <w:rPr>
          <w:noProof/>
        </w:rPr>
        <w:t>Η μεταρρύθμιση αποσκοπεί στη δημιουργία ενός συστήματος ποιοτικής κατάρτισης για το σχολικό προσωπικό για τη συνεχή επαγγελματική και επαγγελματική εξέλιξη. Προβλέπει τη σύσταση ειδικευμένου φορέα επιφορτισμένου με την έκδοση κατευθυντήριων γραμμών σύμφωνα με τα ευρωπαϊκά πρότυπα και την επιλογή και τον συντονισμό πρωτοβουλιών κατάρτισης, συνδέοντάς τις ενδεχομένως με την εξέλιξη της σταδιοδρομίας, όπως προβλέπεται στη μεταρρύθμιση των προσλήψεων — μεταρρύθμιση 2.1: Πρόσληψη εκπαιδευτικών, που περιλαμβάνεται στο σχέδιο.</w:t>
      </w:r>
    </w:p>
    <w:p w14:paraId="220BB7E0" w14:textId="04BF7EE8" w:rsidR="001A16AD" w:rsidRDefault="00D541BD">
      <w:pPr>
        <w:pStyle w:val="P68B1DB1-Normal2"/>
        <w:spacing w:before="120" w:after="120"/>
        <w:jc w:val="both"/>
        <w:rPr>
          <w:noProof/>
        </w:rPr>
      </w:pPr>
      <w:r>
        <w:rPr>
          <w:noProof/>
        </w:rPr>
        <w:t xml:space="preserve">Επένδυση 2.1: Ολοκληρωμένη ψηφιακή διδασκαλία και κατάρτιση σχετικά με τον ψηφιακό μετασχηματισμό για το προσωπικό των σχολείων </w:t>
      </w:r>
    </w:p>
    <w:p w14:paraId="3699CA0B" w14:textId="77777777" w:rsidR="001A16AD" w:rsidRDefault="00D541BD">
      <w:pPr>
        <w:spacing w:before="120" w:after="120"/>
        <w:jc w:val="both"/>
        <w:rPr>
          <w:noProof/>
        </w:rPr>
      </w:pPr>
      <w:r>
        <w:rPr>
          <w:noProof/>
        </w:rPr>
        <w:t xml:space="preserve">Το μέτρο αποσκοπεί στη δημιουργία ενός μόνιμου συστήματος για την ανάπτυξη ψηφιακής διδακτικής, καθώς και ψηφιακών και διδακτικών δεξιοτήτων του σχολικού προσωπικού.  Η παρέμβαση προβλέπει:  </w:t>
      </w:r>
    </w:p>
    <w:p w14:paraId="44E8CE47" w14:textId="77777777" w:rsidR="001A16AD" w:rsidRDefault="00D541BD">
      <w:pPr>
        <w:pStyle w:val="ListParagraph"/>
        <w:numPr>
          <w:ilvl w:val="0"/>
          <w:numId w:val="48"/>
        </w:numPr>
        <w:ind w:left="360"/>
        <w:rPr>
          <w:noProof/>
        </w:rPr>
      </w:pPr>
      <w:r>
        <w:rPr>
          <w:noProof/>
        </w:rPr>
        <w:t>τη δημιουργία συστήματος για τη συνεχή κατάρτιση των εκπαιδευτικών και του σχολικού προσωπικού για την ψηφιακή μετάβαση·</w:t>
      </w:r>
    </w:p>
    <w:p w14:paraId="323E622B" w14:textId="77777777" w:rsidR="001A16AD" w:rsidRDefault="00D541BD">
      <w:pPr>
        <w:pStyle w:val="ListParagraph"/>
        <w:numPr>
          <w:ilvl w:val="0"/>
          <w:numId w:val="48"/>
        </w:numPr>
        <w:ind w:left="360"/>
        <w:rPr>
          <w:rStyle w:val="normaltextrun"/>
          <w:noProof/>
        </w:rPr>
      </w:pPr>
      <w:r>
        <w:rPr>
          <w:rStyle w:val="normaltextrun"/>
          <w:noProof/>
          <w:shd w:val="clear" w:color="auto" w:fill="FFFFFF"/>
        </w:rPr>
        <w:t>Τη θέσπιση εθνικού πλαισίου αναφοράς για την ολοκληρωμένη ψηφιακή διδασκαλία, προκειμένου να προωθηθεί η υιοθέτηση προγραμμάτων σπουδών ψηφιακών ικανοτήτων σε όλα τα σχολεία.</w:t>
      </w:r>
    </w:p>
    <w:p w14:paraId="1E48E670" w14:textId="06F13C4A" w:rsidR="001A16AD" w:rsidRDefault="00D541BD">
      <w:pPr>
        <w:spacing w:before="120" w:after="120"/>
        <w:jc w:val="both"/>
        <w:rPr>
          <w:noProof/>
        </w:rPr>
      </w:pPr>
      <w:r>
        <w:rPr>
          <w:noProof/>
        </w:rPr>
        <w:t>Η γραμμή δράσης προβλέπει την κατάρτιση περίπου 650</w:t>
      </w:r>
      <w:r>
        <w:rPr>
          <w:rFonts w:ascii="Arial Narrow" w:hAnsi="Arial Narrow"/>
          <w:noProof/>
          <w:color w:val="006100"/>
          <w:sz w:val="20"/>
        </w:rPr>
        <w:t xml:space="preserve"> </w:t>
      </w:r>
      <w:r>
        <w:rPr>
          <w:noProof/>
        </w:rPr>
        <w:t>000 εκπαιδευτικών και σχολικού προσωπικού, τη δημιουργία περίπου 20</w:t>
      </w:r>
      <w:r>
        <w:rPr>
          <w:rFonts w:ascii="Arial Narrow" w:hAnsi="Arial Narrow"/>
          <w:noProof/>
          <w:color w:val="006100"/>
          <w:sz w:val="20"/>
        </w:rPr>
        <w:t xml:space="preserve"> </w:t>
      </w:r>
      <w:r>
        <w:rPr>
          <w:noProof/>
        </w:rPr>
        <w:t>000 κύκλων κατάρτισης κατά τη διάρκεια της πενταετούς περιόδου και τη δημιουργία τοπικών κέντρων κατάρτισης. Στα σχέδια κατάρτισης συμμετέχουν και τα περισσότερα από 8</w:t>
      </w:r>
      <w:r>
        <w:rPr>
          <w:rFonts w:ascii="Arial Narrow" w:hAnsi="Arial Narrow"/>
          <w:noProof/>
          <w:color w:val="006100"/>
          <w:sz w:val="20"/>
        </w:rPr>
        <w:t xml:space="preserve"> </w:t>
      </w:r>
      <w:r>
        <w:rPr>
          <w:noProof/>
        </w:rPr>
        <w:t>000 εκπαιδευτικά ιδρύματα στην Ιταλία.</w:t>
      </w:r>
    </w:p>
    <w:p w14:paraId="0916351B" w14:textId="77777777" w:rsidR="001A16AD" w:rsidRDefault="00D541BD">
      <w:pPr>
        <w:pStyle w:val="P68B1DB1-Normal2"/>
        <w:spacing w:before="120" w:after="120"/>
        <w:jc w:val="both"/>
        <w:rPr>
          <w:noProof/>
        </w:rPr>
      </w:pPr>
      <w:r>
        <w:rPr>
          <w:noProof/>
        </w:rPr>
        <w:t>Επένδυση 3.1: Νέες δεξιότητες και νέες γλώσσες</w:t>
      </w:r>
    </w:p>
    <w:p w14:paraId="33FFF9B1" w14:textId="77777777" w:rsidR="001A16AD" w:rsidRDefault="00D541BD">
      <w:pPr>
        <w:spacing w:before="120" w:after="120"/>
        <w:jc w:val="both"/>
        <w:rPr>
          <w:noProof/>
        </w:rPr>
      </w:pPr>
      <w:r>
        <w:rPr>
          <w:noProof/>
        </w:rPr>
        <w:t>Η παρέμβαση αποσκοπεί στην ενσωμάτωση σε όλα τα επίπεδα των σχολικών προγραμμάτων σπουδών δραστηριοτήτων, μεθοδολογιών και περιεχομένων που έχουν σχεδιαστεί για την ενίσχυση των δεξιοτήτων STEM, των ψηφιακών δεξιοτήτων και των δεξιοτήτων καινοτομίας. Το μέτρο επικεντρώνεται στις φοιτήτριες και προβλέπει μια πλήρη διεπιστημονική προσέγγιση. Η παρέμβαση αποσκοπεί στη διασφάλιση ίσων ευκαιριών και ισότητας των φύλων όσον αφορά τη μεθοδολογική προσέγγιση και τις δραστηριότητες προσανατολισμού στους τομείς STEM.</w:t>
      </w:r>
    </w:p>
    <w:p w14:paraId="7E1ACD92" w14:textId="77777777" w:rsidR="001A16AD" w:rsidRDefault="00D541BD">
      <w:pPr>
        <w:spacing w:before="120" w:after="120"/>
        <w:jc w:val="both"/>
        <w:rPr>
          <w:noProof/>
        </w:rPr>
      </w:pPr>
      <w:r>
        <w:rPr>
          <w:noProof/>
        </w:rPr>
        <w:t xml:space="preserve"> Το μέτρο αναμένεται να ενισχύσει τις πολυγλωσσικές δεξιότητες των σπουδαστών και των εκπαιδευτικών μέσω της διεύρυνσης των προγραμμάτων παροχής συμβουλών και ενημέρωσης σχετικά με το Erasmus + με την υποστήριξη του Εθνικού Ινστιτούτου Τεκμηρίωσης, Καινοτομίας και Εκπαιδευτικής Έρευνας (INDIRE) και του δικτύου πρεσβευτών του Erasmus +. </w:t>
      </w:r>
    </w:p>
    <w:p w14:paraId="654D44CF" w14:textId="77777777" w:rsidR="001A16AD" w:rsidRDefault="00D541BD">
      <w:pPr>
        <w:spacing w:before="120" w:after="120"/>
        <w:jc w:val="both"/>
        <w:rPr>
          <w:noProof/>
        </w:rPr>
      </w:pPr>
      <w:r>
        <w:rPr>
          <w:noProof/>
        </w:rPr>
        <w:t xml:space="preserve">Αναπτύσσεται επίσης ψηφιακό σύστημα για την παρακολούθηση των γλωσσικών δεξιοτήτων σε εθνικό επίπεδο με την υποστήριξη των αντίστοιχων οντοτήτων πιστοποίησης. </w:t>
      </w:r>
    </w:p>
    <w:p w14:paraId="52CAC0B2" w14:textId="5E5F958C" w:rsidR="001A16AD" w:rsidRDefault="00D541BD">
      <w:pPr>
        <w:pStyle w:val="P68B1DB1-Normal2"/>
        <w:spacing w:before="120" w:after="120"/>
        <w:jc w:val="both"/>
        <w:rPr>
          <w:noProof/>
        </w:rPr>
      </w:pPr>
      <w:r>
        <w:rPr>
          <w:noProof/>
        </w:rPr>
        <w:t>Επένδυση 3.2: Σχολείο 4.0: καινοτόμα σχολεία, καλωδιώσεις, νέες αίθουσες διδασκαλίας και εργαστήρια</w:t>
      </w:r>
    </w:p>
    <w:p w14:paraId="474F3EB6" w14:textId="77777777" w:rsidR="001A16AD" w:rsidRDefault="00D541BD">
      <w:pPr>
        <w:spacing w:before="120" w:after="120"/>
        <w:jc w:val="both"/>
        <w:rPr>
          <w:noProof/>
        </w:rPr>
      </w:pPr>
      <w:r>
        <w:rPr>
          <w:noProof/>
        </w:rPr>
        <w:t>Το μέτρο αποσκοπεί στην επικαιροποίηση των σχολικών εγκαταστάσεων σε προσαρμόσιμα, ευέλικτα και ψηφιακά μαθησιακά περιβάλλοντα, με τεχνολογικά προηγμένα εργαστήρια και μια διαδικασία μάθησης με βάση την εργασία. Το μέτρο αυτό θα επιταχύνει την ψηφιακή μετάβαση του ιταλικού σχολικού συστήματος με τέσσερις πρωτοβουλίες:</w:t>
      </w:r>
    </w:p>
    <w:p w14:paraId="4625A1FC" w14:textId="6F65067E" w:rsidR="001A16AD" w:rsidRDefault="00D541BD">
      <w:pPr>
        <w:pStyle w:val="ListParagraph"/>
        <w:numPr>
          <w:ilvl w:val="0"/>
          <w:numId w:val="48"/>
        </w:numPr>
        <w:ind w:left="360"/>
        <w:rPr>
          <w:noProof/>
        </w:rPr>
      </w:pPr>
      <w:r>
        <w:rPr>
          <w:noProof/>
        </w:rPr>
        <w:t>Μετατροπή περίπου 100</w:t>
      </w:r>
      <w:r>
        <w:rPr>
          <w:rFonts w:ascii="Arial Narrow" w:hAnsi="Arial Narrow"/>
          <w:noProof/>
          <w:color w:val="006100"/>
          <w:sz w:val="20"/>
        </w:rPr>
        <w:t xml:space="preserve"> </w:t>
      </w:r>
      <w:r>
        <w:rPr>
          <w:noProof/>
        </w:rPr>
        <w:t>000 παραδοσιακών τάξεων σε συνδεδεμένα μαθησιακά περιβάλλοντα, με την εισαγωγή σχετικών εκπαιδευτικών συσκευών</w:t>
      </w:r>
    </w:p>
    <w:p w14:paraId="2CC42088" w14:textId="77777777" w:rsidR="001A16AD" w:rsidRDefault="00D541BD">
      <w:pPr>
        <w:pStyle w:val="ListParagraph"/>
        <w:numPr>
          <w:ilvl w:val="0"/>
          <w:numId w:val="48"/>
        </w:numPr>
        <w:ind w:left="360"/>
        <w:rPr>
          <w:noProof/>
        </w:rPr>
      </w:pPr>
      <w:r>
        <w:rPr>
          <w:noProof/>
        </w:rPr>
        <w:t>Δημιουργία εργαστηρίων για τα ψηφιακά επαγγέλματα στον δεύτερο κύκλο</w:t>
      </w:r>
    </w:p>
    <w:p w14:paraId="7B20CF07" w14:textId="77777777" w:rsidR="001A16AD" w:rsidRDefault="00D541BD">
      <w:pPr>
        <w:pStyle w:val="ListParagraph"/>
        <w:numPr>
          <w:ilvl w:val="0"/>
          <w:numId w:val="48"/>
        </w:numPr>
        <w:ind w:left="360"/>
        <w:rPr>
          <w:noProof/>
        </w:rPr>
      </w:pPr>
      <w:r>
        <w:rPr>
          <w:noProof/>
        </w:rPr>
        <w:t>Ψηφιοποίηση των σχολικών διοικήσεων</w:t>
      </w:r>
    </w:p>
    <w:p w14:paraId="34B346A4" w14:textId="33212748" w:rsidR="001A16AD" w:rsidRDefault="00D541BD">
      <w:pPr>
        <w:pStyle w:val="ListParagraph"/>
        <w:numPr>
          <w:ilvl w:val="0"/>
          <w:numId w:val="48"/>
        </w:numPr>
        <w:ind w:left="360"/>
        <w:rPr>
          <w:noProof/>
        </w:rPr>
      </w:pPr>
      <w:r>
        <w:rPr>
          <w:noProof/>
        </w:rPr>
        <w:t>Εσωτερική καλωδίωση περίπου 40</w:t>
      </w:r>
      <w:r>
        <w:rPr>
          <w:rFonts w:ascii="Arial Narrow" w:hAnsi="Arial Narrow"/>
          <w:noProof/>
          <w:color w:val="006100"/>
          <w:sz w:val="20"/>
        </w:rPr>
        <w:t xml:space="preserve"> </w:t>
      </w:r>
      <w:r>
        <w:rPr>
          <w:noProof/>
        </w:rPr>
        <w:t>000 σχολικών κτιρίων και συναφών συσκευών</w:t>
      </w:r>
    </w:p>
    <w:p w14:paraId="78738AA6" w14:textId="77777777" w:rsidR="001A16AD" w:rsidRDefault="00D541BD">
      <w:pPr>
        <w:pStyle w:val="P68B1DB1-Normal2"/>
        <w:spacing w:before="120" w:after="120"/>
        <w:jc w:val="both"/>
        <w:rPr>
          <w:noProof/>
        </w:rPr>
      </w:pPr>
      <w:r>
        <w:rPr>
          <w:noProof/>
        </w:rPr>
        <w:t>Επένδυση 3.3: Σχέδιο ασφάλειας των σχολικών κτιρίων και δομικής αποκατάστασης</w:t>
      </w:r>
    </w:p>
    <w:p w14:paraId="039AEEE1" w14:textId="77777777" w:rsidR="001A16AD" w:rsidRDefault="00D541BD">
      <w:pPr>
        <w:spacing w:before="120" w:after="120"/>
        <w:jc w:val="both"/>
        <w:rPr>
          <w:noProof/>
        </w:rPr>
      </w:pPr>
      <w:r>
        <w:rPr>
          <w:noProof/>
        </w:rPr>
        <w:t>Κύριος στόχος του μέτρου είναι να συμβάλει στην κλιματική ανάκαμψη μέσω της ενίσχυσης της ασφάλειας των σχολικών κτιρίων και της κατανάλωσης ενέργειας. Ειδικότερα, το μέτρο συμβάλλει στη βελτίωση των ενεργειακών κατηγοριών και στη μείωση της κατανάλωσης και των εκπομπών CO2, καθώς και στην αύξηση της δομικής ασφάλειας των κτιρίων. Ιδιαίτερη προσοχή δίδεται στις πλέον μειονεκτούσες περιοχές με στόχο την αντιμετώπιση και την εξάλειψη των οικονομικών και κοινωνικών ανισορροπιών. Η επένδυση δεν περιλαμβάνει την προμήθεια λεβήτων φυσικού αερίου.</w:t>
      </w:r>
    </w:p>
    <w:p w14:paraId="2853FF76" w14:textId="77777777" w:rsidR="001A16AD" w:rsidRDefault="00D541BD">
      <w:pPr>
        <w:pStyle w:val="P68B1DB1-Normal2"/>
        <w:spacing w:before="120" w:after="120"/>
        <w:jc w:val="both"/>
        <w:rPr>
          <w:noProof/>
        </w:rPr>
      </w:pPr>
      <w:r>
        <w:rPr>
          <w:noProof/>
        </w:rPr>
        <w:t>Επένδυση 3.4: Διδασκαλία και προηγμένες πανεπιστημιακές δεξιότητες</w:t>
      </w:r>
    </w:p>
    <w:p w14:paraId="397C2CE8" w14:textId="77777777" w:rsidR="001A16AD" w:rsidRDefault="00D541BD">
      <w:pPr>
        <w:spacing w:before="120" w:after="120"/>
        <w:jc w:val="both"/>
        <w:rPr>
          <w:noProof/>
        </w:rPr>
      </w:pPr>
      <w:r>
        <w:rPr>
          <w:noProof/>
        </w:rPr>
        <w:t xml:space="preserve">Το μέτρο αποσκοπεί στην επιλεξιμότητα και την καινοτομία πανεπιστημιακών προγραμμάτων (συμπεριλαμβανομένων των διδακτορικών προγραμμάτων), μέσω τριών στρατηγικών στόχων: ψηφιοποίηση· «νοοτροπία καινοτομίας»· διεθνοποίηση. </w:t>
      </w:r>
    </w:p>
    <w:p w14:paraId="6BD38E5B" w14:textId="77777777" w:rsidR="001A16AD" w:rsidRDefault="00D541BD">
      <w:pPr>
        <w:spacing w:before="120" w:after="120"/>
        <w:jc w:val="both"/>
        <w:rPr>
          <w:noProof/>
        </w:rPr>
      </w:pPr>
      <w:r>
        <w:rPr>
          <w:noProof/>
        </w:rPr>
        <w:t xml:space="preserve">Αναλυτικά, εφαρμόζονται τα ακόλουθα επιμέρους μέτρα: </w:t>
      </w:r>
    </w:p>
    <w:p w14:paraId="2E091D3D" w14:textId="77777777" w:rsidR="001A16AD" w:rsidRDefault="00D541BD">
      <w:pPr>
        <w:pStyle w:val="ListParagraph"/>
        <w:numPr>
          <w:ilvl w:val="0"/>
          <w:numId w:val="48"/>
        </w:numPr>
        <w:ind w:left="360"/>
        <w:rPr>
          <w:noProof/>
        </w:rPr>
      </w:pPr>
      <w:r>
        <w:rPr>
          <w:noProof/>
        </w:rPr>
        <w:t>Έως 500 διδακτορικοί φοιτητές εγγράφονται σε 3 έτη (100 + 200 + 200) σε προγράμματα αφιερωμένα στην ψηφιακή και την περιβαλλοντική μετάβαση</w:t>
      </w:r>
    </w:p>
    <w:p w14:paraId="2EB38175" w14:textId="77777777" w:rsidR="001A16AD" w:rsidRDefault="00D541BD">
      <w:pPr>
        <w:pStyle w:val="ListParagraph"/>
        <w:numPr>
          <w:ilvl w:val="0"/>
          <w:numId w:val="48"/>
        </w:numPr>
        <w:ind w:left="360"/>
        <w:rPr>
          <w:noProof/>
        </w:rPr>
      </w:pPr>
      <w:r>
        <w:rPr>
          <w:noProof/>
        </w:rPr>
        <w:t>Δημιουργία τριών κόμβων ψηφιακής εκπαίδευσης (ΔΕΗ) για τη βελτίωση της ικανότητας του συστήματος τριτοβάθμιας εκπαίδευσης να προσφέρει ψηφιακή εκπαίδευση σε φοιτητές και πανεπιστημιακούς εργαζομένους·</w:t>
      </w:r>
    </w:p>
    <w:p w14:paraId="377A263E" w14:textId="77777777" w:rsidR="001A16AD" w:rsidRDefault="00D541BD">
      <w:pPr>
        <w:pStyle w:val="ListParagraph"/>
        <w:numPr>
          <w:ilvl w:val="0"/>
          <w:numId w:val="48"/>
        </w:numPr>
        <w:ind w:left="360"/>
        <w:rPr>
          <w:noProof/>
        </w:rPr>
      </w:pPr>
      <w:r>
        <w:rPr>
          <w:noProof/>
        </w:rPr>
        <w:t>Ενίσχυση των σχολείων τριτοβάθμιας εκπαίδευσης</w:t>
      </w:r>
    </w:p>
    <w:p w14:paraId="6419EFF6" w14:textId="77777777" w:rsidR="001A16AD" w:rsidRDefault="00D541BD">
      <w:pPr>
        <w:pStyle w:val="ListParagraph"/>
        <w:numPr>
          <w:ilvl w:val="0"/>
          <w:numId w:val="48"/>
        </w:numPr>
        <w:ind w:left="360"/>
        <w:rPr>
          <w:noProof/>
        </w:rPr>
      </w:pPr>
      <w:r>
        <w:rPr>
          <w:noProof/>
        </w:rPr>
        <w:t>Υλοποίηση δέκα διακρατικών εκπαιδευτικών πρωτοβουλιών — TNE — σε συνεργασία με το Υπουργείο Εξωτερικών και Διεθνούς Συνεργασίας</w:t>
      </w:r>
    </w:p>
    <w:p w14:paraId="5217AF98" w14:textId="77777777" w:rsidR="001A16AD" w:rsidRDefault="00D541BD">
      <w:pPr>
        <w:pStyle w:val="ListParagraph"/>
        <w:numPr>
          <w:ilvl w:val="0"/>
          <w:numId w:val="48"/>
        </w:numPr>
        <w:ind w:left="360"/>
        <w:rPr>
          <w:noProof/>
        </w:rPr>
      </w:pPr>
      <w:r>
        <w:rPr>
          <w:noProof/>
        </w:rPr>
        <w:t>Δραστηριότητες διεθνοποίησης των ιδρυμάτων καλλιτεχνικής και μουσικής τριτοβάθμιας εκπαίδευσης (AFAM) με τη στήριξη 15 σχεδίων διεθνοποίησης των ιδρυμάτων AFAM για την προώθηση του ρόλου τους στο εξωτερικό στη διατήρηση και την προώθηση του ιταλικού πολιτισμού</w:t>
      </w:r>
    </w:p>
    <w:p w14:paraId="452498EE" w14:textId="77777777" w:rsidR="001A16AD" w:rsidRDefault="00D541BD">
      <w:pPr>
        <w:pStyle w:val="P68B1DB1-Normal2"/>
        <w:spacing w:before="120" w:after="120"/>
        <w:jc w:val="both"/>
        <w:rPr>
          <w:noProof/>
        </w:rPr>
      </w:pPr>
      <w:r>
        <w:rPr>
          <w:noProof/>
        </w:rPr>
        <w:t xml:space="preserve">Μεταρρύθμιση 4.1: Ph.D. Μεταρρύθμιση προγραμμάτων  </w:t>
      </w:r>
    </w:p>
    <w:p w14:paraId="280BABD1" w14:textId="77777777" w:rsidR="001A16AD" w:rsidRDefault="00D541BD">
      <w:pPr>
        <w:spacing w:before="120" w:after="120"/>
        <w:jc w:val="both"/>
        <w:rPr>
          <w:noProof/>
        </w:rPr>
      </w:pPr>
      <w:r>
        <w:rPr>
          <w:noProof/>
        </w:rPr>
        <w:t>Η μεταρρύθμιση αποσκοπεί στην επικαιροποίηση του κανονισμού για τα διδακτορικά προγράμματα, στην απλούστευση των διαδικασιών για τη συμμετοχή επιχειρήσεων, ερευνητικών κέντρων, σε προγράμματα διδακτορικού διπλώματος και στην ενίσχυση της εφαρμοσμένης έρευνας. Η προτεινόμενη μεταρρύθμιση ενσωματώνει όλες τις επενδύσεις που σχετίζονται με διδακτορικά προγράμματα στον στοχευόμενο τομέα «Εκπαίδευση και έρευνα».</w:t>
      </w:r>
    </w:p>
    <w:p w14:paraId="2B003E63" w14:textId="77777777" w:rsidR="001A16AD" w:rsidRDefault="00D541BD">
      <w:pPr>
        <w:pStyle w:val="P68B1DB1-Normal2"/>
        <w:spacing w:before="120" w:after="120"/>
        <w:jc w:val="both"/>
        <w:rPr>
          <w:noProof/>
        </w:rPr>
      </w:pPr>
      <w:r>
        <w:rPr>
          <w:noProof/>
        </w:rPr>
        <w:t xml:space="preserve">Επένδυση 4.1: Επέκταση του αριθμού και των ευκαιριών σταδιοδρομίας των διδακτορικών (ερευνητική, δημόσια διοίκηση και πολιτιστική κληρονομιά)  </w:t>
      </w:r>
    </w:p>
    <w:p w14:paraId="4366247F" w14:textId="6F91466F" w:rsidR="001A16AD" w:rsidRDefault="00D541BD">
      <w:pPr>
        <w:spacing w:before="120" w:after="120"/>
        <w:jc w:val="both"/>
        <w:rPr>
          <w:noProof/>
        </w:rPr>
      </w:pPr>
      <w:r>
        <w:rPr>
          <w:noProof/>
        </w:rPr>
        <w:t>Το μέτρο αποσκοπεί στην αύξηση του ανθρώπινου κεφαλαίου που προορίζεται για δραστηριότητες προσανατολισμένες στην έρευνα, τη δημόσια διοίκηση και την πολιτιστική κληρονομιά. Η επένδυση προβλέπει τη δημιουργία 1 200 πρόσθετων προγραμμάτων γενικών διδακτορικών υποτροφιών που χορηγούνται ετησίως (σε διάστημα τριών ετών), 1</w:t>
      </w:r>
      <w:r>
        <w:rPr>
          <w:rFonts w:ascii="Arial Narrow" w:hAnsi="Arial Narrow"/>
          <w:noProof/>
          <w:color w:val="006100"/>
          <w:sz w:val="20"/>
        </w:rPr>
        <w:t xml:space="preserve"> </w:t>
      </w:r>
      <w:r>
        <w:rPr>
          <w:noProof/>
        </w:rPr>
        <w:t xml:space="preserve">000 επιπλέον προγράμματα διδακτορικών υποτροφιών για τη δημόσια διοίκηση χορηγούνται ετησίως (σε διάστημα τριών ετών), και τουλάχιστον 200 νέα προγράμματα διδακτορικών υποτροφιών για την πολιτιστική κληρονομιά χορηγούνται ετησίως (σε διάστημα τριών ετών). </w:t>
      </w:r>
    </w:p>
    <w:p w14:paraId="5FF654DF" w14:textId="77777777" w:rsidR="001A16AD" w:rsidRDefault="00D541BD">
      <w:pPr>
        <w:pStyle w:val="Heading3"/>
        <w:numPr>
          <w:ilvl w:val="0"/>
          <w:numId w:val="0"/>
        </w:numPr>
        <w:ind w:left="850" w:hanging="850"/>
        <w:rPr>
          <w:b/>
          <w:i w:val="0"/>
          <w:noProof/>
          <w:u w:val="single"/>
        </w:rPr>
      </w:pPr>
      <w:r>
        <w:rPr>
          <w:b/>
          <w:i w:val="0"/>
          <w:noProof/>
          <w:u w:val="single"/>
        </w:rPr>
        <w:t xml:space="preserve">Ι.2.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0822D9CA" w14:textId="77777777" w:rsidR="001A16AD" w:rsidRDefault="001A16AD">
      <w:pPr>
        <w:spacing w:before="120" w:after="120"/>
        <w:ind w:left="709"/>
        <w:jc w:val="both"/>
        <w:rPr>
          <w:noProof/>
        </w:rPr>
        <w:sectPr w:rsidR="001A16AD">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1A16AD" w14:paraId="454A1A4E" w14:textId="77777777">
        <w:trPr>
          <w:trHeight w:val="927"/>
          <w:tblHeader/>
        </w:trPr>
        <w:tc>
          <w:tcPr>
            <w:tcW w:w="380" w:type="pct"/>
            <w:vMerge w:val="restart"/>
            <w:shd w:val="clear" w:color="auto" w:fill="BDD7EE"/>
            <w:vAlign w:val="center"/>
            <w:hideMark/>
          </w:tcPr>
          <w:p w14:paraId="3C09C7A4" w14:textId="77777777" w:rsidR="001A16AD" w:rsidRDefault="00D541BD">
            <w:pPr>
              <w:pStyle w:val="P68B1DB1-Normal9"/>
              <w:jc w:val="center"/>
              <w:rPr>
                <w:noProof/>
              </w:rPr>
            </w:pPr>
            <w:r>
              <w:rPr>
                <w:noProof/>
              </w:rPr>
              <w:t>Αύξων αριθμός</w:t>
            </w:r>
          </w:p>
        </w:tc>
        <w:tc>
          <w:tcPr>
            <w:tcW w:w="500" w:type="pct"/>
            <w:vMerge w:val="restart"/>
            <w:shd w:val="clear" w:color="auto" w:fill="BDD7EE"/>
            <w:vAlign w:val="center"/>
            <w:hideMark/>
          </w:tcPr>
          <w:p w14:paraId="5E3CAD54" w14:textId="77777777" w:rsidR="001A16AD" w:rsidRDefault="00D541BD">
            <w:pPr>
              <w:pStyle w:val="P68B1DB1-Normal9"/>
              <w:jc w:val="center"/>
              <w:rPr>
                <w:noProof/>
              </w:rPr>
            </w:pPr>
            <w:r>
              <w:rPr>
                <w:noProof/>
              </w:rPr>
              <w:t>Σχετικό μέτρο (μεταρρύθμιση ή επένδυση)</w:t>
            </w:r>
          </w:p>
        </w:tc>
        <w:tc>
          <w:tcPr>
            <w:tcW w:w="358" w:type="pct"/>
            <w:vMerge w:val="restart"/>
            <w:shd w:val="clear" w:color="auto" w:fill="BDD7EE"/>
            <w:vAlign w:val="center"/>
            <w:hideMark/>
          </w:tcPr>
          <w:p w14:paraId="58D245AF" w14:textId="77777777" w:rsidR="001A16AD" w:rsidRDefault="00D541BD">
            <w:pPr>
              <w:pStyle w:val="P68B1DB1-Normal9"/>
              <w:jc w:val="center"/>
              <w:rPr>
                <w:noProof/>
              </w:rPr>
            </w:pPr>
            <w:r>
              <w:rPr>
                <w:noProof/>
              </w:rPr>
              <w:t>Ορόσημο/Στόχος</w:t>
            </w:r>
          </w:p>
        </w:tc>
        <w:tc>
          <w:tcPr>
            <w:tcW w:w="572" w:type="pct"/>
            <w:vMerge w:val="restart"/>
            <w:shd w:val="clear" w:color="auto" w:fill="BDD7EE"/>
            <w:vAlign w:val="center"/>
            <w:hideMark/>
          </w:tcPr>
          <w:p w14:paraId="15C82012" w14:textId="77777777" w:rsidR="001A16AD" w:rsidRDefault="00D541BD">
            <w:pPr>
              <w:pStyle w:val="P68B1DB1-Normal9"/>
              <w:jc w:val="center"/>
              <w:rPr>
                <w:noProof/>
              </w:rPr>
            </w:pPr>
            <w:r>
              <w:rPr>
                <w:noProof/>
              </w:rPr>
              <w:t>Όνομα</w:t>
            </w:r>
          </w:p>
        </w:tc>
        <w:tc>
          <w:tcPr>
            <w:tcW w:w="480" w:type="pct"/>
            <w:vMerge w:val="restart"/>
            <w:shd w:val="clear" w:color="auto" w:fill="BDD7EE"/>
            <w:vAlign w:val="center"/>
            <w:hideMark/>
          </w:tcPr>
          <w:p w14:paraId="39830FAE"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1140" w:type="pct"/>
            <w:gridSpan w:val="3"/>
            <w:shd w:val="clear" w:color="auto" w:fill="BDD7EE"/>
            <w:vAlign w:val="center"/>
            <w:hideMark/>
          </w:tcPr>
          <w:p w14:paraId="73FD6870"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524" w:type="pct"/>
            <w:gridSpan w:val="2"/>
            <w:shd w:val="clear" w:color="auto" w:fill="BDD7EE"/>
            <w:vAlign w:val="center"/>
            <w:hideMark/>
          </w:tcPr>
          <w:p w14:paraId="5B9C95E9" w14:textId="77777777" w:rsidR="001A16AD" w:rsidRDefault="00D541BD">
            <w:pPr>
              <w:pStyle w:val="P68B1DB1-Normal9"/>
              <w:jc w:val="center"/>
              <w:rPr>
                <w:noProof/>
              </w:rPr>
            </w:pPr>
            <w:r>
              <w:rPr>
                <w:noProof/>
              </w:rPr>
              <w:t>Ενδεικτικό χρονοδιάγραμμα ολοκλήρωσης</w:t>
            </w:r>
          </w:p>
        </w:tc>
        <w:tc>
          <w:tcPr>
            <w:tcW w:w="1047" w:type="pct"/>
            <w:vMerge w:val="restart"/>
            <w:shd w:val="clear" w:color="auto" w:fill="BDD7EE"/>
            <w:vAlign w:val="center"/>
            <w:hideMark/>
          </w:tcPr>
          <w:p w14:paraId="212FE3FD" w14:textId="77777777" w:rsidR="001A16AD" w:rsidRDefault="00D541BD">
            <w:pPr>
              <w:pStyle w:val="P68B1DB1-Normal9"/>
              <w:jc w:val="center"/>
              <w:rPr>
                <w:noProof/>
              </w:rPr>
            </w:pPr>
            <w:r>
              <w:rPr>
                <w:noProof/>
              </w:rPr>
              <w:t>Περιγραφή κάθε ορόσημου και στόχου</w:t>
            </w:r>
          </w:p>
        </w:tc>
      </w:tr>
      <w:tr w:rsidR="001A16AD" w14:paraId="07AE8911" w14:textId="77777777">
        <w:trPr>
          <w:trHeight w:val="612"/>
        </w:trPr>
        <w:tc>
          <w:tcPr>
            <w:tcW w:w="380" w:type="pct"/>
            <w:vMerge/>
            <w:vAlign w:val="center"/>
            <w:hideMark/>
          </w:tcPr>
          <w:p w14:paraId="46E0016B" w14:textId="77777777" w:rsidR="001A16AD" w:rsidRDefault="001A16AD">
            <w:pPr>
              <w:jc w:val="center"/>
              <w:rPr>
                <w:rFonts w:ascii="Arial Narrow" w:hAnsi="Arial Narrow"/>
                <w:b/>
                <w:noProof/>
                <w:sz w:val="20"/>
              </w:rPr>
            </w:pPr>
          </w:p>
        </w:tc>
        <w:tc>
          <w:tcPr>
            <w:tcW w:w="500" w:type="pct"/>
            <w:vMerge/>
            <w:vAlign w:val="center"/>
            <w:hideMark/>
          </w:tcPr>
          <w:p w14:paraId="1AA352F8" w14:textId="77777777" w:rsidR="001A16AD" w:rsidRDefault="001A16AD">
            <w:pPr>
              <w:jc w:val="center"/>
              <w:rPr>
                <w:rFonts w:ascii="Arial Narrow" w:hAnsi="Arial Narrow"/>
                <w:b/>
                <w:noProof/>
                <w:sz w:val="20"/>
              </w:rPr>
            </w:pPr>
          </w:p>
        </w:tc>
        <w:tc>
          <w:tcPr>
            <w:tcW w:w="358" w:type="pct"/>
            <w:vMerge/>
            <w:vAlign w:val="center"/>
            <w:hideMark/>
          </w:tcPr>
          <w:p w14:paraId="06B2B98E" w14:textId="77777777" w:rsidR="001A16AD" w:rsidRDefault="001A16AD">
            <w:pPr>
              <w:jc w:val="center"/>
              <w:rPr>
                <w:rFonts w:ascii="Arial Narrow" w:hAnsi="Arial Narrow"/>
                <w:b/>
                <w:noProof/>
                <w:sz w:val="20"/>
              </w:rPr>
            </w:pPr>
          </w:p>
        </w:tc>
        <w:tc>
          <w:tcPr>
            <w:tcW w:w="572" w:type="pct"/>
            <w:vMerge/>
            <w:vAlign w:val="center"/>
            <w:hideMark/>
          </w:tcPr>
          <w:p w14:paraId="11853EAD" w14:textId="77777777" w:rsidR="001A16AD" w:rsidRDefault="001A16AD">
            <w:pPr>
              <w:jc w:val="center"/>
              <w:rPr>
                <w:rFonts w:ascii="Arial Narrow" w:hAnsi="Arial Narrow"/>
                <w:b/>
                <w:noProof/>
                <w:sz w:val="20"/>
              </w:rPr>
            </w:pPr>
          </w:p>
        </w:tc>
        <w:tc>
          <w:tcPr>
            <w:tcW w:w="480" w:type="pct"/>
            <w:vMerge/>
            <w:vAlign w:val="center"/>
            <w:hideMark/>
          </w:tcPr>
          <w:p w14:paraId="3FC22E44" w14:textId="77777777" w:rsidR="001A16AD" w:rsidRDefault="001A16AD">
            <w:pPr>
              <w:jc w:val="center"/>
              <w:rPr>
                <w:rFonts w:ascii="Arial Narrow" w:hAnsi="Arial Narrow"/>
                <w:b/>
                <w:noProof/>
                <w:sz w:val="20"/>
              </w:rPr>
            </w:pPr>
          </w:p>
        </w:tc>
        <w:tc>
          <w:tcPr>
            <w:tcW w:w="422" w:type="pct"/>
            <w:shd w:val="clear" w:color="auto" w:fill="BDD7EE"/>
            <w:vAlign w:val="center"/>
            <w:hideMark/>
          </w:tcPr>
          <w:p w14:paraId="1775C21E" w14:textId="77777777" w:rsidR="001A16AD" w:rsidRDefault="00D541BD">
            <w:pPr>
              <w:pStyle w:val="P68B1DB1-Normal9"/>
              <w:jc w:val="center"/>
              <w:rPr>
                <w:noProof/>
              </w:rPr>
            </w:pPr>
            <w:r>
              <w:rPr>
                <w:noProof/>
              </w:rPr>
              <w:t>Μονάδα μέτρησης</w:t>
            </w:r>
          </w:p>
        </w:tc>
        <w:tc>
          <w:tcPr>
            <w:tcW w:w="375" w:type="pct"/>
            <w:shd w:val="clear" w:color="auto" w:fill="BDD7EE"/>
            <w:vAlign w:val="center"/>
            <w:hideMark/>
          </w:tcPr>
          <w:p w14:paraId="1BA4C374" w14:textId="77777777" w:rsidR="001A16AD" w:rsidRDefault="00D541BD">
            <w:pPr>
              <w:pStyle w:val="P68B1DB1-Normal9"/>
              <w:jc w:val="center"/>
              <w:rPr>
                <w:noProof/>
              </w:rPr>
            </w:pPr>
            <w:r>
              <w:rPr>
                <w:noProof/>
              </w:rPr>
              <w:t>Γραμμή βάσης</w:t>
            </w:r>
          </w:p>
        </w:tc>
        <w:tc>
          <w:tcPr>
            <w:tcW w:w="343" w:type="pct"/>
            <w:shd w:val="clear" w:color="auto" w:fill="BDD7EE"/>
            <w:vAlign w:val="center"/>
            <w:hideMark/>
          </w:tcPr>
          <w:p w14:paraId="1AEB08B8" w14:textId="77777777" w:rsidR="001A16AD" w:rsidRDefault="00D541BD">
            <w:pPr>
              <w:pStyle w:val="P68B1DB1-Normal9"/>
              <w:jc w:val="center"/>
              <w:rPr>
                <w:noProof/>
              </w:rPr>
            </w:pPr>
            <w:r>
              <w:rPr>
                <w:noProof/>
              </w:rPr>
              <w:t>Στόχοι</w:t>
            </w:r>
          </w:p>
        </w:tc>
        <w:tc>
          <w:tcPr>
            <w:tcW w:w="286" w:type="pct"/>
            <w:shd w:val="clear" w:color="auto" w:fill="BDD7EE"/>
            <w:vAlign w:val="center"/>
            <w:hideMark/>
          </w:tcPr>
          <w:p w14:paraId="45BA2A93" w14:textId="77777777" w:rsidR="001A16AD" w:rsidRDefault="00D541BD">
            <w:pPr>
              <w:pStyle w:val="P68B1DB1-Normal9"/>
              <w:jc w:val="center"/>
              <w:rPr>
                <w:noProof/>
              </w:rPr>
            </w:pPr>
            <w:r>
              <w:rPr>
                <w:noProof/>
              </w:rPr>
              <w:t>Τρίμηνο</w:t>
            </w:r>
          </w:p>
        </w:tc>
        <w:tc>
          <w:tcPr>
            <w:tcW w:w="238" w:type="pct"/>
            <w:shd w:val="clear" w:color="auto" w:fill="BDD7EE"/>
            <w:vAlign w:val="center"/>
            <w:hideMark/>
          </w:tcPr>
          <w:p w14:paraId="120017EE" w14:textId="77777777" w:rsidR="001A16AD" w:rsidRDefault="00D541BD">
            <w:pPr>
              <w:pStyle w:val="P68B1DB1-Normal9"/>
              <w:jc w:val="center"/>
              <w:rPr>
                <w:noProof/>
              </w:rPr>
            </w:pPr>
            <w:r>
              <w:rPr>
                <w:noProof/>
              </w:rPr>
              <w:t>Έτος</w:t>
            </w:r>
          </w:p>
        </w:tc>
        <w:tc>
          <w:tcPr>
            <w:tcW w:w="1047" w:type="pct"/>
            <w:vMerge/>
            <w:vAlign w:val="center"/>
            <w:hideMark/>
          </w:tcPr>
          <w:p w14:paraId="28A2C6BA" w14:textId="77777777" w:rsidR="001A16AD" w:rsidRDefault="001A16AD">
            <w:pPr>
              <w:rPr>
                <w:rFonts w:ascii="Arial Narrow" w:hAnsi="Arial Narrow"/>
                <w:b/>
                <w:noProof/>
                <w:sz w:val="20"/>
              </w:rPr>
            </w:pPr>
          </w:p>
        </w:tc>
      </w:tr>
      <w:tr w:rsidR="001A16AD" w14:paraId="2004969A" w14:textId="77777777">
        <w:trPr>
          <w:trHeight w:val="309"/>
        </w:trPr>
        <w:tc>
          <w:tcPr>
            <w:tcW w:w="380" w:type="pct"/>
            <w:shd w:val="clear" w:color="auto" w:fill="C6EFCE"/>
            <w:noWrap/>
            <w:vAlign w:val="center"/>
            <w:hideMark/>
          </w:tcPr>
          <w:p w14:paraId="4DCD0D31" w14:textId="77777777" w:rsidR="001A16AD" w:rsidRDefault="00D541BD">
            <w:pPr>
              <w:pStyle w:val="P68B1DB1-Normal11"/>
              <w:jc w:val="center"/>
              <w:rPr>
                <w:noProof/>
              </w:rPr>
            </w:pPr>
            <w:r>
              <w:rPr>
                <w:noProof/>
              </w:rPr>
              <w:t>M4C1-1</w:t>
            </w:r>
          </w:p>
        </w:tc>
        <w:tc>
          <w:tcPr>
            <w:tcW w:w="500" w:type="pct"/>
            <w:shd w:val="clear" w:color="auto" w:fill="C6EFCE"/>
            <w:noWrap/>
            <w:vAlign w:val="center"/>
            <w:hideMark/>
          </w:tcPr>
          <w:p w14:paraId="4E7FFD99" w14:textId="77777777" w:rsidR="001A16AD" w:rsidRDefault="00D541BD">
            <w:pPr>
              <w:pStyle w:val="P68B1DB1-Normal11"/>
              <w:jc w:val="center"/>
              <w:rPr>
                <w:noProof/>
              </w:rPr>
            </w:pPr>
            <w:r>
              <w:rPr>
                <w:noProof/>
              </w:rPr>
              <w:t>Μεταρρύθμιση 1.5: Μεταρρύθμιση των πανεπιστημιακών ομάδων πτυχίων· Μεταρρύθμιση 1.6: Διευκόλυνση της μεταρρύθμισης των πανεπιστημιακών πτυχίων· Μεταρρύθμιση 4.1: Ph.D. Μεταρρύθμιση προγραμμάτων</w:t>
            </w:r>
          </w:p>
        </w:tc>
        <w:tc>
          <w:tcPr>
            <w:tcW w:w="358" w:type="pct"/>
            <w:shd w:val="clear" w:color="auto" w:fill="C6EFCE"/>
            <w:noWrap/>
            <w:vAlign w:val="center"/>
            <w:hideMark/>
          </w:tcPr>
          <w:p w14:paraId="1F30A688" w14:textId="77777777" w:rsidR="001A16AD" w:rsidRDefault="00D541BD">
            <w:pPr>
              <w:pStyle w:val="P68B1DB1-Normal11"/>
              <w:jc w:val="center"/>
              <w:rPr>
                <w:noProof/>
              </w:rPr>
            </w:pPr>
            <w:r>
              <w:rPr>
                <w:noProof/>
              </w:rPr>
              <w:t>Ορόσημο</w:t>
            </w:r>
          </w:p>
        </w:tc>
        <w:tc>
          <w:tcPr>
            <w:tcW w:w="572" w:type="pct"/>
            <w:shd w:val="clear" w:color="auto" w:fill="C6EFCE"/>
            <w:noWrap/>
            <w:vAlign w:val="center"/>
            <w:hideMark/>
          </w:tcPr>
          <w:p w14:paraId="287181FB" w14:textId="77777777" w:rsidR="001A16AD" w:rsidRDefault="00D541BD">
            <w:pPr>
              <w:pStyle w:val="P68B1DB1-Normal11"/>
              <w:jc w:val="center"/>
              <w:rPr>
                <w:noProof/>
              </w:rPr>
            </w:pPr>
            <w:r>
              <w:rPr>
                <w:noProof/>
              </w:rPr>
              <w:t>Έναρξη ισχύος των μεταρρυθμίσεων του συστήματος τριτοβάθμιας εκπαίδευσης για τη βελτίωση των εκπαιδευτικών αποτελεσμάτων (πρωτογενής νομοθεσία) σχετικά με: α) να επιτρέπουν την απόκτηση πανεπιστημιακών πτυχίων· β) ομάδες πανεπιστημιακών σπουδών· μεταρρύθμιση των διδακτορικών προγραμμάτων</w:t>
            </w:r>
          </w:p>
        </w:tc>
        <w:tc>
          <w:tcPr>
            <w:tcW w:w="480" w:type="pct"/>
            <w:shd w:val="clear" w:color="auto" w:fill="C6EFCE"/>
            <w:noWrap/>
            <w:vAlign w:val="center"/>
            <w:hideMark/>
          </w:tcPr>
          <w:p w14:paraId="2594341B" w14:textId="77777777" w:rsidR="001A16AD" w:rsidRDefault="00D541BD">
            <w:pPr>
              <w:pStyle w:val="P68B1DB1-Normal11"/>
              <w:jc w:val="center"/>
              <w:rPr>
                <w:noProof/>
              </w:rPr>
            </w:pPr>
            <w:r>
              <w:rPr>
                <w:noProof/>
              </w:rPr>
              <w:t>Διάταξη του νόμου που αναφέρει την έναρξη ισχύος των μεταρρυθμίσεων</w:t>
            </w:r>
          </w:p>
        </w:tc>
        <w:tc>
          <w:tcPr>
            <w:tcW w:w="422" w:type="pct"/>
            <w:shd w:val="clear" w:color="auto" w:fill="C6EFCE"/>
            <w:noWrap/>
            <w:vAlign w:val="center"/>
            <w:hideMark/>
          </w:tcPr>
          <w:p w14:paraId="419FB2F2" w14:textId="77777777" w:rsidR="001A16AD" w:rsidRDefault="00D541BD">
            <w:pPr>
              <w:pStyle w:val="P68B1DB1-Normal11"/>
              <w:jc w:val="center"/>
              <w:rPr>
                <w:noProof/>
              </w:rPr>
            </w:pPr>
            <w:r>
              <w:rPr>
                <w:noProof/>
              </w:rPr>
              <w:t>Α/Α</w:t>
            </w:r>
          </w:p>
        </w:tc>
        <w:tc>
          <w:tcPr>
            <w:tcW w:w="375" w:type="pct"/>
            <w:shd w:val="clear" w:color="auto" w:fill="C6EFCE"/>
            <w:noWrap/>
            <w:vAlign w:val="center"/>
            <w:hideMark/>
          </w:tcPr>
          <w:p w14:paraId="26A0BE2A" w14:textId="77777777" w:rsidR="001A16AD" w:rsidRDefault="00D541BD">
            <w:pPr>
              <w:pStyle w:val="P68B1DB1-Normal11"/>
              <w:jc w:val="center"/>
              <w:rPr>
                <w:noProof/>
              </w:rPr>
            </w:pPr>
            <w:r>
              <w:rPr>
                <w:noProof/>
              </w:rPr>
              <w:t>Α/Α</w:t>
            </w:r>
          </w:p>
        </w:tc>
        <w:tc>
          <w:tcPr>
            <w:tcW w:w="343" w:type="pct"/>
            <w:shd w:val="clear" w:color="auto" w:fill="C6EFCE"/>
            <w:noWrap/>
            <w:vAlign w:val="center"/>
            <w:hideMark/>
          </w:tcPr>
          <w:p w14:paraId="7FAC1956" w14:textId="77777777" w:rsidR="001A16AD" w:rsidRDefault="00D541BD">
            <w:pPr>
              <w:pStyle w:val="P68B1DB1-Normal11"/>
              <w:jc w:val="center"/>
              <w:rPr>
                <w:noProof/>
              </w:rPr>
            </w:pPr>
            <w:r>
              <w:rPr>
                <w:noProof/>
              </w:rPr>
              <w:t>Α/Α</w:t>
            </w:r>
          </w:p>
        </w:tc>
        <w:tc>
          <w:tcPr>
            <w:tcW w:w="286" w:type="pct"/>
            <w:shd w:val="clear" w:color="auto" w:fill="C6EFCE"/>
            <w:noWrap/>
            <w:vAlign w:val="center"/>
            <w:hideMark/>
          </w:tcPr>
          <w:p w14:paraId="0854EE68" w14:textId="77777777" w:rsidR="001A16AD" w:rsidRDefault="00D541BD">
            <w:pPr>
              <w:pStyle w:val="P68B1DB1-Normal11"/>
              <w:jc w:val="center"/>
              <w:rPr>
                <w:noProof/>
              </w:rPr>
            </w:pPr>
            <w:r>
              <w:rPr>
                <w:noProof/>
              </w:rPr>
              <w:t>ΤΡΊΜΗΝΟ 4</w:t>
            </w:r>
          </w:p>
        </w:tc>
        <w:tc>
          <w:tcPr>
            <w:tcW w:w="238" w:type="pct"/>
            <w:shd w:val="clear" w:color="auto" w:fill="C6EFCE"/>
            <w:noWrap/>
            <w:vAlign w:val="center"/>
            <w:hideMark/>
          </w:tcPr>
          <w:p w14:paraId="3D4AD07E" w14:textId="77777777" w:rsidR="001A16AD" w:rsidRDefault="00D541BD">
            <w:pPr>
              <w:pStyle w:val="P68B1DB1-Normal11"/>
              <w:jc w:val="center"/>
              <w:rPr>
                <w:noProof/>
              </w:rPr>
            </w:pPr>
            <w:r>
              <w:rPr>
                <w:noProof/>
              </w:rPr>
              <w:t>2021</w:t>
            </w:r>
          </w:p>
        </w:tc>
        <w:tc>
          <w:tcPr>
            <w:tcW w:w="1047" w:type="pct"/>
            <w:shd w:val="clear" w:color="auto" w:fill="C6EFCE"/>
            <w:noWrap/>
            <w:vAlign w:val="center"/>
            <w:hideMark/>
          </w:tcPr>
          <w:p w14:paraId="7A2D3AE6" w14:textId="77777777" w:rsidR="001A16AD" w:rsidRDefault="001A16AD">
            <w:pPr>
              <w:rPr>
                <w:rFonts w:ascii="Arial Narrow" w:eastAsia="Calibri" w:hAnsi="Arial Narrow"/>
                <w:noProof/>
                <w:color w:val="006100"/>
                <w:sz w:val="20"/>
              </w:rPr>
            </w:pPr>
          </w:p>
          <w:p w14:paraId="3439948C" w14:textId="395F33F7" w:rsidR="001A16AD" w:rsidRDefault="00D541BD">
            <w:pPr>
              <w:pStyle w:val="P68B1DB1-Normal10"/>
              <w:rPr>
                <w:noProof/>
                <w:color w:val="006100"/>
                <w:sz w:val="20"/>
              </w:rPr>
            </w:pPr>
            <w:r>
              <w:rPr>
                <w:noProof/>
                <w:color w:val="006100"/>
                <w:sz w:val="20"/>
              </w:rPr>
              <w:t xml:space="preserve">Οι μεταρρυθμίσεις περιλαμβάνουν τουλάχιστον τα ακόλουθα βασικά στοιχεία: </w:t>
            </w:r>
            <w:r>
              <w:rPr>
                <w:noProof/>
              </w:rPr>
              <w:t xml:space="preserve"> </w:t>
            </w:r>
            <w:r>
              <w:rPr>
                <w:noProof/>
              </w:rPr>
              <w:br/>
            </w:r>
            <w:r>
              <w:rPr>
                <w:noProof/>
                <w:color w:val="006100"/>
                <w:sz w:val="20"/>
              </w:rPr>
              <w:t xml:space="preserve">I) Πρωτοβουλίες για τη μεταρρύθμιση των ομάδων πανεπιστημιακών πτυχίων με την εισαγωγή υψηλότερου βαθμού ευελιξίας για την κάλυψη της εξελισσόμενης ζήτησης δεξιοτήτων της αγοράς εργασίας· </w:t>
            </w:r>
            <w:r>
              <w:rPr>
                <w:noProof/>
              </w:rPr>
              <w:t xml:space="preserve"> </w:t>
            </w:r>
            <w:r>
              <w:rPr>
                <w:noProof/>
              </w:rPr>
              <w:br/>
            </w:r>
            <w:r>
              <w:rPr>
                <w:noProof/>
                <w:color w:val="006100"/>
                <w:sz w:val="20"/>
              </w:rPr>
              <w:t>πρωτοβουλίες για τη μεταρρύθμιση των ευνοϊκών πανεπιστημιακών πτυχίων, για την απλούστευση και την επιτάχυνση της πρόσβασης στα επαγγέλματα·</w:t>
            </w:r>
            <w:r>
              <w:rPr>
                <w:noProof/>
              </w:rPr>
              <w:t xml:space="preserve"> </w:t>
            </w:r>
            <w:r>
              <w:rPr>
                <w:noProof/>
              </w:rPr>
              <w:br/>
            </w:r>
            <w:r>
              <w:rPr>
                <w:noProof/>
                <w:color w:val="006100"/>
                <w:sz w:val="20"/>
              </w:rPr>
              <w:t>πρωτοβουλίες για τη μεταρρύθμιση των προγραμμάτων ΔΚΥ με στόχο την καλύτερη συμμετοχή των επιχειρήσεων και την ενίσχυση της εφαρμοσμένης έρευνας·</w:t>
            </w:r>
            <w:r>
              <w:rPr>
                <w:noProof/>
              </w:rPr>
              <w:t xml:space="preserve"> </w:t>
            </w:r>
            <w:r>
              <w:rPr>
                <w:noProof/>
              </w:rPr>
              <w:br/>
            </w:r>
            <w:r>
              <w:rPr>
                <w:noProof/>
                <w:color w:val="006100"/>
                <w:sz w:val="20"/>
              </w:rPr>
              <w:t>Μέτρα για τη μεταρρύθμιση του συστήματος τριτοβάθμιας επαγγελματικής κατάρτισης, συμπεριλαμβανομένης της ενίσχυσης των δεσμών και των πιθανών μεταβάσεων με επαγγελματικά πτυχία (lauree professionalizzanti), ώστε να καλυφθεί η ζήτηση της αγοράς εργασίας για τεχνικές ικανότητες</w:t>
            </w:r>
          </w:p>
        </w:tc>
      </w:tr>
      <w:tr w:rsidR="001A16AD" w14:paraId="5B99B569" w14:textId="77777777">
        <w:trPr>
          <w:trHeight w:val="309"/>
        </w:trPr>
        <w:tc>
          <w:tcPr>
            <w:tcW w:w="380" w:type="pct"/>
            <w:shd w:val="clear" w:color="auto" w:fill="C6EFCE"/>
            <w:noWrap/>
            <w:vAlign w:val="center"/>
          </w:tcPr>
          <w:p w14:paraId="6B126051" w14:textId="77777777" w:rsidR="001A16AD" w:rsidRDefault="00D541BD">
            <w:pPr>
              <w:pStyle w:val="P68B1DB1-Normal11"/>
              <w:jc w:val="center"/>
              <w:rPr>
                <w:noProof/>
              </w:rPr>
            </w:pPr>
            <w:r>
              <w:rPr>
                <w:noProof/>
              </w:rPr>
              <w:t>M4C1-2</w:t>
            </w:r>
          </w:p>
        </w:tc>
        <w:tc>
          <w:tcPr>
            <w:tcW w:w="500" w:type="pct"/>
            <w:shd w:val="clear" w:color="auto" w:fill="C6EFCE"/>
            <w:noWrap/>
            <w:vAlign w:val="center"/>
          </w:tcPr>
          <w:p w14:paraId="3B06037B" w14:textId="77777777" w:rsidR="001A16AD" w:rsidRDefault="00D541BD">
            <w:pPr>
              <w:pStyle w:val="P68B1DB1-Normal11"/>
              <w:jc w:val="center"/>
              <w:rPr>
                <w:noProof/>
              </w:rPr>
            </w:pPr>
            <w:r>
              <w:rPr>
                <w:noProof/>
              </w:rPr>
              <w:t>Επένδυση 1.7: Υποτροφίες για πρόσβαση σε πανεπιστήμια</w:t>
            </w:r>
          </w:p>
        </w:tc>
        <w:tc>
          <w:tcPr>
            <w:tcW w:w="358" w:type="pct"/>
            <w:shd w:val="clear" w:color="auto" w:fill="C6EFCE"/>
            <w:noWrap/>
            <w:vAlign w:val="center"/>
          </w:tcPr>
          <w:p w14:paraId="70C0497E"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1BD04F60" w14:textId="77777777" w:rsidR="001A16AD" w:rsidRDefault="00D541BD">
            <w:pPr>
              <w:pStyle w:val="P68B1DB1-Normal11"/>
              <w:jc w:val="center"/>
              <w:rPr>
                <w:noProof/>
              </w:rPr>
            </w:pPr>
            <w:r>
              <w:rPr>
                <w:noProof/>
              </w:rPr>
              <w:t>Έναρξη ισχύος υπουργικών διαταγμάτων για τη μεταρρύθμιση των υποτροφιών για τη βελτίωση της πρόσβασης στην τριτοβάθμια εκπαίδευση</w:t>
            </w:r>
          </w:p>
        </w:tc>
        <w:tc>
          <w:tcPr>
            <w:tcW w:w="480" w:type="pct"/>
            <w:shd w:val="clear" w:color="auto" w:fill="C6EFCE"/>
            <w:noWrap/>
            <w:vAlign w:val="center"/>
          </w:tcPr>
          <w:p w14:paraId="2181DF3B" w14:textId="77777777" w:rsidR="001A16AD" w:rsidRDefault="00D541BD">
            <w:pPr>
              <w:pStyle w:val="P68B1DB1-Normal11"/>
              <w:jc w:val="center"/>
              <w:rPr>
                <w:noProof/>
              </w:rPr>
            </w:pPr>
            <w:r>
              <w:rPr>
                <w:noProof/>
              </w:rPr>
              <w:t>Διάταξη του νόμου που αναφέρει την έναρξη ισχύος της μεταρρύθμισης</w:t>
            </w:r>
          </w:p>
        </w:tc>
        <w:tc>
          <w:tcPr>
            <w:tcW w:w="422" w:type="pct"/>
            <w:shd w:val="clear" w:color="auto" w:fill="C6EFCE"/>
            <w:noWrap/>
            <w:vAlign w:val="center"/>
          </w:tcPr>
          <w:p w14:paraId="0E5DAD9B"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3AD9DE9D"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533DF591"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0B028EED"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7C31C601" w14:textId="77777777" w:rsidR="001A16AD" w:rsidRDefault="00D541BD">
            <w:pPr>
              <w:pStyle w:val="P68B1DB1-Normal11"/>
              <w:jc w:val="center"/>
              <w:rPr>
                <w:noProof/>
              </w:rPr>
            </w:pPr>
            <w:r>
              <w:rPr>
                <w:noProof/>
              </w:rPr>
              <w:t>2021</w:t>
            </w:r>
          </w:p>
        </w:tc>
        <w:tc>
          <w:tcPr>
            <w:tcW w:w="1047" w:type="pct"/>
            <w:shd w:val="clear" w:color="auto" w:fill="C6EFCE"/>
            <w:noWrap/>
            <w:vAlign w:val="center"/>
          </w:tcPr>
          <w:p w14:paraId="1C85FF23" w14:textId="77777777" w:rsidR="001A16AD" w:rsidRDefault="00D541BD">
            <w:pPr>
              <w:pStyle w:val="P68B1DB1-Normal11"/>
              <w:rPr>
                <w:noProof/>
              </w:rPr>
            </w:pPr>
            <w:r>
              <w:rPr>
                <w:noProof/>
              </w:rPr>
              <w:t>Τα υπουργικά διατάγματα που εκδόθηκαν από το Υπουργείο Πανεπιστημίων και Έρευνας σχετικά με τη μεταρρύθμιση των υποτροφιών θα ενισχύσουν την πρόσβαση στην τριτοβάθμια εκπαίδευση για ταλαντούχους φοιτητές που αντιμετωπίζουν κοινωνικοοικονομικές δυσκολίες και θα αυξήσουν το ποσό των υποτροφιών και τον αριθμό των δικαιούχων έως τις 31 Δεκεμβρίου 2024. Οι μαθητές αυτοί προσδιορίζονται με βάση το ISEE — Indicatore della Situazione Economica Equivalente.</w:t>
            </w:r>
          </w:p>
        </w:tc>
      </w:tr>
      <w:tr w:rsidR="001A16AD" w14:paraId="3B5F2153" w14:textId="77777777">
        <w:trPr>
          <w:trHeight w:val="309"/>
        </w:trPr>
        <w:tc>
          <w:tcPr>
            <w:tcW w:w="380" w:type="pct"/>
            <w:shd w:val="clear" w:color="auto" w:fill="C6EFCE"/>
            <w:noWrap/>
            <w:vAlign w:val="center"/>
            <w:hideMark/>
          </w:tcPr>
          <w:p w14:paraId="32D152DD" w14:textId="77777777" w:rsidR="001A16AD" w:rsidRDefault="00D541BD">
            <w:pPr>
              <w:pStyle w:val="P68B1DB1-Normal11"/>
              <w:jc w:val="center"/>
              <w:rPr>
                <w:noProof/>
              </w:rPr>
            </w:pPr>
            <w:r>
              <w:rPr>
                <w:noProof/>
              </w:rPr>
              <w:t>M4C1-3</w:t>
            </w:r>
          </w:p>
        </w:tc>
        <w:tc>
          <w:tcPr>
            <w:tcW w:w="500" w:type="pct"/>
            <w:shd w:val="clear" w:color="auto" w:fill="C6EFCE"/>
            <w:noWrap/>
            <w:vAlign w:val="center"/>
            <w:hideMark/>
          </w:tcPr>
          <w:p w14:paraId="2364BA55" w14:textId="77777777" w:rsidR="001A16AD" w:rsidRDefault="00D541BD">
            <w:pPr>
              <w:pStyle w:val="P68B1DB1-Normal11"/>
              <w:jc w:val="center"/>
              <w:rPr>
                <w:noProof/>
              </w:rPr>
            </w:pPr>
            <w:r>
              <w:rPr>
                <w:noProof/>
              </w:rPr>
              <w:t>Μεταρρύθμιση 2.1: Πρόσληψη εκπαιδευτικών</w:t>
            </w:r>
          </w:p>
        </w:tc>
        <w:tc>
          <w:tcPr>
            <w:tcW w:w="358" w:type="pct"/>
            <w:shd w:val="clear" w:color="auto" w:fill="C6EFCE"/>
            <w:noWrap/>
            <w:vAlign w:val="center"/>
            <w:hideMark/>
          </w:tcPr>
          <w:p w14:paraId="6A4D24BF" w14:textId="77777777" w:rsidR="001A16AD" w:rsidRDefault="00D541BD">
            <w:pPr>
              <w:pStyle w:val="P68B1DB1-Normal11"/>
              <w:jc w:val="center"/>
              <w:rPr>
                <w:noProof/>
              </w:rPr>
            </w:pPr>
            <w:r>
              <w:rPr>
                <w:noProof/>
              </w:rPr>
              <w:t>Ορόσημο</w:t>
            </w:r>
          </w:p>
        </w:tc>
        <w:tc>
          <w:tcPr>
            <w:tcW w:w="572" w:type="pct"/>
            <w:shd w:val="clear" w:color="auto" w:fill="C6EFCE"/>
            <w:noWrap/>
            <w:vAlign w:val="center"/>
            <w:hideMark/>
          </w:tcPr>
          <w:p w14:paraId="2C87935F" w14:textId="77777777" w:rsidR="001A16AD" w:rsidRDefault="00D541BD">
            <w:pPr>
              <w:pStyle w:val="P68B1DB1-Normal11"/>
              <w:jc w:val="center"/>
              <w:rPr>
                <w:noProof/>
              </w:rPr>
            </w:pPr>
            <w:r>
              <w:rPr>
                <w:noProof/>
              </w:rPr>
              <w:t>Έναρξη ισχύος της μεταρρύθμισης για το επάγγελμα του εκπαιδευτικού.</w:t>
            </w:r>
          </w:p>
        </w:tc>
        <w:tc>
          <w:tcPr>
            <w:tcW w:w="480" w:type="pct"/>
            <w:shd w:val="clear" w:color="auto" w:fill="C6EFCE"/>
            <w:noWrap/>
            <w:vAlign w:val="center"/>
            <w:hideMark/>
          </w:tcPr>
          <w:p w14:paraId="682D7123" w14:textId="77777777" w:rsidR="001A16AD" w:rsidRDefault="00D541BD">
            <w:pPr>
              <w:pStyle w:val="P68B1DB1-Normal11"/>
              <w:jc w:val="center"/>
              <w:rPr>
                <w:noProof/>
              </w:rPr>
            </w:pPr>
            <w:r>
              <w:rPr>
                <w:noProof/>
              </w:rPr>
              <w:t>Διάταξη του νόμου που αναφέρει την έναρξη ισχύος της μεταρρύθμισης</w:t>
            </w:r>
          </w:p>
        </w:tc>
        <w:tc>
          <w:tcPr>
            <w:tcW w:w="422" w:type="pct"/>
            <w:shd w:val="clear" w:color="auto" w:fill="C6EFCE"/>
            <w:noWrap/>
            <w:vAlign w:val="center"/>
            <w:hideMark/>
          </w:tcPr>
          <w:p w14:paraId="325A2C73" w14:textId="77777777" w:rsidR="001A16AD" w:rsidRDefault="00D541BD">
            <w:pPr>
              <w:pStyle w:val="P68B1DB1-Normal11"/>
              <w:jc w:val="center"/>
              <w:rPr>
                <w:noProof/>
              </w:rPr>
            </w:pPr>
            <w:r>
              <w:rPr>
                <w:noProof/>
              </w:rPr>
              <w:t>Α/Α</w:t>
            </w:r>
          </w:p>
        </w:tc>
        <w:tc>
          <w:tcPr>
            <w:tcW w:w="375" w:type="pct"/>
            <w:shd w:val="clear" w:color="auto" w:fill="C6EFCE"/>
            <w:noWrap/>
            <w:vAlign w:val="center"/>
            <w:hideMark/>
          </w:tcPr>
          <w:p w14:paraId="4867FE5C" w14:textId="77777777" w:rsidR="001A16AD" w:rsidRDefault="00D541BD">
            <w:pPr>
              <w:pStyle w:val="P68B1DB1-Normal11"/>
              <w:jc w:val="center"/>
              <w:rPr>
                <w:noProof/>
              </w:rPr>
            </w:pPr>
            <w:r>
              <w:rPr>
                <w:noProof/>
              </w:rPr>
              <w:t>Α/Α</w:t>
            </w:r>
          </w:p>
        </w:tc>
        <w:tc>
          <w:tcPr>
            <w:tcW w:w="343" w:type="pct"/>
            <w:shd w:val="clear" w:color="auto" w:fill="C6EFCE"/>
            <w:noWrap/>
            <w:vAlign w:val="center"/>
            <w:hideMark/>
          </w:tcPr>
          <w:p w14:paraId="5895ED4E" w14:textId="77777777" w:rsidR="001A16AD" w:rsidRDefault="00D541BD">
            <w:pPr>
              <w:pStyle w:val="P68B1DB1-Normal11"/>
              <w:jc w:val="center"/>
              <w:rPr>
                <w:noProof/>
              </w:rPr>
            </w:pPr>
            <w:r>
              <w:rPr>
                <w:noProof/>
              </w:rPr>
              <w:t>Α/Α</w:t>
            </w:r>
          </w:p>
        </w:tc>
        <w:tc>
          <w:tcPr>
            <w:tcW w:w="286" w:type="pct"/>
            <w:shd w:val="clear" w:color="auto" w:fill="C6EFCE"/>
            <w:noWrap/>
            <w:vAlign w:val="center"/>
            <w:hideMark/>
          </w:tcPr>
          <w:p w14:paraId="0ABDBA08" w14:textId="77777777" w:rsidR="001A16AD" w:rsidRDefault="00D541BD">
            <w:pPr>
              <w:pStyle w:val="P68B1DB1-Normal11"/>
              <w:jc w:val="center"/>
              <w:rPr>
                <w:noProof/>
              </w:rPr>
            </w:pPr>
            <w:r>
              <w:rPr>
                <w:noProof/>
              </w:rPr>
              <w:t>ΤΡΊΜΗΝΟ 2</w:t>
            </w:r>
          </w:p>
        </w:tc>
        <w:tc>
          <w:tcPr>
            <w:tcW w:w="238" w:type="pct"/>
            <w:shd w:val="clear" w:color="auto" w:fill="C6EFCE"/>
            <w:noWrap/>
            <w:vAlign w:val="center"/>
            <w:hideMark/>
          </w:tcPr>
          <w:p w14:paraId="2B967F94" w14:textId="77777777" w:rsidR="001A16AD" w:rsidRDefault="00D541BD">
            <w:pPr>
              <w:pStyle w:val="P68B1DB1-Normal11"/>
              <w:jc w:val="center"/>
              <w:rPr>
                <w:noProof/>
              </w:rPr>
            </w:pPr>
            <w:r>
              <w:rPr>
                <w:noProof/>
              </w:rPr>
              <w:t>2022</w:t>
            </w:r>
          </w:p>
        </w:tc>
        <w:tc>
          <w:tcPr>
            <w:tcW w:w="1047" w:type="pct"/>
            <w:shd w:val="clear" w:color="auto" w:fill="C6EFCE"/>
            <w:noWrap/>
            <w:vAlign w:val="center"/>
            <w:hideMark/>
          </w:tcPr>
          <w:p w14:paraId="47A90CDC" w14:textId="77777777" w:rsidR="001A16AD" w:rsidRDefault="00D541BD">
            <w:pPr>
              <w:pStyle w:val="P68B1DB1-Normal10"/>
              <w:rPr>
                <w:noProof/>
                <w:color w:val="006100"/>
                <w:sz w:val="20"/>
              </w:rPr>
            </w:pPr>
            <w:r>
              <w:rPr>
                <w:noProof/>
                <w:color w:val="006100"/>
                <w:sz w:val="20"/>
              </w:rPr>
              <w:t xml:space="preserve">Το αναθεωρημένο νομικό πλαίσιο προσελκύει, προσλαμβάνει και παρέχει κίνητρα σε εκπαιδευτικούς υψηλής ποιότητας, ιδίως μέσω: </w:t>
            </w:r>
            <w:r>
              <w:rPr>
                <w:noProof/>
              </w:rPr>
              <w:t xml:space="preserve"> </w:t>
            </w:r>
            <w:r>
              <w:rPr>
                <w:noProof/>
              </w:rPr>
              <w:br/>
            </w:r>
            <w:r>
              <w:rPr>
                <w:noProof/>
                <w:color w:val="006100"/>
                <w:sz w:val="20"/>
              </w:rPr>
              <w:t xml:space="preserve">βελτίωση του συστήματος προσλήψεων </w:t>
            </w:r>
            <w:r>
              <w:rPr>
                <w:noProof/>
              </w:rPr>
              <w:t xml:space="preserve"> </w:t>
            </w:r>
            <w:r>
              <w:rPr>
                <w:noProof/>
              </w:rPr>
              <w:br/>
              <w:t xml:space="preserve"> </w:t>
            </w:r>
            <w:r>
              <w:rPr>
                <w:noProof/>
                <w:color w:val="006100"/>
                <w:sz w:val="20"/>
              </w:rPr>
              <w:t xml:space="preserve">II) καθιέρωση υψηλότερων προσόντων στη διδασκαλία για την πρόσβαση στο επάγγελμα στη δευτεροβάθμια εκπαίδευση· </w:t>
            </w:r>
            <w:r>
              <w:rPr>
                <w:noProof/>
              </w:rPr>
              <w:t xml:space="preserve"> </w:t>
            </w:r>
            <w:r>
              <w:rPr>
                <w:noProof/>
              </w:rPr>
              <w:br/>
            </w:r>
            <w:r>
              <w:rPr>
                <w:noProof/>
                <w:color w:val="006100"/>
                <w:sz w:val="20"/>
              </w:rPr>
              <w:t>τον περιορισμό της υπερβολικής κινητικότητας των εκπαιδευτικών (προς όφελος της συνέχειας της διδασκαλίας)·</w:t>
            </w:r>
            <w:r>
              <w:rPr>
                <w:noProof/>
              </w:rPr>
              <w:t xml:space="preserve"> </w:t>
            </w:r>
            <w:r>
              <w:rPr>
                <w:noProof/>
              </w:rPr>
              <w:br/>
            </w:r>
            <w:r>
              <w:rPr>
                <w:noProof/>
                <w:color w:val="006100"/>
                <w:sz w:val="20"/>
              </w:rPr>
              <w:t>καθορισμός επαγγελματικής εξέλιξης που συνδέεται σαφώς με την αξιολόγηση των επιδόσεων και τη συνεχή επαγγελματική εξέλιξη.</w:t>
            </w:r>
          </w:p>
        </w:tc>
      </w:tr>
      <w:tr w:rsidR="001A16AD" w14:paraId="22D254AE" w14:textId="77777777">
        <w:trPr>
          <w:trHeight w:val="309"/>
        </w:trPr>
        <w:tc>
          <w:tcPr>
            <w:tcW w:w="380" w:type="pct"/>
            <w:shd w:val="clear" w:color="auto" w:fill="C6EFCE"/>
            <w:noWrap/>
            <w:vAlign w:val="center"/>
            <w:hideMark/>
          </w:tcPr>
          <w:p w14:paraId="4B8E38FB" w14:textId="77777777" w:rsidR="001A16AD" w:rsidRDefault="00D541BD">
            <w:pPr>
              <w:pStyle w:val="P68B1DB1-Normal11"/>
              <w:jc w:val="center"/>
              <w:rPr>
                <w:noProof/>
              </w:rPr>
            </w:pPr>
            <w:r>
              <w:rPr>
                <w:noProof/>
              </w:rPr>
              <w:t>M4C1-4</w:t>
            </w:r>
          </w:p>
        </w:tc>
        <w:tc>
          <w:tcPr>
            <w:tcW w:w="500" w:type="pct"/>
            <w:shd w:val="clear" w:color="auto" w:fill="C6EFCE"/>
            <w:noWrap/>
            <w:vAlign w:val="center"/>
            <w:hideMark/>
          </w:tcPr>
          <w:p w14:paraId="2A2CC822" w14:textId="77777777" w:rsidR="001A16AD" w:rsidRDefault="00D541BD">
            <w:pPr>
              <w:pStyle w:val="P68B1DB1-Normal11"/>
              <w:jc w:val="center"/>
              <w:rPr>
                <w:noProof/>
              </w:rPr>
            </w:pPr>
            <w:r>
              <w:rPr>
                <w:noProof/>
              </w:rPr>
              <w:t>Επένδυση 3.2: Σχολείο 4.0: καινοτόμα σχολεία, καλωδιώσεις, νέες αίθουσες διδασκαλίας και εργαστήρια</w:t>
            </w:r>
          </w:p>
        </w:tc>
        <w:tc>
          <w:tcPr>
            <w:tcW w:w="358" w:type="pct"/>
            <w:shd w:val="clear" w:color="auto" w:fill="C6EFCE"/>
            <w:noWrap/>
            <w:vAlign w:val="center"/>
            <w:hideMark/>
          </w:tcPr>
          <w:p w14:paraId="130676C1" w14:textId="20F16329" w:rsidR="001A16AD" w:rsidRDefault="00D541BD">
            <w:pPr>
              <w:pStyle w:val="P68B1DB1-Normal11"/>
              <w:jc w:val="center"/>
              <w:rPr>
                <w:noProof/>
              </w:rPr>
            </w:pPr>
            <w:r>
              <w:rPr>
                <w:noProof/>
              </w:rPr>
              <w:t>Ορόσημο</w:t>
            </w:r>
          </w:p>
        </w:tc>
        <w:tc>
          <w:tcPr>
            <w:tcW w:w="572" w:type="pct"/>
            <w:shd w:val="clear" w:color="auto" w:fill="C6EFCE"/>
            <w:noWrap/>
            <w:vAlign w:val="center"/>
            <w:hideMark/>
          </w:tcPr>
          <w:p w14:paraId="7A0678A4" w14:textId="77777777" w:rsidR="001A16AD" w:rsidRDefault="00D541BD">
            <w:pPr>
              <w:pStyle w:val="P68B1DB1-Normal11"/>
              <w:jc w:val="center"/>
              <w:rPr>
                <w:noProof/>
              </w:rPr>
            </w:pPr>
            <w:r>
              <w:rPr>
                <w:noProof/>
              </w:rPr>
              <w:t>Εγκρίνεται το σχέδιο του 4.0 για την προώθηση της ψηφιακής μετάβασης του ιταλικού σχολικού συστήματος</w:t>
            </w:r>
          </w:p>
        </w:tc>
        <w:tc>
          <w:tcPr>
            <w:tcW w:w="480" w:type="pct"/>
            <w:shd w:val="clear" w:color="auto" w:fill="C6EFCE"/>
            <w:noWrap/>
            <w:vAlign w:val="center"/>
            <w:hideMark/>
          </w:tcPr>
          <w:p w14:paraId="654F2410" w14:textId="77777777" w:rsidR="001A16AD" w:rsidRDefault="00D541BD">
            <w:pPr>
              <w:pStyle w:val="P68B1DB1-Normal11"/>
              <w:jc w:val="center"/>
              <w:rPr>
                <w:noProof/>
              </w:rPr>
            </w:pPr>
            <w:r>
              <w:rPr>
                <w:noProof/>
              </w:rPr>
              <w:t>Υπουργείο Παιδείας — Διάταγμα για την έγκριση του προγράμματος «Σχολή 4.0»</w:t>
            </w:r>
          </w:p>
        </w:tc>
        <w:tc>
          <w:tcPr>
            <w:tcW w:w="422" w:type="pct"/>
            <w:shd w:val="clear" w:color="auto" w:fill="C6EFCE"/>
            <w:noWrap/>
            <w:vAlign w:val="center"/>
            <w:hideMark/>
          </w:tcPr>
          <w:p w14:paraId="282756A7" w14:textId="77777777" w:rsidR="001A16AD" w:rsidRDefault="00D541BD">
            <w:pPr>
              <w:pStyle w:val="P68B1DB1-Normal11"/>
              <w:jc w:val="center"/>
              <w:rPr>
                <w:noProof/>
              </w:rPr>
            </w:pPr>
            <w:r>
              <w:rPr>
                <w:noProof/>
              </w:rPr>
              <w:t>Α/Α</w:t>
            </w:r>
          </w:p>
        </w:tc>
        <w:tc>
          <w:tcPr>
            <w:tcW w:w="375" w:type="pct"/>
            <w:shd w:val="clear" w:color="auto" w:fill="C6EFCE"/>
            <w:noWrap/>
            <w:vAlign w:val="center"/>
            <w:hideMark/>
          </w:tcPr>
          <w:p w14:paraId="0833FA2C" w14:textId="77777777" w:rsidR="001A16AD" w:rsidRDefault="00D541BD">
            <w:pPr>
              <w:pStyle w:val="P68B1DB1-Normal11"/>
              <w:jc w:val="center"/>
              <w:rPr>
                <w:noProof/>
              </w:rPr>
            </w:pPr>
            <w:r>
              <w:rPr>
                <w:noProof/>
              </w:rPr>
              <w:t>Α/Α</w:t>
            </w:r>
          </w:p>
        </w:tc>
        <w:tc>
          <w:tcPr>
            <w:tcW w:w="343" w:type="pct"/>
            <w:shd w:val="clear" w:color="auto" w:fill="C6EFCE"/>
            <w:noWrap/>
            <w:vAlign w:val="center"/>
            <w:hideMark/>
          </w:tcPr>
          <w:p w14:paraId="4D11119F" w14:textId="77777777" w:rsidR="001A16AD" w:rsidRDefault="00D541BD">
            <w:pPr>
              <w:pStyle w:val="P68B1DB1-Normal11"/>
              <w:jc w:val="center"/>
              <w:rPr>
                <w:noProof/>
              </w:rPr>
            </w:pPr>
            <w:r>
              <w:rPr>
                <w:noProof/>
              </w:rPr>
              <w:t>Α/Α</w:t>
            </w:r>
          </w:p>
        </w:tc>
        <w:tc>
          <w:tcPr>
            <w:tcW w:w="286" w:type="pct"/>
            <w:shd w:val="clear" w:color="auto" w:fill="C6EFCE"/>
            <w:noWrap/>
            <w:vAlign w:val="center"/>
            <w:hideMark/>
          </w:tcPr>
          <w:p w14:paraId="22DDDDFA" w14:textId="77777777" w:rsidR="001A16AD" w:rsidRDefault="00D541BD">
            <w:pPr>
              <w:pStyle w:val="P68B1DB1-Normal11"/>
              <w:jc w:val="center"/>
              <w:rPr>
                <w:noProof/>
              </w:rPr>
            </w:pPr>
            <w:r>
              <w:rPr>
                <w:noProof/>
              </w:rPr>
              <w:t>ΤΡΊΜΗΝΟ 2</w:t>
            </w:r>
          </w:p>
        </w:tc>
        <w:tc>
          <w:tcPr>
            <w:tcW w:w="238" w:type="pct"/>
            <w:shd w:val="clear" w:color="auto" w:fill="C6EFCE"/>
            <w:noWrap/>
            <w:vAlign w:val="center"/>
            <w:hideMark/>
          </w:tcPr>
          <w:p w14:paraId="349971CC" w14:textId="77777777" w:rsidR="001A16AD" w:rsidRDefault="00D541BD">
            <w:pPr>
              <w:pStyle w:val="P68B1DB1-Normal11"/>
              <w:jc w:val="center"/>
              <w:rPr>
                <w:noProof/>
              </w:rPr>
            </w:pPr>
            <w:r>
              <w:rPr>
                <w:noProof/>
              </w:rPr>
              <w:t>2022</w:t>
            </w:r>
          </w:p>
        </w:tc>
        <w:tc>
          <w:tcPr>
            <w:tcW w:w="1047" w:type="pct"/>
            <w:shd w:val="clear" w:color="auto" w:fill="C6EFCE"/>
            <w:noWrap/>
            <w:vAlign w:val="center"/>
            <w:hideMark/>
          </w:tcPr>
          <w:p w14:paraId="7DAF7EDD" w14:textId="77777777" w:rsidR="001A16AD" w:rsidRDefault="001A16AD">
            <w:pPr>
              <w:rPr>
                <w:rFonts w:ascii="Arial Narrow" w:hAnsi="Arial Narrow"/>
                <w:noProof/>
                <w:color w:val="006100"/>
                <w:sz w:val="20"/>
              </w:rPr>
            </w:pPr>
          </w:p>
          <w:p w14:paraId="50A2E9BB" w14:textId="616BE372" w:rsidR="001A16AD" w:rsidRDefault="00D541BD">
            <w:pPr>
              <w:pStyle w:val="P68B1DB1-Normal11"/>
              <w:rPr>
                <w:noProof/>
              </w:rPr>
            </w:pPr>
            <w:r>
              <w:rPr>
                <w:noProof/>
              </w:rPr>
              <w:t>Το σχέδιο «Σχολή 4.0» που εγκρίθηκε από το Υπουργείο Παιδείας για την προώθηση της ψηφιακής μετάβασης του ιταλικού σχολικού συστήματος περιλαμβάνει:</w:t>
            </w:r>
          </w:p>
          <w:p w14:paraId="14ED981B" w14:textId="40C53121" w:rsidR="001A16AD" w:rsidRDefault="00D541BD">
            <w:pPr>
              <w:pStyle w:val="P68B1DB1-Normal11"/>
              <w:rPr>
                <w:noProof/>
              </w:rPr>
            </w:pPr>
            <w:r>
              <w:rPr>
                <w:noProof/>
              </w:rPr>
              <w:t>μετατροπή 100 000 αιθουσών διδασκαλίας σε καινοτόμα μαθησιακά περιβάλλοντα</w:t>
            </w:r>
          </w:p>
          <w:p w14:paraId="79F1103B" w14:textId="77777777" w:rsidR="001A16AD" w:rsidRDefault="00D541BD">
            <w:pPr>
              <w:pStyle w:val="P68B1DB1-Normal11"/>
              <w:rPr>
                <w:noProof/>
              </w:rPr>
            </w:pPr>
            <w:r>
              <w:rPr>
                <w:noProof/>
              </w:rPr>
              <w:t>δημιουργία εργαστηρίων για τα νέα ψηφιακά επαγγέλματα σε όλα τα σχολεία δευτεροβάθμιας εκπαίδευσης.</w:t>
            </w:r>
          </w:p>
          <w:p w14:paraId="3008B221" w14:textId="67CBD440" w:rsidR="001A16AD" w:rsidRDefault="001A16AD">
            <w:pPr>
              <w:rPr>
                <w:rFonts w:ascii="Arial Narrow" w:hAnsi="Arial Narrow"/>
                <w:noProof/>
                <w:color w:val="006100"/>
                <w:sz w:val="20"/>
              </w:rPr>
            </w:pPr>
          </w:p>
          <w:p w14:paraId="58A657DB" w14:textId="150D7FF2" w:rsidR="001A16AD" w:rsidRDefault="00D541BD">
            <w:pPr>
              <w:pStyle w:val="P68B1DB1-Normal11"/>
              <w:rPr>
                <w:noProof/>
              </w:rPr>
            </w:pPr>
            <w:r>
              <w:rPr>
                <w:noProof/>
              </w:rPr>
              <w:t>Η δράση α) μετασχηματίζει τους σχολικούς χώρους που προορίζονται για παραδοσιακές αίθουσες διδασκαλίας σε καινοτόμα, προσαρμοστικά και ευέλικτα μαθησιακά περιβάλλοντα, συνδεδεμένα, ενσωματωμένα σε ψηφιακές, φυσικές και εικονικές τεχνολογίες από κοινού. Η επένδυση σε σχολικές εγκαταστάσεις φέρνει τις πλέον καινοτόμες τεχνολογίες διδασκαλίας (συσκευές προγραμματισμού και ρομποτικής, συσκευές εικονικής πραγματικότητας, προηγμένες ψηφιακές συσκευές για εκπαίδευση χωρίς αποκλεισμούς κ.λπ. σε τουλάχιστον 100 000 αίθουσες διδασκαλίας σχολείων πρωτοβάθμιας και δευτεροβάθμιας εκπαίδευσης που χρησιμοποιούνται για μαθήματα).</w:t>
            </w:r>
          </w:p>
          <w:p w14:paraId="00854B6C" w14:textId="77777777" w:rsidR="001A16AD" w:rsidRDefault="00D541BD">
            <w:pPr>
              <w:pStyle w:val="P68B1DB1-Normal11"/>
              <w:rPr>
                <w:noProof/>
              </w:rPr>
            </w:pPr>
            <w:r>
              <w:rPr>
                <w:noProof/>
              </w:rPr>
              <w:t>Η δράση β) ιδρύει τουλάχιστον ένα εργαστήριο για τα ψηφιακά επαγγέλματα σε κάθε σχολείο δευτεροβάθμιας εκπαίδευσης, ένα εργαστήριο στενά διασυνδεδεμένο με εταιρείες και καινοτόμες νεοφυείς επιχειρήσεις για τη δημιουργία νέων θέσεων εργασίας στον τομέα των νέων ψηφιακών επαγγελμάτων (όπως η τεχνητή νοημοσύνη, η ρομποτική, τα μαζικά δεδομένα και η κυβερνοασφάλεια, η γαλάζια και πράσινη οικονομία).</w:t>
            </w:r>
          </w:p>
          <w:p w14:paraId="14AB2011" w14:textId="119A783D" w:rsidR="001A16AD" w:rsidRDefault="001A16AD">
            <w:pPr>
              <w:rPr>
                <w:rFonts w:ascii="Arial Narrow" w:hAnsi="Arial Narrow"/>
                <w:noProof/>
                <w:color w:val="006100"/>
                <w:sz w:val="20"/>
              </w:rPr>
            </w:pPr>
          </w:p>
          <w:p w14:paraId="03F9D7A4" w14:textId="77777777" w:rsidR="001A16AD" w:rsidRDefault="00D541BD">
            <w:pPr>
              <w:pStyle w:val="P68B1DB1-Normal11"/>
              <w:rPr>
                <w:noProof/>
              </w:rPr>
            </w:pPr>
            <w:r>
              <w:rPr>
                <w:noProof/>
              </w:rPr>
              <w:t>Τουλάχιστον το 40 % των δικαιούχων σχολείων πρέπει να βρίσκονται στη Νότια Ιταλία.</w:t>
            </w:r>
          </w:p>
        </w:tc>
      </w:tr>
      <w:tr w:rsidR="001A16AD" w14:paraId="30C585C6" w14:textId="77777777">
        <w:trPr>
          <w:trHeight w:val="309"/>
        </w:trPr>
        <w:tc>
          <w:tcPr>
            <w:tcW w:w="380" w:type="pct"/>
            <w:shd w:val="clear" w:color="auto" w:fill="C6EFCE"/>
            <w:noWrap/>
            <w:vAlign w:val="center"/>
            <w:hideMark/>
          </w:tcPr>
          <w:p w14:paraId="7A076BD7" w14:textId="77777777" w:rsidR="001A16AD" w:rsidRDefault="00D541BD">
            <w:pPr>
              <w:pStyle w:val="P68B1DB1-Normal11"/>
              <w:jc w:val="center"/>
              <w:rPr>
                <w:noProof/>
              </w:rPr>
            </w:pPr>
            <w:r>
              <w:rPr>
                <w:noProof/>
              </w:rPr>
              <w:t>M4C1-5</w:t>
            </w:r>
          </w:p>
        </w:tc>
        <w:tc>
          <w:tcPr>
            <w:tcW w:w="500" w:type="pct"/>
            <w:shd w:val="clear" w:color="auto" w:fill="C6EFCE"/>
            <w:noWrap/>
            <w:vAlign w:val="center"/>
            <w:hideMark/>
          </w:tcPr>
          <w:p w14:paraId="09C10A63" w14:textId="77777777" w:rsidR="001A16AD" w:rsidRDefault="00D541BD">
            <w:pPr>
              <w:pStyle w:val="P68B1DB1-Normal11"/>
              <w:jc w:val="center"/>
              <w:rPr>
                <w:noProof/>
              </w:rPr>
            </w:pPr>
            <w:r>
              <w:rPr>
                <w:noProof/>
              </w:rPr>
              <w:t>Μεταρρύθμιση 1.3: Αναδιοργάνωση του σχολικού συστήματος· Μεταρρύθμιση 1.2: Μεταρρύθμιση του συστήματος τριτοβάθμιας επαγγελματικής κατάρτισης (ITS)· Μεταρρύθμιση 1.1: Μεταρρύθμιση των τεχνικών και επαγγελματικών ιδρυμάτων· Μεταρρύθμιση 1.4: Μεταρρύθμιση του συστήματος «Προσανατολισμού»</w:t>
            </w:r>
          </w:p>
        </w:tc>
        <w:tc>
          <w:tcPr>
            <w:tcW w:w="358" w:type="pct"/>
            <w:shd w:val="clear" w:color="auto" w:fill="C6EFCE"/>
            <w:noWrap/>
            <w:vAlign w:val="center"/>
            <w:hideMark/>
          </w:tcPr>
          <w:p w14:paraId="4DB829CB" w14:textId="77777777" w:rsidR="001A16AD" w:rsidRDefault="00D541BD">
            <w:pPr>
              <w:pStyle w:val="P68B1DB1-Normal11"/>
              <w:jc w:val="center"/>
              <w:rPr>
                <w:noProof/>
              </w:rPr>
            </w:pPr>
            <w:r>
              <w:rPr>
                <w:noProof/>
              </w:rPr>
              <w:t>Ενδιαμεσοι στοχοι</w:t>
            </w:r>
          </w:p>
        </w:tc>
        <w:tc>
          <w:tcPr>
            <w:tcW w:w="572" w:type="pct"/>
            <w:shd w:val="clear" w:color="auto" w:fill="C6EFCE"/>
            <w:noWrap/>
            <w:vAlign w:val="center"/>
            <w:hideMark/>
          </w:tcPr>
          <w:p w14:paraId="2D282292" w14:textId="77777777" w:rsidR="001A16AD" w:rsidRDefault="00D541BD">
            <w:pPr>
              <w:pStyle w:val="P68B1DB1-Normal11"/>
              <w:jc w:val="center"/>
              <w:rPr>
                <w:noProof/>
              </w:rPr>
            </w:pPr>
            <w:r>
              <w:rPr>
                <w:noProof/>
              </w:rPr>
              <w:t>Έναρξη ισχύος των μεταρρυθμίσεων του συστήματος πρωτοβάθμιας και δευτεροβάθμιας εκπαίδευσης για τη βελτίωση των εκπαιδευτικών αποτελεσμάτων</w:t>
            </w:r>
          </w:p>
        </w:tc>
        <w:tc>
          <w:tcPr>
            <w:tcW w:w="480" w:type="pct"/>
            <w:shd w:val="clear" w:color="auto" w:fill="C6EFCE"/>
            <w:noWrap/>
            <w:vAlign w:val="center"/>
            <w:hideMark/>
          </w:tcPr>
          <w:p w14:paraId="0E4A785A" w14:textId="77777777" w:rsidR="001A16AD" w:rsidRDefault="00D541BD">
            <w:pPr>
              <w:pStyle w:val="P68B1DB1-Normal11"/>
              <w:jc w:val="center"/>
              <w:rPr>
                <w:noProof/>
              </w:rPr>
            </w:pPr>
            <w:r>
              <w:rPr>
                <w:noProof/>
              </w:rPr>
              <w:t>Διάταξη του νόμου που αναφέρει την έναρξη ισχύος των μεταρρυθμίσεων</w:t>
            </w:r>
          </w:p>
        </w:tc>
        <w:tc>
          <w:tcPr>
            <w:tcW w:w="422" w:type="pct"/>
            <w:shd w:val="clear" w:color="auto" w:fill="C6EFCE"/>
            <w:noWrap/>
            <w:vAlign w:val="center"/>
            <w:hideMark/>
          </w:tcPr>
          <w:p w14:paraId="59F7BAFB" w14:textId="77777777" w:rsidR="001A16AD" w:rsidRDefault="00D541BD">
            <w:pPr>
              <w:pStyle w:val="P68B1DB1-Normal11"/>
              <w:jc w:val="center"/>
              <w:rPr>
                <w:noProof/>
              </w:rPr>
            </w:pPr>
            <w:r>
              <w:rPr>
                <w:noProof/>
              </w:rPr>
              <w:t>Α/Α</w:t>
            </w:r>
          </w:p>
        </w:tc>
        <w:tc>
          <w:tcPr>
            <w:tcW w:w="375" w:type="pct"/>
            <w:shd w:val="clear" w:color="auto" w:fill="C6EFCE"/>
            <w:noWrap/>
            <w:vAlign w:val="center"/>
            <w:hideMark/>
          </w:tcPr>
          <w:p w14:paraId="0FCD286C" w14:textId="77777777" w:rsidR="001A16AD" w:rsidRDefault="00D541BD">
            <w:pPr>
              <w:pStyle w:val="P68B1DB1-Normal11"/>
              <w:jc w:val="center"/>
              <w:rPr>
                <w:noProof/>
              </w:rPr>
            </w:pPr>
            <w:r>
              <w:rPr>
                <w:noProof/>
              </w:rPr>
              <w:t>Α/Α</w:t>
            </w:r>
          </w:p>
        </w:tc>
        <w:tc>
          <w:tcPr>
            <w:tcW w:w="343" w:type="pct"/>
            <w:shd w:val="clear" w:color="auto" w:fill="C6EFCE"/>
            <w:noWrap/>
            <w:vAlign w:val="center"/>
            <w:hideMark/>
          </w:tcPr>
          <w:p w14:paraId="4C9466AA" w14:textId="77777777" w:rsidR="001A16AD" w:rsidRDefault="00D541BD">
            <w:pPr>
              <w:pStyle w:val="P68B1DB1-Normal11"/>
              <w:jc w:val="center"/>
              <w:rPr>
                <w:noProof/>
              </w:rPr>
            </w:pPr>
            <w:r>
              <w:rPr>
                <w:noProof/>
              </w:rPr>
              <w:t>Α/Α</w:t>
            </w:r>
          </w:p>
        </w:tc>
        <w:tc>
          <w:tcPr>
            <w:tcW w:w="286" w:type="pct"/>
            <w:shd w:val="clear" w:color="auto" w:fill="C6EFCE"/>
            <w:noWrap/>
            <w:vAlign w:val="center"/>
            <w:hideMark/>
          </w:tcPr>
          <w:p w14:paraId="743360C5" w14:textId="77777777" w:rsidR="001A16AD" w:rsidRDefault="00D541BD">
            <w:pPr>
              <w:pStyle w:val="P68B1DB1-Normal11"/>
              <w:jc w:val="center"/>
              <w:rPr>
                <w:noProof/>
              </w:rPr>
            </w:pPr>
            <w:r>
              <w:rPr>
                <w:noProof/>
              </w:rPr>
              <w:t>ΤΡΊΜΗΝΟ 4</w:t>
            </w:r>
          </w:p>
        </w:tc>
        <w:tc>
          <w:tcPr>
            <w:tcW w:w="238" w:type="pct"/>
            <w:shd w:val="clear" w:color="auto" w:fill="C6EFCE"/>
            <w:noWrap/>
            <w:vAlign w:val="center"/>
            <w:hideMark/>
          </w:tcPr>
          <w:p w14:paraId="72145DAC" w14:textId="77777777" w:rsidR="001A16AD" w:rsidRDefault="00D541BD">
            <w:pPr>
              <w:pStyle w:val="P68B1DB1-Normal11"/>
              <w:jc w:val="center"/>
              <w:rPr>
                <w:noProof/>
              </w:rPr>
            </w:pPr>
            <w:r>
              <w:rPr>
                <w:noProof/>
              </w:rPr>
              <w:t>2022</w:t>
            </w:r>
          </w:p>
        </w:tc>
        <w:tc>
          <w:tcPr>
            <w:tcW w:w="1047" w:type="pct"/>
            <w:shd w:val="clear" w:color="auto" w:fill="C6EFCE"/>
            <w:noWrap/>
            <w:vAlign w:val="center"/>
            <w:hideMark/>
          </w:tcPr>
          <w:p w14:paraId="125A9649" w14:textId="77777777" w:rsidR="001A16AD" w:rsidRDefault="00D541BD">
            <w:pPr>
              <w:pStyle w:val="P68B1DB1-Normal10"/>
              <w:rPr>
                <w:noProof/>
                <w:color w:val="006100"/>
                <w:sz w:val="20"/>
              </w:rPr>
            </w:pPr>
            <w:r>
              <w:rPr>
                <w:noProof/>
                <w:color w:val="006100"/>
                <w:sz w:val="20"/>
              </w:rPr>
              <w:t xml:space="preserve">Οι μεταρρυθμίσεις του πρωτογενούς δικαίου του συστήματος πρωτοβάθμιας και δευτεροβάθμιας εκπαίδευσης για τη βελτίωση των εκπαιδευτικών αποτελεσμάτων (μέσω πρωτογενούς νομοθεσίας) περιλαμβάνουν τουλάχιστον τα ακόλουθα βασικά στοιχεία: </w:t>
            </w:r>
            <w:r>
              <w:rPr>
                <w:noProof/>
              </w:rPr>
              <w:t xml:space="preserve"> </w:t>
            </w:r>
            <w:r>
              <w:rPr>
                <w:noProof/>
              </w:rPr>
              <w:br/>
            </w:r>
            <w:r>
              <w:rPr>
                <w:noProof/>
                <w:color w:val="006100"/>
                <w:sz w:val="20"/>
              </w:rPr>
              <w:t>I) Πρωτοβουλίες για τη μεταρρύθμιση της οργάνωσης του εκπαιδευτικού συστήματος με σκοπό την προσαρμογή στις δημογραφικές εξελίξεις (όπως ο αριθμός σχολείων και η αναλογία μαθητών/εκπαιδευτικών)</w:t>
            </w:r>
            <w:r>
              <w:rPr>
                <w:noProof/>
              </w:rPr>
              <w:t xml:space="preserve"> </w:t>
            </w:r>
            <w:r>
              <w:rPr>
                <w:noProof/>
              </w:rPr>
              <w:br/>
              <w:t xml:space="preserve"> </w:t>
            </w:r>
            <w:r>
              <w:rPr>
                <w:noProof/>
                <w:color w:val="006100"/>
                <w:sz w:val="20"/>
              </w:rPr>
              <w:t>πρωτοβουλίες για τη μεταρρύθμιση του συστήματος προσανατολισμού ώστε να ελαχιστοποιηθεί το ποσοστό πρόωρης εγκατάλειψης της τριτοβάθμιας εκπαίδευσης·</w:t>
            </w:r>
            <w:r>
              <w:rPr>
                <w:noProof/>
              </w:rPr>
              <w:t xml:space="preserve"> </w:t>
            </w:r>
            <w:r>
              <w:rPr>
                <w:noProof/>
              </w:rPr>
              <w:br/>
            </w:r>
            <w:r>
              <w:rPr>
                <w:noProof/>
                <w:color w:val="006100"/>
                <w:sz w:val="20"/>
              </w:rPr>
              <w:t>πρωτοβουλίες για την ενίσχυση της δευτεροβάθμιας επαγγελματικής εκπαίδευσης (Istituti tecnico-professionali), συμπεριλαμβανομένης της υιοθέτησης του νέου προγράμματος σπουδών και του προσανατολισμού τους προς τα αποτελέσματα καινοτομίας του εθνικού προγράμματος «Βιομηχανία 4.0» (Ministero dello Sviluppo economico, Decreto 26 Maggio 2020)·</w:t>
            </w:r>
            <w:r>
              <w:rPr>
                <w:noProof/>
              </w:rPr>
              <w:t xml:space="preserve"> </w:t>
            </w:r>
            <w:r>
              <w:rPr>
                <w:noProof/>
              </w:rPr>
              <w:br/>
            </w:r>
            <w:r>
              <w:rPr>
                <w:noProof/>
                <w:color w:val="006100"/>
                <w:sz w:val="20"/>
              </w:rPr>
              <w:t>IV) Πρωτοβουλίες για την κατάρτιση των διευθυντών σχολείων, των εκπαιδευτικών και του διοικητικού/τεχνικού προσωπικού, καθώς και για τη δημιουργία Σχολής Προηγμένης Τριτοβάθμιας Εκπαίδευσης με σκοπό τη βελτίωση της ποιότητας της διδασκαλίας·</w:t>
            </w:r>
            <w:r>
              <w:rPr>
                <w:noProof/>
              </w:rPr>
              <w:t xml:space="preserve"> </w:t>
            </w:r>
            <w:r>
              <w:rPr>
                <w:noProof/>
              </w:rPr>
              <w:br/>
            </w:r>
            <w:r>
              <w:rPr>
                <w:noProof/>
                <w:color w:val="006100"/>
                <w:sz w:val="20"/>
              </w:rPr>
              <w:t>V) Πρωτοβουλίες για την ενσωμάτωση δραστηριοτήτων, μεθοδολογιών και περιεχομένων που αποσκοπούν στην ανάπτυξη και την ενίσχυση των προγραμμάτων σπουδών στους τομείς των θετικών επιστημών, της τεχνολογίας, της μηχανικής και των μαθηματικών (STEM), των ψηφιακών δεξιοτήτων και των δεξιοτήτων καινοτομίας, σε όλους τους κύκλους εκπαίδευσης, από το νηπιαγωγείο έως την ανώτερη δευτεροβάθμια εκπαίδευση, με στόχο την ενίσχυση της εγγραφής σε προγράμματα σπουδών τριτοβάθμιας εκπαίδευσης STEM, ιδίως για τις γυναίκες.</w:t>
            </w:r>
          </w:p>
          <w:p w14:paraId="3844194E" w14:textId="77777777" w:rsidR="001A16AD" w:rsidRDefault="001A16AD">
            <w:pPr>
              <w:rPr>
                <w:rFonts w:ascii="Arial Narrow" w:hAnsi="Arial Narrow"/>
                <w:noProof/>
                <w:color w:val="006100"/>
                <w:sz w:val="20"/>
              </w:rPr>
            </w:pPr>
          </w:p>
          <w:p w14:paraId="278B9450" w14:textId="77777777" w:rsidR="001A16AD" w:rsidRDefault="00D541BD">
            <w:pPr>
              <w:pStyle w:val="P68B1DB1-Normal11"/>
              <w:rPr>
                <w:noProof/>
              </w:rPr>
            </w:pPr>
            <w:r>
              <w:rPr>
                <w:noProof/>
              </w:rPr>
              <w:t>Για την ικανοποιητική εκπλήρωση του ορόσημου, η νομοθεσία περιλαμβάνει υποχρεωτικές προθεσμίες για την έκδοση του παράγωγου δικαίου, κατευθυντήριες γραμμές και όλες τις αναγκαίες κανονιστικές διατάξεις (παρακολούθηση από τη βάση δεδομένων του Υπουργείου Παιδείας) για τη διασφάλιση της ομαλής εφαρμογής.</w:t>
            </w:r>
          </w:p>
        </w:tc>
      </w:tr>
      <w:tr w:rsidR="001A16AD" w14:paraId="1DB2815D" w14:textId="77777777">
        <w:trPr>
          <w:trHeight w:val="309"/>
        </w:trPr>
        <w:tc>
          <w:tcPr>
            <w:tcW w:w="380" w:type="pct"/>
            <w:shd w:val="clear" w:color="auto" w:fill="C6EFCE"/>
            <w:noWrap/>
            <w:vAlign w:val="center"/>
          </w:tcPr>
          <w:p w14:paraId="24A9C610" w14:textId="77777777" w:rsidR="001A16AD" w:rsidRDefault="00D541BD">
            <w:pPr>
              <w:pStyle w:val="P68B1DB1-Normal11"/>
              <w:jc w:val="center"/>
              <w:rPr>
                <w:noProof/>
              </w:rPr>
            </w:pPr>
            <w:r>
              <w:rPr>
                <w:noProof/>
              </w:rPr>
              <w:t>M4C1-6</w:t>
            </w:r>
          </w:p>
        </w:tc>
        <w:tc>
          <w:tcPr>
            <w:tcW w:w="500" w:type="pct"/>
            <w:shd w:val="clear" w:color="auto" w:fill="C6EFCE"/>
            <w:noWrap/>
            <w:vAlign w:val="center"/>
          </w:tcPr>
          <w:p w14:paraId="20201215" w14:textId="77777777" w:rsidR="001A16AD" w:rsidRDefault="00D541BD">
            <w:pPr>
              <w:pStyle w:val="P68B1DB1-Normal11"/>
              <w:jc w:val="center"/>
              <w:rPr>
                <w:noProof/>
              </w:rPr>
            </w:pPr>
            <w:r>
              <w:rPr>
                <w:noProof/>
              </w:rPr>
              <w:t>Μεταρρύθμιση 2.2: Τριτοβάθμια εκπαίδευση και συνεχής κατάρτιση για διευθυντές σχολείων, εκπαιδευτικούς, διοικητικό και τεχνικό προσωπικό</w:t>
            </w:r>
          </w:p>
        </w:tc>
        <w:tc>
          <w:tcPr>
            <w:tcW w:w="358" w:type="pct"/>
            <w:shd w:val="clear" w:color="auto" w:fill="C6EFCE"/>
            <w:noWrap/>
            <w:vAlign w:val="center"/>
          </w:tcPr>
          <w:p w14:paraId="096260EF"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1E2D783C" w14:textId="77777777" w:rsidR="001A16AD" w:rsidRDefault="00D541BD">
            <w:pPr>
              <w:pStyle w:val="P68B1DB1-Normal11"/>
              <w:jc w:val="center"/>
              <w:rPr>
                <w:noProof/>
              </w:rPr>
            </w:pPr>
            <w:r>
              <w:rPr>
                <w:noProof/>
              </w:rPr>
              <w:t>Έναρξη ισχύος της νομοθεσίας που αποσκοπεί στη δημιουργία ενός συστήματος ποιοτικής κατάρτισης για το σχολείο.</w:t>
            </w:r>
          </w:p>
        </w:tc>
        <w:tc>
          <w:tcPr>
            <w:tcW w:w="480" w:type="pct"/>
            <w:shd w:val="clear" w:color="auto" w:fill="C6EFCE"/>
            <w:noWrap/>
            <w:vAlign w:val="center"/>
          </w:tcPr>
          <w:p w14:paraId="516A4D3E" w14:textId="77777777" w:rsidR="001A16AD" w:rsidRDefault="00D541BD">
            <w:pPr>
              <w:pStyle w:val="P68B1DB1-Normal11"/>
              <w:jc w:val="center"/>
              <w:rPr>
                <w:noProof/>
              </w:rPr>
            </w:pPr>
            <w:r>
              <w:rPr>
                <w:noProof/>
              </w:rPr>
              <w:t>Διάταξη του νόμου που αναφέρει την έναρξη ισχύος της νομοθεσίας.</w:t>
            </w:r>
          </w:p>
        </w:tc>
        <w:tc>
          <w:tcPr>
            <w:tcW w:w="422" w:type="pct"/>
            <w:shd w:val="clear" w:color="auto" w:fill="C6EFCE"/>
            <w:noWrap/>
            <w:vAlign w:val="center"/>
          </w:tcPr>
          <w:p w14:paraId="76222D3F"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182EAF0B"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51FDF4DD"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16A7A126"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37DDE0A2" w14:textId="77777777" w:rsidR="001A16AD" w:rsidRDefault="00D541BD">
            <w:pPr>
              <w:pStyle w:val="P68B1DB1-Normal11"/>
              <w:jc w:val="center"/>
              <w:rPr>
                <w:noProof/>
              </w:rPr>
            </w:pPr>
            <w:r>
              <w:rPr>
                <w:noProof/>
              </w:rPr>
              <w:t>2022</w:t>
            </w:r>
          </w:p>
        </w:tc>
        <w:tc>
          <w:tcPr>
            <w:tcW w:w="1047" w:type="pct"/>
            <w:shd w:val="clear" w:color="auto" w:fill="C6EFCE"/>
            <w:noWrap/>
            <w:vAlign w:val="center"/>
          </w:tcPr>
          <w:p w14:paraId="5F14028B" w14:textId="76F35CE1" w:rsidR="001A16AD" w:rsidRDefault="00D541BD">
            <w:pPr>
              <w:pStyle w:val="P68B1DB1-Normal11"/>
              <w:rPr>
                <w:noProof/>
              </w:rPr>
            </w:pPr>
            <w:r>
              <w:rPr>
                <w:noProof/>
              </w:rPr>
              <w:t>Η νομοθεσία περιλαμβάνει διατάξεις που αποσκοπούν στη δημιουργία ενός συστήματος ποιοτικής κατάρτισης για το σχολικό προσωπικό σύμφωνα με τη συνεχή επαγγελματική εξέλιξη και εξέλιξη της σταδιοδρομίας, τη σύσταση ειδικευμένου φορέα επιφορτισμένου με τις κατευθυντήριες γραμμές για την κατάρτιση του σχολικού προσωπικού, την επιλογή και τον συντονισμό πρωτοβουλιών κατάρτισης, και τις συνδέει με την εξέλιξη της σταδιοδρομίας, όπως προβλέπεται στη μεταρρύθμιση των προσλήψεων. Η εφαρμογή ενός συστήματος αρχικής και συνεχούς κατάρτισης θα επιτρέψει να ξεπεραστεί ο σημερινός κατακερματισμός των εκπαιδευτικών διαδρομών, οι οποίοι επί του παρόντος δεν διαθέτουν ενιαία εθνική στρατηγική.</w:t>
            </w:r>
          </w:p>
        </w:tc>
      </w:tr>
      <w:tr w:rsidR="001A16AD" w14:paraId="7BEA0B08" w14:textId="77777777">
        <w:trPr>
          <w:trHeight w:val="309"/>
        </w:trPr>
        <w:tc>
          <w:tcPr>
            <w:tcW w:w="380" w:type="pct"/>
            <w:shd w:val="clear" w:color="auto" w:fill="C6EFCE"/>
            <w:noWrap/>
            <w:vAlign w:val="center"/>
          </w:tcPr>
          <w:p w14:paraId="641991B8" w14:textId="77777777" w:rsidR="001A16AD" w:rsidRDefault="00D541BD">
            <w:pPr>
              <w:pStyle w:val="P68B1DB1-Normal11"/>
              <w:jc w:val="center"/>
              <w:rPr>
                <w:noProof/>
              </w:rPr>
            </w:pPr>
            <w:r>
              <w:rPr>
                <w:noProof/>
              </w:rPr>
              <w:t>M4C1-7</w:t>
            </w:r>
          </w:p>
        </w:tc>
        <w:tc>
          <w:tcPr>
            <w:tcW w:w="500" w:type="pct"/>
            <w:shd w:val="clear" w:color="auto" w:fill="C6EFCE"/>
            <w:noWrap/>
            <w:vAlign w:val="center"/>
          </w:tcPr>
          <w:p w14:paraId="43F81DE1" w14:textId="17DF95F9" w:rsidR="001A16AD" w:rsidRDefault="00D541BD">
            <w:pPr>
              <w:pStyle w:val="P68B1DB1-Normal11"/>
              <w:jc w:val="center"/>
              <w:rPr>
                <w:noProof/>
              </w:rPr>
            </w:pPr>
            <w:r>
              <w:rPr>
                <w:noProof/>
              </w:rPr>
              <w:t>Επένδυση 1.4: Έκτακτη παρέμβαση με στόχο τη μείωση των εδαφικών κενών στους κύκλους Ι και ΙΙ της δευτεροβάθμιας εκπαίδευσης και την αντιμετώπιση της πρόωρης εγκατάλειψης του σχολείου</w:t>
            </w:r>
          </w:p>
        </w:tc>
        <w:tc>
          <w:tcPr>
            <w:tcW w:w="358" w:type="pct"/>
            <w:shd w:val="clear" w:color="auto" w:fill="C6EFCE"/>
            <w:noWrap/>
            <w:vAlign w:val="center"/>
          </w:tcPr>
          <w:p w14:paraId="209F1902"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1604FF60" w14:textId="77777777" w:rsidR="001A16AD" w:rsidRDefault="00D541BD">
            <w:pPr>
              <w:pStyle w:val="P68B1DB1-Normal11"/>
              <w:jc w:val="center"/>
              <w:rPr>
                <w:noProof/>
              </w:rPr>
            </w:pPr>
            <w:r>
              <w:rPr>
                <w:noProof/>
              </w:rPr>
              <w:t>Σπουδαστές ή νέοι που έχουν συμμετάσχει σε δραστηριότητες καθοδήγησης ή σε μαθήματα κατάρτισης</w:t>
            </w:r>
          </w:p>
        </w:tc>
        <w:tc>
          <w:tcPr>
            <w:tcW w:w="480" w:type="pct"/>
            <w:shd w:val="clear" w:color="auto" w:fill="C6EFCE"/>
            <w:noWrap/>
            <w:vAlign w:val="center"/>
          </w:tcPr>
          <w:p w14:paraId="3738E2C7" w14:textId="77777777" w:rsidR="001A16AD" w:rsidRDefault="00D541BD">
            <w:pPr>
              <w:pStyle w:val="P68B1DB1-Normal11"/>
              <w:jc w:val="center"/>
              <w:rPr>
                <w:noProof/>
              </w:rPr>
            </w:pPr>
            <w:r>
              <w:rPr>
                <w:noProof/>
              </w:rPr>
              <w:t>Παρέχονται δραστηριότητες καθοδήγησης</w:t>
            </w:r>
          </w:p>
        </w:tc>
        <w:tc>
          <w:tcPr>
            <w:tcW w:w="422" w:type="pct"/>
            <w:shd w:val="clear" w:color="auto" w:fill="C6EFCE"/>
            <w:noWrap/>
            <w:vAlign w:val="center"/>
          </w:tcPr>
          <w:p w14:paraId="1C60C2FD"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47251D74"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75E7D829" w14:textId="042F8EDC" w:rsidR="001A16AD" w:rsidRDefault="00D541BD">
            <w:pPr>
              <w:pStyle w:val="P68B1DB1-Normal11"/>
              <w:jc w:val="center"/>
              <w:rPr>
                <w:noProof/>
              </w:rPr>
            </w:pPr>
            <w:r>
              <w:rPr>
                <w:noProof/>
              </w:rPr>
              <w:t>820 000</w:t>
            </w:r>
          </w:p>
        </w:tc>
        <w:tc>
          <w:tcPr>
            <w:tcW w:w="286" w:type="pct"/>
            <w:shd w:val="clear" w:color="auto" w:fill="C6EFCE"/>
            <w:noWrap/>
            <w:vAlign w:val="center"/>
          </w:tcPr>
          <w:p w14:paraId="5A5C81BF" w14:textId="77777777" w:rsidR="001A16AD" w:rsidRDefault="00D541BD">
            <w:pPr>
              <w:pStyle w:val="P68B1DB1-Normal11"/>
              <w:jc w:val="center"/>
              <w:rPr>
                <w:noProof/>
              </w:rPr>
            </w:pPr>
            <w:r>
              <w:rPr>
                <w:noProof/>
              </w:rPr>
              <w:t>ΤΡΊΜΗΝΟ 3</w:t>
            </w:r>
          </w:p>
        </w:tc>
        <w:tc>
          <w:tcPr>
            <w:tcW w:w="238" w:type="pct"/>
            <w:shd w:val="clear" w:color="auto" w:fill="C6EFCE"/>
            <w:noWrap/>
            <w:vAlign w:val="center"/>
          </w:tcPr>
          <w:p w14:paraId="29EA691C"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440B2DD5" w14:textId="1A38EC9B" w:rsidR="001A16AD" w:rsidRDefault="00D541BD">
            <w:pPr>
              <w:pStyle w:val="P68B1DB1-Normal11"/>
              <w:rPr>
                <w:noProof/>
              </w:rPr>
            </w:pPr>
            <w:r>
              <w:rPr>
                <w:noProof/>
              </w:rPr>
              <w:t>Υλοποίηση δραστηριοτήτων καθοδήγησης για τουλάχιστον 820 000 νέους που διατρέχουν κίνδυνο πρόωρης εγκατάλειψης του σχολείου και για νέους που έχουν ήδη εγκαταλείψει το σχολείο.</w:t>
            </w:r>
          </w:p>
        </w:tc>
      </w:tr>
      <w:tr w:rsidR="001A16AD" w14:paraId="5AFBFB82" w14:textId="77777777">
        <w:trPr>
          <w:trHeight w:val="309"/>
        </w:trPr>
        <w:tc>
          <w:tcPr>
            <w:tcW w:w="380" w:type="pct"/>
            <w:shd w:val="clear" w:color="auto" w:fill="C6EFCE"/>
            <w:noWrap/>
            <w:vAlign w:val="center"/>
          </w:tcPr>
          <w:p w14:paraId="5CB63D1F" w14:textId="77777777" w:rsidR="001A16AD" w:rsidRDefault="00D541BD">
            <w:pPr>
              <w:pStyle w:val="P68B1DB1-Normal11"/>
              <w:jc w:val="center"/>
              <w:rPr>
                <w:noProof/>
              </w:rPr>
            </w:pPr>
            <w:r>
              <w:rPr>
                <w:noProof/>
              </w:rPr>
              <w:t>M4C1-8</w:t>
            </w:r>
          </w:p>
          <w:p w14:paraId="5653BAFB" w14:textId="77777777" w:rsidR="001A16AD" w:rsidRDefault="001A16AD">
            <w:pPr>
              <w:jc w:val="center"/>
              <w:rPr>
                <w:rFonts w:ascii="Arial Narrow" w:hAnsi="Arial Narrow"/>
                <w:noProof/>
                <w:color w:val="006100"/>
                <w:sz w:val="20"/>
              </w:rPr>
            </w:pPr>
          </w:p>
        </w:tc>
        <w:tc>
          <w:tcPr>
            <w:tcW w:w="500" w:type="pct"/>
            <w:shd w:val="clear" w:color="auto" w:fill="C6EFCE"/>
            <w:noWrap/>
            <w:vAlign w:val="center"/>
          </w:tcPr>
          <w:p w14:paraId="65391E86" w14:textId="77777777" w:rsidR="001A16AD" w:rsidRDefault="00D541BD">
            <w:pPr>
              <w:pStyle w:val="P68B1DB1-Normal11"/>
              <w:jc w:val="center"/>
              <w:rPr>
                <w:noProof/>
              </w:rPr>
            </w:pPr>
            <w:r>
              <w:rPr>
                <w:noProof/>
              </w:rPr>
              <w:t>Επένδυση 1.3: Σχέδιο ενίσχυσης των υποδομών σχολικών αθλημάτων</w:t>
            </w:r>
          </w:p>
        </w:tc>
        <w:tc>
          <w:tcPr>
            <w:tcW w:w="358" w:type="pct"/>
            <w:shd w:val="clear" w:color="auto" w:fill="C6EFCE"/>
            <w:noWrap/>
            <w:vAlign w:val="center"/>
          </w:tcPr>
          <w:p w14:paraId="5B54F7BC"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65B0C734" w14:textId="77777777" w:rsidR="001A16AD" w:rsidRDefault="00D541BD">
            <w:pPr>
              <w:pStyle w:val="P68B1DB1-Normal11"/>
              <w:jc w:val="center"/>
              <w:rPr>
                <w:noProof/>
              </w:rPr>
            </w:pPr>
            <w:r>
              <w:rPr>
                <w:noProof/>
              </w:rPr>
              <w:t>Ανάθεση συμβάσεων για παρεμβάσεις κατασκευής και ανακαίνισης αθλητικών εγκαταστάσεων και γυμναστήρια που προβλέπονται στο διάταγμα του Υπουργείου Παιδείας</w:t>
            </w:r>
          </w:p>
        </w:tc>
        <w:tc>
          <w:tcPr>
            <w:tcW w:w="480" w:type="pct"/>
            <w:shd w:val="clear" w:color="auto" w:fill="C6EFCE"/>
            <w:noWrap/>
            <w:vAlign w:val="center"/>
          </w:tcPr>
          <w:p w14:paraId="60F9A1D4" w14:textId="77777777" w:rsidR="001A16AD" w:rsidRDefault="00D541BD">
            <w:pPr>
              <w:pStyle w:val="P68B1DB1-Normal11"/>
              <w:jc w:val="center"/>
              <w:rPr>
                <w:noProof/>
              </w:rPr>
            </w:pPr>
            <w:r>
              <w:rPr>
                <w:noProof/>
              </w:rPr>
              <w:t>Κοινοποίηση από τις τοπικές αρχές των δικαιούχων της χρηματοδότησης της ανάθεσης όλων των δημόσιων συμβάσεων για τις επιλέξιμες παρεμβάσεις</w:t>
            </w:r>
          </w:p>
          <w:p w14:paraId="63C2212C" w14:textId="77777777" w:rsidR="001A16AD" w:rsidRDefault="001A16AD">
            <w:pPr>
              <w:jc w:val="center"/>
              <w:rPr>
                <w:rFonts w:ascii="Arial Narrow" w:hAnsi="Arial Narrow"/>
                <w:b/>
                <w:noProof/>
                <w:color w:val="006100"/>
                <w:sz w:val="20"/>
              </w:rPr>
            </w:pPr>
          </w:p>
        </w:tc>
        <w:tc>
          <w:tcPr>
            <w:tcW w:w="422" w:type="pct"/>
            <w:shd w:val="clear" w:color="auto" w:fill="C6EFCE"/>
            <w:noWrap/>
            <w:vAlign w:val="center"/>
          </w:tcPr>
          <w:p w14:paraId="297F890D"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1CB97910"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12661D47"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727DE4B0" w14:textId="77777777" w:rsidR="001A16AD" w:rsidRDefault="00D541BD">
            <w:pPr>
              <w:pStyle w:val="P68B1DB1-Normal11"/>
              <w:jc w:val="center"/>
              <w:rPr>
                <w:noProof/>
              </w:rPr>
            </w:pPr>
            <w:r>
              <w:rPr>
                <w:noProof/>
              </w:rPr>
              <w:t>ΤΡΊΜΗΝΟ 1</w:t>
            </w:r>
          </w:p>
        </w:tc>
        <w:tc>
          <w:tcPr>
            <w:tcW w:w="238" w:type="pct"/>
            <w:shd w:val="clear" w:color="auto" w:fill="C6EFCE"/>
            <w:noWrap/>
            <w:vAlign w:val="center"/>
          </w:tcPr>
          <w:p w14:paraId="62BB211B" w14:textId="77777777" w:rsidR="001A16AD" w:rsidRDefault="00D541BD">
            <w:pPr>
              <w:pStyle w:val="P68B1DB1-Normal11"/>
              <w:jc w:val="center"/>
              <w:rPr>
                <w:noProof/>
              </w:rPr>
            </w:pPr>
            <w:r>
              <w:rPr>
                <w:noProof/>
              </w:rPr>
              <w:t>2024</w:t>
            </w:r>
          </w:p>
        </w:tc>
        <w:tc>
          <w:tcPr>
            <w:tcW w:w="1047" w:type="pct"/>
            <w:shd w:val="clear" w:color="auto" w:fill="C6EFCE"/>
            <w:noWrap/>
            <w:vAlign w:val="center"/>
          </w:tcPr>
          <w:p w14:paraId="3FF1FBAD" w14:textId="77777777" w:rsidR="001A16AD" w:rsidRDefault="00D541BD">
            <w:pPr>
              <w:pStyle w:val="P68B1DB1-Normal11"/>
              <w:rPr>
                <w:noProof/>
              </w:rPr>
            </w:pPr>
            <w:r>
              <w:rPr>
                <w:noProof/>
              </w:rPr>
              <w:t>Ανάθεση συμβάσεων για τις παρεμβάσεις κατασκευής και ανακαίνισης αθλητικών εγκαταστάσεων και γυμναστήρια υπό τους όρους που καθορίζονται με διάταγμα του Υπουργείου Παιδείας και μετά από δημόσιο διαγωνισμό. Η ανάθεση συμμορφώνεται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4150E0C8" w14:textId="77777777" w:rsidR="001A16AD" w:rsidRDefault="001A16AD">
            <w:pPr>
              <w:rPr>
                <w:rFonts w:ascii="Arial Narrow" w:hAnsi="Arial Narrow"/>
                <w:noProof/>
                <w:color w:val="006100"/>
                <w:sz w:val="20"/>
              </w:rPr>
            </w:pPr>
          </w:p>
          <w:p w14:paraId="56CC36B1" w14:textId="77777777" w:rsidR="001A16AD" w:rsidRDefault="001A16AD">
            <w:pPr>
              <w:rPr>
                <w:rFonts w:ascii="Arial Narrow" w:hAnsi="Arial Narrow"/>
                <w:noProof/>
                <w:color w:val="006100"/>
                <w:sz w:val="20"/>
              </w:rPr>
            </w:pPr>
          </w:p>
          <w:p w14:paraId="735AFC90" w14:textId="77777777" w:rsidR="001A16AD" w:rsidRDefault="00D541BD">
            <w:pPr>
              <w:pStyle w:val="P68B1DB1-Normal11"/>
              <w:rPr>
                <w:noProof/>
              </w:rPr>
            </w:pPr>
            <w:r>
              <w:rPr>
                <w:noProof/>
              </w:rPr>
              <w:t>Το επενδυτικό σχέδιο κατασκευάζει και ανακαινίζει αθλητικές εγκαταστάσεις και γυμναστήρια που συνδέονται με σχολεία, προκειμένου να διασφαλιστεί η αύξηση της εκπαιδευτικής προσφοράς και η ενίσχυση των σχολικών εγκαταστάσεων, οι οποίες προωθούν την αύξηση του σχολικού χρόνου. Η πρωτοβουλία αναμένεται να ευνοήσει την ενσωμάτωση του σχολείου στις γύρω περιοχές και να ενισχύσει την άσκηση αθλητικών και κινητικών δραστηριοτήτων.</w:t>
            </w:r>
          </w:p>
          <w:p w14:paraId="04981F78" w14:textId="77777777" w:rsidR="001A16AD" w:rsidRDefault="001A16AD">
            <w:pPr>
              <w:rPr>
                <w:rFonts w:ascii="Arial Narrow" w:hAnsi="Arial Narrow"/>
                <w:noProof/>
                <w:color w:val="006100"/>
                <w:sz w:val="20"/>
              </w:rPr>
            </w:pPr>
          </w:p>
        </w:tc>
      </w:tr>
      <w:tr w:rsidR="001A16AD" w14:paraId="64647706" w14:textId="77777777">
        <w:trPr>
          <w:trHeight w:val="309"/>
        </w:trPr>
        <w:tc>
          <w:tcPr>
            <w:tcW w:w="380" w:type="pct"/>
            <w:shd w:val="clear" w:color="auto" w:fill="C6EFCE"/>
            <w:noWrap/>
            <w:vAlign w:val="center"/>
          </w:tcPr>
          <w:p w14:paraId="0FEC9DEB" w14:textId="77777777" w:rsidR="001A16AD" w:rsidRDefault="00D541BD">
            <w:pPr>
              <w:pStyle w:val="P68B1DB1-Normal11"/>
              <w:jc w:val="center"/>
              <w:rPr>
                <w:noProof/>
              </w:rPr>
            </w:pPr>
            <w:r>
              <w:rPr>
                <w:noProof/>
              </w:rPr>
              <w:t>M4C1-9</w:t>
            </w:r>
          </w:p>
        </w:tc>
        <w:tc>
          <w:tcPr>
            <w:tcW w:w="500" w:type="pct"/>
            <w:shd w:val="clear" w:color="auto" w:fill="C6EFCE"/>
            <w:noWrap/>
            <w:vAlign w:val="center"/>
          </w:tcPr>
          <w:p w14:paraId="0373053C" w14:textId="77777777" w:rsidR="001A16AD" w:rsidRDefault="00D541BD">
            <w:pPr>
              <w:pStyle w:val="P68B1DB1-Normal11"/>
              <w:jc w:val="center"/>
              <w:rPr>
                <w:noProof/>
              </w:rPr>
            </w:pPr>
            <w:r>
              <w:rPr>
                <w:noProof/>
              </w:rPr>
              <w:t>Επένδυση 1.1: Σχέδιο για βρεφονηπιακούς σταθμούς και νηπιαγωγεία και υπηρεσίες προσχολικής εκπαίδευσης και φροντίδας</w:t>
            </w:r>
          </w:p>
        </w:tc>
        <w:tc>
          <w:tcPr>
            <w:tcW w:w="358" w:type="pct"/>
            <w:shd w:val="clear" w:color="auto" w:fill="C6EFCE"/>
            <w:noWrap/>
            <w:vAlign w:val="center"/>
          </w:tcPr>
          <w:p w14:paraId="6E9C7F7F"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04D42DE4" w14:textId="14D9C68F" w:rsidR="001A16AD" w:rsidRDefault="00D541BD">
            <w:pPr>
              <w:pStyle w:val="P68B1DB1-Normal11"/>
              <w:jc w:val="center"/>
              <w:rPr>
                <w:noProof/>
              </w:rPr>
            </w:pPr>
            <w:r>
              <w:rPr>
                <w:noProof/>
              </w:rPr>
              <w:t>Ανάθεση συμβάσεων για την κατασκευή, την ανακαίνιση και τη διασφάλιση της ασφάλειας των βρεφονηπιακών σταθμών, των νηπιαγωγείων και των υπηρεσιών προσχολικής εκπαίδευσης και φροντίδας</w:t>
            </w:r>
          </w:p>
        </w:tc>
        <w:tc>
          <w:tcPr>
            <w:tcW w:w="480" w:type="pct"/>
            <w:shd w:val="clear" w:color="auto" w:fill="C6EFCE"/>
            <w:noWrap/>
            <w:vAlign w:val="center"/>
          </w:tcPr>
          <w:p w14:paraId="5AF135F4" w14:textId="77777777" w:rsidR="001A16AD" w:rsidRDefault="001A16AD">
            <w:pPr>
              <w:jc w:val="center"/>
              <w:rPr>
                <w:rFonts w:ascii="Arial Narrow" w:hAnsi="Arial Narrow"/>
                <w:noProof/>
                <w:color w:val="006100"/>
                <w:sz w:val="20"/>
              </w:rPr>
            </w:pPr>
          </w:p>
          <w:p w14:paraId="72AFBF55" w14:textId="77777777" w:rsidR="001A16AD" w:rsidRDefault="00D541BD">
            <w:pPr>
              <w:pStyle w:val="P68B1DB1-Normal11"/>
              <w:jc w:val="center"/>
              <w:rPr>
                <w:noProof/>
              </w:rPr>
            </w:pPr>
            <w:r>
              <w:rPr>
                <w:noProof/>
              </w:rPr>
              <w:t>Κοινοποίηση από τις τοπικές αρχές των δικαιούχων της χρηματοδότησης της ανάθεσης δημόσιων συμβάσεων για την πρώτη δέσμη επιλέξιμων παρεμβάσεων</w:t>
            </w:r>
          </w:p>
        </w:tc>
        <w:tc>
          <w:tcPr>
            <w:tcW w:w="422" w:type="pct"/>
            <w:shd w:val="clear" w:color="auto" w:fill="C6EFCE"/>
            <w:noWrap/>
            <w:vAlign w:val="center"/>
          </w:tcPr>
          <w:p w14:paraId="5B4C1D15"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12049C8D"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55F6929B"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6F6325CA"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49AD9C49" w14:textId="77777777" w:rsidR="001A16AD" w:rsidRDefault="00D541BD">
            <w:pPr>
              <w:pStyle w:val="P68B1DB1-Normal11"/>
              <w:jc w:val="center"/>
              <w:rPr>
                <w:noProof/>
              </w:rPr>
            </w:pPr>
            <w:r>
              <w:rPr>
                <w:noProof/>
              </w:rPr>
              <w:t>2023</w:t>
            </w:r>
          </w:p>
        </w:tc>
        <w:tc>
          <w:tcPr>
            <w:tcW w:w="1047" w:type="pct"/>
            <w:shd w:val="clear" w:color="auto" w:fill="C6EFCE"/>
            <w:noWrap/>
            <w:vAlign w:val="center"/>
          </w:tcPr>
          <w:p w14:paraId="2451778F" w14:textId="77777777" w:rsidR="001A16AD" w:rsidRDefault="00D541BD">
            <w:pPr>
              <w:pStyle w:val="P68B1DB1-Normal11"/>
              <w:rPr>
                <w:noProof/>
              </w:rPr>
            </w:pPr>
            <w:r>
              <w:rPr>
                <w:noProof/>
              </w:rPr>
              <w:t>Ανάθεση συμβάσεων και εδαφική κατανομή, για υπηρεσίες βρεφονηπιακού σταθμού, προσχολικής εκπαίδευσης και φροντίδας. Η ανάθεση πραγματοποιείται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18F10699" w14:textId="77777777">
        <w:trPr>
          <w:trHeight w:val="309"/>
        </w:trPr>
        <w:tc>
          <w:tcPr>
            <w:tcW w:w="380" w:type="pct"/>
            <w:shd w:val="clear" w:color="auto" w:fill="C6EFCE"/>
            <w:noWrap/>
            <w:vAlign w:val="center"/>
          </w:tcPr>
          <w:p w14:paraId="7D37055B" w14:textId="77777777" w:rsidR="001A16AD" w:rsidRDefault="00D541BD">
            <w:pPr>
              <w:pStyle w:val="P68B1DB1-Normal11"/>
              <w:jc w:val="center"/>
              <w:rPr>
                <w:noProof/>
              </w:rPr>
            </w:pPr>
            <w:r>
              <w:rPr>
                <w:noProof/>
              </w:rPr>
              <w:t>M4C1-10</w:t>
            </w:r>
          </w:p>
        </w:tc>
        <w:tc>
          <w:tcPr>
            <w:tcW w:w="500" w:type="pct"/>
            <w:shd w:val="clear" w:color="auto" w:fill="C6EFCE"/>
            <w:noWrap/>
            <w:vAlign w:val="center"/>
          </w:tcPr>
          <w:p w14:paraId="42D56EA4" w14:textId="77777777" w:rsidR="001A16AD" w:rsidRDefault="00D541BD">
            <w:pPr>
              <w:pStyle w:val="P68B1DB1-Normal11"/>
              <w:jc w:val="center"/>
              <w:rPr>
                <w:noProof/>
              </w:rPr>
            </w:pPr>
            <w:r>
              <w:rPr>
                <w:noProof/>
              </w:rPr>
              <w:t>Μεταρρύθμιση 2.1: Πρόσληψη εκπαιδευτικών· Μεταρρύθμιση 1.3: Αναδιοργάνωση του σχολικού συστήματος· Μεταρρύθμιση 1.2: Μεταρρύθμιση του συστήματος τριτοβάθμιας επαγγελματικής κατάρτισης (ITS)· Μεταρρύθμιση 1.4: Μεταρρύθμιση του συστήματος «Προσανατολισμού»· Μεταρρύθμιση 1.5: Μεταρρύθμιση των πανεπιστημιακών ομάδων πτυχίων· Μεταρρύθμιση 1.6: Διευκόλυνση της μεταρρύθμισης των πανεπιστημιακών πτυχίων</w:t>
            </w:r>
          </w:p>
        </w:tc>
        <w:tc>
          <w:tcPr>
            <w:tcW w:w="358" w:type="pct"/>
            <w:shd w:val="clear" w:color="auto" w:fill="C6EFCE"/>
            <w:noWrap/>
            <w:vAlign w:val="center"/>
          </w:tcPr>
          <w:p w14:paraId="110269B7"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249E46AE" w14:textId="77777777" w:rsidR="001A16AD" w:rsidRDefault="00D541BD">
            <w:pPr>
              <w:pStyle w:val="P68B1DB1-Normal11"/>
              <w:jc w:val="center"/>
              <w:rPr>
                <w:noProof/>
              </w:rPr>
            </w:pPr>
            <w:r>
              <w:rPr>
                <w:noProof/>
              </w:rPr>
              <w:t>Έναρξη ισχύος κανονισμών για την αποτελεσματική υλοποίηση και εφαρμογή όλων των μέτρων που αφορούν τις μεταρρυθμίσεις της πρωτοβάθμιας, δευτεροβάθμιας και τριτοβάθμιας εκπαίδευσης, όπου χρειάζεται</w:t>
            </w:r>
          </w:p>
        </w:tc>
        <w:tc>
          <w:tcPr>
            <w:tcW w:w="480" w:type="pct"/>
            <w:shd w:val="clear" w:color="auto" w:fill="C6EFCE"/>
            <w:noWrap/>
            <w:vAlign w:val="center"/>
          </w:tcPr>
          <w:p w14:paraId="670A59B3" w14:textId="77777777" w:rsidR="001A16AD" w:rsidRDefault="00D541BD">
            <w:pPr>
              <w:pStyle w:val="P68B1DB1-Normal11"/>
              <w:jc w:val="center"/>
              <w:rPr>
                <w:noProof/>
                <w:color w:val="375623"/>
              </w:rPr>
            </w:pPr>
            <w:r>
              <w:rPr>
                <w:noProof/>
              </w:rPr>
              <w:t>Διάταξη του νόμου που αναφέρει την έναρξη ισχύος των κανονισμών.</w:t>
            </w:r>
          </w:p>
        </w:tc>
        <w:tc>
          <w:tcPr>
            <w:tcW w:w="422" w:type="pct"/>
            <w:shd w:val="clear" w:color="auto" w:fill="C6EFCE"/>
            <w:noWrap/>
            <w:vAlign w:val="center"/>
          </w:tcPr>
          <w:p w14:paraId="132015BA"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50EE310C"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5CDC8734"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133BBAAC"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757517B9" w14:textId="77777777" w:rsidR="001A16AD" w:rsidRDefault="00D541BD">
            <w:pPr>
              <w:pStyle w:val="P68B1DB1-Normal11"/>
              <w:jc w:val="center"/>
              <w:rPr>
                <w:noProof/>
              </w:rPr>
            </w:pPr>
            <w:r>
              <w:rPr>
                <w:noProof/>
              </w:rPr>
              <w:t>2023</w:t>
            </w:r>
          </w:p>
        </w:tc>
        <w:tc>
          <w:tcPr>
            <w:tcW w:w="1047" w:type="pct"/>
            <w:shd w:val="clear" w:color="auto" w:fill="C6EFCE"/>
            <w:noWrap/>
            <w:vAlign w:val="center"/>
          </w:tcPr>
          <w:p w14:paraId="281BF9BD" w14:textId="77777777" w:rsidR="001A16AD" w:rsidRDefault="00D541BD">
            <w:pPr>
              <w:pStyle w:val="P68B1DB1-Normal11"/>
              <w:rPr>
                <w:noProof/>
              </w:rPr>
            </w:pPr>
            <w:r>
              <w:rPr>
                <w:noProof/>
              </w:rPr>
              <w:t>Το παράγωγο δίκαιο περιλαμβάνει όλους τους αναγκαίους κανονισμούς για την αποτελεσματική υλοποίηση και εφαρμογή όλων των μέτρων που αφορούν τις μεταρρυθμίσεις της πρωτοβάθμιας, δευτεροβάθμιας και τριτοβάθμιας εκπαίδευσης:</w:t>
            </w:r>
          </w:p>
          <w:p w14:paraId="54487FEE" w14:textId="77777777" w:rsidR="001A16AD" w:rsidRDefault="00D541BD">
            <w:pPr>
              <w:pStyle w:val="P68B1DB1-Normal11"/>
              <w:rPr>
                <w:noProof/>
              </w:rPr>
            </w:pPr>
            <w:r>
              <w:rPr>
                <w:noProof/>
              </w:rPr>
              <w:t>— Οι μεταρρυθμίσεις του συστήματος τριτοβάθμιας εκπαίδευσης για τη βελτίωση των εκπαιδευτικών αποτελεσμάτων (πρωτογενής νομοθεσία) σχετικά με: α) να επιτρέπουν την απόκτηση πανεπιστημιακών πτυχίων· β) ομάδες πανεπιστημιακών σπουδών· γ) μεταρρύθμιση των διδακτορικών προγραμμάτων·</w:t>
            </w:r>
          </w:p>
          <w:p w14:paraId="7C60B71B" w14:textId="77777777" w:rsidR="001A16AD" w:rsidRDefault="00D541BD">
            <w:pPr>
              <w:pStyle w:val="P68B1DB1-Normal11"/>
              <w:rPr>
                <w:noProof/>
              </w:rPr>
            </w:pPr>
            <w:r>
              <w:rPr>
                <w:noProof/>
              </w:rPr>
              <w:t>— Τα υπουργικά διατάγματα για τη μεταρρύθμιση των υποτροφιών για τη βελτίωση της πρόσβασης στην τριτοβάθμια εκπαίδευση·</w:t>
            </w:r>
          </w:p>
          <w:p w14:paraId="255D8B5C" w14:textId="77777777" w:rsidR="001A16AD" w:rsidRDefault="00D541BD">
            <w:pPr>
              <w:pStyle w:val="P68B1DB1-Normal11"/>
              <w:rPr>
                <w:noProof/>
              </w:rPr>
            </w:pPr>
            <w:r>
              <w:rPr>
                <w:noProof/>
              </w:rPr>
              <w:t>— Τη μεταρρύθμιση του επαγγέλματος του εκπαιδευτικού·</w:t>
            </w:r>
          </w:p>
          <w:p w14:paraId="10B80857" w14:textId="77777777" w:rsidR="001A16AD" w:rsidRDefault="00D541BD">
            <w:pPr>
              <w:pStyle w:val="P68B1DB1-Normal11"/>
              <w:rPr>
                <w:noProof/>
              </w:rPr>
            </w:pPr>
            <w:r>
              <w:rPr>
                <w:noProof/>
              </w:rPr>
              <w:t>— Τις μεταρρυθμίσεις του συστήματος πρωτοβάθμιας και δευτεροβάθμιας εκπαίδευσης για τη βελτίωση των εκπαιδευτικών αποτελεσμάτων·</w:t>
            </w:r>
          </w:p>
          <w:p w14:paraId="3B84CC4F" w14:textId="1DE5D471" w:rsidR="001A16AD" w:rsidRDefault="00D541BD">
            <w:pPr>
              <w:pStyle w:val="P68B1DB1-Normal11"/>
              <w:rPr>
                <w:noProof/>
              </w:rPr>
            </w:pPr>
            <w:r>
              <w:rPr>
                <w:noProof/>
              </w:rPr>
              <w:t xml:space="preserve">— Η νομοθεσία αποσκοπούσε στη δημιουργία ενός συστήματος ποιοτικής κατάρτισης για το σχολείο. </w:t>
            </w:r>
          </w:p>
          <w:p w14:paraId="709ED8D3" w14:textId="77777777" w:rsidR="001A16AD" w:rsidRDefault="001A16AD">
            <w:pPr>
              <w:rPr>
                <w:rFonts w:ascii="Arial Narrow" w:hAnsi="Arial Narrow"/>
                <w:noProof/>
                <w:color w:val="006100"/>
                <w:sz w:val="20"/>
              </w:rPr>
            </w:pPr>
          </w:p>
        </w:tc>
      </w:tr>
      <w:tr w:rsidR="001A16AD" w14:paraId="5FFCC573" w14:textId="77777777">
        <w:trPr>
          <w:trHeight w:val="309"/>
        </w:trPr>
        <w:tc>
          <w:tcPr>
            <w:tcW w:w="380" w:type="pct"/>
            <w:shd w:val="clear" w:color="auto" w:fill="C6EFCE"/>
            <w:noWrap/>
            <w:vAlign w:val="center"/>
          </w:tcPr>
          <w:p w14:paraId="7A9BD381" w14:textId="533D6100" w:rsidR="001A16AD" w:rsidRDefault="00D541BD">
            <w:pPr>
              <w:pStyle w:val="P68B1DB1-Normal11"/>
              <w:jc w:val="center"/>
              <w:rPr>
                <w:noProof/>
              </w:rPr>
            </w:pPr>
            <w:r>
              <w:rPr>
                <w:noProof/>
              </w:rPr>
              <w:t>M4C1-10 α</w:t>
            </w:r>
          </w:p>
        </w:tc>
        <w:tc>
          <w:tcPr>
            <w:tcW w:w="500" w:type="pct"/>
            <w:shd w:val="clear" w:color="auto" w:fill="C6EFCE"/>
            <w:noWrap/>
            <w:vAlign w:val="center"/>
          </w:tcPr>
          <w:p w14:paraId="470DE403" w14:textId="74BF205A" w:rsidR="001A16AD" w:rsidRDefault="00D541BD">
            <w:pPr>
              <w:pStyle w:val="P68B1DB1-Normal11"/>
              <w:jc w:val="center"/>
              <w:rPr>
                <w:noProof/>
              </w:rPr>
            </w:pPr>
            <w:r>
              <w:rPr>
                <w:noProof/>
              </w:rPr>
              <w:t>Μεταρρύθμιση 1.1: Μεταρρύθμιση των τεχνικών και επαγγελματικών ινστιτούτων</w:t>
            </w:r>
          </w:p>
        </w:tc>
        <w:tc>
          <w:tcPr>
            <w:tcW w:w="358" w:type="pct"/>
            <w:shd w:val="clear" w:color="auto" w:fill="C6EFCE"/>
            <w:noWrap/>
            <w:vAlign w:val="center"/>
          </w:tcPr>
          <w:p w14:paraId="7AF13382" w14:textId="6349175A" w:rsidR="001A16AD" w:rsidRDefault="00D541BD">
            <w:pPr>
              <w:pStyle w:val="P68B1DB1-Normal11"/>
              <w:jc w:val="center"/>
              <w:rPr>
                <w:noProof/>
              </w:rPr>
            </w:pPr>
            <w:r>
              <w:rPr>
                <w:noProof/>
              </w:rPr>
              <w:t>Ορόσημο</w:t>
            </w:r>
          </w:p>
        </w:tc>
        <w:tc>
          <w:tcPr>
            <w:tcW w:w="572" w:type="pct"/>
            <w:shd w:val="clear" w:color="auto" w:fill="C6EFCE"/>
            <w:noWrap/>
            <w:vAlign w:val="center"/>
          </w:tcPr>
          <w:p w14:paraId="1251FC10" w14:textId="0611BEE0" w:rsidR="001A16AD" w:rsidRDefault="00D541BD">
            <w:pPr>
              <w:pStyle w:val="P68B1DB1-Normal11"/>
              <w:jc w:val="center"/>
              <w:rPr>
                <w:noProof/>
              </w:rPr>
            </w:pPr>
            <w:r>
              <w:rPr>
                <w:noProof/>
              </w:rPr>
              <w:t>Έναρξη ισχύος του παράγωγου δικαίου.</w:t>
            </w:r>
          </w:p>
        </w:tc>
        <w:tc>
          <w:tcPr>
            <w:tcW w:w="480" w:type="pct"/>
            <w:shd w:val="clear" w:color="auto" w:fill="C6EFCE"/>
            <w:noWrap/>
            <w:vAlign w:val="center"/>
          </w:tcPr>
          <w:p w14:paraId="6E3FB2C6" w14:textId="69604A67" w:rsidR="001A16AD" w:rsidRDefault="00D541BD">
            <w:pPr>
              <w:pStyle w:val="P68B1DB1-Normal11"/>
              <w:jc w:val="center"/>
              <w:rPr>
                <w:noProof/>
              </w:rPr>
            </w:pPr>
            <w:r>
              <w:rPr>
                <w:noProof/>
              </w:rPr>
              <w:t>Διάταξη του νόμου που αναφέρει την έναρξη ισχύος του παράγωγου δικαίου.</w:t>
            </w:r>
          </w:p>
        </w:tc>
        <w:tc>
          <w:tcPr>
            <w:tcW w:w="422" w:type="pct"/>
            <w:shd w:val="clear" w:color="auto" w:fill="C6EFCE"/>
            <w:noWrap/>
            <w:vAlign w:val="center"/>
          </w:tcPr>
          <w:p w14:paraId="1CBA4247" w14:textId="78F7B6FA" w:rsidR="001A16AD" w:rsidRDefault="00D541BD">
            <w:pPr>
              <w:pStyle w:val="P68B1DB1-Normal11"/>
              <w:jc w:val="center"/>
              <w:rPr>
                <w:noProof/>
              </w:rPr>
            </w:pPr>
            <w:r>
              <w:rPr>
                <w:noProof/>
              </w:rPr>
              <w:t>Α/Α</w:t>
            </w:r>
          </w:p>
        </w:tc>
        <w:tc>
          <w:tcPr>
            <w:tcW w:w="375" w:type="pct"/>
            <w:shd w:val="clear" w:color="auto" w:fill="C6EFCE"/>
            <w:noWrap/>
            <w:vAlign w:val="center"/>
          </w:tcPr>
          <w:p w14:paraId="308D6A72" w14:textId="52337F71" w:rsidR="001A16AD" w:rsidRDefault="00D541BD">
            <w:pPr>
              <w:pStyle w:val="P68B1DB1-Normal11"/>
              <w:jc w:val="center"/>
              <w:rPr>
                <w:noProof/>
              </w:rPr>
            </w:pPr>
            <w:r>
              <w:rPr>
                <w:noProof/>
              </w:rPr>
              <w:t>Α/Α</w:t>
            </w:r>
          </w:p>
        </w:tc>
        <w:tc>
          <w:tcPr>
            <w:tcW w:w="343" w:type="pct"/>
            <w:shd w:val="clear" w:color="auto" w:fill="C6EFCE"/>
            <w:noWrap/>
            <w:vAlign w:val="center"/>
          </w:tcPr>
          <w:p w14:paraId="3C396A49" w14:textId="1CACFE2D" w:rsidR="001A16AD" w:rsidRDefault="00D541BD">
            <w:pPr>
              <w:pStyle w:val="P68B1DB1-Normal11"/>
              <w:jc w:val="center"/>
              <w:rPr>
                <w:noProof/>
              </w:rPr>
            </w:pPr>
            <w:r>
              <w:rPr>
                <w:noProof/>
              </w:rPr>
              <w:t>Α/Α</w:t>
            </w:r>
          </w:p>
        </w:tc>
        <w:tc>
          <w:tcPr>
            <w:tcW w:w="286" w:type="pct"/>
            <w:shd w:val="clear" w:color="auto" w:fill="C6EFCE"/>
            <w:noWrap/>
            <w:vAlign w:val="center"/>
          </w:tcPr>
          <w:p w14:paraId="01AF4851" w14:textId="339FBBF2" w:rsidR="001A16AD" w:rsidRDefault="00D541BD">
            <w:pPr>
              <w:pStyle w:val="P68B1DB1-Normal11"/>
              <w:jc w:val="center"/>
              <w:rPr>
                <w:noProof/>
              </w:rPr>
            </w:pPr>
            <w:r>
              <w:rPr>
                <w:noProof/>
              </w:rPr>
              <w:t xml:space="preserve">ΤΡΊΜΗΝΟ 4 </w:t>
            </w:r>
          </w:p>
        </w:tc>
        <w:tc>
          <w:tcPr>
            <w:tcW w:w="238" w:type="pct"/>
            <w:shd w:val="clear" w:color="auto" w:fill="C6EFCE"/>
            <w:noWrap/>
            <w:vAlign w:val="center"/>
          </w:tcPr>
          <w:p w14:paraId="3C75FE14" w14:textId="11FA0437" w:rsidR="001A16AD" w:rsidRDefault="00D541BD">
            <w:pPr>
              <w:pStyle w:val="P68B1DB1-Normal11"/>
              <w:jc w:val="center"/>
              <w:rPr>
                <w:noProof/>
              </w:rPr>
            </w:pPr>
            <w:r>
              <w:rPr>
                <w:noProof/>
              </w:rPr>
              <w:t>2024</w:t>
            </w:r>
          </w:p>
        </w:tc>
        <w:tc>
          <w:tcPr>
            <w:tcW w:w="1047" w:type="pct"/>
            <w:shd w:val="clear" w:color="auto" w:fill="C6EFCE"/>
            <w:noWrap/>
            <w:vAlign w:val="center"/>
          </w:tcPr>
          <w:p w14:paraId="15A11705" w14:textId="3F806887" w:rsidR="001A16AD" w:rsidRDefault="00D541BD">
            <w:pPr>
              <w:pStyle w:val="P68B1DB1-Normal11"/>
              <w:rPr>
                <w:noProof/>
              </w:rPr>
            </w:pPr>
            <w:r>
              <w:rPr>
                <w:noProof/>
              </w:rPr>
              <w:t>Τέθηκε σε ισχύ το παράγωγο δίκαιο για τη μεταρρύθμιση των τεχνικών και επαγγελματικών ινστιτούτων.</w:t>
            </w:r>
          </w:p>
        </w:tc>
      </w:tr>
      <w:tr w:rsidR="001A16AD" w14:paraId="4737FB24" w14:textId="77777777">
        <w:trPr>
          <w:trHeight w:val="309"/>
        </w:trPr>
        <w:tc>
          <w:tcPr>
            <w:tcW w:w="380" w:type="pct"/>
            <w:shd w:val="clear" w:color="auto" w:fill="C6EFCE"/>
            <w:noWrap/>
            <w:vAlign w:val="center"/>
          </w:tcPr>
          <w:p w14:paraId="43BA2B4A" w14:textId="3AA3D3AA" w:rsidR="001A16AD" w:rsidRDefault="00D541BD">
            <w:pPr>
              <w:pStyle w:val="P68B1DB1-Normal11"/>
              <w:jc w:val="center"/>
              <w:rPr>
                <w:noProof/>
              </w:rPr>
            </w:pPr>
            <w:r>
              <w:rPr>
                <w:noProof/>
              </w:rPr>
              <w:t>M4C1-11</w:t>
            </w:r>
          </w:p>
        </w:tc>
        <w:tc>
          <w:tcPr>
            <w:tcW w:w="500" w:type="pct"/>
            <w:shd w:val="clear" w:color="auto" w:fill="C6EFCE"/>
            <w:noWrap/>
            <w:vAlign w:val="center"/>
          </w:tcPr>
          <w:p w14:paraId="3681E591" w14:textId="7E29CAF6" w:rsidR="001A16AD" w:rsidRDefault="00D541BD">
            <w:pPr>
              <w:pStyle w:val="P68B1DB1-Normal11"/>
              <w:jc w:val="center"/>
              <w:rPr>
                <w:noProof/>
              </w:rPr>
            </w:pPr>
            <w:r>
              <w:rPr>
                <w:noProof/>
              </w:rPr>
              <w:t>Επένδυση 1.7: Υποτροφίες για πρόσβαση σε πανεπιστήμια</w:t>
            </w:r>
          </w:p>
        </w:tc>
        <w:tc>
          <w:tcPr>
            <w:tcW w:w="358" w:type="pct"/>
            <w:shd w:val="clear" w:color="auto" w:fill="C6EFCE"/>
            <w:noWrap/>
            <w:vAlign w:val="center"/>
          </w:tcPr>
          <w:p w14:paraId="3050BD93"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2F663D1B" w14:textId="77777777" w:rsidR="001A16AD" w:rsidRDefault="00D541BD">
            <w:pPr>
              <w:pStyle w:val="P68B1DB1-Normal11"/>
              <w:jc w:val="center"/>
              <w:rPr>
                <w:noProof/>
              </w:rPr>
            </w:pPr>
            <w:r>
              <w:rPr>
                <w:noProof/>
              </w:rPr>
              <w:t>Χορήγηση πανεπιστημιακής υποτροφίας</w:t>
            </w:r>
          </w:p>
        </w:tc>
        <w:tc>
          <w:tcPr>
            <w:tcW w:w="480" w:type="pct"/>
            <w:shd w:val="clear" w:color="auto" w:fill="C6EFCE"/>
            <w:noWrap/>
            <w:vAlign w:val="center"/>
          </w:tcPr>
          <w:p w14:paraId="004301B0"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25A47E5A"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112E6A8F" w14:textId="6A34CB4F" w:rsidR="001A16AD" w:rsidRDefault="00D541BD">
            <w:pPr>
              <w:pStyle w:val="P68B1DB1-Normal11"/>
              <w:jc w:val="center"/>
              <w:rPr>
                <w:noProof/>
              </w:rPr>
            </w:pPr>
            <w:r>
              <w:rPr>
                <w:noProof/>
              </w:rPr>
              <w:t>0</w:t>
            </w:r>
          </w:p>
        </w:tc>
        <w:tc>
          <w:tcPr>
            <w:tcW w:w="343" w:type="pct"/>
            <w:shd w:val="clear" w:color="auto" w:fill="C6EFCE"/>
            <w:noWrap/>
            <w:vAlign w:val="center"/>
          </w:tcPr>
          <w:p w14:paraId="3CBAA0E1" w14:textId="6AAA16B4" w:rsidR="001A16AD" w:rsidRDefault="00D541BD">
            <w:pPr>
              <w:pStyle w:val="P68B1DB1-Normal11"/>
              <w:jc w:val="center"/>
              <w:rPr>
                <w:noProof/>
              </w:rPr>
            </w:pPr>
            <w:r>
              <w:rPr>
                <w:noProof/>
              </w:rPr>
              <w:t>55 000</w:t>
            </w:r>
          </w:p>
        </w:tc>
        <w:tc>
          <w:tcPr>
            <w:tcW w:w="286" w:type="pct"/>
            <w:shd w:val="clear" w:color="auto" w:fill="C6EFCE"/>
            <w:noWrap/>
            <w:vAlign w:val="center"/>
          </w:tcPr>
          <w:p w14:paraId="5EBAA2AA"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38FF462D" w14:textId="77777777" w:rsidR="001A16AD" w:rsidRDefault="00D541BD">
            <w:pPr>
              <w:pStyle w:val="P68B1DB1-Normal11"/>
              <w:jc w:val="center"/>
              <w:rPr>
                <w:noProof/>
              </w:rPr>
            </w:pPr>
            <w:r>
              <w:rPr>
                <w:noProof/>
              </w:rPr>
              <w:t>2023</w:t>
            </w:r>
          </w:p>
        </w:tc>
        <w:tc>
          <w:tcPr>
            <w:tcW w:w="1047" w:type="pct"/>
            <w:shd w:val="clear" w:color="auto" w:fill="C6EFCE"/>
            <w:noWrap/>
            <w:vAlign w:val="center"/>
          </w:tcPr>
          <w:p w14:paraId="3433EDD6" w14:textId="203AE3F5" w:rsidR="001A16AD" w:rsidRDefault="00D541BD">
            <w:pPr>
              <w:rPr>
                <w:rStyle w:val="normaltextrun"/>
                <w:rFonts w:ascii="Arial Narrow" w:eastAsiaTheme="majorEastAsia" w:hAnsi="Arial Narrow"/>
                <w:noProof/>
                <w:sz w:val="20"/>
              </w:rPr>
            </w:pPr>
            <w:r>
              <w:rPr>
                <w:rFonts w:ascii="Arial Narrow" w:hAnsi="Arial Narrow"/>
                <w:noProof/>
                <w:color w:val="006100"/>
                <w:sz w:val="20"/>
              </w:rPr>
              <w:t>Τουλάχιστον 55 000 φοιτητές λαμβάνουν υποτροφίες που χρηματοδοτούνται αποκλειστικά από κονδύλια του ΜΑΑ</w:t>
            </w:r>
            <w:r>
              <w:rPr>
                <w:rStyle w:val="normaltextrun"/>
                <w:rFonts w:ascii="Arial Narrow" w:hAnsi="Arial Narrow"/>
                <w:noProof/>
                <w:color w:val="006100"/>
                <w:sz w:val="20"/>
                <w:shd w:val="clear" w:color="auto" w:fill="FFFFFF"/>
              </w:rPr>
              <w:t xml:space="preserve"> </w:t>
            </w:r>
          </w:p>
        </w:tc>
      </w:tr>
      <w:tr w:rsidR="001A16AD" w14:paraId="1B2ED885" w14:textId="77777777">
        <w:trPr>
          <w:trHeight w:val="309"/>
        </w:trPr>
        <w:tc>
          <w:tcPr>
            <w:tcW w:w="380" w:type="pct"/>
            <w:shd w:val="clear" w:color="auto" w:fill="C6EFCE"/>
            <w:noWrap/>
            <w:vAlign w:val="center"/>
          </w:tcPr>
          <w:p w14:paraId="12427534" w14:textId="3DFEA80A" w:rsidR="001A16AD" w:rsidRDefault="00D541BD">
            <w:pPr>
              <w:pStyle w:val="P68B1DB1-Normal11"/>
              <w:jc w:val="center"/>
              <w:rPr>
                <w:noProof/>
              </w:rPr>
            </w:pPr>
            <w:r>
              <w:rPr>
                <w:noProof/>
              </w:rPr>
              <w:t>M4C1-12</w:t>
            </w:r>
          </w:p>
        </w:tc>
        <w:tc>
          <w:tcPr>
            <w:tcW w:w="500" w:type="pct"/>
            <w:shd w:val="clear" w:color="auto" w:fill="C6EFCE"/>
            <w:noWrap/>
            <w:vAlign w:val="center"/>
          </w:tcPr>
          <w:p w14:paraId="1A971360" w14:textId="77777777" w:rsidR="001A16AD" w:rsidRDefault="00D541BD">
            <w:pPr>
              <w:pStyle w:val="P68B1DB1-Normal11"/>
              <w:jc w:val="center"/>
              <w:rPr>
                <w:noProof/>
              </w:rPr>
            </w:pPr>
            <w:r>
              <w:rPr>
                <w:noProof/>
              </w:rPr>
              <w:t>Επένδυση 4.1: Επέκταση του αριθμού και των ευκαιριών σταδιοδρομίας των διδακτορικών (ερευνητική, δημόσια διοίκηση και πολιτιστική κληρονομιά)</w:t>
            </w:r>
          </w:p>
        </w:tc>
        <w:tc>
          <w:tcPr>
            <w:tcW w:w="358" w:type="pct"/>
            <w:shd w:val="clear" w:color="auto" w:fill="C6EFCE"/>
            <w:noWrap/>
            <w:vAlign w:val="center"/>
          </w:tcPr>
          <w:p w14:paraId="30CF084B"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117DE47D" w14:textId="77777777" w:rsidR="001A16AD" w:rsidRDefault="00D541BD">
            <w:pPr>
              <w:pStyle w:val="P68B1DB1-Normal11"/>
              <w:jc w:val="center"/>
              <w:rPr>
                <w:noProof/>
              </w:rPr>
            </w:pPr>
            <w:r>
              <w:rPr>
                <w:noProof/>
              </w:rPr>
              <w:t>Προγράμματα διδακτορικών υποτροφιών που χορηγούνται ετησίως (άνω των τριών ετών)</w:t>
            </w:r>
          </w:p>
        </w:tc>
        <w:tc>
          <w:tcPr>
            <w:tcW w:w="480" w:type="pct"/>
            <w:shd w:val="clear" w:color="auto" w:fill="C6EFCE"/>
            <w:noWrap/>
            <w:vAlign w:val="center"/>
          </w:tcPr>
          <w:p w14:paraId="25B34E94"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6ADA3BF6"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513B2F0C" w14:textId="77AA7174" w:rsidR="001A16AD" w:rsidRDefault="00D541BD">
            <w:pPr>
              <w:pStyle w:val="P68B1DB1-Normal11"/>
              <w:jc w:val="center"/>
              <w:rPr>
                <w:noProof/>
              </w:rPr>
            </w:pPr>
            <w:r>
              <w:rPr>
                <w:noProof/>
              </w:rPr>
              <w:t>9 000</w:t>
            </w:r>
          </w:p>
        </w:tc>
        <w:tc>
          <w:tcPr>
            <w:tcW w:w="343" w:type="pct"/>
            <w:shd w:val="clear" w:color="auto" w:fill="C6EFCE"/>
            <w:noWrap/>
            <w:vAlign w:val="center"/>
          </w:tcPr>
          <w:p w14:paraId="6688C1BD" w14:textId="118A8DBC" w:rsidR="001A16AD" w:rsidRDefault="00D541BD">
            <w:pPr>
              <w:pStyle w:val="P68B1DB1-Normal11"/>
              <w:jc w:val="center"/>
              <w:rPr>
                <w:noProof/>
              </w:rPr>
            </w:pPr>
            <w:r>
              <w:rPr>
                <w:noProof/>
              </w:rPr>
              <w:t>16 200</w:t>
            </w:r>
          </w:p>
        </w:tc>
        <w:tc>
          <w:tcPr>
            <w:tcW w:w="286" w:type="pct"/>
            <w:shd w:val="clear" w:color="auto" w:fill="C6EFCE"/>
            <w:noWrap/>
            <w:vAlign w:val="center"/>
          </w:tcPr>
          <w:p w14:paraId="277D5C75"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0F50C475" w14:textId="77777777" w:rsidR="001A16AD" w:rsidRDefault="00D541BD">
            <w:pPr>
              <w:pStyle w:val="P68B1DB1-Normal11"/>
              <w:jc w:val="center"/>
              <w:rPr>
                <w:noProof/>
              </w:rPr>
            </w:pPr>
            <w:r>
              <w:rPr>
                <w:noProof/>
              </w:rPr>
              <w:t>2024</w:t>
            </w:r>
          </w:p>
        </w:tc>
        <w:tc>
          <w:tcPr>
            <w:tcW w:w="1047" w:type="pct"/>
            <w:shd w:val="clear" w:color="auto" w:fill="C6EFCE"/>
            <w:noWrap/>
            <w:vAlign w:val="center"/>
          </w:tcPr>
          <w:p w14:paraId="288D68B7" w14:textId="252D9DCB" w:rsidR="001A16AD" w:rsidRDefault="00D541BD">
            <w:pPr>
              <w:pStyle w:val="P68B1DB1-Normal11"/>
              <w:rPr>
                <w:noProof/>
              </w:rPr>
            </w:pPr>
            <w:r>
              <w:rPr>
                <w:noProof/>
              </w:rPr>
              <w:t>Τουλάχιστον 1 200 πρόσθετα προγράμματα διδακτορικών υποτροφιών που χορηγούνται ετησίως σε διάστημα τριών ετών)· χορηγούνται τουλάχιστον 1 000 επιπλέον προγράμματα διδακτορικών υποτροφιών για τη δημόσια διοίκηση ετησίως (πάνω από τρία έτη)· χορηγούνται τουλάχιστον 200 νέα προγράμματα διδακτορικών υποτροφιών για την πολιτιστική κληρονομιά ετησίως (σε διάστημα τριών ετών).</w:t>
            </w:r>
          </w:p>
          <w:p w14:paraId="53F6EE66" w14:textId="77777777" w:rsidR="001A16AD" w:rsidRDefault="00D541BD">
            <w:pPr>
              <w:pStyle w:val="P68B1DB1-Normal11"/>
              <w:rPr>
                <w:noProof/>
              </w:rPr>
            </w:pPr>
            <w:r>
              <w:rPr>
                <w:noProof/>
              </w:rPr>
              <w:t>Το βασικό σενάριο προσδιορίστηκε ως ο τρέχων (στρογγυλοποιημένος) αριθμός διδακτορικών φοιτητών που ξεκινούν κάθε χρόνο το πρόγραμμά τους στην Ιταλία:</w:t>
            </w:r>
          </w:p>
          <w:p w14:paraId="4324A88E" w14:textId="77777777" w:rsidR="001A16AD" w:rsidRDefault="001A16AD">
            <w:pPr>
              <w:rPr>
                <w:rFonts w:ascii="Arial Narrow" w:hAnsi="Arial Narrow"/>
                <w:noProof/>
                <w:color w:val="006100"/>
                <w:sz w:val="20"/>
              </w:rPr>
            </w:pPr>
          </w:p>
          <w:p w14:paraId="2F639A9A" w14:textId="6DE67562" w:rsidR="001A16AD" w:rsidRDefault="00D541BD">
            <w:pPr>
              <w:pStyle w:val="P68B1DB1-Normal10"/>
              <w:rPr>
                <w:noProof/>
                <w:color w:val="006100"/>
                <w:sz w:val="20"/>
              </w:rPr>
            </w:pPr>
            <w:r>
              <w:rPr>
                <w:noProof/>
                <w:color w:val="006100"/>
                <w:sz w:val="20"/>
              </w:rPr>
              <w:t xml:space="preserve">α) Το διδακτορικό δίπλωμα σχεδιάζεται για την καλύτερη συμμετοχή των επιχειρήσεων και την προώθηση της εφαρμοσμένης έρευνας· </w:t>
            </w:r>
            <w:r>
              <w:rPr>
                <w:noProof/>
              </w:rPr>
              <w:t xml:space="preserve"> </w:t>
            </w:r>
            <w:r>
              <w:rPr>
                <w:noProof/>
              </w:rPr>
              <w:br/>
            </w:r>
            <w:r>
              <w:rPr>
                <w:noProof/>
                <w:color w:val="006100"/>
                <w:sz w:val="20"/>
              </w:rPr>
              <w:t>β) Το διδακτορικό δίπλωμα Δημόσιας Διοίκησης τηρεί το κανονιστικό πλαίσιο που θα εφαρμοστεί σε συνεργασία με το Υπουργείο Δημόσιας Διοίκησης. Διδακτορικό δίπλωμα στη δημόσια διοίκηση μπορεί να προσφέρεται σε διάφορες τάξεις διδακτορικών που προσδιορίζονται από το CUN, Consiglio Universitario Nazionale (όπως. Νομική, Οικονομία και Στατιστικές, Πολιτικές και Κοινωνικές Επιστήμες), στον βαθμό που αποσκοπεί στην περαιτέρω εξειδίκευση του υποψηφίου ώστε να συμβάλει στην ανάπτυξη ενισχυμένων κυβερνητικών συστημάτων.</w:t>
            </w:r>
            <w:r>
              <w:rPr>
                <w:noProof/>
              </w:rPr>
              <w:t xml:space="preserve"> </w:t>
            </w:r>
            <w:r>
              <w:rPr>
                <w:noProof/>
              </w:rPr>
              <w:br/>
            </w:r>
            <w:r>
              <w:rPr>
                <w:noProof/>
                <w:color w:val="006100"/>
                <w:sz w:val="20"/>
              </w:rPr>
              <w:t>γ) τα διδακτορικά για την πολιτιστική κληρονομιά τηρούν ένα πλαίσιο που θα καθοριστεί σε στενή συνεργασία με το Υπουργείο Πολιτισμού (όπως αρχαιότητες, φιλολογία, λογοτεχνικές σπουδές, ιστορία τέχνης και ιστορία, φιλοσοφία, παιδαγωγική και ψυχολογία, όπως προσδιορίζονται από το CUN, Consiglio Universitario Nazionale).</w:t>
            </w:r>
          </w:p>
        </w:tc>
      </w:tr>
      <w:tr w:rsidR="001A16AD" w14:paraId="774C7E77" w14:textId="77777777">
        <w:trPr>
          <w:trHeight w:val="309"/>
        </w:trPr>
        <w:tc>
          <w:tcPr>
            <w:tcW w:w="380" w:type="pct"/>
            <w:shd w:val="clear" w:color="auto" w:fill="C6EFCE"/>
            <w:noWrap/>
            <w:vAlign w:val="center"/>
          </w:tcPr>
          <w:p w14:paraId="6F35203C" w14:textId="77777777" w:rsidR="001A16AD" w:rsidRDefault="00D541BD">
            <w:pPr>
              <w:pStyle w:val="P68B1DB1-Normal11"/>
              <w:jc w:val="center"/>
              <w:rPr>
                <w:noProof/>
              </w:rPr>
            </w:pPr>
            <w:r>
              <w:rPr>
                <w:noProof/>
              </w:rPr>
              <w:t>M4C1-13</w:t>
            </w:r>
          </w:p>
        </w:tc>
        <w:tc>
          <w:tcPr>
            <w:tcW w:w="500" w:type="pct"/>
            <w:shd w:val="clear" w:color="auto" w:fill="C6EFCE"/>
            <w:noWrap/>
            <w:vAlign w:val="center"/>
          </w:tcPr>
          <w:p w14:paraId="1BAD3EDC" w14:textId="7AA976F0" w:rsidR="001A16AD" w:rsidRDefault="00D541BD">
            <w:pPr>
              <w:pStyle w:val="P68B1DB1-Normal11"/>
              <w:jc w:val="center"/>
              <w:rPr>
                <w:noProof/>
              </w:rPr>
            </w:pPr>
            <w:r>
              <w:rPr>
                <w:noProof/>
              </w:rPr>
              <w:t>Επένδυση 2.1: Ολοκληρωμένη ψηφιακή διδασκαλία και κατάρτιση σχετικά με τον ψηφιακό μετασχηματισμό για το προσωπικό των σχολείων·</w:t>
            </w:r>
          </w:p>
        </w:tc>
        <w:tc>
          <w:tcPr>
            <w:tcW w:w="358" w:type="pct"/>
            <w:shd w:val="clear" w:color="auto" w:fill="C6EFCE"/>
            <w:noWrap/>
            <w:vAlign w:val="center"/>
          </w:tcPr>
          <w:p w14:paraId="60514600"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35CA63E5" w14:textId="0F6CD556" w:rsidR="001A16AD" w:rsidRDefault="00D541BD">
            <w:pPr>
              <w:pStyle w:val="P68B1DB1-Normal11"/>
              <w:jc w:val="center"/>
              <w:rPr>
                <w:noProof/>
              </w:rPr>
            </w:pPr>
            <w:r>
              <w:rPr>
                <w:noProof/>
              </w:rPr>
              <w:t>Κατάρτιση διευθυντών σχολείων, εκπαιδευτικών και διοικητικού προσωπικού</w:t>
            </w:r>
          </w:p>
        </w:tc>
        <w:tc>
          <w:tcPr>
            <w:tcW w:w="480" w:type="pct"/>
            <w:shd w:val="clear" w:color="auto" w:fill="C6EFCE"/>
            <w:noWrap/>
            <w:vAlign w:val="center"/>
          </w:tcPr>
          <w:p w14:paraId="30670A5B"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67FB77B4"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352C25C2"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79B1567E" w14:textId="2905FA1E" w:rsidR="001A16AD" w:rsidRDefault="00D541BD">
            <w:pPr>
              <w:pStyle w:val="P68B1DB1-Normal11"/>
              <w:jc w:val="center"/>
              <w:rPr>
                <w:noProof/>
              </w:rPr>
            </w:pPr>
            <w:r>
              <w:rPr>
                <w:noProof/>
              </w:rPr>
              <w:t>650 000</w:t>
            </w:r>
          </w:p>
        </w:tc>
        <w:tc>
          <w:tcPr>
            <w:tcW w:w="286" w:type="pct"/>
            <w:shd w:val="clear" w:color="auto" w:fill="C6EFCE"/>
            <w:noWrap/>
            <w:vAlign w:val="center"/>
          </w:tcPr>
          <w:p w14:paraId="235029DE"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5562FA7F"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5130B39A" w14:textId="62B3B1A0" w:rsidR="001A16AD" w:rsidRDefault="00D541BD">
            <w:pPr>
              <w:pStyle w:val="P68B1DB1-Normal11"/>
              <w:rPr>
                <w:noProof/>
              </w:rPr>
            </w:pPr>
            <w:r>
              <w:rPr>
                <w:noProof/>
              </w:rPr>
              <w:t>Κατάρτιση τουλάχιστον 650 000 διευθυντών σχολείων, εκπαιδευτικών και διοικητικού προσωπικού</w:t>
            </w:r>
          </w:p>
          <w:p w14:paraId="5466F023" w14:textId="77777777" w:rsidR="001A16AD" w:rsidRDefault="001A16AD">
            <w:pPr>
              <w:rPr>
                <w:rFonts w:ascii="Arial Narrow" w:hAnsi="Arial Narrow"/>
                <w:noProof/>
                <w:color w:val="006100"/>
                <w:sz w:val="20"/>
              </w:rPr>
            </w:pPr>
          </w:p>
          <w:p w14:paraId="0C175CB7" w14:textId="24E3F336" w:rsidR="001A16AD" w:rsidRDefault="00D541BD">
            <w:pPr>
              <w:pStyle w:val="P68B1DB1-Normal11"/>
              <w:rPr>
                <w:noProof/>
              </w:rPr>
            </w:pPr>
            <w:r>
              <w:rPr>
                <w:noProof/>
              </w:rPr>
              <w:t>Ολοκληρωμένη ψηφιακή εκπαίδευση και κατάρτιση του σχολικού προσωπικού στην ψηφιακή μετάβαση (650 000 εκπαιδευτικοί, διευθυντικά στελέχη και διοικητικό προσωπικό, συνολικά εκπαιδευμένοι).</w:t>
            </w:r>
          </w:p>
        </w:tc>
      </w:tr>
      <w:tr w:rsidR="001A16AD" w14:paraId="2593C82D" w14:textId="77777777">
        <w:trPr>
          <w:trHeight w:val="309"/>
        </w:trPr>
        <w:tc>
          <w:tcPr>
            <w:tcW w:w="380" w:type="pct"/>
            <w:shd w:val="clear" w:color="auto" w:fill="C6EFCE"/>
            <w:noWrap/>
            <w:vAlign w:val="center"/>
          </w:tcPr>
          <w:p w14:paraId="4C9C9EF4" w14:textId="77777777" w:rsidR="001A16AD" w:rsidRDefault="00D541BD">
            <w:pPr>
              <w:pStyle w:val="P68B1DB1-Normal11"/>
              <w:jc w:val="center"/>
              <w:rPr>
                <w:noProof/>
              </w:rPr>
            </w:pPr>
            <w:r>
              <w:rPr>
                <w:noProof/>
              </w:rPr>
              <w:t>M4C1-14</w:t>
            </w:r>
          </w:p>
          <w:p w14:paraId="2F8ADD12" w14:textId="77777777" w:rsidR="001A16AD" w:rsidRDefault="001A16AD">
            <w:pPr>
              <w:jc w:val="center"/>
              <w:rPr>
                <w:rFonts w:ascii="Arial Narrow" w:hAnsi="Arial Narrow"/>
                <w:noProof/>
                <w:color w:val="006100"/>
                <w:sz w:val="20"/>
              </w:rPr>
            </w:pPr>
          </w:p>
        </w:tc>
        <w:tc>
          <w:tcPr>
            <w:tcW w:w="500" w:type="pct"/>
            <w:shd w:val="clear" w:color="auto" w:fill="C6EFCE"/>
            <w:noWrap/>
            <w:vAlign w:val="center"/>
          </w:tcPr>
          <w:p w14:paraId="76B78A14" w14:textId="1E92FF4B" w:rsidR="001A16AD" w:rsidRDefault="00D541BD">
            <w:pPr>
              <w:pStyle w:val="P68B1DB1-Normal11"/>
              <w:jc w:val="center"/>
              <w:rPr>
                <w:noProof/>
              </w:rPr>
            </w:pPr>
            <w:r>
              <w:rPr>
                <w:noProof/>
              </w:rPr>
              <w:t>Μεταρρύθμιση 2.1: Πρόσληψη εκπαιδευτικών</w:t>
            </w:r>
          </w:p>
        </w:tc>
        <w:tc>
          <w:tcPr>
            <w:tcW w:w="358" w:type="pct"/>
            <w:shd w:val="clear" w:color="auto" w:fill="C6EFCE"/>
            <w:noWrap/>
            <w:vAlign w:val="center"/>
          </w:tcPr>
          <w:p w14:paraId="7A390824"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78FA360D" w14:textId="77777777" w:rsidR="001A16AD" w:rsidRDefault="00D541BD">
            <w:pPr>
              <w:pStyle w:val="P68B1DB1-Normal11"/>
              <w:jc w:val="center"/>
              <w:rPr>
                <w:noProof/>
              </w:rPr>
            </w:pPr>
            <w:r>
              <w:rPr>
                <w:noProof/>
              </w:rPr>
              <w:t>Εκπαιδευτικοί που προσλαμβάνονται με το μεταρρυθμισμένο σύστημα προσλήψεων</w:t>
            </w:r>
          </w:p>
        </w:tc>
        <w:tc>
          <w:tcPr>
            <w:tcW w:w="480" w:type="pct"/>
            <w:shd w:val="clear" w:color="auto" w:fill="C6EFCE"/>
            <w:noWrap/>
            <w:vAlign w:val="center"/>
          </w:tcPr>
          <w:p w14:paraId="31F87CFF"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24E0083F"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41A928E9"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5ADE833C" w14:textId="17A502EF" w:rsidR="001A16AD" w:rsidRDefault="00D541BD">
            <w:pPr>
              <w:pStyle w:val="P68B1DB1-Normal11"/>
              <w:jc w:val="center"/>
              <w:rPr>
                <w:noProof/>
              </w:rPr>
            </w:pPr>
            <w:r>
              <w:rPr>
                <w:noProof/>
              </w:rPr>
              <w:t>20 000</w:t>
            </w:r>
          </w:p>
        </w:tc>
        <w:tc>
          <w:tcPr>
            <w:tcW w:w="286" w:type="pct"/>
            <w:shd w:val="clear" w:color="auto" w:fill="C6EFCE"/>
            <w:noWrap/>
            <w:vAlign w:val="center"/>
          </w:tcPr>
          <w:p w14:paraId="255D7EAC"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0ED15937" w14:textId="77777777" w:rsidR="001A16AD" w:rsidRDefault="00D541BD">
            <w:pPr>
              <w:pStyle w:val="P68B1DB1-Normal11"/>
              <w:jc w:val="center"/>
              <w:rPr>
                <w:noProof/>
              </w:rPr>
            </w:pPr>
            <w:r>
              <w:rPr>
                <w:noProof/>
              </w:rPr>
              <w:t>2024</w:t>
            </w:r>
          </w:p>
        </w:tc>
        <w:tc>
          <w:tcPr>
            <w:tcW w:w="1047" w:type="pct"/>
            <w:shd w:val="clear" w:color="auto" w:fill="C6EFCE"/>
            <w:noWrap/>
            <w:vAlign w:val="center"/>
          </w:tcPr>
          <w:p w14:paraId="10584676" w14:textId="1324A172" w:rsidR="001A16AD" w:rsidRDefault="00D541BD">
            <w:pPr>
              <w:pStyle w:val="P68B1DB1-Normal11"/>
              <w:rPr>
                <w:noProof/>
              </w:rPr>
            </w:pPr>
            <w:r>
              <w:rPr>
                <w:noProof/>
              </w:rPr>
              <w:t>Τουλάχιστον 20 000 εκπαιδευτικοί προσλαμβάνονται με το αναμορφωμένο σύστημα προσλήψεων</w:t>
            </w:r>
          </w:p>
        </w:tc>
      </w:tr>
      <w:tr w:rsidR="001A16AD" w14:paraId="5233C2A3" w14:textId="77777777">
        <w:trPr>
          <w:trHeight w:val="309"/>
        </w:trPr>
        <w:tc>
          <w:tcPr>
            <w:tcW w:w="380" w:type="pct"/>
            <w:shd w:val="clear" w:color="auto" w:fill="C6EFCE"/>
            <w:noWrap/>
            <w:vAlign w:val="center"/>
          </w:tcPr>
          <w:p w14:paraId="658D2EFE" w14:textId="7B76C42C" w:rsidR="001A16AD" w:rsidRDefault="00D541BD">
            <w:pPr>
              <w:pStyle w:val="P68B1DB1-Normal11"/>
              <w:jc w:val="center"/>
              <w:rPr>
                <w:noProof/>
              </w:rPr>
            </w:pPr>
            <w:r>
              <w:rPr>
                <w:noProof/>
              </w:rPr>
              <w:t>M4C1-14 α</w:t>
            </w:r>
          </w:p>
        </w:tc>
        <w:tc>
          <w:tcPr>
            <w:tcW w:w="500" w:type="pct"/>
            <w:shd w:val="clear" w:color="auto" w:fill="C6EFCE"/>
            <w:noWrap/>
            <w:vAlign w:val="center"/>
          </w:tcPr>
          <w:p w14:paraId="7450B610" w14:textId="0615F425" w:rsidR="001A16AD" w:rsidRDefault="00D541BD">
            <w:pPr>
              <w:pStyle w:val="P68B1DB1-Normal11"/>
              <w:jc w:val="center"/>
              <w:rPr>
                <w:noProof/>
              </w:rPr>
            </w:pPr>
            <w:r>
              <w:rPr>
                <w:noProof/>
              </w:rPr>
              <w:t xml:space="preserve">Μεταρρύθμιση 2.1: Πρόσληψη εκπαιδευτικών  </w:t>
            </w:r>
          </w:p>
        </w:tc>
        <w:tc>
          <w:tcPr>
            <w:tcW w:w="358" w:type="pct"/>
            <w:shd w:val="clear" w:color="auto" w:fill="C6EFCE"/>
            <w:noWrap/>
            <w:vAlign w:val="center"/>
          </w:tcPr>
          <w:p w14:paraId="57658450" w14:textId="69DCC9B6" w:rsidR="001A16AD" w:rsidRDefault="00D541BD">
            <w:pPr>
              <w:pStyle w:val="P68B1DB1-Normal11"/>
              <w:jc w:val="center"/>
              <w:rPr>
                <w:noProof/>
              </w:rPr>
            </w:pPr>
            <w:r>
              <w:rPr>
                <w:noProof/>
              </w:rPr>
              <w:t xml:space="preserve">Στόχος </w:t>
            </w:r>
          </w:p>
        </w:tc>
        <w:tc>
          <w:tcPr>
            <w:tcW w:w="572" w:type="pct"/>
            <w:shd w:val="clear" w:color="auto" w:fill="C6EFCE"/>
            <w:noWrap/>
            <w:vAlign w:val="center"/>
          </w:tcPr>
          <w:p w14:paraId="6C91DEAE" w14:textId="563345C6" w:rsidR="001A16AD" w:rsidRDefault="00D541BD">
            <w:pPr>
              <w:pStyle w:val="P68B1DB1-Normal11"/>
              <w:jc w:val="center"/>
              <w:rPr>
                <w:noProof/>
              </w:rPr>
            </w:pPr>
            <w:r>
              <w:rPr>
                <w:noProof/>
              </w:rPr>
              <w:t>Εκπαιδευτικοί που προσλαμβάνονται με το μεταρρυθμισμένο σύστημα προσλήψεων</w:t>
            </w:r>
          </w:p>
        </w:tc>
        <w:tc>
          <w:tcPr>
            <w:tcW w:w="480" w:type="pct"/>
            <w:shd w:val="clear" w:color="auto" w:fill="C6EFCE"/>
            <w:noWrap/>
            <w:vAlign w:val="center"/>
          </w:tcPr>
          <w:p w14:paraId="3318AF73" w14:textId="0808A409" w:rsidR="001A16AD" w:rsidRDefault="00D541BD">
            <w:pPr>
              <w:pStyle w:val="P68B1DB1-Normal11"/>
              <w:jc w:val="center"/>
              <w:rPr>
                <w:noProof/>
              </w:rPr>
            </w:pPr>
            <w:r>
              <w:rPr>
                <w:noProof/>
              </w:rPr>
              <w:t xml:space="preserve">Α/Α </w:t>
            </w:r>
          </w:p>
        </w:tc>
        <w:tc>
          <w:tcPr>
            <w:tcW w:w="422" w:type="pct"/>
            <w:shd w:val="clear" w:color="auto" w:fill="C6EFCE"/>
            <w:noWrap/>
            <w:vAlign w:val="center"/>
          </w:tcPr>
          <w:p w14:paraId="550F9A87" w14:textId="4E899E59" w:rsidR="001A16AD" w:rsidRDefault="00D541BD">
            <w:pPr>
              <w:pStyle w:val="P68B1DB1-Normal11"/>
              <w:jc w:val="center"/>
              <w:rPr>
                <w:noProof/>
              </w:rPr>
            </w:pPr>
            <w:r>
              <w:rPr>
                <w:noProof/>
              </w:rPr>
              <w:t xml:space="preserve">Αριθμός </w:t>
            </w:r>
          </w:p>
        </w:tc>
        <w:tc>
          <w:tcPr>
            <w:tcW w:w="375" w:type="pct"/>
            <w:shd w:val="clear" w:color="auto" w:fill="C6EFCE"/>
            <w:noWrap/>
            <w:vAlign w:val="center"/>
          </w:tcPr>
          <w:p w14:paraId="52A81F62" w14:textId="108C9533" w:rsidR="001A16AD" w:rsidRDefault="00D541BD">
            <w:pPr>
              <w:pStyle w:val="P68B1DB1-Normal11"/>
              <w:jc w:val="center"/>
              <w:rPr>
                <w:noProof/>
              </w:rPr>
            </w:pPr>
            <w:r>
              <w:rPr>
                <w:noProof/>
              </w:rPr>
              <w:t xml:space="preserve">0 </w:t>
            </w:r>
          </w:p>
        </w:tc>
        <w:tc>
          <w:tcPr>
            <w:tcW w:w="343" w:type="pct"/>
            <w:shd w:val="clear" w:color="auto" w:fill="C6EFCE"/>
            <w:noWrap/>
            <w:vAlign w:val="center"/>
          </w:tcPr>
          <w:p w14:paraId="16C8D37D" w14:textId="79FC21DC" w:rsidR="001A16AD" w:rsidRDefault="00D541BD">
            <w:pPr>
              <w:pStyle w:val="P68B1DB1-Normal11"/>
              <w:jc w:val="center"/>
              <w:rPr>
                <w:noProof/>
              </w:rPr>
            </w:pPr>
            <w:r>
              <w:rPr>
                <w:noProof/>
              </w:rPr>
              <w:t>20 000</w:t>
            </w:r>
          </w:p>
        </w:tc>
        <w:tc>
          <w:tcPr>
            <w:tcW w:w="286" w:type="pct"/>
            <w:shd w:val="clear" w:color="auto" w:fill="C6EFCE"/>
            <w:noWrap/>
            <w:vAlign w:val="center"/>
          </w:tcPr>
          <w:p w14:paraId="31661091" w14:textId="6C5590D7" w:rsidR="001A16AD" w:rsidRDefault="00D541BD">
            <w:pPr>
              <w:pStyle w:val="P68B1DB1-Normal11"/>
              <w:jc w:val="center"/>
              <w:rPr>
                <w:noProof/>
              </w:rPr>
            </w:pPr>
            <w:r>
              <w:rPr>
                <w:noProof/>
              </w:rPr>
              <w:t>ΤΡΊΜΗΝΟ 3</w:t>
            </w:r>
          </w:p>
        </w:tc>
        <w:tc>
          <w:tcPr>
            <w:tcW w:w="238" w:type="pct"/>
            <w:shd w:val="clear" w:color="auto" w:fill="C6EFCE"/>
            <w:noWrap/>
            <w:vAlign w:val="center"/>
          </w:tcPr>
          <w:p w14:paraId="33966052" w14:textId="29A277D3" w:rsidR="001A16AD" w:rsidRDefault="00D541BD">
            <w:pPr>
              <w:pStyle w:val="P68B1DB1-Normal11"/>
              <w:jc w:val="center"/>
              <w:rPr>
                <w:noProof/>
              </w:rPr>
            </w:pPr>
            <w:r>
              <w:rPr>
                <w:noProof/>
              </w:rPr>
              <w:t xml:space="preserve">2025 </w:t>
            </w:r>
          </w:p>
        </w:tc>
        <w:tc>
          <w:tcPr>
            <w:tcW w:w="1047" w:type="pct"/>
            <w:shd w:val="clear" w:color="auto" w:fill="C6EFCE"/>
            <w:noWrap/>
            <w:vAlign w:val="center"/>
          </w:tcPr>
          <w:p w14:paraId="2AF9F4DE" w14:textId="13B19D99" w:rsidR="001A16AD" w:rsidRDefault="00D541BD">
            <w:pPr>
              <w:pStyle w:val="P68B1DB1-Normal11"/>
              <w:rPr>
                <w:noProof/>
              </w:rPr>
            </w:pPr>
            <w:r>
              <w:rPr>
                <w:noProof/>
              </w:rPr>
              <w:t>Τουλάχιστον 20 000 εκπαιδευτικοί προσλαμβάνονται με το αναμορφωμένο σύστημα προσλήψεων</w:t>
            </w:r>
          </w:p>
        </w:tc>
      </w:tr>
      <w:tr w:rsidR="001A16AD" w14:paraId="53E5EFC8" w14:textId="77777777">
        <w:trPr>
          <w:trHeight w:val="309"/>
        </w:trPr>
        <w:tc>
          <w:tcPr>
            <w:tcW w:w="380" w:type="pct"/>
            <w:shd w:val="clear" w:color="auto" w:fill="C6EFCE"/>
            <w:noWrap/>
            <w:vAlign w:val="center"/>
          </w:tcPr>
          <w:p w14:paraId="47770153" w14:textId="53DE99C3" w:rsidR="001A16AD" w:rsidRDefault="00D541BD">
            <w:pPr>
              <w:pStyle w:val="P68B1DB1-Normal11"/>
              <w:jc w:val="center"/>
              <w:rPr>
                <w:noProof/>
              </w:rPr>
            </w:pPr>
            <w:r>
              <w:rPr>
                <w:noProof/>
              </w:rPr>
              <w:t>M4C1-15 ter</w:t>
            </w:r>
          </w:p>
        </w:tc>
        <w:tc>
          <w:tcPr>
            <w:tcW w:w="500" w:type="pct"/>
            <w:shd w:val="clear" w:color="auto" w:fill="C6EFCE"/>
            <w:noWrap/>
            <w:vAlign w:val="center"/>
          </w:tcPr>
          <w:p w14:paraId="3B7A9C34" w14:textId="5ADC3FA8" w:rsidR="001A16AD" w:rsidRDefault="00D541BD">
            <w:pPr>
              <w:pStyle w:val="P68B1DB1-Normal11"/>
              <w:jc w:val="center"/>
              <w:rPr>
                <w:noProof/>
              </w:rPr>
            </w:pPr>
            <w:r>
              <w:rPr>
                <w:noProof/>
              </w:rPr>
              <w:t>Μεταρρύθμιση 2.1: Πρόσληψη εκπαιδευτικών</w:t>
            </w:r>
          </w:p>
        </w:tc>
        <w:tc>
          <w:tcPr>
            <w:tcW w:w="358" w:type="pct"/>
            <w:shd w:val="clear" w:color="auto" w:fill="C6EFCE"/>
            <w:noWrap/>
            <w:vAlign w:val="center"/>
          </w:tcPr>
          <w:p w14:paraId="69C74291" w14:textId="4E82F52F" w:rsidR="001A16AD" w:rsidRDefault="00D541BD">
            <w:pPr>
              <w:pStyle w:val="P68B1DB1-Normal11"/>
              <w:jc w:val="center"/>
              <w:rPr>
                <w:noProof/>
              </w:rPr>
            </w:pPr>
            <w:r>
              <w:rPr>
                <w:noProof/>
              </w:rPr>
              <w:t>Στόχος</w:t>
            </w:r>
          </w:p>
        </w:tc>
        <w:tc>
          <w:tcPr>
            <w:tcW w:w="572" w:type="pct"/>
            <w:shd w:val="clear" w:color="auto" w:fill="C6EFCE"/>
            <w:noWrap/>
            <w:vAlign w:val="center"/>
          </w:tcPr>
          <w:p w14:paraId="1C51A00D" w14:textId="1104EE29" w:rsidR="001A16AD" w:rsidRDefault="00D541BD">
            <w:pPr>
              <w:pStyle w:val="P68B1DB1-Normal11"/>
              <w:jc w:val="center"/>
              <w:rPr>
                <w:noProof/>
              </w:rPr>
            </w:pPr>
            <w:r>
              <w:rPr>
                <w:noProof/>
              </w:rPr>
              <w:t>Υποψήφιοι που πέτυχαν με επιτυχία στον δημόσιο διαγωνισμό για να γίνουν εκπαιδευτικοί σύμφωνα με το μεταρρυθμισμένο σύστημα προσλήψεων.</w:t>
            </w:r>
          </w:p>
        </w:tc>
        <w:tc>
          <w:tcPr>
            <w:tcW w:w="480" w:type="pct"/>
            <w:shd w:val="clear" w:color="auto" w:fill="C6EFCE"/>
            <w:noWrap/>
            <w:vAlign w:val="center"/>
          </w:tcPr>
          <w:p w14:paraId="0275D15E" w14:textId="05314575" w:rsidR="001A16AD" w:rsidRDefault="00D541BD">
            <w:pPr>
              <w:pStyle w:val="P68B1DB1-Normal11"/>
              <w:jc w:val="center"/>
              <w:rPr>
                <w:noProof/>
              </w:rPr>
            </w:pPr>
            <w:r>
              <w:rPr>
                <w:noProof/>
              </w:rPr>
              <w:t xml:space="preserve">Α/Α </w:t>
            </w:r>
          </w:p>
        </w:tc>
        <w:tc>
          <w:tcPr>
            <w:tcW w:w="422" w:type="pct"/>
            <w:shd w:val="clear" w:color="auto" w:fill="C6EFCE"/>
            <w:noWrap/>
            <w:vAlign w:val="center"/>
          </w:tcPr>
          <w:p w14:paraId="7CEDB0ED" w14:textId="4E425393" w:rsidR="001A16AD" w:rsidRDefault="00D541BD">
            <w:pPr>
              <w:pStyle w:val="P68B1DB1-Normal11"/>
              <w:jc w:val="center"/>
              <w:rPr>
                <w:noProof/>
              </w:rPr>
            </w:pPr>
            <w:r>
              <w:rPr>
                <w:noProof/>
              </w:rPr>
              <w:t>Αριθμός</w:t>
            </w:r>
          </w:p>
        </w:tc>
        <w:tc>
          <w:tcPr>
            <w:tcW w:w="375" w:type="pct"/>
            <w:shd w:val="clear" w:color="auto" w:fill="C6EFCE"/>
            <w:noWrap/>
            <w:vAlign w:val="center"/>
          </w:tcPr>
          <w:p w14:paraId="45A973A1" w14:textId="380D7624" w:rsidR="001A16AD" w:rsidRDefault="00D541BD">
            <w:pPr>
              <w:pStyle w:val="P68B1DB1-Normal11"/>
              <w:jc w:val="center"/>
              <w:rPr>
                <w:noProof/>
              </w:rPr>
            </w:pPr>
            <w:r>
              <w:rPr>
                <w:noProof/>
              </w:rPr>
              <w:t>0</w:t>
            </w:r>
          </w:p>
        </w:tc>
        <w:tc>
          <w:tcPr>
            <w:tcW w:w="343" w:type="pct"/>
            <w:shd w:val="clear" w:color="auto" w:fill="C6EFCE"/>
            <w:noWrap/>
            <w:vAlign w:val="center"/>
          </w:tcPr>
          <w:p w14:paraId="10C5B7E4" w14:textId="59408EDA" w:rsidR="001A16AD" w:rsidRDefault="00D541BD">
            <w:pPr>
              <w:pStyle w:val="P68B1DB1-Normal11"/>
              <w:jc w:val="center"/>
              <w:rPr>
                <w:noProof/>
              </w:rPr>
            </w:pPr>
            <w:r>
              <w:rPr>
                <w:noProof/>
              </w:rPr>
              <w:t>30 000</w:t>
            </w:r>
          </w:p>
        </w:tc>
        <w:tc>
          <w:tcPr>
            <w:tcW w:w="286" w:type="pct"/>
            <w:shd w:val="clear" w:color="auto" w:fill="C6EFCE"/>
            <w:noWrap/>
            <w:vAlign w:val="center"/>
          </w:tcPr>
          <w:p w14:paraId="0C2C557C" w14:textId="02B9665A" w:rsidR="001A16AD" w:rsidRDefault="00D541BD">
            <w:pPr>
              <w:pStyle w:val="P68B1DB1-Normal11"/>
              <w:jc w:val="center"/>
              <w:rPr>
                <w:noProof/>
              </w:rPr>
            </w:pPr>
            <w:r>
              <w:rPr>
                <w:noProof/>
              </w:rPr>
              <w:t xml:space="preserve">ΤΡΊΜΗΝΟ 2 </w:t>
            </w:r>
          </w:p>
        </w:tc>
        <w:tc>
          <w:tcPr>
            <w:tcW w:w="238" w:type="pct"/>
            <w:shd w:val="clear" w:color="auto" w:fill="C6EFCE"/>
            <w:noWrap/>
            <w:vAlign w:val="center"/>
          </w:tcPr>
          <w:p w14:paraId="1BD83D9B" w14:textId="1D982D17" w:rsidR="001A16AD" w:rsidRDefault="00D541BD">
            <w:pPr>
              <w:pStyle w:val="P68B1DB1-Normal11"/>
              <w:jc w:val="center"/>
              <w:rPr>
                <w:noProof/>
              </w:rPr>
            </w:pPr>
            <w:r>
              <w:rPr>
                <w:noProof/>
              </w:rPr>
              <w:t>2026</w:t>
            </w:r>
          </w:p>
        </w:tc>
        <w:tc>
          <w:tcPr>
            <w:tcW w:w="1047" w:type="pct"/>
            <w:shd w:val="clear" w:color="auto" w:fill="C6EFCE"/>
            <w:noWrap/>
            <w:vAlign w:val="center"/>
          </w:tcPr>
          <w:p w14:paraId="72068D24" w14:textId="6C760772" w:rsidR="001A16AD" w:rsidRDefault="00D541BD">
            <w:pPr>
              <w:pStyle w:val="P68B1DB1-Normal11"/>
              <w:rPr>
                <w:noProof/>
              </w:rPr>
            </w:pPr>
            <w:r>
              <w:rPr>
                <w:noProof/>
              </w:rPr>
              <w:t xml:space="preserve">Τουλάχιστον 30 000 υποψήφιοι έχουν επιτύχει στον δημόσιο διαγωνισμό για να γίνουν εκπαιδευτικοί σύμφωνα με το μεταρρυθμισμένο σύστημα προσλήψεων.  </w:t>
            </w:r>
          </w:p>
          <w:p w14:paraId="0061A15B" w14:textId="77777777" w:rsidR="001A16AD" w:rsidRDefault="001A16AD">
            <w:pPr>
              <w:rPr>
                <w:rFonts w:ascii="Arial Narrow" w:hAnsi="Arial Narrow"/>
                <w:noProof/>
                <w:color w:val="006100"/>
                <w:sz w:val="20"/>
              </w:rPr>
            </w:pPr>
          </w:p>
          <w:p w14:paraId="51C028B1" w14:textId="3C77DC87" w:rsidR="001A16AD" w:rsidRDefault="00D541BD">
            <w:pPr>
              <w:pStyle w:val="P68B1DB1-Normal11"/>
              <w:rPr>
                <w:noProof/>
              </w:rPr>
            </w:pPr>
            <w:r>
              <w:rPr>
                <w:noProof/>
              </w:rPr>
              <w:t>Όλοι οι επιτυχόντες υποψήφιοι πρέπει να έχουν ολοκληρώσει το 60 ECTS της διαδικασίας αρχικών προσόντων πριν από τη συμμετοχή τους στον δημόσιο διαγωνισμό.</w:t>
            </w:r>
          </w:p>
        </w:tc>
      </w:tr>
      <w:tr w:rsidR="001A16AD" w14:paraId="1F2DF8BB" w14:textId="77777777">
        <w:trPr>
          <w:trHeight w:val="309"/>
        </w:trPr>
        <w:tc>
          <w:tcPr>
            <w:tcW w:w="380" w:type="pct"/>
            <w:shd w:val="clear" w:color="auto" w:fill="C6EFCE"/>
            <w:noWrap/>
            <w:vAlign w:val="center"/>
          </w:tcPr>
          <w:p w14:paraId="31733FBD" w14:textId="77777777" w:rsidR="001A16AD" w:rsidRDefault="00D541BD">
            <w:pPr>
              <w:pStyle w:val="P68B1DB1-Normal11"/>
              <w:jc w:val="center"/>
              <w:rPr>
                <w:noProof/>
              </w:rPr>
            </w:pPr>
            <w:r>
              <w:rPr>
                <w:noProof/>
              </w:rPr>
              <w:t>M4C1-15</w:t>
            </w:r>
          </w:p>
        </w:tc>
        <w:tc>
          <w:tcPr>
            <w:tcW w:w="500" w:type="pct"/>
            <w:shd w:val="clear" w:color="auto" w:fill="C6EFCE"/>
            <w:noWrap/>
            <w:vAlign w:val="center"/>
          </w:tcPr>
          <w:p w14:paraId="2D6103E3" w14:textId="77777777" w:rsidR="001A16AD" w:rsidRDefault="00D541BD">
            <w:pPr>
              <w:pStyle w:val="P68B1DB1-Normal11"/>
              <w:jc w:val="center"/>
              <w:rPr>
                <w:noProof/>
              </w:rPr>
            </w:pPr>
            <w:r>
              <w:rPr>
                <w:noProof/>
              </w:rPr>
              <w:t>Επένδυση 1.7: Υποτροφίες για πρόσβαση σε πανεπιστήμια</w:t>
            </w:r>
          </w:p>
        </w:tc>
        <w:tc>
          <w:tcPr>
            <w:tcW w:w="358" w:type="pct"/>
            <w:shd w:val="clear" w:color="auto" w:fill="C6EFCE"/>
            <w:noWrap/>
            <w:vAlign w:val="center"/>
          </w:tcPr>
          <w:p w14:paraId="7DDEE737" w14:textId="77777777" w:rsidR="001A16AD" w:rsidRDefault="00D541BD">
            <w:pPr>
              <w:pStyle w:val="P68B1DB1-Normal11"/>
              <w:rPr>
                <w:noProof/>
              </w:rPr>
            </w:pPr>
            <w:r>
              <w:rPr>
                <w:noProof/>
              </w:rPr>
              <w:t>Στόχος</w:t>
            </w:r>
          </w:p>
        </w:tc>
        <w:tc>
          <w:tcPr>
            <w:tcW w:w="572" w:type="pct"/>
            <w:shd w:val="clear" w:color="auto" w:fill="C6EFCE"/>
            <w:noWrap/>
            <w:vAlign w:val="center"/>
          </w:tcPr>
          <w:p w14:paraId="6B591B52" w14:textId="77777777" w:rsidR="001A16AD" w:rsidRDefault="00D541BD">
            <w:pPr>
              <w:pStyle w:val="P68B1DB1-Normal11"/>
              <w:jc w:val="center"/>
              <w:rPr>
                <w:noProof/>
              </w:rPr>
            </w:pPr>
            <w:r>
              <w:rPr>
                <w:noProof/>
              </w:rPr>
              <w:t>Χορηγούμενες υποτροφίες για την πρόσβαση στα πανεπιστήμια</w:t>
            </w:r>
          </w:p>
        </w:tc>
        <w:tc>
          <w:tcPr>
            <w:tcW w:w="480" w:type="pct"/>
            <w:shd w:val="clear" w:color="auto" w:fill="C6EFCE"/>
            <w:noWrap/>
            <w:vAlign w:val="center"/>
          </w:tcPr>
          <w:p w14:paraId="5479F9D2"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6671CFD1"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73B43E19" w14:textId="5E8B4148" w:rsidR="001A16AD" w:rsidRDefault="00D541BD">
            <w:pPr>
              <w:pStyle w:val="P68B1DB1-Normal11"/>
              <w:jc w:val="center"/>
              <w:rPr>
                <w:noProof/>
              </w:rPr>
            </w:pPr>
            <w:r>
              <w:rPr>
                <w:noProof/>
              </w:rPr>
              <w:t>0</w:t>
            </w:r>
          </w:p>
        </w:tc>
        <w:tc>
          <w:tcPr>
            <w:tcW w:w="343" w:type="pct"/>
            <w:shd w:val="clear" w:color="auto" w:fill="C6EFCE"/>
            <w:noWrap/>
            <w:vAlign w:val="center"/>
          </w:tcPr>
          <w:p w14:paraId="17D7BE72" w14:textId="6EE197C5" w:rsidR="001A16AD" w:rsidRDefault="00D541BD">
            <w:pPr>
              <w:pStyle w:val="P68B1DB1-Normal11"/>
              <w:jc w:val="center"/>
              <w:rPr>
                <w:noProof/>
              </w:rPr>
            </w:pPr>
            <w:r>
              <w:rPr>
                <w:noProof/>
              </w:rPr>
              <w:t>55 000</w:t>
            </w:r>
          </w:p>
        </w:tc>
        <w:tc>
          <w:tcPr>
            <w:tcW w:w="286" w:type="pct"/>
            <w:shd w:val="clear" w:color="auto" w:fill="C6EFCE"/>
            <w:noWrap/>
            <w:vAlign w:val="center"/>
          </w:tcPr>
          <w:p w14:paraId="4AB1DBB4"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24465C63" w14:textId="77777777" w:rsidR="001A16AD" w:rsidRDefault="00D541BD">
            <w:pPr>
              <w:pStyle w:val="P68B1DB1-Normal11"/>
              <w:rPr>
                <w:noProof/>
              </w:rPr>
            </w:pPr>
            <w:r>
              <w:rPr>
                <w:noProof/>
              </w:rPr>
              <w:t>2024</w:t>
            </w:r>
          </w:p>
        </w:tc>
        <w:tc>
          <w:tcPr>
            <w:tcW w:w="1047" w:type="pct"/>
            <w:shd w:val="clear" w:color="auto" w:fill="C6EFCE"/>
            <w:noWrap/>
            <w:vAlign w:val="center"/>
          </w:tcPr>
          <w:p w14:paraId="3A530D32" w14:textId="26E52422" w:rsidR="001A16AD" w:rsidRDefault="00D541BD">
            <w:pPr>
              <w:pStyle w:val="P68B1DB1-Normal11"/>
              <w:rPr>
                <w:noProof/>
              </w:rPr>
            </w:pPr>
            <w:r>
              <w:rPr>
                <w:noProof/>
              </w:rPr>
              <w:t>Τουλάχιστον 55 000 φοιτητές λαμβάνουν υποτροφίες που χρηματοδοτούνται αποκλειστικά από κονδύλια του ΜΑΑ</w:t>
            </w:r>
          </w:p>
        </w:tc>
      </w:tr>
      <w:tr w:rsidR="001A16AD" w14:paraId="4A1F5368" w14:textId="77777777">
        <w:trPr>
          <w:trHeight w:val="309"/>
        </w:trPr>
        <w:tc>
          <w:tcPr>
            <w:tcW w:w="380" w:type="pct"/>
            <w:shd w:val="clear" w:color="auto" w:fill="C6EFCE"/>
            <w:noWrap/>
            <w:vAlign w:val="center"/>
          </w:tcPr>
          <w:p w14:paraId="41ABCEF0" w14:textId="77777777" w:rsidR="001A16AD" w:rsidRDefault="00D541BD">
            <w:pPr>
              <w:pStyle w:val="P68B1DB1-Normal11"/>
              <w:jc w:val="center"/>
              <w:rPr>
                <w:noProof/>
              </w:rPr>
            </w:pPr>
            <w:r>
              <w:rPr>
                <w:noProof/>
              </w:rPr>
              <w:t>M4C1-15 α</w:t>
            </w:r>
          </w:p>
        </w:tc>
        <w:tc>
          <w:tcPr>
            <w:tcW w:w="500" w:type="pct"/>
            <w:shd w:val="clear" w:color="auto" w:fill="C6EFCE"/>
            <w:noWrap/>
            <w:vAlign w:val="center"/>
          </w:tcPr>
          <w:p w14:paraId="772E9F15" w14:textId="77777777" w:rsidR="001A16AD" w:rsidRDefault="00D541BD">
            <w:pPr>
              <w:pStyle w:val="P68B1DB1-Normal11"/>
              <w:jc w:val="center"/>
              <w:rPr>
                <w:noProof/>
              </w:rPr>
            </w:pPr>
            <w:r>
              <w:rPr>
                <w:noProof/>
              </w:rPr>
              <w:t>Επένδυση 1.7: Υποτροφίες για πρόσβαση σε πανεπιστήμια</w:t>
            </w:r>
          </w:p>
        </w:tc>
        <w:tc>
          <w:tcPr>
            <w:tcW w:w="358" w:type="pct"/>
            <w:shd w:val="clear" w:color="auto" w:fill="C6EFCE"/>
            <w:noWrap/>
            <w:vAlign w:val="center"/>
          </w:tcPr>
          <w:p w14:paraId="5299D6EC"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72D703F5" w14:textId="77777777" w:rsidR="001A16AD" w:rsidRDefault="00D541BD">
            <w:pPr>
              <w:pStyle w:val="P68B1DB1-Normal11"/>
              <w:jc w:val="center"/>
              <w:rPr>
                <w:noProof/>
              </w:rPr>
            </w:pPr>
            <w:r>
              <w:rPr>
                <w:noProof/>
              </w:rPr>
              <w:t>Χορηγούμενες υποτροφίες για την πρόσβαση στα πανεπιστήμια</w:t>
            </w:r>
          </w:p>
        </w:tc>
        <w:tc>
          <w:tcPr>
            <w:tcW w:w="480" w:type="pct"/>
            <w:shd w:val="clear" w:color="auto" w:fill="C6EFCE"/>
            <w:noWrap/>
            <w:vAlign w:val="center"/>
          </w:tcPr>
          <w:p w14:paraId="3DBFC13E"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00654F74"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77AF4B56" w14:textId="3C4EA51A" w:rsidR="001A16AD" w:rsidRDefault="00D541BD">
            <w:pPr>
              <w:pStyle w:val="P68B1DB1-Normal11"/>
              <w:jc w:val="center"/>
              <w:rPr>
                <w:noProof/>
              </w:rPr>
            </w:pPr>
            <w:r>
              <w:rPr>
                <w:noProof/>
              </w:rPr>
              <w:t>0</w:t>
            </w:r>
          </w:p>
        </w:tc>
        <w:tc>
          <w:tcPr>
            <w:tcW w:w="343" w:type="pct"/>
            <w:shd w:val="clear" w:color="auto" w:fill="C6EFCE"/>
            <w:noWrap/>
            <w:vAlign w:val="center"/>
          </w:tcPr>
          <w:p w14:paraId="22B1272B" w14:textId="0B1DF81C" w:rsidR="001A16AD" w:rsidRDefault="00D541BD">
            <w:pPr>
              <w:pStyle w:val="P68B1DB1-Normal11"/>
              <w:jc w:val="center"/>
              <w:rPr>
                <w:noProof/>
              </w:rPr>
            </w:pPr>
            <w:r>
              <w:rPr>
                <w:noProof/>
              </w:rPr>
              <w:t>55 000</w:t>
            </w:r>
          </w:p>
        </w:tc>
        <w:tc>
          <w:tcPr>
            <w:tcW w:w="286" w:type="pct"/>
            <w:shd w:val="clear" w:color="auto" w:fill="C6EFCE"/>
            <w:noWrap/>
            <w:vAlign w:val="center"/>
          </w:tcPr>
          <w:p w14:paraId="01385186"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689C3E4B"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4D0EC16D" w14:textId="57F197EE" w:rsidR="001A16AD" w:rsidRDefault="00D541BD">
            <w:pPr>
              <w:pStyle w:val="P68B1DB1-Normal11"/>
              <w:rPr>
                <w:noProof/>
              </w:rPr>
            </w:pPr>
            <w:r>
              <w:rPr>
                <w:noProof/>
              </w:rPr>
              <w:t>Τουλάχιστον 55 000 φοιτητές λαμβάνουν υποτροφίες που χρηματοδοτούνται αποκλειστικά από κονδύλια του ΜΑΑ</w:t>
            </w:r>
          </w:p>
        </w:tc>
      </w:tr>
      <w:tr w:rsidR="001A16AD" w14:paraId="4246AE0D" w14:textId="77777777">
        <w:trPr>
          <w:trHeight w:val="309"/>
        </w:trPr>
        <w:tc>
          <w:tcPr>
            <w:tcW w:w="380" w:type="pct"/>
            <w:shd w:val="clear" w:color="auto" w:fill="C6EFCE"/>
            <w:noWrap/>
            <w:vAlign w:val="center"/>
          </w:tcPr>
          <w:p w14:paraId="2ECF8A55" w14:textId="77777777" w:rsidR="001A16AD" w:rsidRDefault="00D541BD">
            <w:pPr>
              <w:pStyle w:val="P68B1DB1-Normal11"/>
              <w:jc w:val="center"/>
              <w:rPr>
                <w:noProof/>
              </w:rPr>
            </w:pPr>
            <w:r>
              <w:rPr>
                <w:noProof/>
              </w:rPr>
              <w:t>M4C1-16</w:t>
            </w:r>
          </w:p>
        </w:tc>
        <w:tc>
          <w:tcPr>
            <w:tcW w:w="500" w:type="pct"/>
            <w:shd w:val="clear" w:color="auto" w:fill="C6EFCE"/>
            <w:noWrap/>
            <w:vAlign w:val="center"/>
          </w:tcPr>
          <w:p w14:paraId="6AFAB8A4" w14:textId="77777777" w:rsidR="001A16AD" w:rsidRDefault="00D541BD">
            <w:pPr>
              <w:pStyle w:val="P68B1DB1-Normal11"/>
              <w:jc w:val="center"/>
              <w:rPr>
                <w:noProof/>
              </w:rPr>
            </w:pPr>
            <w:r>
              <w:rPr>
                <w:noProof/>
              </w:rPr>
              <w:t>Επένδυση 3.1: Νέες δεξιότητες και νέες γλώσσες</w:t>
            </w:r>
          </w:p>
        </w:tc>
        <w:tc>
          <w:tcPr>
            <w:tcW w:w="358" w:type="pct"/>
            <w:shd w:val="clear" w:color="auto" w:fill="C6EFCE"/>
            <w:noWrap/>
            <w:vAlign w:val="center"/>
          </w:tcPr>
          <w:p w14:paraId="2F8A5CA5"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6A110386" w14:textId="77777777" w:rsidR="001A16AD" w:rsidRDefault="00D541BD">
            <w:pPr>
              <w:pStyle w:val="P68B1DB1-Normal11"/>
              <w:jc w:val="center"/>
              <w:rPr>
                <w:noProof/>
              </w:rPr>
            </w:pPr>
            <w:r>
              <w:rPr>
                <w:noProof/>
              </w:rPr>
              <w:t>Σχολεία που ενεργοποίησαν έργα καθοδήγησης STEM το 2024/25</w:t>
            </w:r>
          </w:p>
          <w:p w14:paraId="29C126DD" w14:textId="77777777" w:rsidR="001A16AD" w:rsidRDefault="001A16AD">
            <w:pPr>
              <w:jc w:val="center"/>
              <w:rPr>
                <w:rFonts w:ascii="Arial Narrow" w:hAnsi="Arial Narrow"/>
                <w:noProof/>
                <w:color w:val="006100"/>
                <w:sz w:val="20"/>
              </w:rPr>
            </w:pPr>
          </w:p>
          <w:p w14:paraId="71FCB76F" w14:textId="77777777" w:rsidR="001A16AD" w:rsidRDefault="001A16AD">
            <w:pPr>
              <w:jc w:val="center"/>
              <w:rPr>
                <w:rFonts w:ascii="Arial Narrow" w:hAnsi="Arial Narrow"/>
                <w:noProof/>
                <w:color w:val="006100"/>
                <w:sz w:val="20"/>
              </w:rPr>
            </w:pPr>
          </w:p>
        </w:tc>
        <w:tc>
          <w:tcPr>
            <w:tcW w:w="480" w:type="pct"/>
            <w:shd w:val="clear" w:color="auto" w:fill="C6EFCE"/>
            <w:noWrap/>
            <w:vAlign w:val="center"/>
          </w:tcPr>
          <w:p w14:paraId="071624A6"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7788A993"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50DE7239"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00D0DE6F" w14:textId="40C5C6CB" w:rsidR="001A16AD" w:rsidRDefault="00D541BD">
            <w:pPr>
              <w:pStyle w:val="P68B1DB1-Normal11"/>
              <w:jc w:val="center"/>
              <w:rPr>
                <w:noProof/>
              </w:rPr>
            </w:pPr>
            <w:r>
              <w:rPr>
                <w:noProof/>
              </w:rPr>
              <w:t>8 000</w:t>
            </w:r>
          </w:p>
        </w:tc>
        <w:tc>
          <w:tcPr>
            <w:tcW w:w="286" w:type="pct"/>
            <w:shd w:val="clear" w:color="auto" w:fill="C6EFCE"/>
            <w:noWrap/>
            <w:vAlign w:val="center"/>
          </w:tcPr>
          <w:p w14:paraId="67F2071D"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4B07C59E"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04351ACA" w14:textId="7D288354" w:rsidR="001A16AD" w:rsidRDefault="00D541BD">
            <w:pPr>
              <w:pStyle w:val="P68B1DB1-Normal11"/>
              <w:rPr>
                <w:noProof/>
              </w:rPr>
            </w:pPr>
            <w:r>
              <w:rPr>
                <w:noProof/>
              </w:rPr>
              <w:t>Τουλάχιστον 8 000 σχολεία που έχουν ενεργοποιήσει έργα καθοδήγησης STEM.</w:t>
            </w:r>
          </w:p>
          <w:p w14:paraId="04516970" w14:textId="77777777" w:rsidR="001A16AD" w:rsidRDefault="00D541BD">
            <w:pPr>
              <w:pStyle w:val="P68B1DB1-Normal11"/>
              <w:rPr>
                <w:noProof/>
              </w:rPr>
            </w:pPr>
            <w:r>
              <w:rPr>
                <w:noProof/>
              </w:rPr>
              <w:t>Τα έργα αποσκοπούν στην ανάπτυξη και την ψηφιοποίηση της εθνικής ψηφιακής πλατφόρμας STEM με στόχο την πλήρη εφαρμογή του προγράμματος, την παρακολούθηση και τη διάδοση πληροφοριών και δεδομένων (ανά φύλο), ξεκινώντας από τα σχολεία προσχολικής και πρωτοβάθμιας εκπαίδευσης έως το πρώτο και δεύτερο σχολείο δευτεροβάθμιας εκπαίδευσης έως τα τεχνικά και επαγγελματικά ιδρύματα και τα πανεπιστήμια.</w:t>
            </w:r>
          </w:p>
        </w:tc>
      </w:tr>
      <w:tr w:rsidR="001A16AD" w14:paraId="1EC3EEDC" w14:textId="77777777">
        <w:trPr>
          <w:trHeight w:val="309"/>
        </w:trPr>
        <w:tc>
          <w:tcPr>
            <w:tcW w:w="380" w:type="pct"/>
            <w:shd w:val="clear" w:color="auto" w:fill="C6EFCE"/>
            <w:noWrap/>
            <w:vAlign w:val="center"/>
          </w:tcPr>
          <w:p w14:paraId="2C9003B0" w14:textId="77777777" w:rsidR="001A16AD" w:rsidRDefault="00D541BD">
            <w:pPr>
              <w:pStyle w:val="P68B1DB1-Normal11"/>
              <w:jc w:val="center"/>
              <w:rPr>
                <w:noProof/>
              </w:rPr>
            </w:pPr>
            <w:r>
              <w:rPr>
                <w:noProof/>
              </w:rPr>
              <w:t>M4C1-17</w:t>
            </w:r>
          </w:p>
        </w:tc>
        <w:tc>
          <w:tcPr>
            <w:tcW w:w="500" w:type="pct"/>
            <w:shd w:val="clear" w:color="auto" w:fill="C6EFCE"/>
            <w:noWrap/>
            <w:vAlign w:val="center"/>
          </w:tcPr>
          <w:p w14:paraId="2BEA3E0C" w14:textId="77777777" w:rsidR="001A16AD" w:rsidRDefault="00D541BD">
            <w:pPr>
              <w:pStyle w:val="P68B1DB1-Normal11"/>
              <w:jc w:val="center"/>
              <w:rPr>
                <w:noProof/>
              </w:rPr>
            </w:pPr>
            <w:r>
              <w:rPr>
                <w:noProof/>
              </w:rPr>
              <w:t>Επένδυση 3.1: Νέες δεξιότητες και νέες γλώσσες</w:t>
            </w:r>
          </w:p>
        </w:tc>
        <w:tc>
          <w:tcPr>
            <w:tcW w:w="358" w:type="pct"/>
            <w:shd w:val="clear" w:color="auto" w:fill="C6EFCE"/>
            <w:noWrap/>
            <w:vAlign w:val="center"/>
          </w:tcPr>
          <w:p w14:paraId="545B144C"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45267B74" w14:textId="4F89E87D" w:rsidR="001A16AD" w:rsidRDefault="00D541BD">
            <w:pPr>
              <w:pStyle w:val="P68B1DB1-Normal11"/>
              <w:jc w:val="center"/>
              <w:rPr>
                <w:noProof/>
              </w:rPr>
            </w:pPr>
            <w:r>
              <w:rPr>
                <w:noProof/>
              </w:rPr>
              <w:t>Ετήσια μαθήματα γλωσσών και μεθοδολογικά μαθήματα που παρέχονται στους εκπαιδευτικούς</w:t>
            </w:r>
          </w:p>
        </w:tc>
        <w:tc>
          <w:tcPr>
            <w:tcW w:w="480" w:type="pct"/>
            <w:shd w:val="clear" w:color="auto" w:fill="C6EFCE"/>
            <w:noWrap/>
            <w:vAlign w:val="center"/>
          </w:tcPr>
          <w:p w14:paraId="705AF4CB"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6C6DFFE9"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52FF8AB3"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2690A1B8" w14:textId="5DD0A060" w:rsidR="001A16AD" w:rsidRDefault="00D541BD">
            <w:pPr>
              <w:pStyle w:val="P68B1DB1-Normal11"/>
              <w:jc w:val="center"/>
              <w:rPr>
                <w:noProof/>
              </w:rPr>
            </w:pPr>
            <w:r>
              <w:rPr>
                <w:noProof/>
              </w:rPr>
              <w:t>1 000</w:t>
            </w:r>
          </w:p>
        </w:tc>
        <w:tc>
          <w:tcPr>
            <w:tcW w:w="286" w:type="pct"/>
            <w:shd w:val="clear" w:color="auto" w:fill="C6EFCE"/>
            <w:noWrap/>
            <w:vAlign w:val="center"/>
          </w:tcPr>
          <w:p w14:paraId="1598CA37"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21926691"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08758034" w14:textId="68AA06B8" w:rsidR="001A16AD" w:rsidRDefault="00D541BD">
            <w:pPr>
              <w:pStyle w:val="P68B1DB1-Normal11"/>
              <w:rPr>
                <w:noProof/>
              </w:rPr>
            </w:pPr>
            <w:r>
              <w:rPr>
                <w:noProof/>
              </w:rPr>
              <w:t>Παροχή τουλάχιστον 1 000 ετήσιων μαθημάτων γλωσσών και μεθοδολογικών μαθημάτων σε όλους τους εκπαιδευτικούς</w:t>
            </w:r>
          </w:p>
        </w:tc>
      </w:tr>
      <w:tr w:rsidR="001A16AD" w14:paraId="48ECBEFB" w14:textId="77777777">
        <w:trPr>
          <w:trHeight w:val="309"/>
        </w:trPr>
        <w:tc>
          <w:tcPr>
            <w:tcW w:w="380" w:type="pct"/>
            <w:shd w:val="clear" w:color="auto" w:fill="C6EFCE"/>
            <w:noWrap/>
            <w:vAlign w:val="center"/>
          </w:tcPr>
          <w:p w14:paraId="50558E2F" w14:textId="77777777" w:rsidR="001A16AD" w:rsidRDefault="00D541BD">
            <w:pPr>
              <w:pStyle w:val="P68B1DB1-Normal11"/>
              <w:jc w:val="center"/>
              <w:rPr>
                <w:noProof/>
              </w:rPr>
            </w:pPr>
            <w:r>
              <w:rPr>
                <w:noProof/>
              </w:rPr>
              <w:t>M4C1-18</w:t>
            </w:r>
          </w:p>
        </w:tc>
        <w:tc>
          <w:tcPr>
            <w:tcW w:w="500" w:type="pct"/>
            <w:shd w:val="clear" w:color="auto" w:fill="C6EFCE"/>
            <w:noWrap/>
            <w:vAlign w:val="center"/>
          </w:tcPr>
          <w:p w14:paraId="7D3C706B" w14:textId="77777777" w:rsidR="001A16AD" w:rsidRDefault="00D541BD">
            <w:pPr>
              <w:pStyle w:val="P68B1DB1-Normal11"/>
              <w:jc w:val="center"/>
              <w:rPr>
                <w:noProof/>
              </w:rPr>
            </w:pPr>
            <w:r>
              <w:rPr>
                <w:noProof/>
              </w:rPr>
              <w:t>Επένδυση 1.1: Σχέδιο για βρεφονηπιακούς σταθμούς και νηπιαγωγεία και υπηρεσίες προσχολικής εκπαίδευσης και φροντίδας</w:t>
            </w:r>
          </w:p>
        </w:tc>
        <w:tc>
          <w:tcPr>
            <w:tcW w:w="358" w:type="pct"/>
            <w:shd w:val="clear" w:color="auto" w:fill="C6EFCE"/>
            <w:noWrap/>
            <w:vAlign w:val="center"/>
          </w:tcPr>
          <w:p w14:paraId="12B1C6CA"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4923E80F" w14:textId="77777777" w:rsidR="001A16AD" w:rsidRDefault="00D541BD">
            <w:pPr>
              <w:pStyle w:val="P68B1DB1-Normal11"/>
              <w:jc w:val="center"/>
              <w:rPr>
                <w:noProof/>
              </w:rPr>
            </w:pPr>
            <w:r>
              <w:rPr>
                <w:noProof/>
              </w:rPr>
              <w:t>Ενεργοποίηση νέων θέσεων για υπηρεσίες εκπαίδευσης και προσχολικής φροντίδας (από μηδέν έως έξι ετών)</w:t>
            </w:r>
          </w:p>
        </w:tc>
        <w:tc>
          <w:tcPr>
            <w:tcW w:w="480" w:type="pct"/>
            <w:shd w:val="clear" w:color="auto" w:fill="C6EFCE"/>
            <w:noWrap/>
            <w:vAlign w:val="center"/>
          </w:tcPr>
          <w:p w14:paraId="018A5587"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32FFD9DC"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1C55A125"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1C13CDB7" w14:textId="1149A2F8" w:rsidR="001A16AD" w:rsidRDefault="00D541BD">
            <w:pPr>
              <w:pStyle w:val="P68B1DB1-Normal11"/>
              <w:rPr>
                <w:noProof/>
              </w:rPr>
            </w:pPr>
            <w:r>
              <w:rPr>
                <w:noProof/>
              </w:rPr>
              <w:t>150 480</w:t>
            </w:r>
          </w:p>
        </w:tc>
        <w:tc>
          <w:tcPr>
            <w:tcW w:w="286" w:type="pct"/>
            <w:shd w:val="clear" w:color="auto" w:fill="C6EFCE"/>
            <w:noWrap/>
            <w:vAlign w:val="center"/>
          </w:tcPr>
          <w:p w14:paraId="3EC7A954"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0CB7D46C"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1E2584A1" w14:textId="32FEF09D" w:rsidR="001A16AD" w:rsidRDefault="00D541BD">
            <w:pPr>
              <w:pStyle w:val="P68B1DB1-Normal11"/>
              <w:rPr>
                <w:noProof/>
              </w:rPr>
            </w:pPr>
            <w:r>
              <w:rPr>
                <w:noProof/>
              </w:rPr>
              <w:t>Δημιουργία τουλάχιστον 150 480 νέων θέσεων για υπηρεσίες εκπαίδευσης και προσχολικής φροντίδας (από μηδέν έως έξι ετών).</w:t>
            </w:r>
          </w:p>
          <w:p w14:paraId="109DF8E3" w14:textId="77777777" w:rsidR="001A16AD" w:rsidRDefault="001A16AD">
            <w:pPr>
              <w:rPr>
                <w:rFonts w:ascii="Arial Narrow" w:hAnsi="Arial Narrow"/>
                <w:noProof/>
                <w:color w:val="006100"/>
                <w:sz w:val="20"/>
              </w:rPr>
            </w:pPr>
          </w:p>
          <w:p w14:paraId="205DC8CA" w14:textId="77777777" w:rsidR="001A16AD" w:rsidRDefault="00D541BD">
            <w:pPr>
              <w:pStyle w:val="P68B1DB1-Normal11"/>
              <w:rPr>
                <w:noProof/>
              </w:rPr>
            </w:pPr>
            <w:r>
              <w:rPr>
                <w:noProof/>
              </w:rPr>
              <w:t>Με το σχέδιο για την κατασκευή και την ανάπλαση νηπιαγωγείων, στόχος είναι η αύξηση των διαθέσιμων θέσεων, με την ενίσχυση της εκπαιδευτικής υπηρεσίας μηδέν έως έξι ετών.</w:t>
            </w:r>
          </w:p>
        </w:tc>
      </w:tr>
      <w:tr w:rsidR="001A16AD" w14:paraId="443532E3" w14:textId="77777777">
        <w:trPr>
          <w:trHeight w:val="309"/>
        </w:trPr>
        <w:tc>
          <w:tcPr>
            <w:tcW w:w="380" w:type="pct"/>
            <w:shd w:val="clear" w:color="auto" w:fill="C6EFCE"/>
            <w:noWrap/>
            <w:vAlign w:val="center"/>
          </w:tcPr>
          <w:p w14:paraId="3D67759B" w14:textId="77777777" w:rsidR="001A16AD" w:rsidRDefault="00D541BD">
            <w:pPr>
              <w:pStyle w:val="P68B1DB1-Normal11"/>
              <w:jc w:val="center"/>
              <w:rPr>
                <w:noProof/>
              </w:rPr>
            </w:pPr>
            <w:r>
              <w:rPr>
                <w:noProof/>
              </w:rPr>
              <w:t>M4C1-19</w:t>
            </w:r>
          </w:p>
        </w:tc>
        <w:tc>
          <w:tcPr>
            <w:tcW w:w="500" w:type="pct"/>
            <w:shd w:val="clear" w:color="auto" w:fill="C6EFCE"/>
            <w:noWrap/>
            <w:vAlign w:val="center"/>
          </w:tcPr>
          <w:p w14:paraId="45178DA8" w14:textId="77777777" w:rsidR="001A16AD" w:rsidRDefault="00D541BD">
            <w:pPr>
              <w:pStyle w:val="P68B1DB1-Normal11"/>
              <w:jc w:val="center"/>
              <w:rPr>
                <w:noProof/>
              </w:rPr>
            </w:pPr>
            <w:r>
              <w:rPr>
                <w:noProof/>
              </w:rPr>
              <w:t>Επένδυση 3.2: Σχολείο 4.0: καινοτόμα σχολεία, καλωδιώσεις, νέες αίθουσες διδασκαλίας και εργαστήρια</w:t>
            </w:r>
          </w:p>
        </w:tc>
        <w:tc>
          <w:tcPr>
            <w:tcW w:w="358" w:type="pct"/>
            <w:shd w:val="clear" w:color="auto" w:fill="C6EFCE"/>
            <w:noWrap/>
            <w:vAlign w:val="center"/>
          </w:tcPr>
          <w:p w14:paraId="33A23169"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704E58A4" w14:textId="77777777" w:rsidR="001A16AD" w:rsidRDefault="00D541BD">
            <w:pPr>
              <w:pStyle w:val="P68B1DB1-Normal11"/>
              <w:jc w:val="center"/>
              <w:rPr>
                <w:noProof/>
              </w:rPr>
            </w:pPr>
            <w:r>
              <w:rPr>
                <w:noProof/>
              </w:rPr>
              <w:t>Τα μαθήματα μετασχηματίζονται σε καινοτόμα μαθησιακά περιβάλλοντα χάρη στο σχολείο 4.0</w:t>
            </w:r>
          </w:p>
        </w:tc>
        <w:tc>
          <w:tcPr>
            <w:tcW w:w="480" w:type="pct"/>
            <w:shd w:val="clear" w:color="auto" w:fill="C6EFCE"/>
            <w:noWrap/>
            <w:vAlign w:val="center"/>
          </w:tcPr>
          <w:p w14:paraId="08AB8112"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36833BD3"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44F26983" w14:textId="4757F060" w:rsidR="001A16AD" w:rsidRDefault="00D541BD">
            <w:pPr>
              <w:pStyle w:val="P68B1DB1-Normal11"/>
              <w:jc w:val="center"/>
              <w:rPr>
                <w:noProof/>
              </w:rPr>
            </w:pPr>
            <w:r>
              <w:rPr>
                <w:noProof/>
              </w:rPr>
              <w:t>0</w:t>
            </w:r>
          </w:p>
        </w:tc>
        <w:tc>
          <w:tcPr>
            <w:tcW w:w="343" w:type="pct"/>
            <w:shd w:val="clear" w:color="auto" w:fill="C6EFCE"/>
            <w:noWrap/>
            <w:vAlign w:val="center"/>
          </w:tcPr>
          <w:p w14:paraId="22C69737" w14:textId="2DF45F13" w:rsidR="001A16AD" w:rsidRDefault="00D541BD">
            <w:pPr>
              <w:pStyle w:val="P68B1DB1-Normal11"/>
              <w:jc w:val="center"/>
              <w:rPr>
                <w:noProof/>
              </w:rPr>
            </w:pPr>
            <w:r>
              <w:rPr>
                <w:noProof/>
              </w:rPr>
              <w:t>100 000</w:t>
            </w:r>
          </w:p>
        </w:tc>
        <w:tc>
          <w:tcPr>
            <w:tcW w:w="286" w:type="pct"/>
            <w:shd w:val="clear" w:color="auto" w:fill="C6EFCE"/>
            <w:noWrap/>
            <w:vAlign w:val="center"/>
          </w:tcPr>
          <w:p w14:paraId="37A3DD8A"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2476D8B1"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5482101D" w14:textId="242DCCFE" w:rsidR="001A16AD" w:rsidRDefault="00D541BD">
            <w:pPr>
              <w:pStyle w:val="P68B1DB1-Normal11"/>
              <w:rPr>
                <w:noProof/>
              </w:rPr>
            </w:pPr>
            <w:r>
              <w:rPr>
                <w:noProof/>
              </w:rPr>
              <w:t>Αριθμός αιθουσών διδασκαλίας που μετατράπηκαν σε καινοτόμα μαθησιακά περιβάλλοντα στο σχέδιο «Σχολείο 4.0».</w:t>
            </w:r>
          </w:p>
          <w:p w14:paraId="1CB11D5A" w14:textId="77777777" w:rsidR="001A16AD" w:rsidRDefault="001A16AD">
            <w:pPr>
              <w:rPr>
                <w:rFonts w:ascii="Arial Narrow" w:hAnsi="Arial Narrow"/>
                <w:noProof/>
                <w:color w:val="006100"/>
                <w:sz w:val="20"/>
              </w:rPr>
            </w:pPr>
          </w:p>
          <w:p w14:paraId="51BFBFFD" w14:textId="71799648" w:rsidR="001A16AD" w:rsidRDefault="00D541BD">
            <w:pPr>
              <w:pStyle w:val="P68B1DB1-Normal11"/>
              <w:rPr>
                <w:noProof/>
              </w:rPr>
            </w:pPr>
            <w:r>
              <w:rPr>
                <w:noProof/>
              </w:rPr>
              <w:t>Η δράση θα μετατρέψει τους σχολικούς χώρους που χρησιμοποιούνται για τις παραδοσιακές αίθουσες διδασκαλίας σε καινοτόμα, προσαρμοστικά και ευέλικτα μαθησιακά περιβάλλοντα, συνδεδεμένα και ενοποιημένα με ψηφιακές τεχνολογίες, φυσικά και εικονικά μαζί. Η επένδυση θα φέρει όλες τις πιο καινοτόμες τεχνολογίες διδασκαλίας (όπως οι συσκευές προγραμματισμού και ρομποτικής, οι συσκευές εικονικής πραγματικότητας και οι προηγμένες ψηφιακές συσκευές για διδασκαλία χωρίς αποκλεισμούς) σε τουλάχιστον 100 000 αίθουσες διδασκαλίας σε σχολεία πρωτοβάθμιας και δευτεροβάθμιας εκπαίδευσης που χρησιμοποιούνται για διδασκαλία.</w:t>
            </w:r>
          </w:p>
        </w:tc>
      </w:tr>
      <w:tr w:rsidR="001A16AD" w14:paraId="628CB384" w14:textId="77777777">
        <w:trPr>
          <w:trHeight w:val="309"/>
        </w:trPr>
        <w:tc>
          <w:tcPr>
            <w:tcW w:w="380" w:type="pct"/>
            <w:shd w:val="clear" w:color="auto" w:fill="C6EFCE"/>
            <w:noWrap/>
            <w:vAlign w:val="center"/>
          </w:tcPr>
          <w:p w14:paraId="47EE1079" w14:textId="77777777" w:rsidR="001A16AD" w:rsidRDefault="00D541BD">
            <w:pPr>
              <w:pStyle w:val="P68B1DB1-Normal11"/>
              <w:jc w:val="center"/>
              <w:rPr>
                <w:noProof/>
              </w:rPr>
            </w:pPr>
            <w:r>
              <w:rPr>
                <w:noProof/>
              </w:rPr>
              <w:t>M4C1-20</w:t>
            </w:r>
          </w:p>
        </w:tc>
        <w:tc>
          <w:tcPr>
            <w:tcW w:w="500" w:type="pct"/>
            <w:shd w:val="clear" w:color="auto" w:fill="C6EFCE"/>
            <w:noWrap/>
            <w:vAlign w:val="center"/>
          </w:tcPr>
          <w:p w14:paraId="12FABBEA" w14:textId="77777777" w:rsidR="001A16AD" w:rsidRDefault="00D541BD">
            <w:pPr>
              <w:pStyle w:val="P68B1DB1-Normal11"/>
              <w:jc w:val="center"/>
              <w:rPr>
                <w:noProof/>
              </w:rPr>
            </w:pPr>
            <w:r>
              <w:rPr>
                <w:noProof/>
              </w:rPr>
              <w:t>Επένδυση 1.5: Ανάπτυξη του συστήματος τριτοβάθμιας επαγγελματικής κατάρτισης (ITS)</w:t>
            </w:r>
          </w:p>
        </w:tc>
        <w:tc>
          <w:tcPr>
            <w:tcW w:w="358" w:type="pct"/>
            <w:shd w:val="clear" w:color="auto" w:fill="C6EFCE"/>
            <w:noWrap/>
            <w:vAlign w:val="center"/>
          </w:tcPr>
          <w:p w14:paraId="3807BE33"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1C187B3A" w14:textId="77777777" w:rsidR="001A16AD" w:rsidRDefault="00D541BD">
            <w:pPr>
              <w:pStyle w:val="P68B1DB1-Normal11"/>
              <w:jc w:val="center"/>
              <w:rPr>
                <w:noProof/>
              </w:rPr>
            </w:pPr>
            <w:r>
              <w:rPr>
                <w:noProof/>
              </w:rPr>
              <w:t>Αριθμός σπουδαστών εγγεγραμμένων σε σύστημα επαγγελματικής κατάρτισης (ITS)</w:t>
            </w:r>
          </w:p>
        </w:tc>
        <w:tc>
          <w:tcPr>
            <w:tcW w:w="480" w:type="pct"/>
            <w:shd w:val="clear" w:color="auto" w:fill="C6EFCE"/>
            <w:noWrap/>
            <w:vAlign w:val="center"/>
          </w:tcPr>
          <w:p w14:paraId="723C2B98"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09616A05"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792D08C5" w14:textId="3E5AA0EA" w:rsidR="001A16AD" w:rsidRDefault="00D541BD">
            <w:pPr>
              <w:pStyle w:val="P68B1DB1-Normal11"/>
              <w:jc w:val="center"/>
              <w:rPr>
                <w:noProof/>
              </w:rPr>
            </w:pPr>
            <w:r>
              <w:rPr>
                <w:noProof/>
              </w:rPr>
              <w:t>11 000</w:t>
            </w:r>
          </w:p>
        </w:tc>
        <w:tc>
          <w:tcPr>
            <w:tcW w:w="343" w:type="pct"/>
            <w:shd w:val="clear" w:color="auto" w:fill="C6EFCE"/>
            <w:noWrap/>
            <w:vAlign w:val="center"/>
          </w:tcPr>
          <w:p w14:paraId="4FB66E4B" w14:textId="54E3E0A7" w:rsidR="001A16AD" w:rsidRDefault="00D541BD">
            <w:pPr>
              <w:pStyle w:val="P68B1DB1-Normal11"/>
              <w:jc w:val="center"/>
              <w:rPr>
                <w:noProof/>
              </w:rPr>
            </w:pPr>
            <w:r>
              <w:rPr>
                <w:noProof/>
              </w:rPr>
              <w:t>22 000</w:t>
            </w:r>
          </w:p>
        </w:tc>
        <w:tc>
          <w:tcPr>
            <w:tcW w:w="286" w:type="pct"/>
            <w:shd w:val="clear" w:color="auto" w:fill="C6EFCE"/>
            <w:noWrap/>
            <w:vAlign w:val="center"/>
          </w:tcPr>
          <w:p w14:paraId="24B20F7C"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5E08D286"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13814DA7" w14:textId="77777777" w:rsidR="001A16AD" w:rsidRDefault="00D541BD">
            <w:pPr>
              <w:pStyle w:val="P68B1DB1-Normal11"/>
              <w:rPr>
                <w:noProof/>
              </w:rPr>
            </w:pPr>
            <w:r>
              <w:rPr>
                <w:noProof/>
              </w:rPr>
              <w:t>Ετήσια αύξηση του αριθμού των σπουδαστών που είναι εγγεγραμμένοι στο σύστημα επαγγελματικής κατάρτισης (100 %).</w:t>
            </w:r>
          </w:p>
        </w:tc>
      </w:tr>
      <w:tr w:rsidR="001A16AD" w14:paraId="54B0EA6B" w14:textId="77777777">
        <w:trPr>
          <w:trHeight w:val="309"/>
        </w:trPr>
        <w:tc>
          <w:tcPr>
            <w:tcW w:w="380" w:type="pct"/>
            <w:shd w:val="clear" w:color="auto" w:fill="C6EFCE"/>
            <w:noWrap/>
            <w:vAlign w:val="center"/>
          </w:tcPr>
          <w:p w14:paraId="4ACFC377" w14:textId="7E64EAB4" w:rsidR="001A16AD" w:rsidRDefault="00D541BD">
            <w:pPr>
              <w:pStyle w:val="P68B1DB1-Normal11"/>
              <w:jc w:val="center"/>
              <w:rPr>
                <w:noProof/>
              </w:rPr>
            </w:pPr>
            <w:r>
              <w:rPr>
                <w:noProof/>
              </w:rPr>
              <w:t>M4C1-20 α</w:t>
            </w:r>
          </w:p>
        </w:tc>
        <w:tc>
          <w:tcPr>
            <w:tcW w:w="500" w:type="pct"/>
            <w:shd w:val="clear" w:color="auto" w:fill="C6EFCE"/>
            <w:noWrap/>
            <w:vAlign w:val="center"/>
          </w:tcPr>
          <w:p w14:paraId="22DE3457" w14:textId="78F56727" w:rsidR="001A16AD" w:rsidRDefault="00D541BD">
            <w:pPr>
              <w:pStyle w:val="P68B1DB1-Normal11"/>
              <w:jc w:val="center"/>
              <w:rPr>
                <w:noProof/>
              </w:rPr>
            </w:pPr>
            <w:r>
              <w:rPr>
                <w:noProof/>
              </w:rPr>
              <w:t>Επένδυση 1.5: Ανάπτυξη του συστήματος τριτοβάθμιας επαγγελματικής κατάρτισης (ITS)</w:t>
            </w:r>
          </w:p>
        </w:tc>
        <w:tc>
          <w:tcPr>
            <w:tcW w:w="358" w:type="pct"/>
            <w:shd w:val="clear" w:color="auto" w:fill="C6EFCE"/>
            <w:noWrap/>
            <w:vAlign w:val="center"/>
          </w:tcPr>
          <w:p w14:paraId="418AA7C0" w14:textId="77777777" w:rsidR="001A16AD" w:rsidRDefault="00D541BD">
            <w:pPr>
              <w:pStyle w:val="P68B1DB1-Normal11"/>
              <w:jc w:val="center"/>
              <w:rPr>
                <w:noProof/>
              </w:rPr>
            </w:pPr>
            <w:r>
              <w:rPr>
                <w:noProof/>
              </w:rPr>
              <w:t>Ορόσημο</w:t>
            </w:r>
          </w:p>
        </w:tc>
        <w:tc>
          <w:tcPr>
            <w:tcW w:w="572" w:type="pct"/>
            <w:shd w:val="clear" w:color="auto" w:fill="C6EFCE"/>
            <w:noWrap/>
            <w:vAlign w:val="center"/>
          </w:tcPr>
          <w:p w14:paraId="7F5248CA" w14:textId="77777777" w:rsidR="001A16AD" w:rsidRDefault="00D541BD">
            <w:pPr>
              <w:pStyle w:val="P68B1DB1-Normal11"/>
              <w:jc w:val="center"/>
              <w:rPr>
                <w:noProof/>
              </w:rPr>
            </w:pPr>
            <w:r>
              <w:rPr>
                <w:noProof/>
              </w:rPr>
              <w:t xml:space="preserve">Εφαρμογή του νέου εθνικού συστήματος παρακολούθησης </w:t>
            </w:r>
          </w:p>
        </w:tc>
        <w:tc>
          <w:tcPr>
            <w:tcW w:w="480" w:type="pct"/>
            <w:shd w:val="clear" w:color="auto" w:fill="C6EFCE"/>
            <w:noWrap/>
            <w:vAlign w:val="center"/>
          </w:tcPr>
          <w:p w14:paraId="12BF57A2" w14:textId="77777777" w:rsidR="001A16AD" w:rsidRDefault="00D541BD">
            <w:pPr>
              <w:pStyle w:val="P68B1DB1-Normal11"/>
              <w:jc w:val="center"/>
              <w:rPr>
                <w:noProof/>
              </w:rPr>
            </w:pPr>
            <w:r>
              <w:rPr>
                <w:noProof/>
              </w:rPr>
              <w:t xml:space="preserve">Έναρξη λειτουργίας του νέου συστήματος παρακολούθησης ITS </w:t>
            </w:r>
          </w:p>
        </w:tc>
        <w:tc>
          <w:tcPr>
            <w:tcW w:w="422" w:type="pct"/>
            <w:shd w:val="clear" w:color="auto" w:fill="C6EFCE"/>
            <w:noWrap/>
            <w:vAlign w:val="center"/>
          </w:tcPr>
          <w:p w14:paraId="5191AB35" w14:textId="77777777" w:rsidR="001A16AD" w:rsidRDefault="00D541BD">
            <w:pPr>
              <w:pStyle w:val="P68B1DB1-Normal11"/>
              <w:jc w:val="center"/>
              <w:rPr>
                <w:noProof/>
              </w:rPr>
            </w:pPr>
            <w:r>
              <w:rPr>
                <w:noProof/>
              </w:rPr>
              <w:t>Α/Α</w:t>
            </w:r>
          </w:p>
        </w:tc>
        <w:tc>
          <w:tcPr>
            <w:tcW w:w="375" w:type="pct"/>
            <w:shd w:val="clear" w:color="auto" w:fill="C6EFCE"/>
            <w:noWrap/>
            <w:vAlign w:val="center"/>
          </w:tcPr>
          <w:p w14:paraId="5C61E36C" w14:textId="77777777" w:rsidR="001A16AD" w:rsidRDefault="00D541BD">
            <w:pPr>
              <w:pStyle w:val="P68B1DB1-Normal11"/>
              <w:jc w:val="center"/>
              <w:rPr>
                <w:noProof/>
              </w:rPr>
            </w:pPr>
            <w:r>
              <w:rPr>
                <w:noProof/>
              </w:rPr>
              <w:t>Α/Α</w:t>
            </w:r>
          </w:p>
        </w:tc>
        <w:tc>
          <w:tcPr>
            <w:tcW w:w="343" w:type="pct"/>
            <w:shd w:val="clear" w:color="auto" w:fill="C6EFCE"/>
            <w:noWrap/>
            <w:vAlign w:val="center"/>
          </w:tcPr>
          <w:p w14:paraId="325E97E7" w14:textId="77777777" w:rsidR="001A16AD" w:rsidRDefault="00D541BD">
            <w:pPr>
              <w:pStyle w:val="P68B1DB1-Normal11"/>
              <w:jc w:val="center"/>
              <w:rPr>
                <w:noProof/>
              </w:rPr>
            </w:pPr>
            <w:r>
              <w:rPr>
                <w:noProof/>
              </w:rPr>
              <w:t>Α/Α</w:t>
            </w:r>
          </w:p>
        </w:tc>
        <w:tc>
          <w:tcPr>
            <w:tcW w:w="286" w:type="pct"/>
            <w:shd w:val="clear" w:color="auto" w:fill="C6EFCE"/>
            <w:noWrap/>
            <w:vAlign w:val="center"/>
          </w:tcPr>
          <w:p w14:paraId="71F64172" w14:textId="77777777" w:rsidR="001A16AD" w:rsidRDefault="00D541BD">
            <w:pPr>
              <w:pStyle w:val="P68B1DB1-Normal11"/>
              <w:jc w:val="center"/>
              <w:rPr>
                <w:noProof/>
              </w:rPr>
            </w:pPr>
            <w:r>
              <w:rPr>
                <w:noProof/>
              </w:rPr>
              <w:t>ΤΡΊΜΗΝΟ 4</w:t>
            </w:r>
          </w:p>
        </w:tc>
        <w:tc>
          <w:tcPr>
            <w:tcW w:w="238" w:type="pct"/>
            <w:shd w:val="clear" w:color="auto" w:fill="C6EFCE"/>
            <w:noWrap/>
            <w:vAlign w:val="center"/>
          </w:tcPr>
          <w:p w14:paraId="0F39AC07" w14:textId="77777777" w:rsidR="001A16AD" w:rsidRDefault="00D541BD">
            <w:pPr>
              <w:pStyle w:val="P68B1DB1-Normal11"/>
              <w:jc w:val="center"/>
              <w:rPr>
                <w:noProof/>
              </w:rPr>
            </w:pPr>
            <w:r>
              <w:rPr>
                <w:noProof/>
              </w:rPr>
              <w:t>2025</w:t>
            </w:r>
          </w:p>
        </w:tc>
        <w:tc>
          <w:tcPr>
            <w:tcW w:w="1047" w:type="pct"/>
            <w:shd w:val="clear" w:color="auto" w:fill="C6EFCE"/>
            <w:noWrap/>
            <w:vAlign w:val="center"/>
          </w:tcPr>
          <w:p w14:paraId="32893487" w14:textId="77777777" w:rsidR="001A16AD" w:rsidRDefault="00D541BD">
            <w:pPr>
              <w:pStyle w:val="P68B1DB1-Normal11"/>
              <w:jc w:val="both"/>
              <w:rPr>
                <w:rFonts w:eastAsiaTheme="minorEastAsia" w:cstheme="minorBidi"/>
                <w:noProof/>
              </w:rPr>
            </w:pPr>
            <w:r>
              <w:rPr>
                <w:noProof/>
              </w:rPr>
              <w:t>Το νέο εθνικό σύστημα για την παρακολούθηση των αποτελεσμάτων που επιτυγχάνονται από τους κύκλους μαθημάτων ITS που εφαρμόζονται και λειτουργούν πλήρως.</w:t>
            </w:r>
          </w:p>
        </w:tc>
      </w:tr>
      <w:tr w:rsidR="001A16AD" w14:paraId="2669CE1F" w14:textId="77777777">
        <w:trPr>
          <w:trHeight w:val="309"/>
        </w:trPr>
        <w:tc>
          <w:tcPr>
            <w:tcW w:w="380" w:type="pct"/>
            <w:shd w:val="clear" w:color="auto" w:fill="C6EFCE"/>
            <w:noWrap/>
            <w:vAlign w:val="center"/>
          </w:tcPr>
          <w:p w14:paraId="221E00BC" w14:textId="77777777" w:rsidR="001A16AD" w:rsidRDefault="00D541BD">
            <w:pPr>
              <w:pStyle w:val="P68B1DB1-Normal11"/>
              <w:jc w:val="center"/>
              <w:rPr>
                <w:noProof/>
              </w:rPr>
            </w:pPr>
            <w:r>
              <w:rPr>
                <w:noProof/>
              </w:rPr>
              <w:t>M4C1-21</w:t>
            </w:r>
          </w:p>
        </w:tc>
        <w:tc>
          <w:tcPr>
            <w:tcW w:w="500" w:type="pct"/>
            <w:shd w:val="clear" w:color="auto" w:fill="C6EFCE"/>
            <w:noWrap/>
            <w:vAlign w:val="center"/>
          </w:tcPr>
          <w:p w14:paraId="740EFB6B" w14:textId="77777777" w:rsidR="001A16AD" w:rsidRDefault="00D541BD">
            <w:pPr>
              <w:pStyle w:val="P68B1DB1-Normal11"/>
              <w:jc w:val="center"/>
              <w:rPr>
                <w:noProof/>
              </w:rPr>
            </w:pPr>
            <w:r>
              <w:rPr>
                <w:noProof/>
              </w:rPr>
              <w:t>Επένδυση 1.2: Σχέδιο παράτασης πλήρους απασχόλησης</w:t>
            </w:r>
          </w:p>
        </w:tc>
        <w:tc>
          <w:tcPr>
            <w:tcW w:w="358" w:type="pct"/>
            <w:shd w:val="clear" w:color="auto" w:fill="C6EFCE"/>
            <w:noWrap/>
            <w:vAlign w:val="center"/>
          </w:tcPr>
          <w:p w14:paraId="7DD030E0"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36F00F11" w14:textId="77777777" w:rsidR="001A16AD" w:rsidRDefault="00D541BD">
            <w:pPr>
              <w:pStyle w:val="P68B1DB1-Normal11"/>
              <w:jc w:val="center"/>
              <w:rPr>
                <w:noProof/>
                <w:color w:val="375623"/>
              </w:rPr>
            </w:pPr>
            <w:r>
              <w:rPr>
                <w:noProof/>
              </w:rPr>
              <w:t>Δομές για τη φιλοξενία μαθητών πέραν του σχολικού χρόνου</w:t>
            </w:r>
          </w:p>
        </w:tc>
        <w:tc>
          <w:tcPr>
            <w:tcW w:w="480" w:type="pct"/>
            <w:shd w:val="clear" w:color="auto" w:fill="C6EFCE"/>
            <w:noWrap/>
            <w:vAlign w:val="center"/>
          </w:tcPr>
          <w:p w14:paraId="327EC53C"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44616244"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13CBE327" w14:textId="43F6B648" w:rsidR="001A16AD" w:rsidRDefault="00D541BD">
            <w:pPr>
              <w:pStyle w:val="P68B1DB1-Normal11"/>
              <w:jc w:val="center"/>
              <w:rPr>
                <w:noProof/>
              </w:rPr>
            </w:pPr>
            <w:r>
              <w:rPr>
                <w:noProof/>
              </w:rPr>
              <w:t>0</w:t>
            </w:r>
          </w:p>
        </w:tc>
        <w:tc>
          <w:tcPr>
            <w:tcW w:w="343" w:type="pct"/>
            <w:shd w:val="clear" w:color="auto" w:fill="C6EFCE"/>
            <w:noWrap/>
            <w:vAlign w:val="center"/>
          </w:tcPr>
          <w:p w14:paraId="1F6CCE69" w14:textId="452E3724" w:rsidR="001A16AD" w:rsidRDefault="00D541BD">
            <w:pPr>
              <w:pStyle w:val="P68B1DB1-Normal11"/>
              <w:jc w:val="center"/>
              <w:rPr>
                <w:noProof/>
              </w:rPr>
            </w:pPr>
            <w:r>
              <w:rPr>
                <w:noProof/>
              </w:rPr>
              <w:t>1 000</w:t>
            </w:r>
          </w:p>
        </w:tc>
        <w:tc>
          <w:tcPr>
            <w:tcW w:w="286" w:type="pct"/>
            <w:shd w:val="clear" w:color="auto" w:fill="C6EFCE"/>
            <w:noWrap/>
            <w:vAlign w:val="center"/>
          </w:tcPr>
          <w:p w14:paraId="2C3750DC"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6125E308"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0583A551" w14:textId="19063D11" w:rsidR="001A16AD" w:rsidRDefault="00D541BD">
            <w:pPr>
              <w:pStyle w:val="P68B1DB1-Normal11"/>
              <w:rPr>
                <w:noProof/>
              </w:rPr>
            </w:pPr>
            <w:r>
              <w:rPr>
                <w:noProof/>
              </w:rPr>
              <w:t xml:space="preserve">Έχουν κατασκευαστεί ή αναβαθμιστεί τουλάχιστον 1 000 δομές για να διευκολυνθεί η παράταση του σχολικού χρόνου και το άνοιγμα των σχολείων στην επικράτεια πέραν των σχολικών ωρών. </w:t>
            </w:r>
          </w:p>
        </w:tc>
      </w:tr>
      <w:tr w:rsidR="001A16AD" w14:paraId="568866FA" w14:textId="77777777">
        <w:trPr>
          <w:trHeight w:val="309"/>
        </w:trPr>
        <w:tc>
          <w:tcPr>
            <w:tcW w:w="380" w:type="pct"/>
            <w:shd w:val="clear" w:color="auto" w:fill="C6EFCE"/>
            <w:noWrap/>
            <w:vAlign w:val="center"/>
          </w:tcPr>
          <w:p w14:paraId="44154FDB" w14:textId="77777777" w:rsidR="001A16AD" w:rsidRDefault="00D541BD">
            <w:pPr>
              <w:pStyle w:val="P68B1DB1-Normal11"/>
              <w:jc w:val="center"/>
              <w:rPr>
                <w:noProof/>
              </w:rPr>
            </w:pPr>
            <w:r>
              <w:rPr>
                <w:noProof/>
              </w:rPr>
              <w:t>M4C1-22</w:t>
            </w:r>
          </w:p>
        </w:tc>
        <w:tc>
          <w:tcPr>
            <w:tcW w:w="500" w:type="pct"/>
            <w:shd w:val="clear" w:color="auto" w:fill="C6EFCE"/>
            <w:noWrap/>
            <w:vAlign w:val="center"/>
          </w:tcPr>
          <w:p w14:paraId="638D9BF1" w14:textId="7A3787CD" w:rsidR="001A16AD" w:rsidRDefault="00D541BD">
            <w:pPr>
              <w:pStyle w:val="P68B1DB1-Normal11"/>
              <w:jc w:val="center"/>
              <w:rPr>
                <w:noProof/>
              </w:rPr>
            </w:pPr>
            <w:r>
              <w:rPr>
                <w:noProof/>
              </w:rPr>
              <w:t>Επένδυση 1.3: Σχέδιο ενίσχυσης των υποδομών σχολικών αθλημάτων</w:t>
            </w:r>
          </w:p>
        </w:tc>
        <w:tc>
          <w:tcPr>
            <w:tcW w:w="358" w:type="pct"/>
            <w:shd w:val="clear" w:color="auto" w:fill="C6EFCE"/>
            <w:noWrap/>
            <w:vAlign w:val="center"/>
          </w:tcPr>
          <w:p w14:paraId="4AA446EA"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1B416690" w14:textId="77777777" w:rsidR="001A16AD" w:rsidRDefault="00D541BD">
            <w:pPr>
              <w:pStyle w:val="P68B1DB1-Normal11"/>
              <w:jc w:val="center"/>
              <w:rPr>
                <w:noProof/>
              </w:rPr>
            </w:pPr>
            <w:r>
              <w:rPr>
                <w:noProof/>
              </w:rPr>
              <w:t>Να χρησιμοποιούνται ως γυμναστήρια ή αθλητικές εγκαταστάσεις που έχουν κατασκευαστεί ή ανακαινιστεί</w:t>
            </w:r>
          </w:p>
        </w:tc>
        <w:tc>
          <w:tcPr>
            <w:tcW w:w="480" w:type="pct"/>
            <w:shd w:val="clear" w:color="auto" w:fill="C6EFCE"/>
            <w:noWrap/>
            <w:vAlign w:val="center"/>
          </w:tcPr>
          <w:p w14:paraId="370856D7"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55F8363E"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2E45D4F2"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53B265C7" w14:textId="795CE4CA" w:rsidR="001A16AD" w:rsidRDefault="00D541BD">
            <w:pPr>
              <w:pStyle w:val="P68B1DB1-Normal11"/>
              <w:jc w:val="center"/>
              <w:rPr>
                <w:noProof/>
              </w:rPr>
            </w:pPr>
            <w:r>
              <w:rPr>
                <w:noProof/>
              </w:rPr>
              <w:t>230 400</w:t>
            </w:r>
          </w:p>
        </w:tc>
        <w:tc>
          <w:tcPr>
            <w:tcW w:w="286" w:type="pct"/>
            <w:shd w:val="clear" w:color="auto" w:fill="C6EFCE"/>
            <w:noWrap/>
            <w:vAlign w:val="center"/>
          </w:tcPr>
          <w:p w14:paraId="7DF761B3"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166C0B23"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49F401F9" w14:textId="042EE174" w:rsidR="001A16AD" w:rsidRDefault="00D541BD">
            <w:pPr>
              <w:pStyle w:val="P68B1DB1-Normal11"/>
              <w:rPr>
                <w:noProof/>
              </w:rPr>
            </w:pPr>
            <w:r>
              <w:rPr>
                <w:noProof/>
              </w:rPr>
              <w:t>Κατασκευή ή ανακαίνιση τουλάχιστον 230 400 Sqm για χρήση ως γυμναστήρια ή αθλητικές εγκαταστάσεις που συνδέονται με το σχολείο.</w:t>
            </w:r>
          </w:p>
          <w:p w14:paraId="30FC9981" w14:textId="77777777" w:rsidR="001A16AD" w:rsidRDefault="001A16AD">
            <w:pPr>
              <w:rPr>
                <w:rFonts w:ascii="Arial Narrow" w:hAnsi="Arial Narrow"/>
                <w:noProof/>
                <w:color w:val="006100"/>
                <w:sz w:val="20"/>
              </w:rPr>
            </w:pPr>
          </w:p>
          <w:p w14:paraId="6599C0DA" w14:textId="77777777" w:rsidR="001A16AD" w:rsidRDefault="00D541BD">
            <w:pPr>
              <w:pStyle w:val="P68B1DB1-Normal11"/>
              <w:rPr>
                <w:noProof/>
              </w:rPr>
            </w:pPr>
            <w:r>
              <w:rPr>
                <w:noProof/>
              </w:rPr>
              <w:t>Εθνικό μητρώο σχολικών κτιρίων και δεδομένα που προκύπτουν από την παρακολούθηση της GPU, που ισχύει για το εθνικό τριετές πρόγραμμα</w:t>
            </w:r>
          </w:p>
        </w:tc>
      </w:tr>
      <w:tr w:rsidR="001A16AD" w14:paraId="49F23C07" w14:textId="77777777">
        <w:trPr>
          <w:trHeight w:val="309"/>
        </w:trPr>
        <w:tc>
          <w:tcPr>
            <w:tcW w:w="380" w:type="pct"/>
            <w:shd w:val="clear" w:color="auto" w:fill="C6EFCE"/>
            <w:noWrap/>
            <w:vAlign w:val="center"/>
            <w:hideMark/>
          </w:tcPr>
          <w:p w14:paraId="49E3615B" w14:textId="77777777" w:rsidR="001A16AD" w:rsidRDefault="00D541BD">
            <w:pPr>
              <w:pStyle w:val="P68B1DB1-Normal11"/>
              <w:jc w:val="center"/>
              <w:rPr>
                <w:noProof/>
              </w:rPr>
            </w:pPr>
            <w:r>
              <w:rPr>
                <w:noProof/>
              </w:rPr>
              <w:t>M4C1-23</w:t>
            </w:r>
          </w:p>
        </w:tc>
        <w:tc>
          <w:tcPr>
            <w:tcW w:w="500" w:type="pct"/>
            <w:shd w:val="clear" w:color="auto" w:fill="C6EFCE"/>
            <w:noWrap/>
            <w:vAlign w:val="center"/>
            <w:hideMark/>
          </w:tcPr>
          <w:p w14:paraId="253A88A2" w14:textId="46ACD213" w:rsidR="001A16AD" w:rsidRDefault="00D541BD">
            <w:pPr>
              <w:pStyle w:val="P68B1DB1-Normal11"/>
              <w:jc w:val="center"/>
              <w:rPr>
                <w:noProof/>
              </w:rPr>
            </w:pPr>
            <w:r>
              <w:rPr>
                <w:noProof/>
              </w:rPr>
              <w:t>Επένδυση 3.4: Διδασκαλία και προηγμένες πανεπιστημιακές δεξιότητες</w:t>
            </w:r>
          </w:p>
        </w:tc>
        <w:tc>
          <w:tcPr>
            <w:tcW w:w="358" w:type="pct"/>
            <w:shd w:val="clear" w:color="auto" w:fill="C6EFCE"/>
            <w:noWrap/>
            <w:vAlign w:val="center"/>
            <w:hideMark/>
          </w:tcPr>
          <w:p w14:paraId="51986433" w14:textId="77777777" w:rsidR="001A16AD" w:rsidRDefault="00D541BD">
            <w:pPr>
              <w:pStyle w:val="P68B1DB1-Normal11"/>
              <w:jc w:val="center"/>
              <w:rPr>
                <w:noProof/>
              </w:rPr>
            </w:pPr>
            <w:r>
              <w:rPr>
                <w:noProof/>
              </w:rPr>
              <w:t>Στόχος</w:t>
            </w:r>
          </w:p>
        </w:tc>
        <w:tc>
          <w:tcPr>
            <w:tcW w:w="572" w:type="pct"/>
            <w:shd w:val="clear" w:color="auto" w:fill="C6EFCE"/>
            <w:noWrap/>
            <w:vAlign w:val="center"/>
            <w:hideMark/>
          </w:tcPr>
          <w:p w14:paraId="48A89C4F" w14:textId="3A2C84A5" w:rsidR="001A16AD" w:rsidRDefault="00D541BD">
            <w:pPr>
              <w:pStyle w:val="P68B1DB1-Normal11"/>
              <w:jc w:val="center"/>
              <w:rPr>
                <w:noProof/>
              </w:rPr>
            </w:pPr>
            <w:r>
              <w:rPr>
                <w:noProof/>
              </w:rPr>
              <w:t>Νέα διδακτορικά που απονέμονται για τρία έτη σε προγράμματα αφιερωμένα στην ψηφιακή και την περιβαλλοντική μετάβαση</w:t>
            </w:r>
          </w:p>
        </w:tc>
        <w:tc>
          <w:tcPr>
            <w:tcW w:w="480" w:type="pct"/>
            <w:shd w:val="clear" w:color="auto" w:fill="C6EFCE"/>
            <w:noWrap/>
            <w:vAlign w:val="center"/>
            <w:hideMark/>
          </w:tcPr>
          <w:p w14:paraId="0AB9356F" w14:textId="77777777" w:rsidR="001A16AD" w:rsidRDefault="00D541BD">
            <w:pPr>
              <w:pStyle w:val="P68B1DB1-Normal11"/>
              <w:jc w:val="center"/>
              <w:rPr>
                <w:noProof/>
              </w:rPr>
            </w:pPr>
            <w:r>
              <w:rPr>
                <w:noProof/>
              </w:rPr>
              <w:t>Α/Α</w:t>
            </w:r>
          </w:p>
        </w:tc>
        <w:tc>
          <w:tcPr>
            <w:tcW w:w="422" w:type="pct"/>
            <w:shd w:val="clear" w:color="auto" w:fill="C6EFCE"/>
            <w:noWrap/>
            <w:vAlign w:val="center"/>
            <w:hideMark/>
          </w:tcPr>
          <w:p w14:paraId="7E43A64E" w14:textId="77777777" w:rsidR="001A16AD" w:rsidRDefault="00D541BD">
            <w:pPr>
              <w:pStyle w:val="P68B1DB1-Normal11"/>
              <w:jc w:val="center"/>
              <w:rPr>
                <w:noProof/>
              </w:rPr>
            </w:pPr>
            <w:r>
              <w:rPr>
                <w:noProof/>
              </w:rPr>
              <w:t>Αριθμός</w:t>
            </w:r>
          </w:p>
        </w:tc>
        <w:tc>
          <w:tcPr>
            <w:tcW w:w="375" w:type="pct"/>
            <w:shd w:val="clear" w:color="auto" w:fill="C6EFCE"/>
            <w:noWrap/>
            <w:vAlign w:val="center"/>
            <w:hideMark/>
          </w:tcPr>
          <w:p w14:paraId="2CFE0F73" w14:textId="0B9FF507" w:rsidR="001A16AD" w:rsidRDefault="00D541BD">
            <w:pPr>
              <w:pStyle w:val="P68B1DB1-Normal11"/>
              <w:jc w:val="center"/>
              <w:rPr>
                <w:noProof/>
              </w:rPr>
            </w:pPr>
            <w:r>
              <w:rPr>
                <w:noProof/>
              </w:rPr>
              <w:t>0</w:t>
            </w:r>
          </w:p>
        </w:tc>
        <w:tc>
          <w:tcPr>
            <w:tcW w:w="343" w:type="pct"/>
            <w:shd w:val="clear" w:color="auto" w:fill="C6EFCE"/>
            <w:noWrap/>
            <w:vAlign w:val="center"/>
            <w:hideMark/>
          </w:tcPr>
          <w:p w14:paraId="2BDC899C" w14:textId="370A4481" w:rsidR="001A16AD" w:rsidRDefault="00D541BD">
            <w:pPr>
              <w:pStyle w:val="P68B1DB1-Normal11"/>
              <w:jc w:val="center"/>
              <w:rPr>
                <w:noProof/>
              </w:rPr>
            </w:pPr>
            <w:r>
              <w:rPr>
                <w:noProof/>
              </w:rPr>
              <w:t>500</w:t>
            </w:r>
          </w:p>
        </w:tc>
        <w:tc>
          <w:tcPr>
            <w:tcW w:w="286" w:type="pct"/>
            <w:shd w:val="clear" w:color="auto" w:fill="C6EFCE"/>
            <w:noWrap/>
            <w:vAlign w:val="center"/>
            <w:hideMark/>
          </w:tcPr>
          <w:p w14:paraId="4697E549" w14:textId="77777777" w:rsidR="001A16AD" w:rsidRDefault="00D541BD">
            <w:pPr>
              <w:pStyle w:val="P68B1DB1-Normal11"/>
              <w:jc w:val="center"/>
              <w:rPr>
                <w:noProof/>
              </w:rPr>
            </w:pPr>
            <w:r>
              <w:rPr>
                <w:noProof/>
              </w:rPr>
              <w:t>ΤΡΊΜΗΝΟ 2</w:t>
            </w:r>
          </w:p>
        </w:tc>
        <w:tc>
          <w:tcPr>
            <w:tcW w:w="238" w:type="pct"/>
            <w:shd w:val="clear" w:color="auto" w:fill="C6EFCE"/>
            <w:noWrap/>
            <w:vAlign w:val="center"/>
            <w:hideMark/>
          </w:tcPr>
          <w:p w14:paraId="4C440386" w14:textId="77777777" w:rsidR="001A16AD" w:rsidRDefault="00D541BD">
            <w:pPr>
              <w:pStyle w:val="P68B1DB1-Normal11"/>
              <w:jc w:val="center"/>
              <w:rPr>
                <w:noProof/>
              </w:rPr>
            </w:pPr>
            <w:r>
              <w:rPr>
                <w:noProof/>
              </w:rPr>
              <w:t>2026</w:t>
            </w:r>
          </w:p>
        </w:tc>
        <w:tc>
          <w:tcPr>
            <w:tcW w:w="1047" w:type="pct"/>
            <w:shd w:val="clear" w:color="auto" w:fill="C6EFCE"/>
            <w:noWrap/>
            <w:vAlign w:val="center"/>
            <w:hideMark/>
          </w:tcPr>
          <w:p w14:paraId="3166EA31" w14:textId="77777777" w:rsidR="001A16AD" w:rsidRDefault="00D541BD">
            <w:pPr>
              <w:pStyle w:val="P68B1DB1-Normal11"/>
              <w:rPr>
                <w:noProof/>
              </w:rPr>
            </w:pPr>
            <w:r>
              <w:rPr>
                <w:noProof/>
              </w:rPr>
              <w:t>Τουλάχιστον 500 νέα διδακτορικά που απονέμονται για τρία έτη σε προγράμματα αφιερωμένα στην ψηφιακή και την περιβαλλοντική μετάβαση</w:t>
            </w:r>
          </w:p>
          <w:p w14:paraId="54332A7F" w14:textId="77777777" w:rsidR="001A16AD" w:rsidRDefault="00D541BD">
            <w:pPr>
              <w:pStyle w:val="P68B1DB1-Normal11"/>
              <w:rPr>
                <w:rFonts w:eastAsia="Calibri"/>
                <w:noProof/>
              </w:rPr>
            </w:pPr>
            <w:r>
              <w:rPr>
                <w:noProof/>
              </w:rPr>
              <w:t>Το σχέδιο αποσκοπεί στην αναγνώριση και την καινοτομία πανεπιστημιακών (και διδακτορικών) διαδρομών, μέσω των εξής μέσων: α) ψηφιοποίηση· β) «νοοτροπία καινοτομίας»· γ) διεθνοποίηση.</w:t>
            </w:r>
          </w:p>
        </w:tc>
      </w:tr>
      <w:tr w:rsidR="001A16AD" w14:paraId="26F5C392" w14:textId="77777777">
        <w:trPr>
          <w:trHeight w:val="309"/>
        </w:trPr>
        <w:tc>
          <w:tcPr>
            <w:tcW w:w="380" w:type="pct"/>
            <w:shd w:val="clear" w:color="auto" w:fill="C6EFCE"/>
            <w:noWrap/>
            <w:vAlign w:val="center"/>
            <w:hideMark/>
          </w:tcPr>
          <w:p w14:paraId="6CF5B5FA" w14:textId="7C6F60AA" w:rsidR="001A16AD" w:rsidRDefault="00D541BD">
            <w:pPr>
              <w:pStyle w:val="P68B1DB1-Normal11"/>
              <w:jc w:val="center"/>
              <w:rPr>
                <w:noProof/>
              </w:rPr>
            </w:pPr>
            <w:r>
              <w:rPr>
                <w:noProof/>
              </w:rPr>
              <w:t>M4C1-23 α</w:t>
            </w:r>
          </w:p>
        </w:tc>
        <w:tc>
          <w:tcPr>
            <w:tcW w:w="500" w:type="pct"/>
            <w:shd w:val="clear" w:color="auto" w:fill="C6EFCE"/>
            <w:noWrap/>
            <w:vAlign w:val="center"/>
            <w:hideMark/>
          </w:tcPr>
          <w:p w14:paraId="75C1D0B8" w14:textId="4F19BF3D" w:rsidR="001A16AD" w:rsidRDefault="00D541BD">
            <w:pPr>
              <w:pStyle w:val="P68B1DB1-Normal11"/>
              <w:jc w:val="center"/>
              <w:rPr>
                <w:noProof/>
              </w:rPr>
            </w:pPr>
            <w:r>
              <w:rPr>
                <w:noProof/>
              </w:rPr>
              <w:t>Επένδυση 3.4: Διδασκαλία και προηγμένες πανεπιστημιακές δεξιότητες</w:t>
            </w:r>
          </w:p>
        </w:tc>
        <w:tc>
          <w:tcPr>
            <w:tcW w:w="358" w:type="pct"/>
            <w:shd w:val="clear" w:color="auto" w:fill="C6EFCE"/>
            <w:noWrap/>
            <w:vAlign w:val="center"/>
            <w:hideMark/>
          </w:tcPr>
          <w:p w14:paraId="277110FD" w14:textId="77777777" w:rsidR="001A16AD" w:rsidRDefault="00D541BD">
            <w:pPr>
              <w:pStyle w:val="P68B1DB1-Normal11"/>
              <w:jc w:val="center"/>
              <w:rPr>
                <w:noProof/>
              </w:rPr>
            </w:pPr>
            <w:r>
              <w:rPr>
                <w:noProof/>
              </w:rPr>
              <w:t>Ορόσημο</w:t>
            </w:r>
          </w:p>
        </w:tc>
        <w:tc>
          <w:tcPr>
            <w:tcW w:w="572" w:type="pct"/>
            <w:shd w:val="clear" w:color="auto" w:fill="C6EFCE"/>
            <w:noWrap/>
            <w:vAlign w:val="center"/>
            <w:hideMark/>
          </w:tcPr>
          <w:p w14:paraId="37A59459" w14:textId="77777777" w:rsidR="001A16AD" w:rsidRDefault="00D541BD">
            <w:pPr>
              <w:pStyle w:val="P68B1DB1-Normal11"/>
              <w:jc w:val="center"/>
              <w:rPr>
                <w:noProof/>
              </w:rPr>
            </w:pPr>
            <w:r>
              <w:rPr>
                <w:noProof/>
              </w:rPr>
              <w:t>Ολοκλήρωση της εφαρμογής των επιμέρους μέτρων για τη διδασκαλία και τις προηγμένες πανεπιστημιακές δεξιότητες</w:t>
            </w:r>
          </w:p>
        </w:tc>
        <w:tc>
          <w:tcPr>
            <w:tcW w:w="480" w:type="pct"/>
            <w:shd w:val="clear" w:color="auto" w:fill="C6EFCE"/>
            <w:noWrap/>
            <w:vAlign w:val="center"/>
            <w:hideMark/>
          </w:tcPr>
          <w:p w14:paraId="6638FD63" w14:textId="77777777" w:rsidR="001A16AD" w:rsidRDefault="00D541BD">
            <w:pPr>
              <w:pStyle w:val="P68B1DB1-Normal11"/>
              <w:jc w:val="center"/>
              <w:rPr>
                <w:noProof/>
              </w:rPr>
            </w:pPr>
            <w:r>
              <w:rPr>
                <w:noProof/>
              </w:rPr>
              <w:t>Εφαρμόζονται τα επιμέρους μέτρα που αφορούν τη διδασκαλία και τις προηγμένες πανεπιστημιακές δεξιότητες.</w:t>
            </w:r>
          </w:p>
        </w:tc>
        <w:tc>
          <w:tcPr>
            <w:tcW w:w="422" w:type="pct"/>
            <w:shd w:val="clear" w:color="auto" w:fill="C6EFCE"/>
            <w:noWrap/>
            <w:vAlign w:val="center"/>
            <w:hideMark/>
          </w:tcPr>
          <w:p w14:paraId="39FAE967" w14:textId="70C1BEB4" w:rsidR="001A16AD" w:rsidRDefault="00D541BD">
            <w:pPr>
              <w:pStyle w:val="P68B1DB1-Normal11"/>
              <w:jc w:val="center"/>
              <w:rPr>
                <w:noProof/>
              </w:rPr>
            </w:pPr>
            <w:r>
              <w:rPr>
                <w:noProof/>
              </w:rPr>
              <w:t>Α/Α</w:t>
            </w:r>
          </w:p>
        </w:tc>
        <w:tc>
          <w:tcPr>
            <w:tcW w:w="375" w:type="pct"/>
            <w:shd w:val="clear" w:color="auto" w:fill="C6EFCE"/>
            <w:noWrap/>
            <w:vAlign w:val="center"/>
            <w:hideMark/>
          </w:tcPr>
          <w:p w14:paraId="7B9AF38A" w14:textId="3689F34D" w:rsidR="001A16AD" w:rsidRDefault="00D541BD">
            <w:pPr>
              <w:pStyle w:val="P68B1DB1-Normal11"/>
              <w:jc w:val="center"/>
              <w:rPr>
                <w:noProof/>
              </w:rPr>
            </w:pPr>
            <w:r>
              <w:rPr>
                <w:noProof/>
              </w:rPr>
              <w:t>Α/Α</w:t>
            </w:r>
          </w:p>
        </w:tc>
        <w:tc>
          <w:tcPr>
            <w:tcW w:w="343" w:type="pct"/>
            <w:shd w:val="clear" w:color="auto" w:fill="C6EFCE"/>
            <w:noWrap/>
            <w:vAlign w:val="center"/>
            <w:hideMark/>
          </w:tcPr>
          <w:p w14:paraId="0E69CC83" w14:textId="7DF3C801" w:rsidR="001A16AD" w:rsidRDefault="00D541BD">
            <w:pPr>
              <w:pStyle w:val="P68B1DB1-Normal11"/>
              <w:jc w:val="center"/>
              <w:rPr>
                <w:noProof/>
              </w:rPr>
            </w:pPr>
            <w:r>
              <w:rPr>
                <w:noProof/>
              </w:rPr>
              <w:t>Α/Α</w:t>
            </w:r>
          </w:p>
        </w:tc>
        <w:tc>
          <w:tcPr>
            <w:tcW w:w="286" w:type="pct"/>
            <w:shd w:val="clear" w:color="auto" w:fill="C6EFCE"/>
            <w:noWrap/>
            <w:vAlign w:val="center"/>
            <w:hideMark/>
          </w:tcPr>
          <w:p w14:paraId="0BD77989" w14:textId="77777777" w:rsidR="001A16AD" w:rsidRDefault="00D541BD">
            <w:pPr>
              <w:pStyle w:val="P68B1DB1-Normal11"/>
              <w:jc w:val="center"/>
              <w:rPr>
                <w:noProof/>
              </w:rPr>
            </w:pPr>
            <w:r>
              <w:rPr>
                <w:noProof/>
              </w:rPr>
              <w:t>ΤΡΊΜΗΝΟ 2</w:t>
            </w:r>
          </w:p>
        </w:tc>
        <w:tc>
          <w:tcPr>
            <w:tcW w:w="238" w:type="pct"/>
            <w:shd w:val="clear" w:color="auto" w:fill="C6EFCE"/>
            <w:noWrap/>
            <w:vAlign w:val="center"/>
            <w:hideMark/>
          </w:tcPr>
          <w:p w14:paraId="645E3C3B" w14:textId="77777777" w:rsidR="001A16AD" w:rsidRDefault="00D541BD">
            <w:pPr>
              <w:pStyle w:val="P68B1DB1-Normal11"/>
              <w:jc w:val="center"/>
              <w:rPr>
                <w:noProof/>
              </w:rPr>
            </w:pPr>
            <w:r>
              <w:rPr>
                <w:noProof/>
              </w:rPr>
              <w:t>2026</w:t>
            </w:r>
          </w:p>
        </w:tc>
        <w:tc>
          <w:tcPr>
            <w:tcW w:w="1047" w:type="pct"/>
            <w:shd w:val="clear" w:color="auto" w:fill="C6EFCE"/>
            <w:noWrap/>
            <w:vAlign w:val="center"/>
            <w:hideMark/>
          </w:tcPr>
          <w:p w14:paraId="0E399DDF" w14:textId="5CAA0504" w:rsidR="001A16AD" w:rsidRDefault="00D541BD">
            <w:pPr>
              <w:pStyle w:val="P68B1DB1-Normal11"/>
              <w:rPr>
                <w:noProof/>
              </w:rPr>
            </w:pPr>
            <w:r>
              <w:rPr>
                <w:noProof/>
              </w:rPr>
              <w:t xml:space="preserve">Εφαρμόζονται τα επιμέρους μέτρα που αφορούν τη διδασκαλία και τις προηγμένες πανεπιστημιακές δεξιότητες. </w:t>
            </w:r>
          </w:p>
          <w:p w14:paraId="536A1FD8" w14:textId="77777777" w:rsidR="001A16AD" w:rsidRDefault="001A16AD">
            <w:pPr>
              <w:rPr>
                <w:rFonts w:ascii="Arial Narrow" w:hAnsi="Arial Narrow"/>
                <w:noProof/>
                <w:color w:val="006100"/>
                <w:sz w:val="20"/>
              </w:rPr>
            </w:pPr>
          </w:p>
          <w:p w14:paraId="29548546" w14:textId="22EBFE58" w:rsidR="001A16AD" w:rsidRDefault="00D541BD">
            <w:pPr>
              <w:pStyle w:val="P68B1DB1-Normal11"/>
              <w:rPr>
                <w:noProof/>
              </w:rPr>
            </w:pPr>
            <w:r>
              <w:rPr>
                <w:noProof/>
              </w:rPr>
              <w:t xml:space="preserve">Τα επιμέρους μέτρα περιλαμβάνουν: </w:t>
            </w:r>
          </w:p>
          <w:p w14:paraId="2A89A62C" w14:textId="2EDF9D51" w:rsidR="001A16AD" w:rsidRDefault="00D541BD">
            <w:pPr>
              <w:pStyle w:val="P68B1DB1-ListParagraph13"/>
              <w:numPr>
                <w:ilvl w:val="0"/>
                <w:numId w:val="56"/>
              </w:numPr>
              <w:spacing w:before="0" w:after="0"/>
              <w:jc w:val="left"/>
              <w:rPr>
                <w:noProof/>
              </w:rPr>
            </w:pPr>
            <w:r>
              <w:rPr>
                <w:noProof/>
              </w:rPr>
              <w:t>Δημιουργία τριών κόμβων ψηφιακής εκπαίδευσης (ΔΕΗ)·</w:t>
            </w:r>
          </w:p>
          <w:p w14:paraId="7DB8B45B" w14:textId="2E78A130" w:rsidR="001A16AD" w:rsidRDefault="00D541BD">
            <w:pPr>
              <w:pStyle w:val="P68B1DB1-ListParagraph13"/>
              <w:numPr>
                <w:ilvl w:val="0"/>
                <w:numId w:val="56"/>
              </w:numPr>
              <w:spacing w:before="0" w:after="0"/>
              <w:jc w:val="left"/>
              <w:rPr>
                <w:noProof/>
              </w:rPr>
            </w:pPr>
            <w:r>
              <w:rPr>
                <w:noProof/>
              </w:rPr>
              <w:t>Ενεργοποίηση τριών ανώτερων πανεπιστημιακών σχολείων·</w:t>
            </w:r>
          </w:p>
          <w:p w14:paraId="31EC071D" w14:textId="194F10F2" w:rsidR="001A16AD" w:rsidRDefault="00D541BD">
            <w:pPr>
              <w:pStyle w:val="P68B1DB1-ListParagraph13"/>
              <w:numPr>
                <w:ilvl w:val="0"/>
                <w:numId w:val="56"/>
              </w:numPr>
              <w:spacing w:before="0" w:after="0"/>
              <w:jc w:val="left"/>
              <w:rPr>
                <w:noProof/>
              </w:rPr>
            </w:pPr>
            <w:r>
              <w:rPr>
                <w:noProof/>
              </w:rPr>
              <w:t>Υλοποίηση δέκα διεθνικών εκπαιδευτικών πρωτοβουλιών -TNE·</w:t>
            </w:r>
          </w:p>
          <w:p w14:paraId="46D9A758" w14:textId="77777777" w:rsidR="001A16AD" w:rsidRDefault="00D541BD">
            <w:pPr>
              <w:pStyle w:val="P68B1DB1-ListParagraph13"/>
              <w:numPr>
                <w:ilvl w:val="0"/>
                <w:numId w:val="56"/>
              </w:numPr>
              <w:spacing w:before="0" w:after="0"/>
              <w:jc w:val="left"/>
              <w:rPr>
                <w:noProof/>
              </w:rPr>
            </w:pPr>
            <w:r>
              <w:rPr>
                <w:noProof/>
              </w:rPr>
              <w:t>Υλοποίηση 15 σχεδίων δραστηριοτήτων διεθνοποίησης των καλλιτεχνικών και μουσικών ιδρυμάτων τριτοβάθμιας εκπαίδευσης (AFAM).</w:t>
            </w:r>
          </w:p>
        </w:tc>
      </w:tr>
      <w:tr w:rsidR="001A16AD" w14:paraId="4B9ED250" w14:textId="77777777">
        <w:trPr>
          <w:trHeight w:val="309"/>
        </w:trPr>
        <w:tc>
          <w:tcPr>
            <w:tcW w:w="380" w:type="pct"/>
            <w:shd w:val="clear" w:color="auto" w:fill="C6EFCE"/>
            <w:noWrap/>
            <w:vAlign w:val="center"/>
          </w:tcPr>
          <w:p w14:paraId="3D5C8165" w14:textId="77777777" w:rsidR="001A16AD" w:rsidRDefault="00D541BD">
            <w:pPr>
              <w:pStyle w:val="P68B1DB1-Normal11"/>
              <w:jc w:val="center"/>
              <w:rPr>
                <w:noProof/>
              </w:rPr>
            </w:pPr>
            <w:r>
              <w:rPr>
                <w:noProof/>
              </w:rPr>
              <w:t>M4C1-24</w:t>
            </w:r>
          </w:p>
        </w:tc>
        <w:tc>
          <w:tcPr>
            <w:tcW w:w="500" w:type="pct"/>
            <w:shd w:val="clear" w:color="auto" w:fill="C6EFCE"/>
            <w:noWrap/>
            <w:vAlign w:val="center"/>
          </w:tcPr>
          <w:p w14:paraId="4DD1F063" w14:textId="598BA570" w:rsidR="001A16AD" w:rsidRDefault="00D541BD">
            <w:pPr>
              <w:pStyle w:val="P68B1DB1-Normal11"/>
              <w:jc w:val="center"/>
              <w:rPr>
                <w:noProof/>
              </w:rPr>
            </w:pPr>
            <w:r>
              <w:rPr>
                <w:noProof/>
              </w:rPr>
              <w:t>Επένδυση 1.6: Ενεργός προσανατολισμός στη σχολική και πανεπιστημιακή μετάβαση.</w:t>
            </w:r>
          </w:p>
        </w:tc>
        <w:tc>
          <w:tcPr>
            <w:tcW w:w="358" w:type="pct"/>
            <w:shd w:val="clear" w:color="auto" w:fill="C6EFCE"/>
            <w:noWrap/>
            <w:vAlign w:val="center"/>
          </w:tcPr>
          <w:p w14:paraId="09FFD937"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3073F53D" w14:textId="77777777" w:rsidR="001A16AD" w:rsidRDefault="00D541BD">
            <w:pPr>
              <w:pStyle w:val="P68B1DB1-Normal11"/>
              <w:jc w:val="center"/>
              <w:rPr>
                <w:noProof/>
              </w:rPr>
            </w:pPr>
            <w:r>
              <w:rPr>
                <w:noProof/>
              </w:rPr>
              <w:t>Φοιτητές που έχουν παρακολουθήσει μεταπτυχιακά μαθήματα σχολικής-πανεπιστημιακής μετάβασης</w:t>
            </w:r>
          </w:p>
        </w:tc>
        <w:tc>
          <w:tcPr>
            <w:tcW w:w="480" w:type="pct"/>
            <w:shd w:val="clear" w:color="auto" w:fill="C6EFCE"/>
            <w:noWrap/>
            <w:vAlign w:val="center"/>
          </w:tcPr>
          <w:p w14:paraId="2A8E15A5"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4B164AB2"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1264B0C6"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4555DEAE" w14:textId="52620D92" w:rsidR="001A16AD" w:rsidRDefault="00D541BD">
            <w:pPr>
              <w:pStyle w:val="P68B1DB1-Normal11"/>
              <w:jc w:val="center"/>
              <w:rPr>
                <w:noProof/>
              </w:rPr>
            </w:pPr>
            <w:r>
              <w:rPr>
                <w:noProof/>
              </w:rPr>
              <w:t>1 000 000</w:t>
            </w:r>
          </w:p>
        </w:tc>
        <w:tc>
          <w:tcPr>
            <w:tcW w:w="286" w:type="pct"/>
            <w:shd w:val="clear" w:color="auto" w:fill="C6EFCE"/>
            <w:noWrap/>
            <w:vAlign w:val="center"/>
          </w:tcPr>
          <w:p w14:paraId="0A4C9AD9"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37DD1DF2"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297A15B0" w14:textId="14B5C973" w:rsidR="001A16AD" w:rsidRDefault="00D541BD">
            <w:pPr>
              <w:pStyle w:val="P68B1DB1-Normal11"/>
              <w:jc w:val="center"/>
              <w:rPr>
                <w:noProof/>
              </w:rPr>
            </w:pPr>
            <w:r>
              <w:rPr>
                <w:noProof/>
              </w:rPr>
              <w:t xml:space="preserve">Τουλάχιστον 1 000 000 μαθητές στην ανώτερη δευτεροβάθμια εκπαίδευση παρακολούθησαν ένα πρόγραμμα μετάβασης μεταξύ σχολείου και πανεπιστημίου.  </w:t>
            </w:r>
          </w:p>
        </w:tc>
      </w:tr>
      <w:tr w:rsidR="001A16AD" w14:paraId="051650DB" w14:textId="77777777">
        <w:trPr>
          <w:trHeight w:val="309"/>
        </w:trPr>
        <w:tc>
          <w:tcPr>
            <w:tcW w:w="380" w:type="pct"/>
            <w:shd w:val="clear" w:color="auto" w:fill="C6EFCE"/>
            <w:noWrap/>
            <w:vAlign w:val="center"/>
          </w:tcPr>
          <w:p w14:paraId="26F71B95" w14:textId="77777777" w:rsidR="001A16AD" w:rsidRDefault="00D541BD">
            <w:pPr>
              <w:pStyle w:val="P68B1DB1-Normal11"/>
              <w:jc w:val="center"/>
              <w:rPr>
                <w:noProof/>
              </w:rPr>
            </w:pPr>
            <w:r>
              <w:rPr>
                <w:noProof/>
              </w:rPr>
              <w:t>M4C1-25</w:t>
            </w:r>
          </w:p>
        </w:tc>
        <w:tc>
          <w:tcPr>
            <w:tcW w:w="500" w:type="pct"/>
            <w:shd w:val="clear" w:color="auto" w:fill="C6EFCE"/>
            <w:noWrap/>
            <w:vAlign w:val="center"/>
          </w:tcPr>
          <w:p w14:paraId="70E9F8C5" w14:textId="77777777" w:rsidR="001A16AD" w:rsidRDefault="00D541BD">
            <w:pPr>
              <w:pStyle w:val="P68B1DB1-Normal11"/>
              <w:jc w:val="center"/>
              <w:rPr>
                <w:noProof/>
              </w:rPr>
            </w:pPr>
            <w:r>
              <w:rPr>
                <w:noProof/>
              </w:rPr>
              <w:t>Επένδυση 1.4: Έκτακτη παρέμβαση με στόχο τη μείωση των εδαφικών κενών στους κύκλους Ι και ΙΙ της δευτεροβάθμιας εκπαίδευσης και την αντιμετώπιση της πρόωρης εγκατάλειψης του σχολείου</w:t>
            </w:r>
          </w:p>
        </w:tc>
        <w:tc>
          <w:tcPr>
            <w:tcW w:w="358" w:type="pct"/>
            <w:shd w:val="clear" w:color="auto" w:fill="C6EFCE"/>
            <w:noWrap/>
            <w:vAlign w:val="center"/>
          </w:tcPr>
          <w:p w14:paraId="5AF98F02"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32F019DE" w14:textId="46F92B79" w:rsidR="001A16AD" w:rsidRDefault="00D541BD">
            <w:pPr>
              <w:pStyle w:val="P68B1DB1-Normal11"/>
              <w:jc w:val="center"/>
              <w:rPr>
                <w:noProof/>
              </w:rPr>
            </w:pPr>
            <w:r>
              <w:rPr>
                <w:noProof/>
              </w:rPr>
              <w:t>Το χάσμα στο ποσοστό πρόωρης εγκατάλειψης της δευτεροβάθμιας εκπαίδευσης</w:t>
            </w:r>
          </w:p>
        </w:tc>
        <w:tc>
          <w:tcPr>
            <w:tcW w:w="480" w:type="pct"/>
            <w:shd w:val="clear" w:color="auto" w:fill="C6EFCE"/>
            <w:noWrap/>
            <w:vAlign w:val="center"/>
          </w:tcPr>
          <w:p w14:paraId="401D20D5"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38815449" w14:textId="77777777" w:rsidR="001A16AD" w:rsidRDefault="00D541BD">
            <w:pPr>
              <w:pStyle w:val="P68B1DB1-Normal11"/>
              <w:jc w:val="center"/>
              <w:rPr>
                <w:noProof/>
              </w:rPr>
            </w:pPr>
            <w:r>
              <w:rPr>
                <w:noProof/>
              </w:rPr>
              <w:t>Ποσοστό</w:t>
            </w:r>
          </w:p>
        </w:tc>
        <w:tc>
          <w:tcPr>
            <w:tcW w:w="375" w:type="pct"/>
            <w:shd w:val="clear" w:color="auto" w:fill="C6EFCE"/>
            <w:noWrap/>
            <w:vAlign w:val="center"/>
          </w:tcPr>
          <w:p w14:paraId="548B443E" w14:textId="77777777" w:rsidR="001A16AD" w:rsidRDefault="00D541BD">
            <w:pPr>
              <w:pStyle w:val="P68B1DB1-Normal11"/>
              <w:jc w:val="center"/>
              <w:rPr>
                <w:noProof/>
              </w:rPr>
            </w:pPr>
            <w:r>
              <w:rPr>
                <w:noProof/>
              </w:rPr>
              <w:t>13,5</w:t>
            </w:r>
          </w:p>
        </w:tc>
        <w:tc>
          <w:tcPr>
            <w:tcW w:w="343" w:type="pct"/>
            <w:shd w:val="clear" w:color="auto" w:fill="C6EFCE"/>
            <w:noWrap/>
            <w:vAlign w:val="center"/>
          </w:tcPr>
          <w:p w14:paraId="7DC5E28D" w14:textId="77777777" w:rsidR="001A16AD" w:rsidRDefault="00D541BD">
            <w:pPr>
              <w:pStyle w:val="P68B1DB1-Normal11"/>
              <w:jc w:val="center"/>
              <w:rPr>
                <w:noProof/>
              </w:rPr>
            </w:pPr>
            <w:r>
              <w:rPr>
                <w:noProof/>
              </w:rPr>
              <w:t>10,2</w:t>
            </w:r>
          </w:p>
        </w:tc>
        <w:tc>
          <w:tcPr>
            <w:tcW w:w="286" w:type="pct"/>
            <w:shd w:val="clear" w:color="auto" w:fill="C6EFCE"/>
            <w:noWrap/>
            <w:vAlign w:val="center"/>
          </w:tcPr>
          <w:p w14:paraId="2B9127DF"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7AB3582C"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41917A86" w14:textId="31617746" w:rsidR="001A16AD" w:rsidRDefault="00D541BD">
            <w:pPr>
              <w:pStyle w:val="P68B1DB1-Normal11"/>
              <w:rPr>
                <w:noProof/>
              </w:rPr>
            </w:pPr>
            <w:r>
              <w:rPr>
                <w:noProof/>
              </w:rPr>
              <w:t>Μείωση του χάσματος όσον αφορά το ποσοστό πρόωρης εγκατάλειψης της δευτεροβάθμιας εκπαίδευσης ώστε να φθάσει τον μέσο όρο της ΕΕ των 2019 (10,2 %).</w:t>
            </w:r>
          </w:p>
        </w:tc>
      </w:tr>
      <w:tr w:rsidR="001A16AD" w14:paraId="74A857BF" w14:textId="77777777">
        <w:trPr>
          <w:trHeight w:val="309"/>
        </w:trPr>
        <w:tc>
          <w:tcPr>
            <w:tcW w:w="380" w:type="pct"/>
            <w:shd w:val="clear" w:color="auto" w:fill="C6EFCE"/>
            <w:noWrap/>
            <w:vAlign w:val="center"/>
          </w:tcPr>
          <w:p w14:paraId="4428A3CC" w14:textId="77777777" w:rsidR="001A16AD" w:rsidRDefault="00D541BD">
            <w:pPr>
              <w:pStyle w:val="P68B1DB1-Normal11"/>
              <w:jc w:val="center"/>
              <w:rPr>
                <w:noProof/>
              </w:rPr>
            </w:pPr>
            <w:r>
              <w:rPr>
                <w:noProof/>
              </w:rPr>
              <w:t>M4C1-26</w:t>
            </w:r>
          </w:p>
        </w:tc>
        <w:tc>
          <w:tcPr>
            <w:tcW w:w="500" w:type="pct"/>
            <w:shd w:val="clear" w:color="auto" w:fill="C6EFCE"/>
            <w:noWrap/>
            <w:vAlign w:val="center"/>
          </w:tcPr>
          <w:p w14:paraId="66209276" w14:textId="77777777" w:rsidR="001A16AD" w:rsidRDefault="00D541BD">
            <w:pPr>
              <w:pStyle w:val="P68B1DB1-Normal11"/>
              <w:jc w:val="center"/>
              <w:rPr>
                <w:noProof/>
              </w:rPr>
            </w:pPr>
            <w:r>
              <w:rPr>
                <w:noProof/>
              </w:rPr>
              <w:t>Επένδυση 3.3: Σχέδιο ασφάλειας των σχολικών κτιρίων και δομικής αποκατάστασης</w:t>
            </w:r>
          </w:p>
        </w:tc>
        <w:tc>
          <w:tcPr>
            <w:tcW w:w="358" w:type="pct"/>
            <w:shd w:val="clear" w:color="auto" w:fill="C6EFCE"/>
            <w:noWrap/>
            <w:vAlign w:val="center"/>
          </w:tcPr>
          <w:p w14:paraId="0A9FB268" w14:textId="77777777" w:rsidR="001A16AD" w:rsidRDefault="00D541BD">
            <w:pPr>
              <w:pStyle w:val="P68B1DB1-Normal11"/>
              <w:jc w:val="center"/>
              <w:rPr>
                <w:noProof/>
              </w:rPr>
            </w:pPr>
            <w:r>
              <w:rPr>
                <w:noProof/>
              </w:rPr>
              <w:t>Στόχος</w:t>
            </w:r>
          </w:p>
        </w:tc>
        <w:tc>
          <w:tcPr>
            <w:tcW w:w="572" w:type="pct"/>
            <w:shd w:val="clear" w:color="auto" w:fill="C6EFCE"/>
            <w:noWrap/>
            <w:vAlign w:val="center"/>
          </w:tcPr>
          <w:p w14:paraId="2B8BE4B9" w14:textId="3BDE76D8" w:rsidR="001A16AD" w:rsidRDefault="00D541BD">
            <w:pPr>
              <w:pStyle w:val="P68B1DB1-Normal11"/>
              <w:jc w:val="center"/>
              <w:rPr>
                <w:noProof/>
              </w:rPr>
            </w:pPr>
            <w:r>
              <w:rPr>
                <w:noProof/>
              </w:rPr>
              <w:t>Ανακαινισμένα σχολικά κτίρια</w:t>
            </w:r>
          </w:p>
        </w:tc>
        <w:tc>
          <w:tcPr>
            <w:tcW w:w="480" w:type="pct"/>
            <w:shd w:val="clear" w:color="auto" w:fill="C6EFCE"/>
            <w:noWrap/>
            <w:vAlign w:val="center"/>
          </w:tcPr>
          <w:p w14:paraId="30D255BD" w14:textId="77777777" w:rsidR="001A16AD" w:rsidRDefault="00D541BD">
            <w:pPr>
              <w:pStyle w:val="P68B1DB1-Normal11"/>
              <w:jc w:val="center"/>
              <w:rPr>
                <w:noProof/>
              </w:rPr>
            </w:pPr>
            <w:r>
              <w:rPr>
                <w:noProof/>
              </w:rPr>
              <w:t>Α/Α</w:t>
            </w:r>
          </w:p>
        </w:tc>
        <w:tc>
          <w:tcPr>
            <w:tcW w:w="422" w:type="pct"/>
            <w:shd w:val="clear" w:color="auto" w:fill="C6EFCE"/>
            <w:noWrap/>
            <w:vAlign w:val="center"/>
          </w:tcPr>
          <w:p w14:paraId="103006E9" w14:textId="77777777" w:rsidR="001A16AD" w:rsidRDefault="00D541BD">
            <w:pPr>
              <w:pStyle w:val="P68B1DB1-Normal11"/>
              <w:jc w:val="center"/>
              <w:rPr>
                <w:noProof/>
              </w:rPr>
            </w:pPr>
            <w:r>
              <w:rPr>
                <w:noProof/>
              </w:rPr>
              <w:t>Αριθμός</w:t>
            </w:r>
          </w:p>
        </w:tc>
        <w:tc>
          <w:tcPr>
            <w:tcW w:w="375" w:type="pct"/>
            <w:shd w:val="clear" w:color="auto" w:fill="C6EFCE"/>
            <w:noWrap/>
            <w:vAlign w:val="center"/>
          </w:tcPr>
          <w:p w14:paraId="1D85C48E" w14:textId="77777777" w:rsidR="001A16AD" w:rsidRDefault="00D541BD">
            <w:pPr>
              <w:pStyle w:val="P68B1DB1-Normal11"/>
              <w:jc w:val="center"/>
              <w:rPr>
                <w:noProof/>
              </w:rPr>
            </w:pPr>
            <w:r>
              <w:rPr>
                <w:noProof/>
              </w:rPr>
              <w:t>0</w:t>
            </w:r>
          </w:p>
        </w:tc>
        <w:tc>
          <w:tcPr>
            <w:tcW w:w="343" w:type="pct"/>
            <w:shd w:val="clear" w:color="auto" w:fill="C6EFCE"/>
            <w:noWrap/>
            <w:vAlign w:val="center"/>
          </w:tcPr>
          <w:p w14:paraId="2FEDED42" w14:textId="49711FAF" w:rsidR="001A16AD" w:rsidRDefault="00D541BD">
            <w:pPr>
              <w:pStyle w:val="P68B1DB1-Normal11"/>
              <w:jc w:val="center"/>
              <w:rPr>
                <w:noProof/>
              </w:rPr>
            </w:pPr>
            <w:r>
              <w:rPr>
                <w:noProof/>
              </w:rPr>
              <w:t>2 600 000</w:t>
            </w:r>
          </w:p>
        </w:tc>
        <w:tc>
          <w:tcPr>
            <w:tcW w:w="286" w:type="pct"/>
            <w:shd w:val="clear" w:color="auto" w:fill="C6EFCE"/>
            <w:noWrap/>
            <w:vAlign w:val="center"/>
          </w:tcPr>
          <w:p w14:paraId="55B3CBBA" w14:textId="77777777" w:rsidR="001A16AD" w:rsidRDefault="00D541BD">
            <w:pPr>
              <w:pStyle w:val="P68B1DB1-Normal11"/>
              <w:jc w:val="center"/>
              <w:rPr>
                <w:noProof/>
              </w:rPr>
            </w:pPr>
            <w:r>
              <w:rPr>
                <w:noProof/>
              </w:rPr>
              <w:t>ΤΡΊΜΗΝΟ 2</w:t>
            </w:r>
          </w:p>
        </w:tc>
        <w:tc>
          <w:tcPr>
            <w:tcW w:w="238" w:type="pct"/>
            <w:shd w:val="clear" w:color="auto" w:fill="C6EFCE"/>
            <w:noWrap/>
            <w:vAlign w:val="center"/>
          </w:tcPr>
          <w:p w14:paraId="6D9B74BC" w14:textId="77777777" w:rsidR="001A16AD" w:rsidRDefault="00D541BD">
            <w:pPr>
              <w:pStyle w:val="P68B1DB1-Normal11"/>
              <w:jc w:val="center"/>
              <w:rPr>
                <w:noProof/>
              </w:rPr>
            </w:pPr>
            <w:r>
              <w:rPr>
                <w:noProof/>
              </w:rPr>
              <w:t>2026</w:t>
            </w:r>
          </w:p>
        </w:tc>
        <w:tc>
          <w:tcPr>
            <w:tcW w:w="1047" w:type="pct"/>
            <w:shd w:val="clear" w:color="auto" w:fill="C6EFCE"/>
            <w:noWrap/>
            <w:vAlign w:val="center"/>
          </w:tcPr>
          <w:p w14:paraId="7FDA4C26" w14:textId="4420997C" w:rsidR="001A16AD" w:rsidRDefault="00D541BD">
            <w:pPr>
              <w:pStyle w:val="P68B1DB1-Normal11"/>
              <w:rPr>
                <w:noProof/>
              </w:rPr>
            </w:pPr>
            <w:r>
              <w:rPr>
                <w:noProof/>
              </w:rPr>
              <w:t>Ανακαινίζονται ή ανακατασκευάζονται τουλάχιστον 2 600 000 Sqm σχολικών κτιρίων. Με το σχέδιο διαρθρωτικής και ενεργειακής ανάπλασης των σχολικών κτιρίων, αναμένεται η ανοικοδόμηση συνολικής επιφάνειας 2 600 000 Sqm.</w:t>
            </w:r>
          </w:p>
        </w:tc>
      </w:tr>
    </w:tbl>
    <w:p w14:paraId="0CC31A72" w14:textId="77777777" w:rsidR="001A16AD" w:rsidRDefault="001A16AD">
      <w:pPr>
        <w:tabs>
          <w:tab w:val="left" w:pos="3045"/>
        </w:tabs>
        <w:spacing w:before="120" w:after="120"/>
        <w:jc w:val="both"/>
        <w:rPr>
          <w:b/>
          <w:noProof/>
          <w:u w:val="single"/>
        </w:rPr>
        <w:sectPr w:rsidR="001A16AD"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082D8ECF" w14:textId="77777777" w:rsidR="001A16AD" w:rsidRDefault="00D541BD">
      <w:pPr>
        <w:pStyle w:val="Heading3"/>
        <w:numPr>
          <w:ilvl w:val="0"/>
          <w:numId w:val="0"/>
        </w:numPr>
        <w:ind w:left="850" w:hanging="850"/>
        <w:rPr>
          <w:rFonts w:ascii="Segoe UI" w:hAnsi="Segoe UI" w:cs="Segoe UI"/>
          <w:i w:val="0"/>
          <w:noProof/>
          <w:sz w:val="18"/>
        </w:rPr>
      </w:pPr>
      <w:r>
        <w:rPr>
          <w:rStyle w:val="normaltextrun"/>
          <w:b/>
          <w:noProof/>
          <w:u w:val="single"/>
        </w:rPr>
        <w:t>Ι.3. Περιγραφή των μεταρρυθμίσεων και των επενδύσεων που συνδέονται με τη λήψη δανείου</w:t>
      </w:r>
      <w:r>
        <w:rPr>
          <w:rStyle w:val="eop"/>
          <w:noProof/>
        </w:rPr>
        <w:t xml:space="preserve"> </w:t>
      </w:r>
    </w:p>
    <w:p w14:paraId="56CC4EF9" w14:textId="77777777" w:rsidR="001A16AD" w:rsidRDefault="00D541BD">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76FE9400" w14:textId="77777777" w:rsidR="001A16AD" w:rsidRDefault="00D541BD">
      <w:pPr>
        <w:pStyle w:val="paragraph"/>
        <w:spacing w:before="0" w:beforeAutospacing="0" w:after="0" w:afterAutospacing="0"/>
        <w:jc w:val="both"/>
        <w:textAlignment w:val="baseline"/>
        <w:rPr>
          <w:rFonts w:ascii="Segoe UI" w:hAnsi="Segoe UI" w:cs="Segoe UI"/>
          <w:noProof/>
          <w:sz w:val="18"/>
        </w:rPr>
      </w:pPr>
      <w:r>
        <w:rPr>
          <w:rStyle w:val="normaltextrun"/>
          <w:b/>
          <w:noProof/>
        </w:rPr>
        <w:t xml:space="preserve">Μεταρρύθμιση 1.7: Μεταρρύθμιση του κανονισμού για τη στέγαση των σπουδαστών και επενδύσεις στη στέγαση των σπουδαστών </w:t>
      </w:r>
      <w:r>
        <w:rPr>
          <w:rStyle w:val="eop"/>
          <w:noProof/>
        </w:rPr>
        <w:t xml:space="preserve"> </w:t>
      </w:r>
    </w:p>
    <w:p w14:paraId="1F80B345" w14:textId="77777777" w:rsidR="001A16AD" w:rsidRDefault="001A16AD">
      <w:pPr>
        <w:pStyle w:val="paragraph"/>
        <w:spacing w:before="0" w:beforeAutospacing="0" w:after="0" w:afterAutospacing="0"/>
        <w:jc w:val="both"/>
        <w:textAlignment w:val="baseline"/>
        <w:rPr>
          <w:rStyle w:val="normaltextrun"/>
          <w:noProof/>
          <w:sz w:val="22"/>
        </w:rPr>
      </w:pPr>
    </w:p>
    <w:p w14:paraId="276A2DDE" w14:textId="77777777" w:rsidR="001A16AD" w:rsidRDefault="00D541BD">
      <w:pPr>
        <w:pStyle w:val="paragraph"/>
        <w:spacing w:before="0" w:beforeAutospacing="0" w:after="120" w:afterAutospacing="0"/>
        <w:jc w:val="both"/>
        <w:textAlignment w:val="baseline"/>
        <w:rPr>
          <w:rFonts w:ascii="Segoe UI" w:hAnsi="Segoe UI" w:cs="Segoe UI"/>
          <w:noProof/>
        </w:rPr>
      </w:pPr>
      <w:r>
        <w:rPr>
          <w:rStyle w:val="normaltextrun"/>
          <w:noProof/>
        </w:rPr>
        <w:t xml:space="preserve">Η μεταρρύθμιση έχει ως στόχο να ενθαρρύνει ιδιωτικούς και δημόσιους φορείς να δημιουργήσουν εγκαταστάσεις φιλοξενίας φοιτητών, με το Υπουργείο Πανεπιστημίου και Έρευνας να συνεισφέρει μέρος των εσόδων από τη μίσθωση για τα πρώτα τρία έτη λειτουργίας των δομών. Στόχος είναι να αυξηθούν οι διαθέσιμες θέσεις για μαθητές εκτός σχολείου έως το 2026.  </w:t>
      </w:r>
    </w:p>
    <w:p w14:paraId="2F6E6249" w14:textId="57E2B3D9" w:rsidR="001A16AD" w:rsidRDefault="00D541BD">
      <w:pPr>
        <w:pStyle w:val="paragraph"/>
        <w:spacing w:before="0" w:beforeAutospacing="0" w:after="120" w:afterAutospacing="0"/>
        <w:jc w:val="both"/>
        <w:textAlignment w:val="baseline"/>
        <w:rPr>
          <w:rFonts w:ascii="Segoe UI" w:hAnsi="Segoe UI" w:cs="Segoe UI"/>
          <w:noProof/>
        </w:rPr>
      </w:pPr>
      <w:r>
        <w:rPr>
          <w:rStyle w:val="normaltextrun"/>
          <w:noProof/>
        </w:rPr>
        <w:t>Στόχος της προβλεπόμενης επένδυσης είναι να προστεθούν 60</w:t>
      </w:r>
      <w:r>
        <w:rPr>
          <w:rFonts w:ascii="Arial Narrow" w:hAnsi="Arial Narrow"/>
          <w:noProof/>
          <w:color w:val="006100"/>
          <w:sz w:val="20"/>
        </w:rPr>
        <w:t xml:space="preserve"> </w:t>
      </w:r>
      <w:r>
        <w:rPr>
          <w:rStyle w:val="normaltextrun"/>
          <w:noProof/>
        </w:rPr>
        <w:t xml:space="preserve">000 καταλύματα ύπνου, μειώνοντας έτσι σημαντικά το χάσμα της Ιταλίας με τον μέσο όρο της ΕΕ όσον αφορά το ποσοστό των σπουδαστών που παρέχονται σε εγκαταστάσεις στέγασης. Αποσκοπεί στην εξασφάλιση ευρείας πρόσβασης σε εγκαταστάσεις στέγασης, ώστε ένας εύλογος αριθμός σπουδαστών να μπορούν να αντεπεξέλθουν οικονομικά στην προηγμένη εκπαίδευση στον τομέα και στον τόπο προτίμησής τους, ανεξάρτητα από το κοινωνικοοικονομικό τους υπόβαθρο. Για τον σκοπό αυτό, το 30 % των νέων θέσεων προορίζεται για σπουδαστές που αντιμετωπίζουν κοινωνικοοικονομικές δυσκολίες, όπως ορίζονται από τους αποκαλούμενους οργανισμούς «Diritto allo Studio» (δικαίωμα σε οργανισμούς σπουδών).   </w:t>
      </w:r>
    </w:p>
    <w:p w14:paraId="38BD4CAF" w14:textId="7CA7112D" w:rsidR="001A16AD" w:rsidRDefault="00D541BD">
      <w:pPr>
        <w:pStyle w:val="paragraph"/>
        <w:spacing w:before="0" w:beforeAutospacing="0" w:after="120" w:afterAutospacing="0"/>
        <w:jc w:val="both"/>
        <w:textAlignment w:val="baseline"/>
        <w:rPr>
          <w:rFonts w:ascii="Segoe UI" w:hAnsi="Segoe UI" w:cs="Segoe UI"/>
          <w:noProof/>
        </w:rPr>
      </w:pPr>
      <w:r>
        <w:rPr>
          <w:rStyle w:val="normaltextrun"/>
          <w:noProof/>
        </w:rPr>
        <w:t xml:space="preserve">Το μίσθωμα των φοιτητών πανεπιστημίου καθορίζεται, τουλάχιστον, σε ποσοστό 15 % χαμηλότερο από τις τιμές της τοπικής αγοράς. </w:t>
      </w:r>
    </w:p>
    <w:p w14:paraId="513397F6" w14:textId="77777777" w:rsidR="001A16AD" w:rsidRDefault="00D541BD">
      <w:pPr>
        <w:pStyle w:val="paragraph"/>
        <w:spacing w:before="0" w:beforeAutospacing="0" w:after="120" w:afterAutospacing="0"/>
        <w:jc w:val="both"/>
        <w:textAlignment w:val="baseline"/>
        <w:rPr>
          <w:rFonts w:ascii="Segoe UI" w:hAnsi="Segoe UI" w:cs="Segoe UI"/>
          <w:noProof/>
        </w:rPr>
      </w:pPr>
      <w:r>
        <w:rPr>
          <w:rStyle w:val="normaltextrun"/>
          <w:noProof/>
        </w:rPr>
        <w:t xml:space="preserve">Η επένδυση δεν περιλαμβάνει την προμήθεια λεβήτων φυσικού αερίου.  </w:t>
      </w:r>
    </w:p>
    <w:p w14:paraId="5DE91152" w14:textId="5EF385E8" w:rsidR="001A16AD" w:rsidRDefault="00D541BD">
      <w:pPr>
        <w:pStyle w:val="paragraph"/>
        <w:spacing w:before="0" w:beforeAutospacing="0" w:after="120" w:afterAutospacing="0"/>
        <w:jc w:val="both"/>
        <w:textAlignment w:val="baseline"/>
        <w:rPr>
          <w:rFonts w:ascii="Segoe UI" w:hAnsi="Segoe UI" w:cs="Segoe UI"/>
          <w:noProof/>
        </w:rPr>
      </w:pPr>
      <w:r>
        <w:rPr>
          <w:rStyle w:val="normaltextrun"/>
          <w:noProof/>
        </w:rPr>
        <w:t xml:space="preserve">Τα καταλύματα που χρησιμοποιούνται ήδη για σκοπούς στέγασης φοιτητών πριν από την προκήρυξη της σχετικής πρόσκλησης υποβολής σχεδίων δεν μπορούν να ληφθούν υπόψη για τους στόχους. Για την επίτευξη του τελικού στόχου των κλινών που δημιουργούνται, θα προκηρυχθούν προσκλήσεις υποβολής έργων μεταξύ 2021 και 2025. </w:t>
      </w:r>
    </w:p>
    <w:p w14:paraId="514A6934" w14:textId="77777777" w:rsidR="001A16AD" w:rsidRDefault="00D541BD">
      <w:pPr>
        <w:pStyle w:val="Heading3"/>
        <w:numPr>
          <w:ilvl w:val="0"/>
          <w:numId w:val="0"/>
        </w:numPr>
        <w:ind w:left="850" w:hanging="850"/>
        <w:rPr>
          <w:rFonts w:ascii="Segoe UI" w:hAnsi="Segoe UI" w:cs="Segoe UI"/>
          <w:i w:val="0"/>
          <w:noProof/>
          <w:sz w:val="18"/>
        </w:rPr>
      </w:pPr>
      <w:r>
        <w:rPr>
          <w:rStyle w:val="normaltextrun"/>
          <w:b/>
          <w:noProof/>
          <w:u w:val="single"/>
        </w:rPr>
        <w:t>Ι.4. Ορόσημα, στόχοι, δείκτες και χρονοδιάγραμμα για την παρακολούθηση και την υλοποίηση του δανείου</w:t>
      </w:r>
      <w:r>
        <w:rPr>
          <w:rStyle w:val="eop"/>
          <w:noProof/>
        </w:rPr>
        <w:t xml:space="preserve"> </w:t>
      </w:r>
    </w:p>
    <w:p w14:paraId="2EB2D7BE" w14:textId="77777777" w:rsidR="001A16AD" w:rsidRDefault="001A16AD">
      <w:pPr>
        <w:spacing w:before="120" w:after="120"/>
        <w:ind w:left="709"/>
        <w:contextualSpacing/>
        <w:jc w:val="both"/>
        <w:rPr>
          <w:noProof/>
        </w:rPr>
        <w:sectPr w:rsidR="001A16AD"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1A16AD" w14:paraId="6F093A09" w14:textId="77777777">
        <w:trPr>
          <w:trHeight w:val="939"/>
          <w:tblHeader/>
          <w:jc w:val="center"/>
        </w:trPr>
        <w:tc>
          <w:tcPr>
            <w:tcW w:w="445" w:type="pct"/>
            <w:vMerge w:val="restart"/>
            <w:shd w:val="clear" w:color="auto" w:fill="BDD7EE"/>
            <w:vAlign w:val="center"/>
            <w:hideMark/>
          </w:tcPr>
          <w:p w14:paraId="1E0B646D" w14:textId="77777777" w:rsidR="001A16AD" w:rsidRDefault="00D541BD">
            <w:pPr>
              <w:pStyle w:val="P68B1DB1-Normal9"/>
              <w:jc w:val="center"/>
              <w:rPr>
                <w:noProof/>
              </w:rPr>
            </w:pPr>
            <w:r>
              <w:rPr>
                <w:noProof/>
              </w:rPr>
              <w:t>Αύξων αριθμός</w:t>
            </w:r>
          </w:p>
        </w:tc>
        <w:tc>
          <w:tcPr>
            <w:tcW w:w="370" w:type="pct"/>
            <w:vMerge w:val="restart"/>
            <w:shd w:val="clear" w:color="auto" w:fill="BDD7EE"/>
            <w:vAlign w:val="center"/>
            <w:hideMark/>
          </w:tcPr>
          <w:p w14:paraId="36185941" w14:textId="77777777" w:rsidR="001A16AD" w:rsidRDefault="00D541BD">
            <w:pPr>
              <w:pStyle w:val="P68B1DB1-Normal9"/>
              <w:jc w:val="center"/>
              <w:rPr>
                <w:noProof/>
              </w:rPr>
            </w:pPr>
            <w:r>
              <w:rPr>
                <w:noProof/>
              </w:rPr>
              <w:t>Σχετικό μέτρο (μεταρρύθμιση ή επένδυση)</w:t>
            </w:r>
          </w:p>
        </w:tc>
        <w:tc>
          <w:tcPr>
            <w:tcW w:w="463" w:type="pct"/>
            <w:vMerge w:val="restart"/>
            <w:shd w:val="clear" w:color="auto" w:fill="BDD7EE"/>
            <w:vAlign w:val="center"/>
            <w:hideMark/>
          </w:tcPr>
          <w:p w14:paraId="5F24DA2B" w14:textId="77777777" w:rsidR="001A16AD" w:rsidRDefault="00D541BD">
            <w:pPr>
              <w:pStyle w:val="P68B1DB1-Normal9"/>
              <w:jc w:val="center"/>
              <w:rPr>
                <w:noProof/>
              </w:rPr>
            </w:pPr>
            <w:r>
              <w:rPr>
                <w:noProof/>
              </w:rPr>
              <w:t>Ορόσημο/Στόχος</w:t>
            </w:r>
          </w:p>
        </w:tc>
        <w:tc>
          <w:tcPr>
            <w:tcW w:w="556" w:type="pct"/>
            <w:vMerge w:val="restart"/>
            <w:shd w:val="clear" w:color="auto" w:fill="BDD7EE"/>
            <w:vAlign w:val="center"/>
            <w:hideMark/>
          </w:tcPr>
          <w:p w14:paraId="23D28F5F" w14:textId="77777777" w:rsidR="001A16AD" w:rsidRDefault="00D541BD">
            <w:pPr>
              <w:pStyle w:val="P68B1DB1-Normal9"/>
              <w:jc w:val="center"/>
              <w:rPr>
                <w:noProof/>
              </w:rPr>
            </w:pPr>
            <w:r>
              <w:rPr>
                <w:noProof/>
              </w:rPr>
              <w:t>Όνομα</w:t>
            </w:r>
          </w:p>
        </w:tc>
        <w:tc>
          <w:tcPr>
            <w:tcW w:w="552" w:type="pct"/>
            <w:vMerge w:val="restart"/>
            <w:shd w:val="clear" w:color="auto" w:fill="BDD7EE"/>
            <w:vAlign w:val="center"/>
            <w:hideMark/>
          </w:tcPr>
          <w:p w14:paraId="5FD2EAA1"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1022" w:type="pct"/>
            <w:gridSpan w:val="3"/>
            <w:shd w:val="clear" w:color="auto" w:fill="BDD7EE"/>
            <w:vAlign w:val="center"/>
            <w:hideMark/>
          </w:tcPr>
          <w:p w14:paraId="39800864"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526" w:type="pct"/>
            <w:gridSpan w:val="2"/>
            <w:shd w:val="clear" w:color="auto" w:fill="BDD7EE"/>
            <w:vAlign w:val="center"/>
            <w:hideMark/>
          </w:tcPr>
          <w:p w14:paraId="7FCEBF5D" w14:textId="77777777" w:rsidR="001A16AD" w:rsidRDefault="00D541BD">
            <w:pPr>
              <w:pStyle w:val="P68B1DB1-Normal9"/>
              <w:jc w:val="center"/>
              <w:rPr>
                <w:noProof/>
              </w:rPr>
            </w:pPr>
            <w:r>
              <w:rPr>
                <w:noProof/>
              </w:rPr>
              <w:t>Ενδεικτικό χρονοδιάγραμμα ολοκλήρωσης</w:t>
            </w:r>
          </w:p>
        </w:tc>
        <w:tc>
          <w:tcPr>
            <w:tcW w:w="1066" w:type="pct"/>
            <w:vMerge w:val="restart"/>
            <w:shd w:val="clear" w:color="auto" w:fill="BDD7EE"/>
            <w:vAlign w:val="center"/>
            <w:hideMark/>
          </w:tcPr>
          <w:p w14:paraId="39904739" w14:textId="77777777" w:rsidR="001A16AD" w:rsidRDefault="00D541BD">
            <w:pPr>
              <w:pStyle w:val="P68B1DB1-Normal9"/>
              <w:jc w:val="center"/>
              <w:rPr>
                <w:noProof/>
              </w:rPr>
            </w:pPr>
            <w:r>
              <w:rPr>
                <w:noProof/>
              </w:rPr>
              <w:t>Περιγραφή κάθε ορόσημου και στόχου</w:t>
            </w:r>
          </w:p>
        </w:tc>
      </w:tr>
      <w:tr w:rsidR="001A16AD" w14:paraId="64DBB87F" w14:textId="77777777">
        <w:trPr>
          <w:trHeight w:val="1027"/>
          <w:jc w:val="center"/>
        </w:trPr>
        <w:tc>
          <w:tcPr>
            <w:tcW w:w="445" w:type="pct"/>
            <w:vMerge/>
            <w:vAlign w:val="center"/>
            <w:hideMark/>
          </w:tcPr>
          <w:p w14:paraId="50044D6D" w14:textId="77777777" w:rsidR="001A16AD" w:rsidRDefault="001A16AD">
            <w:pPr>
              <w:jc w:val="center"/>
              <w:rPr>
                <w:rFonts w:ascii="Arial Narrow" w:hAnsi="Arial Narrow"/>
                <w:b/>
                <w:noProof/>
                <w:sz w:val="20"/>
              </w:rPr>
            </w:pPr>
          </w:p>
        </w:tc>
        <w:tc>
          <w:tcPr>
            <w:tcW w:w="370" w:type="pct"/>
            <w:vMerge/>
            <w:vAlign w:val="center"/>
            <w:hideMark/>
          </w:tcPr>
          <w:p w14:paraId="501B26A3" w14:textId="77777777" w:rsidR="001A16AD" w:rsidRDefault="001A16AD">
            <w:pPr>
              <w:jc w:val="center"/>
              <w:rPr>
                <w:rFonts w:ascii="Arial Narrow" w:hAnsi="Arial Narrow"/>
                <w:b/>
                <w:noProof/>
                <w:sz w:val="20"/>
              </w:rPr>
            </w:pPr>
          </w:p>
        </w:tc>
        <w:tc>
          <w:tcPr>
            <w:tcW w:w="463" w:type="pct"/>
            <w:vMerge/>
            <w:vAlign w:val="center"/>
            <w:hideMark/>
          </w:tcPr>
          <w:p w14:paraId="3CA62577" w14:textId="77777777" w:rsidR="001A16AD" w:rsidRDefault="001A16AD">
            <w:pPr>
              <w:jc w:val="center"/>
              <w:rPr>
                <w:rFonts w:ascii="Arial Narrow" w:hAnsi="Arial Narrow"/>
                <w:b/>
                <w:noProof/>
                <w:sz w:val="20"/>
              </w:rPr>
            </w:pPr>
          </w:p>
        </w:tc>
        <w:tc>
          <w:tcPr>
            <w:tcW w:w="556" w:type="pct"/>
            <w:vMerge/>
            <w:vAlign w:val="center"/>
            <w:hideMark/>
          </w:tcPr>
          <w:p w14:paraId="4CF80F6F" w14:textId="77777777" w:rsidR="001A16AD" w:rsidRDefault="001A16AD">
            <w:pPr>
              <w:jc w:val="center"/>
              <w:rPr>
                <w:rFonts w:ascii="Arial Narrow" w:hAnsi="Arial Narrow"/>
                <w:b/>
                <w:noProof/>
                <w:sz w:val="20"/>
              </w:rPr>
            </w:pPr>
          </w:p>
        </w:tc>
        <w:tc>
          <w:tcPr>
            <w:tcW w:w="552" w:type="pct"/>
            <w:vMerge/>
            <w:vAlign w:val="center"/>
            <w:hideMark/>
          </w:tcPr>
          <w:p w14:paraId="637500EB" w14:textId="77777777" w:rsidR="001A16AD" w:rsidRDefault="001A16AD">
            <w:pPr>
              <w:jc w:val="center"/>
              <w:rPr>
                <w:rFonts w:ascii="Arial Narrow" w:hAnsi="Arial Narrow"/>
                <w:b/>
                <w:noProof/>
                <w:sz w:val="20"/>
              </w:rPr>
            </w:pPr>
          </w:p>
        </w:tc>
        <w:tc>
          <w:tcPr>
            <w:tcW w:w="375" w:type="pct"/>
            <w:shd w:val="clear" w:color="auto" w:fill="BDD7EE"/>
            <w:vAlign w:val="center"/>
            <w:hideMark/>
          </w:tcPr>
          <w:p w14:paraId="1AB13148" w14:textId="77777777" w:rsidR="001A16AD" w:rsidRDefault="00D541BD">
            <w:pPr>
              <w:pStyle w:val="P68B1DB1-Normal9"/>
              <w:jc w:val="center"/>
              <w:rPr>
                <w:noProof/>
              </w:rPr>
            </w:pPr>
            <w:r>
              <w:rPr>
                <w:noProof/>
              </w:rPr>
              <w:t>Μονάδα μέτρησης</w:t>
            </w:r>
          </w:p>
        </w:tc>
        <w:tc>
          <w:tcPr>
            <w:tcW w:w="370" w:type="pct"/>
            <w:shd w:val="clear" w:color="auto" w:fill="BDD7EE"/>
            <w:vAlign w:val="center"/>
            <w:hideMark/>
          </w:tcPr>
          <w:p w14:paraId="1ABC5EF1" w14:textId="77777777" w:rsidR="001A16AD" w:rsidRDefault="00D541BD">
            <w:pPr>
              <w:pStyle w:val="P68B1DB1-Normal9"/>
              <w:jc w:val="center"/>
              <w:rPr>
                <w:noProof/>
              </w:rPr>
            </w:pPr>
            <w:r>
              <w:rPr>
                <w:noProof/>
              </w:rPr>
              <w:t>Γραμμή βάσης</w:t>
            </w:r>
          </w:p>
        </w:tc>
        <w:tc>
          <w:tcPr>
            <w:tcW w:w="277" w:type="pct"/>
            <w:shd w:val="clear" w:color="auto" w:fill="BDD7EE"/>
            <w:vAlign w:val="center"/>
            <w:hideMark/>
          </w:tcPr>
          <w:p w14:paraId="4792F77A" w14:textId="77777777" w:rsidR="001A16AD" w:rsidRDefault="00D541BD">
            <w:pPr>
              <w:pStyle w:val="P68B1DB1-Normal9"/>
              <w:jc w:val="center"/>
              <w:rPr>
                <w:noProof/>
              </w:rPr>
            </w:pPr>
            <w:r>
              <w:rPr>
                <w:noProof/>
              </w:rPr>
              <w:t>Στόχοι</w:t>
            </w:r>
          </w:p>
        </w:tc>
        <w:tc>
          <w:tcPr>
            <w:tcW w:w="294" w:type="pct"/>
            <w:shd w:val="clear" w:color="auto" w:fill="BDD7EE"/>
            <w:vAlign w:val="center"/>
            <w:hideMark/>
          </w:tcPr>
          <w:p w14:paraId="6C2CD870" w14:textId="77777777" w:rsidR="001A16AD" w:rsidRDefault="00D541BD">
            <w:pPr>
              <w:pStyle w:val="P68B1DB1-Normal9"/>
              <w:jc w:val="center"/>
              <w:rPr>
                <w:noProof/>
              </w:rPr>
            </w:pPr>
            <w:r>
              <w:rPr>
                <w:noProof/>
              </w:rPr>
              <w:t>Τρίμηνο</w:t>
            </w:r>
          </w:p>
        </w:tc>
        <w:tc>
          <w:tcPr>
            <w:tcW w:w="232" w:type="pct"/>
            <w:shd w:val="clear" w:color="auto" w:fill="BDD7EE"/>
            <w:vAlign w:val="center"/>
            <w:hideMark/>
          </w:tcPr>
          <w:p w14:paraId="0F7827B8" w14:textId="77777777" w:rsidR="001A16AD" w:rsidRDefault="00D541BD">
            <w:pPr>
              <w:pStyle w:val="P68B1DB1-Normal9"/>
              <w:jc w:val="center"/>
              <w:rPr>
                <w:noProof/>
              </w:rPr>
            </w:pPr>
            <w:r>
              <w:rPr>
                <w:noProof/>
              </w:rPr>
              <w:t>Έτος</w:t>
            </w:r>
          </w:p>
        </w:tc>
        <w:tc>
          <w:tcPr>
            <w:tcW w:w="1066" w:type="pct"/>
            <w:vMerge/>
            <w:vAlign w:val="center"/>
            <w:hideMark/>
          </w:tcPr>
          <w:p w14:paraId="0F986808" w14:textId="77777777" w:rsidR="001A16AD" w:rsidRDefault="001A16AD">
            <w:pPr>
              <w:rPr>
                <w:rFonts w:ascii="Arial Narrow" w:hAnsi="Arial Narrow"/>
                <w:b/>
                <w:noProof/>
                <w:sz w:val="20"/>
              </w:rPr>
            </w:pPr>
          </w:p>
        </w:tc>
      </w:tr>
      <w:tr w:rsidR="001A16AD" w14:paraId="0F4B3D77" w14:textId="77777777">
        <w:trPr>
          <w:trHeight w:val="313"/>
          <w:jc w:val="center"/>
        </w:trPr>
        <w:tc>
          <w:tcPr>
            <w:tcW w:w="445" w:type="pct"/>
            <w:shd w:val="clear" w:color="auto" w:fill="C6EFCE"/>
            <w:noWrap/>
            <w:vAlign w:val="center"/>
            <w:hideMark/>
          </w:tcPr>
          <w:p w14:paraId="5C41C5D0" w14:textId="77777777" w:rsidR="001A16AD" w:rsidRDefault="00D541BD">
            <w:pPr>
              <w:pStyle w:val="P68B1DB1-Normal11"/>
              <w:jc w:val="center"/>
              <w:rPr>
                <w:noProof/>
              </w:rPr>
            </w:pPr>
            <w:r>
              <w:rPr>
                <w:noProof/>
              </w:rPr>
              <w:t>M4C1-27</w:t>
            </w:r>
          </w:p>
        </w:tc>
        <w:tc>
          <w:tcPr>
            <w:tcW w:w="370" w:type="pct"/>
            <w:shd w:val="clear" w:color="auto" w:fill="C6EFCE"/>
            <w:noWrap/>
            <w:vAlign w:val="center"/>
          </w:tcPr>
          <w:p w14:paraId="624EA90F" w14:textId="77777777" w:rsidR="001A16AD" w:rsidRDefault="00D541BD">
            <w:pPr>
              <w:pStyle w:val="P68B1DB1-Normal11"/>
              <w:jc w:val="center"/>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463" w:type="pct"/>
            <w:shd w:val="clear" w:color="auto" w:fill="C6EFCE"/>
            <w:noWrap/>
            <w:vAlign w:val="center"/>
            <w:hideMark/>
          </w:tcPr>
          <w:p w14:paraId="7EB87EE2" w14:textId="77777777" w:rsidR="001A16AD" w:rsidRDefault="00D541BD">
            <w:pPr>
              <w:pStyle w:val="P68B1DB1-Normal11"/>
              <w:jc w:val="center"/>
              <w:rPr>
                <w:noProof/>
              </w:rPr>
            </w:pPr>
            <w:r>
              <w:rPr>
                <w:noProof/>
              </w:rPr>
              <w:t>Ορόσημο</w:t>
            </w:r>
          </w:p>
        </w:tc>
        <w:tc>
          <w:tcPr>
            <w:tcW w:w="556" w:type="pct"/>
            <w:shd w:val="clear" w:color="auto" w:fill="C6EFCE"/>
            <w:noWrap/>
            <w:vAlign w:val="center"/>
          </w:tcPr>
          <w:p w14:paraId="06E8AD86" w14:textId="77777777" w:rsidR="001A16AD" w:rsidRDefault="00D541BD">
            <w:pPr>
              <w:pStyle w:val="P68B1DB1-Normal11"/>
              <w:jc w:val="center"/>
              <w:rPr>
                <w:noProof/>
              </w:rPr>
            </w:pPr>
            <w:r>
              <w:rPr>
                <w:noProof/>
              </w:rPr>
              <w:t>Έναρξη ισχύος της νομοθεσίας για την τροποποίηση των ισχυόντων κανόνων για τη στέγαση των σπουδαστών.</w:t>
            </w:r>
          </w:p>
        </w:tc>
        <w:tc>
          <w:tcPr>
            <w:tcW w:w="552" w:type="pct"/>
            <w:shd w:val="clear" w:color="auto" w:fill="C6EFCE"/>
            <w:noWrap/>
            <w:vAlign w:val="center"/>
            <w:hideMark/>
          </w:tcPr>
          <w:p w14:paraId="2755A641" w14:textId="77777777" w:rsidR="001A16AD" w:rsidRDefault="00D541BD">
            <w:pPr>
              <w:pStyle w:val="P68B1DB1-Normal11"/>
              <w:jc w:val="center"/>
              <w:rPr>
                <w:noProof/>
              </w:rPr>
            </w:pPr>
            <w:r>
              <w:rPr>
                <w:noProof/>
              </w:rPr>
              <w:t>Διάταξη του νόμου που αναφέρει την έναρξη ισχύος της νομοθεσίας.</w:t>
            </w:r>
          </w:p>
        </w:tc>
        <w:tc>
          <w:tcPr>
            <w:tcW w:w="375" w:type="pct"/>
            <w:shd w:val="clear" w:color="auto" w:fill="C6EFCE"/>
            <w:noWrap/>
            <w:vAlign w:val="center"/>
            <w:hideMark/>
          </w:tcPr>
          <w:p w14:paraId="1BD7C469" w14:textId="77777777" w:rsidR="001A16AD" w:rsidRDefault="00D541BD">
            <w:pPr>
              <w:pStyle w:val="P68B1DB1-Normal11"/>
              <w:jc w:val="center"/>
              <w:rPr>
                <w:noProof/>
              </w:rPr>
            </w:pPr>
            <w:r>
              <w:rPr>
                <w:noProof/>
              </w:rPr>
              <w:t>Α/Α</w:t>
            </w:r>
          </w:p>
        </w:tc>
        <w:tc>
          <w:tcPr>
            <w:tcW w:w="370" w:type="pct"/>
            <w:shd w:val="clear" w:color="auto" w:fill="C6EFCE"/>
            <w:noWrap/>
            <w:vAlign w:val="center"/>
          </w:tcPr>
          <w:p w14:paraId="3F96BDD8" w14:textId="77777777" w:rsidR="001A16AD" w:rsidRDefault="00D541BD">
            <w:pPr>
              <w:pStyle w:val="P68B1DB1-Normal11"/>
              <w:jc w:val="center"/>
              <w:rPr>
                <w:noProof/>
              </w:rPr>
            </w:pPr>
            <w:r>
              <w:rPr>
                <w:noProof/>
              </w:rPr>
              <w:t>Α/Α</w:t>
            </w:r>
          </w:p>
        </w:tc>
        <w:tc>
          <w:tcPr>
            <w:tcW w:w="277" w:type="pct"/>
            <w:shd w:val="clear" w:color="auto" w:fill="C6EFCE"/>
            <w:noWrap/>
            <w:vAlign w:val="center"/>
          </w:tcPr>
          <w:p w14:paraId="14FDEF2C" w14:textId="77777777" w:rsidR="001A16AD" w:rsidRDefault="00D541BD">
            <w:pPr>
              <w:pStyle w:val="P68B1DB1-Normal11"/>
              <w:jc w:val="center"/>
              <w:rPr>
                <w:noProof/>
              </w:rPr>
            </w:pPr>
            <w:r>
              <w:rPr>
                <w:noProof/>
              </w:rPr>
              <w:t>Α/Α</w:t>
            </w:r>
          </w:p>
        </w:tc>
        <w:tc>
          <w:tcPr>
            <w:tcW w:w="294" w:type="pct"/>
            <w:shd w:val="clear" w:color="auto" w:fill="C6EFCE"/>
            <w:noWrap/>
            <w:vAlign w:val="center"/>
            <w:hideMark/>
          </w:tcPr>
          <w:p w14:paraId="6CCD2D72" w14:textId="77777777" w:rsidR="001A16AD" w:rsidRDefault="00D541BD">
            <w:pPr>
              <w:pStyle w:val="P68B1DB1-Normal11"/>
              <w:jc w:val="center"/>
              <w:rPr>
                <w:noProof/>
              </w:rPr>
            </w:pPr>
            <w:r>
              <w:rPr>
                <w:noProof/>
              </w:rPr>
              <w:t>ΤΡΊΜΗΝΟ 4</w:t>
            </w:r>
          </w:p>
        </w:tc>
        <w:tc>
          <w:tcPr>
            <w:tcW w:w="232" w:type="pct"/>
            <w:shd w:val="clear" w:color="auto" w:fill="C6EFCE"/>
            <w:noWrap/>
            <w:vAlign w:val="center"/>
            <w:hideMark/>
          </w:tcPr>
          <w:p w14:paraId="16554CAD" w14:textId="77777777" w:rsidR="001A16AD" w:rsidRDefault="00D541BD">
            <w:pPr>
              <w:pStyle w:val="P68B1DB1-Normal11"/>
              <w:jc w:val="center"/>
              <w:rPr>
                <w:noProof/>
              </w:rPr>
            </w:pPr>
            <w:r>
              <w:rPr>
                <w:noProof/>
              </w:rPr>
              <w:t>2021</w:t>
            </w:r>
          </w:p>
        </w:tc>
        <w:tc>
          <w:tcPr>
            <w:tcW w:w="1066" w:type="pct"/>
            <w:shd w:val="clear" w:color="auto" w:fill="C6EFCE"/>
            <w:noWrap/>
            <w:vAlign w:val="center"/>
            <w:hideMark/>
          </w:tcPr>
          <w:p w14:paraId="616B4FCE" w14:textId="77777777" w:rsidR="001A16AD" w:rsidRDefault="00D541BD">
            <w:pPr>
              <w:pStyle w:val="P68B1DB1-Normal10"/>
              <w:rPr>
                <w:noProof/>
                <w:color w:val="006100"/>
                <w:sz w:val="20"/>
              </w:rPr>
            </w:pPr>
            <w:r>
              <w:rPr>
                <w:noProof/>
                <w:color w:val="006100"/>
                <w:sz w:val="20"/>
              </w:rPr>
              <w:t>Η αναθεωρημένη νομοθεσία:</w:t>
            </w:r>
            <w:r>
              <w:rPr>
                <w:noProof/>
              </w:rPr>
              <w:t xml:space="preserve"> </w:t>
            </w:r>
            <w:r>
              <w:rPr>
                <w:noProof/>
              </w:rPr>
              <w:br/>
            </w:r>
            <w:r>
              <w:rPr>
                <w:noProof/>
                <w:color w:val="006100"/>
                <w:sz w:val="20"/>
              </w:rPr>
              <w:t>Τροποποίηση των ισχυόντων κανόνων για τη στέγαση των σπουδαστών (νόμος 338/2000 και νομοθετικό διάταγμα 68/2012) προκειμένου:</w:t>
            </w:r>
          </w:p>
          <w:p w14:paraId="6CE16C32" w14:textId="77777777" w:rsidR="001A16AD" w:rsidRDefault="00D541BD">
            <w:pPr>
              <w:pStyle w:val="P68B1DB1-Normal11"/>
              <w:rPr>
                <w:noProof/>
              </w:rPr>
            </w:pPr>
            <w:r>
              <w:rPr>
                <w:noProof/>
              </w:rPr>
              <w:t>(1). Προώθηση της αναδιάρθρωσης και της ανακαίνισης των δομών αντί των νέων κτιρίων σε πράσινες περιοχές (με μεγαλύτερο ποσοστό συγχρηματοδότησης, επί του παρόντος στο 50 %), με τα υψηλότερα περιβαλλοντικά πρότυπα να διασφαλίζονται από τα υποβληθέντα έργα·</w:t>
            </w:r>
          </w:p>
          <w:p w14:paraId="1F00BC9E" w14:textId="77777777" w:rsidR="001A16AD" w:rsidRDefault="001A16AD">
            <w:pPr>
              <w:rPr>
                <w:rFonts w:ascii="Arial Narrow" w:hAnsi="Arial Narrow"/>
                <w:noProof/>
                <w:color w:val="006100"/>
                <w:sz w:val="20"/>
              </w:rPr>
            </w:pPr>
          </w:p>
          <w:p w14:paraId="7A50B603" w14:textId="77777777" w:rsidR="001A16AD" w:rsidRDefault="00D541BD">
            <w:pPr>
              <w:pStyle w:val="P68B1DB1-Normal11"/>
              <w:rPr>
                <w:noProof/>
              </w:rPr>
            </w:pPr>
            <w:r>
              <w:rPr>
                <w:noProof/>
              </w:rPr>
              <w:t>(2). Να απλουστεύσει, μεταξύ άλλων χάρη στην ψηφιοποίηση, την παρουσίαση και την επιλογή των έργων και, ως εκ τούτου, το χρονοδιάγραμμα υλοποίησης·</w:t>
            </w:r>
          </w:p>
          <w:p w14:paraId="05638F46" w14:textId="77777777" w:rsidR="001A16AD" w:rsidRDefault="001A16AD">
            <w:pPr>
              <w:rPr>
                <w:rFonts w:ascii="Arial Narrow" w:hAnsi="Arial Narrow"/>
                <w:noProof/>
                <w:color w:val="006100"/>
                <w:sz w:val="20"/>
              </w:rPr>
            </w:pPr>
          </w:p>
          <w:p w14:paraId="4FCDD4B6" w14:textId="577BDF79" w:rsidR="001A16AD" w:rsidRDefault="00D541BD">
            <w:pPr>
              <w:pStyle w:val="P68B1DB1-Normal11"/>
              <w:rPr>
                <w:noProof/>
              </w:rPr>
            </w:pPr>
            <w:r>
              <w:rPr>
                <w:noProof/>
              </w:rPr>
              <w:t>(3) προβλέπει διά νόμου παρέκκλιση από τα κριτήρια που ορίζονται στον νόμο αριθ. 338/2000 όσον αφορά το ποσοστό συγχρηματοδότησης που μπορεί να χορηγηθεί.</w:t>
            </w:r>
          </w:p>
          <w:p w14:paraId="26663498" w14:textId="77777777" w:rsidR="001A16AD" w:rsidRDefault="001A16AD">
            <w:pPr>
              <w:rPr>
                <w:rFonts w:ascii="Arial Narrow" w:hAnsi="Arial Narrow"/>
                <w:noProof/>
                <w:color w:val="006100"/>
                <w:sz w:val="20"/>
              </w:rPr>
            </w:pPr>
          </w:p>
          <w:p w14:paraId="39FC62F7" w14:textId="77777777" w:rsidR="001A16AD" w:rsidRDefault="00D541BD">
            <w:pPr>
              <w:pStyle w:val="P68B1DB1-Normal11"/>
              <w:rPr>
                <w:noProof/>
              </w:rPr>
            </w:pPr>
            <w:r>
              <w:rPr>
                <w:noProof/>
              </w:rPr>
              <w:t>Θα εφαρμοστεί μεταρρύθμιση, με την εισαγωγή στο ιταλικό κανονιστικό πλαίσιο για τη χρηματοδότηση της φοιτητικής στέγασης των ακόλουθων σημαντικών αλλαγών:</w:t>
            </w:r>
          </w:p>
          <w:p w14:paraId="226D7CF7" w14:textId="77777777" w:rsidR="001A16AD" w:rsidRDefault="00D541BD">
            <w:pPr>
              <w:pStyle w:val="P68B1DB1-Normal11"/>
              <w:rPr>
                <w:noProof/>
              </w:rPr>
            </w:pPr>
            <w:r>
              <w:rPr>
                <w:noProof/>
              </w:rPr>
              <w:t>1. Το άνοιγμα της συμμετοχής στη χρηματοδότηση και σε ιδιώτες επενδυτές (σύμφωνα με το πρόγραμμα που περιγράφεται στην εφαρμογή), επιτρέποντας επίσης συμπράξεις δημόσιου και ιδιωτικού τομέα, στο πλαίσιο των οποίων το πανεπιστήμιο θα χρησιμοποιήσει τη διαθέσιμη χρηματοδότηση για τη στήριξη της οικονομικής ισορροπίας των επενδύσεων σε ακίνητα για τη στέγαση των φοιτητών·</w:t>
            </w:r>
          </w:p>
          <w:p w14:paraId="5D5FE466" w14:textId="77777777" w:rsidR="001A16AD" w:rsidRDefault="00D541BD">
            <w:pPr>
              <w:pStyle w:val="P68B1DB1-Normal11"/>
              <w:rPr>
                <w:noProof/>
              </w:rPr>
            </w:pPr>
            <w:r>
              <w:rPr>
                <w:noProof/>
              </w:rPr>
              <w:t>2. Διασφάλιση της μακροπρόθεσμης βιωσιμότητας των ιδιωτικών επενδύσεων με τη διασφάλιση της αλλαγής του φορολογικού καθεστώτος από εκείνο που εφαρμόζεται για τις ξενοδοχειακές υπηρεσίες στο καθεστώς κοινωνικής στέγασης, περιορίζοντας τη χρήση των νέων καταλυμάτων για σκοπούς φοιτητικής στέγασης κατά τη διάρκεια του ακαδημαϊκού έτους, αλλά επιτρέποντας τη χρήση των δομών όταν δεν είναι απαραίτητες για τη φιλοξενία φοιτητών. Αυτό, με τη σειρά του, θα συμβάλει στην παροχή ενός νέου φάσματος καταλυμάτων σε οικονομικά προσιτά ενοίκια·</w:t>
            </w:r>
          </w:p>
          <w:p w14:paraId="42CA00A2" w14:textId="77777777" w:rsidR="001A16AD" w:rsidRDefault="00D541BD">
            <w:pPr>
              <w:pStyle w:val="P68B1DB1-Normal11"/>
              <w:rPr>
                <w:noProof/>
              </w:rPr>
            </w:pPr>
            <w:r>
              <w:rPr>
                <w:noProof/>
              </w:rPr>
              <w:t>3. Ρύθμιση της χρηματοδότησης καθώς και των πρόσθετων φορολογικών ελαφρύνσεων (π.χ. ίση μεταχείριση με την κοινωνική στέγαση) σχετικά με τη χρήση των νέων καταλυμάτων για φοιτητικές κατοικίες κατά τη διάρκεια του συνολικού επενδυτικού ορίζοντα και τη συμμόρφωση με το συμφωνηθέν ανώτατο όριο των ενοικίων που χρεώνονται στους σπουδαστές, ακόμη και μετά τη λήξη των ειδικών καθεστώτων χρηματοδότησης που συνεισφέρω στην ενεργοποίηση της επένδυσης από τους ιδιωτικούς φορείς·</w:t>
            </w:r>
          </w:p>
          <w:p w14:paraId="5A87300D" w14:textId="77777777" w:rsidR="001A16AD" w:rsidRDefault="00D541BD">
            <w:pPr>
              <w:pStyle w:val="P68B1DB1-Normal11"/>
              <w:rPr>
                <w:noProof/>
              </w:rPr>
            </w:pPr>
            <w:r>
              <w:rPr>
                <w:noProof/>
              </w:rPr>
              <w:t>4. Επαναπροσδιορισμός των προτύπων για τα καταλύματα των σπουδαστών, με τον επαναπροσδιορισμό των νομικών απαιτήσεων σχετικά με τον κοινό χώρο ανά σπουδαστή που διατίθεται στα κτίρια με αντάλλαγμα καλύτερα εξοπλισμένα (μονόπλευρα) δωμάτια.</w:t>
            </w:r>
          </w:p>
        </w:tc>
      </w:tr>
      <w:tr w:rsidR="001A16AD" w14:paraId="35BB88A3" w14:textId="77777777">
        <w:trPr>
          <w:trHeight w:val="313"/>
          <w:jc w:val="center"/>
        </w:trPr>
        <w:tc>
          <w:tcPr>
            <w:tcW w:w="445" w:type="pct"/>
            <w:shd w:val="clear" w:color="auto" w:fill="C6EFCE"/>
            <w:noWrap/>
            <w:vAlign w:val="center"/>
            <w:hideMark/>
          </w:tcPr>
          <w:p w14:paraId="5481B06E" w14:textId="77777777" w:rsidR="001A16AD" w:rsidRDefault="00D541BD">
            <w:pPr>
              <w:pStyle w:val="P68B1DB1-Normal11"/>
              <w:jc w:val="center"/>
              <w:rPr>
                <w:noProof/>
              </w:rPr>
            </w:pPr>
            <w:r>
              <w:rPr>
                <w:noProof/>
              </w:rPr>
              <w:t>M4C1-28</w:t>
            </w:r>
          </w:p>
        </w:tc>
        <w:tc>
          <w:tcPr>
            <w:tcW w:w="370" w:type="pct"/>
            <w:shd w:val="clear" w:color="auto" w:fill="C6EFCE"/>
            <w:noWrap/>
            <w:vAlign w:val="center"/>
            <w:hideMark/>
          </w:tcPr>
          <w:p w14:paraId="0E5A60A1" w14:textId="77777777" w:rsidR="001A16AD" w:rsidRDefault="00D541BD">
            <w:pPr>
              <w:pStyle w:val="P68B1DB1-Normal11"/>
              <w:jc w:val="center"/>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463" w:type="pct"/>
            <w:shd w:val="clear" w:color="auto" w:fill="C6EFCE"/>
            <w:noWrap/>
            <w:vAlign w:val="center"/>
            <w:hideMark/>
          </w:tcPr>
          <w:p w14:paraId="3C39ACD9" w14:textId="77777777" w:rsidR="001A16AD" w:rsidRDefault="00D541BD">
            <w:pPr>
              <w:pStyle w:val="P68B1DB1-Normal11"/>
              <w:jc w:val="center"/>
              <w:rPr>
                <w:noProof/>
              </w:rPr>
            </w:pPr>
            <w:r>
              <w:rPr>
                <w:noProof/>
              </w:rPr>
              <w:t>Ορόσημο</w:t>
            </w:r>
          </w:p>
        </w:tc>
        <w:tc>
          <w:tcPr>
            <w:tcW w:w="556" w:type="pct"/>
            <w:shd w:val="clear" w:color="auto" w:fill="C6EFCE"/>
            <w:noWrap/>
            <w:vAlign w:val="center"/>
            <w:hideMark/>
          </w:tcPr>
          <w:p w14:paraId="0BA8C8B1" w14:textId="77777777" w:rsidR="001A16AD" w:rsidRDefault="00D541BD">
            <w:pPr>
              <w:pStyle w:val="P68B1DB1-Normal11"/>
              <w:jc w:val="center"/>
              <w:rPr>
                <w:noProof/>
              </w:rPr>
            </w:pPr>
            <w:r>
              <w:rPr>
                <w:noProof/>
              </w:rPr>
              <w:t xml:space="preserve"> Ανάθεση αρχικών συμβάσεων για τη δημιουργία πρόσθετων μονάδων κλινοστρωμνής (κρεβάτια)</w:t>
            </w:r>
          </w:p>
        </w:tc>
        <w:tc>
          <w:tcPr>
            <w:tcW w:w="552" w:type="pct"/>
            <w:shd w:val="clear" w:color="auto" w:fill="C6EFCE"/>
            <w:noWrap/>
            <w:vAlign w:val="center"/>
            <w:hideMark/>
          </w:tcPr>
          <w:p w14:paraId="6527E931" w14:textId="77777777" w:rsidR="001A16AD" w:rsidRDefault="00D541BD">
            <w:pPr>
              <w:pStyle w:val="P68B1DB1-Normal11"/>
              <w:jc w:val="center"/>
              <w:rPr>
                <w:noProof/>
              </w:rPr>
            </w:pPr>
            <w:r>
              <w:rPr>
                <w:noProof/>
              </w:rPr>
              <w:t xml:space="preserve"> Δημοσίευση των βραβείων στον ιστότοπο του Υπουργείου</w:t>
            </w:r>
          </w:p>
        </w:tc>
        <w:tc>
          <w:tcPr>
            <w:tcW w:w="375" w:type="pct"/>
            <w:shd w:val="clear" w:color="auto" w:fill="C6EFCE"/>
            <w:noWrap/>
            <w:vAlign w:val="center"/>
            <w:hideMark/>
          </w:tcPr>
          <w:p w14:paraId="4729F429" w14:textId="77777777" w:rsidR="001A16AD" w:rsidRDefault="00D541BD">
            <w:pPr>
              <w:pStyle w:val="P68B1DB1-Normal11"/>
              <w:jc w:val="center"/>
              <w:rPr>
                <w:noProof/>
              </w:rPr>
            </w:pPr>
            <w:r>
              <w:rPr>
                <w:noProof/>
              </w:rPr>
              <w:t>Α/Α</w:t>
            </w:r>
          </w:p>
        </w:tc>
        <w:tc>
          <w:tcPr>
            <w:tcW w:w="370" w:type="pct"/>
            <w:shd w:val="clear" w:color="auto" w:fill="C6EFCE"/>
            <w:noWrap/>
            <w:vAlign w:val="center"/>
            <w:hideMark/>
          </w:tcPr>
          <w:p w14:paraId="2F88B04C" w14:textId="77777777" w:rsidR="001A16AD" w:rsidRDefault="00D541BD">
            <w:pPr>
              <w:pStyle w:val="P68B1DB1-Normal11"/>
              <w:jc w:val="center"/>
              <w:rPr>
                <w:noProof/>
              </w:rPr>
            </w:pPr>
            <w:r>
              <w:rPr>
                <w:noProof/>
              </w:rPr>
              <w:t>Α/Α</w:t>
            </w:r>
          </w:p>
        </w:tc>
        <w:tc>
          <w:tcPr>
            <w:tcW w:w="277" w:type="pct"/>
            <w:shd w:val="clear" w:color="auto" w:fill="C6EFCE"/>
            <w:noWrap/>
            <w:vAlign w:val="center"/>
            <w:hideMark/>
          </w:tcPr>
          <w:p w14:paraId="29E02090" w14:textId="77777777" w:rsidR="001A16AD" w:rsidRDefault="00D541BD">
            <w:pPr>
              <w:pStyle w:val="P68B1DB1-Normal11"/>
              <w:jc w:val="center"/>
              <w:rPr>
                <w:noProof/>
              </w:rPr>
            </w:pPr>
            <w:r>
              <w:rPr>
                <w:noProof/>
              </w:rPr>
              <w:t>Α/Α</w:t>
            </w:r>
          </w:p>
        </w:tc>
        <w:tc>
          <w:tcPr>
            <w:tcW w:w="294" w:type="pct"/>
            <w:shd w:val="clear" w:color="auto" w:fill="C6EFCE"/>
            <w:noWrap/>
            <w:vAlign w:val="center"/>
            <w:hideMark/>
          </w:tcPr>
          <w:p w14:paraId="164DFCB2" w14:textId="77777777" w:rsidR="001A16AD" w:rsidRDefault="00D541BD">
            <w:pPr>
              <w:pStyle w:val="P68B1DB1-Normal11"/>
              <w:jc w:val="center"/>
              <w:rPr>
                <w:noProof/>
              </w:rPr>
            </w:pPr>
            <w:r>
              <w:rPr>
                <w:noProof/>
              </w:rPr>
              <w:t>ΤΡΊΜΗΝΟ 2</w:t>
            </w:r>
          </w:p>
        </w:tc>
        <w:tc>
          <w:tcPr>
            <w:tcW w:w="232" w:type="pct"/>
            <w:shd w:val="clear" w:color="auto" w:fill="C6EFCE"/>
            <w:noWrap/>
            <w:vAlign w:val="center"/>
            <w:hideMark/>
          </w:tcPr>
          <w:p w14:paraId="48E3FDF9" w14:textId="77777777" w:rsidR="001A16AD" w:rsidRDefault="00D541BD">
            <w:pPr>
              <w:pStyle w:val="P68B1DB1-Normal11"/>
              <w:jc w:val="center"/>
              <w:rPr>
                <w:noProof/>
              </w:rPr>
            </w:pPr>
            <w:r>
              <w:rPr>
                <w:noProof/>
              </w:rPr>
              <w:t>2023</w:t>
            </w:r>
          </w:p>
        </w:tc>
        <w:tc>
          <w:tcPr>
            <w:tcW w:w="1066" w:type="pct"/>
            <w:shd w:val="clear" w:color="auto" w:fill="C6EFCE"/>
            <w:noWrap/>
            <w:vAlign w:val="center"/>
            <w:hideMark/>
          </w:tcPr>
          <w:p w14:paraId="3E71FB1E" w14:textId="77777777" w:rsidR="001A16AD" w:rsidRDefault="00D541BD">
            <w:pPr>
              <w:pStyle w:val="P68B1DB1-Normal11"/>
              <w:rPr>
                <w:noProof/>
              </w:rPr>
            </w:pPr>
            <w:r>
              <w:rPr>
                <w:noProof/>
              </w:rPr>
              <w:t>Αναθέσεις αρχικών συμβάσεων για τη δημιουργία πρόσθετων μονάδων κλινοστρωμνής (κρεβάτια)»·</w:t>
            </w:r>
          </w:p>
        </w:tc>
      </w:tr>
      <w:tr w:rsidR="001A16AD" w14:paraId="2BCAFFB3" w14:textId="77777777">
        <w:trPr>
          <w:trHeight w:val="313"/>
          <w:jc w:val="center"/>
        </w:trPr>
        <w:tc>
          <w:tcPr>
            <w:tcW w:w="445" w:type="pct"/>
            <w:shd w:val="clear" w:color="auto" w:fill="C6EFCE"/>
            <w:noWrap/>
            <w:vAlign w:val="center"/>
            <w:hideMark/>
          </w:tcPr>
          <w:p w14:paraId="7675ADC7" w14:textId="77777777" w:rsidR="001A16AD" w:rsidRDefault="00D541BD">
            <w:pPr>
              <w:pStyle w:val="P68B1DB1-Normal11"/>
              <w:jc w:val="center"/>
              <w:rPr>
                <w:noProof/>
              </w:rPr>
            </w:pPr>
            <w:r>
              <w:rPr>
                <w:noProof/>
              </w:rPr>
              <w:t>M4C1-29</w:t>
            </w:r>
          </w:p>
        </w:tc>
        <w:tc>
          <w:tcPr>
            <w:tcW w:w="370" w:type="pct"/>
            <w:shd w:val="clear" w:color="auto" w:fill="C6EFCE"/>
            <w:noWrap/>
            <w:vAlign w:val="center"/>
            <w:hideMark/>
          </w:tcPr>
          <w:p w14:paraId="493D4CCD" w14:textId="54112503" w:rsidR="001A16AD" w:rsidRDefault="00D541BD">
            <w:pPr>
              <w:pStyle w:val="P68B1DB1-Normal11"/>
              <w:jc w:val="center"/>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463" w:type="pct"/>
            <w:shd w:val="clear" w:color="auto" w:fill="C6EFCE"/>
            <w:noWrap/>
            <w:vAlign w:val="center"/>
            <w:hideMark/>
          </w:tcPr>
          <w:p w14:paraId="4FB8234C" w14:textId="77777777" w:rsidR="001A16AD" w:rsidRDefault="00D541BD">
            <w:pPr>
              <w:pStyle w:val="P68B1DB1-Normal11"/>
              <w:jc w:val="center"/>
              <w:rPr>
                <w:noProof/>
              </w:rPr>
            </w:pPr>
            <w:r>
              <w:rPr>
                <w:noProof/>
              </w:rPr>
              <w:t>Ορόσημο</w:t>
            </w:r>
          </w:p>
        </w:tc>
        <w:tc>
          <w:tcPr>
            <w:tcW w:w="556" w:type="pct"/>
            <w:shd w:val="clear" w:color="auto" w:fill="C6EFCE"/>
            <w:noWrap/>
            <w:vAlign w:val="center"/>
            <w:hideMark/>
          </w:tcPr>
          <w:p w14:paraId="5012955B" w14:textId="178039D8" w:rsidR="001A16AD" w:rsidRDefault="00D541BD">
            <w:pPr>
              <w:pStyle w:val="P68B1DB1-Normal11"/>
              <w:jc w:val="center"/>
              <w:rPr>
                <w:noProof/>
              </w:rPr>
            </w:pPr>
            <w:r>
              <w:rPr>
                <w:noProof/>
              </w:rPr>
              <w:t>Έναρξη ισχύος της μεταρρύθμισης της νομοθεσίας για τη στέγαση των σπουδαστών.</w:t>
            </w:r>
          </w:p>
        </w:tc>
        <w:tc>
          <w:tcPr>
            <w:tcW w:w="552" w:type="pct"/>
            <w:shd w:val="clear" w:color="auto" w:fill="C6EFCE"/>
            <w:noWrap/>
            <w:vAlign w:val="center"/>
            <w:hideMark/>
          </w:tcPr>
          <w:p w14:paraId="248929D3" w14:textId="77777777" w:rsidR="001A16AD" w:rsidRDefault="00D541BD">
            <w:pPr>
              <w:pStyle w:val="P68B1DB1-Normal11"/>
              <w:jc w:val="center"/>
              <w:rPr>
                <w:noProof/>
              </w:rPr>
            </w:pPr>
            <w:r>
              <w:rPr>
                <w:noProof/>
              </w:rPr>
              <w:t>Διάταξη του νόμου που αναφέρει την έναρξη ισχύος της μεταρρύθμισης.</w:t>
            </w:r>
          </w:p>
        </w:tc>
        <w:tc>
          <w:tcPr>
            <w:tcW w:w="375" w:type="pct"/>
            <w:shd w:val="clear" w:color="auto" w:fill="C6EFCE"/>
            <w:noWrap/>
            <w:vAlign w:val="center"/>
            <w:hideMark/>
          </w:tcPr>
          <w:p w14:paraId="3D16376E" w14:textId="77777777" w:rsidR="001A16AD" w:rsidRDefault="00D541BD">
            <w:pPr>
              <w:pStyle w:val="P68B1DB1-Normal11"/>
              <w:jc w:val="center"/>
              <w:rPr>
                <w:noProof/>
              </w:rPr>
            </w:pPr>
            <w:r>
              <w:rPr>
                <w:noProof/>
              </w:rPr>
              <w:t>Α/Α</w:t>
            </w:r>
          </w:p>
        </w:tc>
        <w:tc>
          <w:tcPr>
            <w:tcW w:w="370" w:type="pct"/>
            <w:shd w:val="clear" w:color="auto" w:fill="C6EFCE"/>
            <w:noWrap/>
            <w:vAlign w:val="center"/>
            <w:hideMark/>
          </w:tcPr>
          <w:p w14:paraId="18593E25" w14:textId="77777777" w:rsidR="001A16AD" w:rsidRDefault="00D541BD">
            <w:pPr>
              <w:pStyle w:val="P68B1DB1-Normal11"/>
              <w:jc w:val="center"/>
              <w:rPr>
                <w:noProof/>
              </w:rPr>
            </w:pPr>
            <w:r>
              <w:rPr>
                <w:noProof/>
              </w:rPr>
              <w:t>Α/Α</w:t>
            </w:r>
          </w:p>
        </w:tc>
        <w:tc>
          <w:tcPr>
            <w:tcW w:w="277" w:type="pct"/>
            <w:shd w:val="clear" w:color="auto" w:fill="C6EFCE"/>
            <w:noWrap/>
            <w:vAlign w:val="center"/>
            <w:hideMark/>
          </w:tcPr>
          <w:p w14:paraId="32B1DA59" w14:textId="77777777" w:rsidR="001A16AD" w:rsidRDefault="00D541BD">
            <w:pPr>
              <w:pStyle w:val="P68B1DB1-Normal11"/>
              <w:jc w:val="center"/>
              <w:rPr>
                <w:noProof/>
              </w:rPr>
            </w:pPr>
            <w:r>
              <w:rPr>
                <w:noProof/>
              </w:rPr>
              <w:t>Α/Α</w:t>
            </w:r>
          </w:p>
        </w:tc>
        <w:tc>
          <w:tcPr>
            <w:tcW w:w="294" w:type="pct"/>
            <w:shd w:val="clear" w:color="auto" w:fill="C6EFCE"/>
            <w:noWrap/>
            <w:vAlign w:val="center"/>
            <w:hideMark/>
          </w:tcPr>
          <w:p w14:paraId="6C12580E" w14:textId="77777777" w:rsidR="001A16AD" w:rsidRDefault="00D541BD">
            <w:pPr>
              <w:pStyle w:val="P68B1DB1-Normal11"/>
              <w:jc w:val="center"/>
              <w:rPr>
                <w:noProof/>
              </w:rPr>
            </w:pPr>
            <w:r>
              <w:rPr>
                <w:noProof/>
              </w:rPr>
              <w:t>ΤΡΊΜΗΝΟ 4</w:t>
            </w:r>
          </w:p>
        </w:tc>
        <w:tc>
          <w:tcPr>
            <w:tcW w:w="232" w:type="pct"/>
            <w:shd w:val="clear" w:color="auto" w:fill="C6EFCE"/>
            <w:noWrap/>
            <w:vAlign w:val="center"/>
            <w:hideMark/>
          </w:tcPr>
          <w:p w14:paraId="16C8F51E" w14:textId="77777777" w:rsidR="001A16AD" w:rsidRDefault="00D541BD">
            <w:pPr>
              <w:pStyle w:val="P68B1DB1-Normal11"/>
              <w:jc w:val="center"/>
              <w:rPr>
                <w:noProof/>
              </w:rPr>
            </w:pPr>
            <w:r>
              <w:rPr>
                <w:noProof/>
              </w:rPr>
              <w:t>2022</w:t>
            </w:r>
          </w:p>
        </w:tc>
        <w:tc>
          <w:tcPr>
            <w:tcW w:w="1066" w:type="pct"/>
            <w:shd w:val="clear" w:color="auto" w:fill="C6EFCE"/>
            <w:noWrap/>
            <w:vAlign w:val="center"/>
            <w:hideMark/>
          </w:tcPr>
          <w:p w14:paraId="0C441AF6" w14:textId="77777777" w:rsidR="001A16AD" w:rsidRDefault="00D541BD">
            <w:pPr>
              <w:pStyle w:val="P68B1DB1-Normal11"/>
              <w:rPr>
                <w:noProof/>
              </w:rPr>
            </w:pPr>
            <w:r>
              <w:rPr>
                <w:noProof/>
              </w:rPr>
              <w:t>Η μεταρρύθμιση περιλαμβάνει: (1) άνοιγμα της συμμετοχής στη χρηματοδότηση και σε ιδιώτες επενδυτές, επιτρέποντας επίσης συμπράξεις δημόσιου και ιδιωτικού τομέα όπου το πανεπιστήμιο θα χρησιμοποιήσει τη διαθέσιμη χρηματοδότηση για τη στήριξη της οικονομικής ισορροπίας σε επενδύσεις σε ακίνητα για φοιτητική στέγαση· (2). Διασφάλιση της μακροπρόθεσμης βιωσιμότητας των ιδιωτικών επενδύσεων με τη διασφάλιση της αλλαγής του φορολογικού καθεστώτος από εκείνο που εφαρμόζεται για τις ξενοδοχειακές υπηρεσίες στο καθεστώς κοινωνικής στέγασης, περιορίζοντας τη χρήση των νέων καταλυμάτων για σκοπούς φοιτητικής στέγασης κατά τη διάρκεια του ακαδημαϊκού έτους, αλλά επιτρέποντας τη χρήση των δομών όταν δεν είναι απαραίτητες για τη φιλοξενία φοιτητών· (3). Ρύθμιση της χρηματοδότησης καθώς και των πρόσθετων φορολογικών ελαφρύνσεων (όπως η ίση μεταχείριση με την κοινωνική στέγαση) σχετικά με τη χρήση των νέων καταλυμάτων για φοιτητικές κατοικίες κατά τη διάρκεια του συνολικού επενδυτικού ορίζοντα και τη συμμόρφωση με το συμφωνηθέν ανώτατο όριο των ενοικίων που χρεώνονται στους σπουδαστές, ακόμη και μετά τη λήξη των ειδικών καθεστώτων χρηματοδότησης που συνεισφέρω στην ενεργοποίηση της επένδυσης από τους ιδιωτικούς φορείς· (4). Επαναπροσδιορισμός των προτύπων για τα καταλύματα των σπουδαστών, με τον επαναπροσδιορισμό των νομικών απαιτήσεων σχετικά με τον κοινό χώρο ανά σπουδαστή που διατίθεται στα κτίρια με αντάλλαγμα καλύτερα εξοπλισμένα (μονόπλευρα) δωμάτια.</w:t>
            </w:r>
          </w:p>
        </w:tc>
      </w:tr>
      <w:tr w:rsidR="001A16AD" w14:paraId="56D36307" w14:textId="77777777">
        <w:trPr>
          <w:trHeight w:val="313"/>
          <w:jc w:val="center"/>
        </w:trPr>
        <w:tc>
          <w:tcPr>
            <w:tcW w:w="445" w:type="pct"/>
            <w:shd w:val="clear" w:color="auto" w:fill="C6EFCE"/>
            <w:noWrap/>
            <w:vAlign w:val="center"/>
            <w:hideMark/>
          </w:tcPr>
          <w:p w14:paraId="25C02F93" w14:textId="77777777" w:rsidR="001A16AD" w:rsidRDefault="00D541BD">
            <w:pPr>
              <w:pStyle w:val="P68B1DB1-Normal11"/>
              <w:jc w:val="center"/>
              <w:rPr>
                <w:noProof/>
              </w:rPr>
            </w:pPr>
            <w:r>
              <w:rPr>
                <w:noProof/>
              </w:rPr>
              <w:t>M4C1-30</w:t>
            </w:r>
          </w:p>
        </w:tc>
        <w:tc>
          <w:tcPr>
            <w:tcW w:w="370" w:type="pct"/>
            <w:shd w:val="clear" w:color="auto" w:fill="C6EFCE"/>
            <w:noWrap/>
            <w:vAlign w:val="center"/>
            <w:hideMark/>
          </w:tcPr>
          <w:p w14:paraId="58EDE10F" w14:textId="77777777" w:rsidR="001A16AD" w:rsidRDefault="00D541BD">
            <w:pPr>
              <w:pStyle w:val="P68B1DB1-Normal11"/>
              <w:jc w:val="center"/>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463" w:type="pct"/>
            <w:shd w:val="clear" w:color="auto" w:fill="C6EFCE"/>
            <w:noWrap/>
            <w:vAlign w:val="center"/>
            <w:hideMark/>
          </w:tcPr>
          <w:p w14:paraId="38DFE14E" w14:textId="77777777" w:rsidR="001A16AD" w:rsidRDefault="00D541BD">
            <w:pPr>
              <w:pStyle w:val="P68B1DB1-Normal11"/>
              <w:jc w:val="center"/>
              <w:rPr>
                <w:noProof/>
              </w:rPr>
            </w:pPr>
            <w:r>
              <w:rPr>
                <w:noProof/>
              </w:rPr>
              <w:t>Στόχος</w:t>
            </w:r>
          </w:p>
        </w:tc>
        <w:tc>
          <w:tcPr>
            <w:tcW w:w="556" w:type="pct"/>
            <w:shd w:val="clear" w:color="auto" w:fill="C6EFCE"/>
            <w:noWrap/>
            <w:vAlign w:val="center"/>
            <w:hideMark/>
          </w:tcPr>
          <w:p w14:paraId="7FD3338A" w14:textId="41B48EA4" w:rsidR="001A16AD" w:rsidRDefault="00D541BD">
            <w:pPr>
              <w:pStyle w:val="P68B1DB1-Normal11"/>
              <w:jc w:val="center"/>
              <w:rPr>
                <w:noProof/>
              </w:rPr>
            </w:pPr>
            <w:r>
              <w:rPr>
                <w:noProof/>
              </w:rPr>
              <w:t>Δημιουργηθείσες μονάδες φιλοξενίας διανυκτέρευσης φοιτητών, σύμφωνα με τη σχετική νομοθεσία</w:t>
            </w:r>
          </w:p>
        </w:tc>
        <w:tc>
          <w:tcPr>
            <w:tcW w:w="552" w:type="pct"/>
            <w:shd w:val="clear" w:color="auto" w:fill="C6EFCE"/>
            <w:noWrap/>
            <w:vAlign w:val="center"/>
            <w:hideMark/>
          </w:tcPr>
          <w:p w14:paraId="646D3CE7" w14:textId="77777777" w:rsidR="001A16AD" w:rsidRDefault="00D541BD">
            <w:pPr>
              <w:pStyle w:val="P68B1DB1-Normal11"/>
              <w:jc w:val="center"/>
              <w:rPr>
                <w:noProof/>
              </w:rPr>
            </w:pPr>
            <w:r>
              <w:rPr>
                <w:noProof/>
              </w:rPr>
              <w:t>Α/Α</w:t>
            </w:r>
          </w:p>
        </w:tc>
        <w:tc>
          <w:tcPr>
            <w:tcW w:w="375" w:type="pct"/>
            <w:shd w:val="clear" w:color="auto" w:fill="C6EFCE"/>
            <w:noWrap/>
            <w:vAlign w:val="center"/>
            <w:hideMark/>
          </w:tcPr>
          <w:p w14:paraId="4DC648DA" w14:textId="77777777" w:rsidR="001A16AD" w:rsidRDefault="00D541BD">
            <w:pPr>
              <w:pStyle w:val="P68B1DB1-Normal11"/>
              <w:jc w:val="center"/>
              <w:rPr>
                <w:noProof/>
              </w:rPr>
            </w:pPr>
            <w:r>
              <w:rPr>
                <w:noProof/>
              </w:rPr>
              <w:t>Αριθμός</w:t>
            </w:r>
          </w:p>
        </w:tc>
        <w:tc>
          <w:tcPr>
            <w:tcW w:w="370" w:type="pct"/>
            <w:shd w:val="clear" w:color="auto" w:fill="C6EFCE"/>
            <w:noWrap/>
            <w:vAlign w:val="center"/>
            <w:hideMark/>
          </w:tcPr>
          <w:p w14:paraId="68F81AC2" w14:textId="6A792054" w:rsidR="001A16AD" w:rsidRDefault="00D541BD">
            <w:pPr>
              <w:pStyle w:val="P68B1DB1-Normal11"/>
              <w:jc w:val="center"/>
              <w:rPr>
                <w:noProof/>
              </w:rPr>
            </w:pPr>
            <w:r>
              <w:rPr>
                <w:noProof/>
              </w:rPr>
              <w:t>0</w:t>
            </w:r>
          </w:p>
        </w:tc>
        <w:tc>
          <w:tcPr>
            <w:tcW w:w="277" w:type="pct"/>
            <w:shd w:val="clear" w:color="auto" w:fill="C6EFCE"/>
            <w:noWrap/>
            <w:vAlign w:val="center"/>
            <w:hideMark/>
          </w:tcPr>
          <w:p w14:paraId="306DE32C" w14:textId="176ABD8E" w:rsidR="001A16AD" w:rsidRDefault="00D541BD">
            <w:pPr>
              <w:pStyle w:val="P68B1DB1-Normal11"/>
              <w:jc w:val="center"/>
              <w:rPr>
                <w:noProof/>
              </w:rPr>
            </w:pPr>
            <w:r>
              <w:rPr>
                <w:noProof/>
              </w:rPr>
              <w:t>60 000</w:t>
            </w:r>
          </w:p>
        </w:tc>
        <w:tc>
          <w:tcPr>
            <w:tcW w:w="294" w:type="pct"/>
            <w:shd w:val="clear" w:color="auto" w:fill="C6EFCE"/>
            <w:noWrap/>
            <w:vAlign w:val="center"/>
            <w:hideMark/>
          </w:tcPr>
          <w:p w14:paraId="02B0ED40" w14:textId="77777777" w:rsidR="001A16AD" w:rsidRDefault="00D541BD">
            <w:pPr>
              <w:pStyle w:val="P68B1DB1-Normal11"/>
              <w:jc w:val="center"/>
              <w:rPr>
                <w:noProof/>
              </w:rPr>
            </w:pPr>
            <w:r>
              <w:rPr>
                <w:noProof/>
              </w:rPr>
              <w:t>ΤΡΊΜΗΝΟ 2</w:t>
            </w:r>
          </w:p>
        </w:tc>
        <w:tc>
          <w:tcPr>
            <w:tcW w:w="232" w:type="pct"/>
            <w:shd w:val="clear" w:color="auto" w:fill="C6EFCE"/>
            <w:noWrap/>
            <w:vAlign w:val="center"/>
            <w:hideMark/>
          </w:tcPr>
          <w:p w14:paraId="588A50B1" w14:textId="77777777" w:rsidR="001A16AD" w:rsidRDefault="00D541BD">
            <w:pPr>
              <w:pStyle w:val="P68B1DB1-Normal11"/>
              <w:jc w:val="center"/>
              <w:rPr>
                <w:noProof/>
              </w:rPr>
            </w:pPr>
            <w:r>
              <w:rPr>
                <w:noProof/>
              </w:rPr>
              <w:t>2026</w:t>
            </w:r>
          </w:p>
        </w:tc>
        <w:tc>
          <w:tcPr>
            <w:tcW w:w="1066" w:type="pct"/>
            <w:shd w:val="clear" w:color="auto" w:fill="C6EFCE"/>
            <w:noWrap/>
            <w:vAlign w:val="center"/>
            <w:hideMark/>
          </w:tcPr>
          <w:p w14:paraId="260632B0" w14:textId="3670BAEE" w:rsidR="001A16AD" w:rsidRDefault="00D541BD">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 xml:space="preserve">Τουλάχιστον 60 000 επιπλέον μονάδες κλινών ύπνου που δημιουργήθηκαν μετά τη σχετική νομοθεσία, συμπεριλαμβανομένου του νόμου αριθ. 338/2000, όπως αναθεωρήθηκε τον Αύγουστο του 2022 και του νέου νομοθετικού καθεστώτος που εγκρίθηκε στο πλαίσιο του ορόσημου M4C1-29, Μεταρρύθμιση 1.7: Μεταρρύθμιση του κανονισμού για τη στέγαση των σπουδαστών και επενδύσεις στη στέγαση των σπουδαστών </w:t>
            </w:r>
          </w:p>
        </w:tc>
      </w:tr>
    </w:tbl>
    <w:p w14:paraId="068ADC43" w14:textId="77777777" w:rsidR="001A16AD" w:rsidRDefault="001A16AD">
      <w:pPr>
        <w:spacing w:before="120" w:after="120"/>
        <w:ind w:left="709"/>
        <w:jc w:val="both"/>
        <w:rPr>
          <w:b/>
          <w:noProof/>
        </w:rPr>
        <w:sectPr w:rsidR="001A16AD"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2ACCBCD3" w:rsidR="001A16AD" w:rsidRDefault="00D541BD">
      <w:pPr>
        <w:pStyle w:val="Heading2"/>
        <w:numPr>
          <w:ilvl w:val="0"/>
          <w:numId w:val="0"/>
        </w:numPr>
        <w:rPr>
          <w:noProof/>
        </w:rPr>
      </w:pPr>
      <w:r>
        <w:rPr>
          <w:noProof/>
        </w:rPr>
        <w:t xml:space="preserve">ΑΠΟΣΤΟΛΉ 4 ΣΥΝΙΣΤΏΣΑ 2: </w:t>
      </w:r>
      <w:r>
        <w:rPr>
          <w:noProof/>
          <w:u w:val="single"/>
        </w:rPr>
        <w:t>Από την έρευνα στις επιχειρήσεις</w:t>
      </w:r>
    </w:p>
    <w:p w14:paraId="5553EF27" w14:textId="77777777" w:rsidR="001A16AD" w:rsidRDefault="00D541BD">
      <w:pPr>
        <w:spacing w:before="120" w:after="120"/>
        <w:jc w:val="both"/>
        <w:rPr>
          <w:rFonts w:eastAsia="Calibri"/>
          <w:noProof/>
        </w:rPr>
      </w:pPr>
      <w:r>
        <w:rPr>
          <w:noProof/>
        </w:rPr>
        <w:t>Αυτή η συνιστώσα του ιταλικού σχεδίου ανάκαμψης και ανθεκτικότητας αποσκοπεί στη στήριξη των επενδύσεων στην έρευνα και την καινοτομία, στην προώθηση της καινοτομίας και της διάδοσης της τεχνολογίας, στην ενίσχυση των δεξιοτήτων και στη στήριξη της μετάβασης σε μια οικονομία βασισμένη στη γνώση. Παρέχει στήριξη στο δημόσιο σύστημα έρευνας, στις δεξιότητες και την κινητικότητα των ερευνητών, καθώς και στη συνεργασία δημόσιου-ιδιωτικού τομέα σε εθνικό και ενωσιακό επίπεδο. Βασίζεται σε τρεις βασικούς πυλώνες:  I) Βελτίωση της επιστημονικής βάσης· II) ισχυροί δεσμοί μεταξύ επιχειρήσεων και επιστήμης (μεταφορά γνώσης και τεχνολογίας· III) Στήριξη της επιχειρηματικής καινοτομίας (ιδίως ΜΜΕ, νεοφυείς επιχειρήσεις).</w:t>
      </w:r>
    </w:p>
    <w:p w14:paraId="100A992A" w14:textId="77777777" w:rsidR="001A16AD" w:rsidRDefault="00D541BD">
      <w:pPr>
        <w:spacing w:before="120" w:after="120"/>
        <w:jc w:val="both"/>
        <w:rPr>
          <w:noProof/>
        </w:rPr>
      </w:pPr>
      <w:r>
        <w:rPr>
          <w:noProof/>
        </w:rPr>
        <w:t xml:space="preserve">Οι επενδύσεις και οι μεταρρυθμίσεις στο πλαίσιο αυτής της συνιστώσας συμβάλλουν στην υλοποίηση των ειδικών ανά χώρα συστάσεων που απευθύνονται στην Ιταλία το 2020 και το 2019 σχετικά με την ανάγκη «εστίασης της οικονομικής πολιτικής που σχετίζεται με τις επενδύσεις στην έρευνα και την καινοτομία, καθώς και στην ποιότητα των υποδομών» (ειδικές ανά χώρα συστάσεις 3, 2019), «προώθησης των ιδιωτικών επενδύσεων για την προώθηση της οικονομικής ανάκαμψης» (ειδικές ανά χώρα συστάσεις 3, 2020), «επικέντρωσης των επενδύσεων στην πράσινη και την ψηφιακή μετάβαση, ιδίως στην έρευνα και την καινοτομία» (ειδικές ανά χώρα συστάσεις 3, 2020). </w:t>
      </w:r>
    </w:p>
    <w:p w14:paraId="01A2AC9D" w14:textId="77777777" w:rsidR="001A16AD" w:rsidRDefault="00D541BD">
      <w:pPr>
        <w:pStyle w:val="Heading3"/>
        <w:numPr>
          <w:ilvl w:val="0"/>
          <w:numId w:val="0"/>
        </w:numPr>
        <w:ind w:left="850" w:hanging="850"/>
        <w:rPr>
          <w:b/>
          <w:i w:val="0"/>
          <w:noProof/>
          <w:u w:val="single"/>
        </w:rPr>
      </w:pPr>
      <w:r>
        <w:rPr>
          <w:b/>
          <w:i w:val="0"/>
          <w:noProof/>
          <w:u w:val="single"/>
        </w:rPr>
        <w:t xml:space="preserve">ΙΑ.1.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58C4BA08" w14:textId="77777777" w:rsidR="001A16AD" w:rsidRDefault="00D541BD">
      <w:pPr>
        <w:pStyle w:val="P68B1DB1-Normal2"/>
        <w:spacing w:before="120" w:after="120"/>
        <w:jc w:val="both"/>
        <w:rPr>
          <w:noProof/>
        </w:rPr>
      </w:pPr>
      <w:r>
        <w:rPr>
          <w:noProof/>
        </w:rPr>
        <w:t>Επένδυση 1.2: Χρηματοδότηση έργων που υποβάλλονται από νέους ερευνητές</w:t>
      </w:r>
    </w:p>
    <w:p w14:paraId="0E21AB30" w14:textId="21506BAB" w:rsidR="001A16AD" w:rsidRDefault="00D541BD">
      <w:pPr>
        <w:spacing w:after="120"/>
        <w:jc w:val="both"/>
        <w:rPr>
          <w:noProof/>
        </w:rPr>
      </w:pPr>
      <w:r>
        <w:rPr>
          <w:noProof/>
        </w:rPr>
        <w:t>Στόχος της επένδυσης είναι η παροχή νέων ευκαιριών σε νέους ερευνητές προκειμένου να τους διατηρήσουν στην Ιταλία. Το μέτρο θα στηρίξει ερευνητικές δραστηριότητες τουλάχιστον 850 νέων ερευνητών, κατά το πρότυπο προγραμμάτων όπως το Ευρωπαϊκό Συμβούλιο Έρευνας (ΕΣΕ) και οι ατομικές υποτροφίες Marie Skłodowska-Curie (MSCA-IF), η σφραγίδα αριστείας και οι μεταδιδακτορικοί διεθνείς ερευνητές, ώστε να μπορέσουν να αποκτήσουν αρχική εμπειρία στον τομέα της ερευνητικής ευθύνης. Μέρος της συνεισφοράς που διατίθεται στους ερευνητές του ΕΣΕ προορίζεται για την πρόσληψη τουλάχιστον ενός μη μισθωτού ερευνητή.</w:t>
      </w:r>
    </w:p>
    <w:p w14:paraId="3CB10D0E" w14:textId="77777777" w:rsidR="001A16AD" w:rsidRDefault="00D541BD">
      <w:pPr>
        <w:spacing w:after="120"/>
        <w:jc w:val="both"/>
        <w:rPr>
          <w:rFonts w:eastAsia="Calibri"/>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71"/>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72"/>
      </w:r>
      <w:r>
        <w:rPr>
          <w:noProof/>
        </w:rPr>
        <w:t>· III) δραστηριότητες που σχετίζονται με χώρους υγειονομικής ταφής αποβλήτων, αποτεφρωτήρες</w:t>
      </w:r>
      <w:r>
        <w:rPr>
          <w:rStyle w:val="FootnoteReference"/>
          <w:noProof/>
        </w:rPr>
        <w:footnoteReference w:id="73"/>
      </w:r>
      <w:r>
        <w:rPr>
          <w:noProof/>
        </w:rPr>
        <w:t xml:space="preserve"> και μονάδες μηχανικής βιολογικής επεξεργασίας</w:t>
      </w:r>
      <w:r>
        <w:rPr>
          <w:rStyle w:val="FootnoteReference"/>
          <w:noProof/>
        </w:rPr>
        <w:footnoteReference w:id="74"/>
      </w:r>
      <w:r>
        <w:rPr>
          <w:noProof/>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6F4EA9E6" w14:textId="77777777" w:rsidR="001A16AD" w:rsidRDefault="00D541BD">
      <w:pPr>
        <w:pStyle w:val="P68B1DB1-Normal2"/>
        <w:spacing w:before="120" w:after="120" w:line="257" w:lineRule="auto"/>
        <w:ind w:left="-680" w:firstLine="709"/>
        <w:jc w:val="both"/>
        <w:rPr>
          <w:i/>
          <w:noProof/>
          <w:u w:val="single"/>
        </w:rPr>
      </w:pPr>
      <w:r>
        <w:rPr>
          <w:noProof/>
        </w:rPr>
        <w:t>Επένδυση 2.2: Συμπράξεις στον τομέα της έρευνας και της καινοτομίας — «Ορίζων Ευρώπη»</w:t>
      </w:r>
    </w:p>
    <w:p w14:paraId="37D8D843" w14:textId="77777777" w:rsidR="001A16AD" w:rsidRDefault="00D541BD">
      <w:pPr>
        <w:spacing w:before="120" w:after="120"/>
        <w:jc w:val="both"/>
        <w:rPr>
          <w:noProof/>
        </w:rPr>
      </w:pPr>
      <w:r>
        <w:rPr>
          <w:noProof/>
        </w:rPr>
        <w:t>Στόχος του μέτρου είναι η στήριξη έργων έρευνας, ανάπτυξης και καινοτομίας, τα οποία προσδιορίζονται με ειδικές προσκλήσεις συμμετοχής σε ευρωπαϊκές συμπράξεις στο πλαίσιο του προγράμματος «Ορίζων Ευρώπη». Αυτές οι διακρατικές ερευνητικές πρωτοβουλίες μπορούν να αποτελέσουν σημαντική κινητήρια δύναμη για την ανάπτυξη της Ε &amp; Ι σε στρατηγικά ζητήματα για την ανάκαμψη της ιταλικής οικονομίας. Ειδικότερα, η στήριξη επικεντρώνεται στις ακόλουθες εταιρικές σχέσεις: I) υπολογιστική υψηλών επιδόσεων, ii) βασικές ψηφιακές τεχνολογίες, iii) μετάβαση σε καθαρές μορφές ενέργειας· Γαλάζιος Ωκεανοί — Μια κλιματικά ουδέτερη, βιώσιμη και παραγωγική γαλάζια οικονομία· V) καινοτόμες ΜΜΕ·</w:t>
      </w:r>
    </w:p>
    <w:p w14:paraId="14ED57FC" w14:textId="77777777" w:rsidR="001A16AD" w:rsidRDefault="00D541BD">
      <w:pPr>
        <w:spacing w:before="120" w:after="120"/>
        <w:jc w:val="both"/>
        <w:rPr>
          <w:noProof/>
        </w:rPr>
      </w:pPr>
      <w:r>
        <w:rPr>
          <w:noProof/>
        </w:rPr>
        <w:t>Το μέτρο, το οποίο εφαρμόζεται από το MiSE — Υπουργείο Οικονομικής Ανάπτυξης, θα επιτρέψει τη συνέχεια των πρωτοβουλιών που υλοποιούνται μέσω του Ταμείου Βιώσιμης Ανάπτυξης (SFS), επιτρέποντας συνέργειες μεταξύ των επιπέδων διακυβέρνησης και των διαφόρων χρηματοδοτικών πηγών.</w:t>
      </w:r>
    </w:p>
    <w:p w14:paraId="7055299F" w14:textId="6E6F862B" w:rsidR="001A16AD" w:rsidRDefault="00D541BD">
      <w:pPr>
        <w:spacing w:before="120" w:after="120"/>
        <w:jc w:val="both"/>
        <w:rPr>
          <w:rFonts w:eastAsia="Calibri"/>
          <w:b/>
          <w:noProof/>
          <w:color w:val="000000" w:themeColor="text1"/>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color w:val="000000" w:themeColor="text1"/>
        </w:rPr>
        <w:footnoteReference w:id="75"/>
      </w:r>
      <w:r>
        <w:rPr>
          <w:noProof/>
        </w:rPr>
        <w:t>· II) δραστηριότητες και στοιχεία ενεργητικού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color w:val="000000" w:themeColor="text1"/>
        </w:rPr>
        <w:footnoteReference w:id="76"/>
      </w:r>
      <w:r>
        <w:rPr>
          <w:noProof/>
        </w:rPr>
        <w:t>· III) δραστηριότητες και περιουσιακά στοιχεία που σχετίζονται με χώρους υγειονομικής ταφής αποβλήτων, αποτεφρωτήρες</w:t>
      </w:r>
      <w:r>
        <w:rPr>
          <w:noProof/>
        </w:rPr>
        <w:footnoteReference w:id="77"/>
      </w:r>
      <w:r>
        <w:rPr>
          <w:noProof/>
        </w:rPr>
        <w:t xml:space="preserve"> και μονάδες μηχανικής βιολογικής επεξεργασίας</w:t>
      </w:r>
      <w:r>
        <w:rPr>
          <w:rStyle w:val="FootnoteReference"/>
          <w:noProof/>
          <w:color w:val="000000" w:themeColor="text1"/>
        </w:rPr>
        <w:footnoteReference w:id="78"/>
      </w:r>
      <w:r>
        <w:rPr>
          <w:noProof/>
        </w:rPr>
        <w:t>. Οι όροι εντολής απαιτούν επιπλέον να μπορούν να επιλέγονται μόνο οι δραστηριότητες που συμμορφώνονται με τη σχετική ενωσιακή και εθνική περιβαλλοντική νομοθεσία.</w:t>
      </w:r>
    </w:p>
    <w:p w14:paraId="0E2AB91E" w14:textId="77777777" w:rsidR="001A16AD" w:rsidRDefault="00D541BD">
      <w:pPr>
        <w:pStyle w:val="P68B1DB1-Normal2"/>
        <w:spacing w:before="120" w:after="120"/>
        <w:jc w:val="both"/>
        <w:rPr>
          <w:rFonts w:eastAsia="Calibri"/>
          <w:noProof/>
        </w:rPr>
      </w:pPr>
      <w:r>
        <w:rPr>
          <w:noProof/>
        </w:rPr>
        <w:t>Επένδυση 3.3: Εισαγωγή καινοτόμων διδακτορικών διατριβών που ανταποκρίνονται στις ανάγκες της καινοτομίας από τις επιχειρήσεις και προωθούν την πρόσληψη ερευνητών από τις επιχειρήσεις</w:t>
      </w:r>
    </w:p>
    <w:p w14:paraId="180C6D39" w14:textId="77777777" w:rsidR="001A16AD" w:rsidRDefault="00D541BD">
      <w:pPr>
        <w:spacing w:before="120" w:after="120"/>
        <w:jc w:val="both"/>
        <w:rPr>
          <w:rFonts w:eastAsiaTheme="minorEastAsia"/>
          <w:noProof/>
        </w:rPr>
      </w:pPr>
      <w:r>
        <w:rPr>
          <w:noProof/>
        </w:rPr>
        <w:t>Στόχος του μέτρου είναι η ενίσχυση δεξιοτήτων υψηλού επιπέδου, ιδίως στους τομείς των βασικών τεχνολογιών γενικής εφαρμογής, μέσω:</w:t>
      </w:r>
    </w:p>
    <w:p w14:paraId="2FC6D576" w14:textId="2B5CACA1" w:rsidR="001A16AD" w:rsidRDefault="00D541BD">
      <w:pPr>
        <w:pStyle w:val="ListParagraph"/>
        <w:numPr>
          <w:ilvl w:val="0"/>
          <w:numId w:val="54"/>
        </w:numPr>
        <w:spacing w:line="288" w:lineRule="auto"/>
        <w:rPr>
          <w:rFonts w:eastAsiaTheme="minorEastAsia"/>
          <w:noProof/>
        </w:rPr>
      </w:pPr>
      <w:r>
        <w:rPr>
          <w:noProof/>
        </w:rPr>
        <w:t>Τη θέσπιση ειδικών διδακτορικών προγραμμάτων, με τη συμβολή και τη συμμετοχή των επιχειρήσεων·</w:t>
      </w:r>
    </w:p>
    <w:p w14:paraId="79F7DAB8" w14:textId="77777777" w:rsidR="001A16AD" w:rsidRDefault="00D541BD">
      <w:pPr>
        <w:pStyle w:val="ListParagraph"/>
        <w:numPr>
          <w:ilvl w:val="0"/>
          <w:numId w:val="54"/>
        </w:numPr>
        <w:spacing w:line="288" w:lineRule="auto"/>
        <w:rPr>
          <w:rFonts w:eastAsiaTheme="minorEastAsia"/>
          <w:noProof/>
        </w:rPr>
      </w:pPr>
      <w:r>
        <w:rPr>
          <w:noProof/>
        </w:rPr>
        <w:t>Κίνητρα για τις επιχειρήσεις να προσλαμβάνουν ερευνητές.</w:t>
      </w:r>
    </w:p>
    <w:p w14:paraId="610DF301" w14:textId="3BC99986" w:rsidR="001A16AD" w:rsidRDefault="00D541BD">
      <w:pPr>
        <w:spacing w:before="120" w:after="120"/>
        <w:jc w:val="both"/>
        <w:rPr>
          <w:noProof/>
        </w:rPr>
      </w:pPr>
      <w:r>
        <w:rPr>
          <w:noProof/>
        </w:rPr>
        <w:t>Συγκεκριμένα, το μέτρο, το οποίο υλοποιείται από το Υπουργείο Πανεπιστημίων και Έρευνας, προβλέπει τη χορήγηση συνολικά 6000 υποτροφιών διδακτορικού σε 3 έτη, με ιδιωτική συγχρηματοδότηση και κίνητρα για τις επιχειρήσεις για την πρόσληψη ερευνητών.</w:t>
      </w:r>
    </w:p>
    <w:p w14:paraId="6F304B52" w14:textId="77777777" w:rsidR="001A16AD" w:rsidRDefault="00D541BD">
      <w:pPr>
        <w:pStyle w:val="P68B1DB1-Normal2"/>
        <w:spacing w:before="120" w:after="120" w:line="288" w:lineRule="auto"/>
        <w:jc w:val="both"/>
        <w:rPr>
          <w:rFonts w:eastAsiaTheme="minorEastAsia"/>
          <w:noProof/>
        </w:rPr>
      </w:pPr>
      <w:r>
        <w:rPr>
          <w:noProof/>
        </w:rPr>
        <w:t>Μεταρρύθμιση 1.1: Εφαρμογή μέτρων στήριξης της Ε &amp; Ι για την προώθηση της απλούστευσης και της κινητικότητας</w:t>
      </w:r>
    </w:p>
    <w:p w14:paraId="2AC68073" w14:textId="0C59C382" w:rsidR="001A16AD" w:rsidRDefault="00D541BD">
      <w:pPr>
        <w:spacing w:before="120" w:after="120"/>
        <w:jc w:val="both"/>
        <w:rPr>
          <w:noProof/>
        </w:rPr>
      </w:pPr>
      <w:r>
        <w:rPr>
          <w:noProof/>
        </w:rPr>
        <w:t>Η μεταρρύθμιση υλοποιείται από το Υπουργείο Πανεπιστημίων και Έρευνας (MUR) και το Υπουργείο Οικονομικής Ανάπτυξης (MiSE) με τη σύσταση διυπουργικού διοικητικού συμβουλίου και την έκδοση δύο υπουργικών διαταγμάτων: I) να αυξήσει και να στηρίξει την κινητικότητα (μέσω κινήτρων) ατόμων υψηλής προβολής (όπως: ερευνητές και διευθυντικά στελέχη) μεταξύ πανεπιστημίων, ερευνητικών υποδομών και εταιρειών, και ii) απλούστευση της διαχείρισης των κονδυλίων έρευνας, iii) μεταρρύθμιση της σταδιοδρομίας των ερευνητών ώστε να δοθεί μεγαλύτερη έμφαση στις ερευνητικές δραστηριότητες. Η μεταρρύθμιση θα μεταβεί σε μια πιο συστημική προσέγγιση όσον αφορά τις δραστηριότητες Ε &amp; Α, η οποία θα υπερβαίνει την τρέχουσα λογική της ανακατανομής των πόρων, ευνοώντας μια προσέγγιση επιμερισμού, και θα επικεντρωθεί στην απλούστευση της γραφειοκρατίας κατά τη διαχείριση των κονδυλίων που προορίζονται για ερευνητικές δραστηριότητες δημόσιου-ιδιωτικού τομέα, δημιουργώντας σημαντικό αντίκτυπο μέσω της αποφυγής της διασποράς και του κατακερματισμού των προτεραιοτήτων, με την υποστήριξη επίσης της πρώτης συνιστώσας της αποστολής. Οι δημόσιοι ερευνητικοί φορείς (ΔΕΠ) διαδραματίζουν καίριο ρόλο τόσο ως δυνατοί επικεφαλής έργων για συμπράξεις, εθνικές εκστρατείες και εδαφικά οικοσυστήματα, όσο και ως δυνητικοί συμμετέχοντες σε προσκλήσεις υποβολής προτάσεων για το Ταμείο PNR και το Ταμείο Υποδομών.</w:t>
      </w:r>
    </w:p>
    <w:p w14:paraId="0F035AA4" w14:textId="3437F162" w:rsidR="001A16AD" w:rsidRDefault="00D541BD">
      <w:pPr>
        <w:pStyle w:val="Heading3"/>
        <w:numPr>
          <w:ilvl w:val="0"/>
          <w:numId w:val="0"/>
        </w:numPr>
        <w:ind w:left="850" w:hanging="850"/>
        <w:rPr>
          <w:b/>
          <w:i w:val="0"/>
          <w:noProof/>
          <w:u w:val="single"/>
        </w:rPr>
        <w:sectPr w:rsidR="001A16AD">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Pr>
          <w:b/>
          <w:i w:val="0"/>
          <w:noProof/>
          <w:u w:val="single"/>
        </w:rPr>
        <w:t xml:space="preserve">ΙΑ.2.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6BF4C033" w14:textId="77777777" w:rsidR="001A16AD" w:rsidRDefault="001A16AD">
      <w:pPr>
        <w:spacing w:before="120" w:after="120"/>
        <w:jc w:val="both"/>
        <w:rPr>
          <w:noProof/>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556"/>
        <w:gridCol w:w="1490"/>
        <w:gridCol w:w="1607"/>
        <w:gridCol w:w="1008"/>
        <w:gridCol w:w="991"/>
        <w:gridCol w:w="792"/>
        <w:gridCol w:w="996"/>
        <w:gridCol w:w="648"/>
        <w:gridCol w:w="2977"/>
      </w:tblGrid>
      <w:tr w:rsidR="001A16AD" w14:paraId="053A3E01" w14:textId="77777777">
        <w:trPr>
          <w:trHeight w:val="927"/>
          <w:tblHeader/>
          <w:jc w:val="center"/>
        </w:trPr>
        <w:tc>
          <w:tcPr>
            <w:tcW w:w="1503" w:type="dxa"/>
            <w:vMerge w:val="restart"/>
            <w:shd w:val="clear" w:color="auto" w:fill="BDD7EE"/>
            <w:vAlign w:val="center"/>
            <w:hideMark/>
          </w:tcPr>
          <w:p w14:paraId="277E5C31" w14:textId="77777777" w:rsidR="001A16AD" w:rsidRDefault="00D541BD">
            <w:pPr>
              <w:pStyle w:val="P68B1DB1-Normal9"/>
              <w:jc w:val="center"/>
              <w:rPr>
                <w:noProof/>
              </w:rPr>
            </w:pPr>
            <w:r>
              <w:rPr>
                <w:noProof/>
              </w:rPr>
              <w:t>Αύξων αριθμός</w:t>
            </w:r>
          </w:p>
        </w:tc>
        <w:tc>
          <w:tcPr>
            <w:tcW w:w="1596" w:type="dxa"/>
            <w:vMerge w:val="restart"/>
            <w:shd w:val="clear" w:color="auto" w:fill="BDD7EE"/>
            <w:vAlign w:val="center"/>
            <w:hideMark/>
          </w:tcPr>
          <w:p w14:paraId="35A37A6D" w14:textId="77777777" w:rsidR="001A16AD" w:rsidRDefault="00D541BD">
            <w:pPr>
              <w:pStyle w:val="P68B1DB1-Normal9"/>
              <w:jc w:val="center"/>
              <w:rPr>
                <w:noProof/>
              </w:rPr>
            </w:pPr>
            <w:r>
              <w:rPr>
                <w:noProof/>
              </w:rPr>
              <w:t>Σχετικό μέτρο (μεταρρύθμιση ή επένδυση)</w:t>
            </w:r>
          </w:p>
        </w:tc>
        <w:tc>
          <w:tcPr>
            <w:tcW w:w="1416" w:type="dxa"/>
            <w:vMerge w:val="restart"/>
            <w:shd w:val="clear" w:color="auto" w:fill="BDD7EE"/>
            <w:vAlign w:val="center"/>
            <w:hideMark/>
          </w:tcPr>
          <w:p w14:paraId="5B9C6B08" w14:textId="77777777" w:rsidR="001A16AD" w:rsidRDefault="00D541BD">
            <w:pPr>
              <w:pStyle w:val="P68B1DB1-Normal9"/>
              <w:jc w:val="center"/>
              <w:rPr>
                <w:noProof/>
              </w:rPr>
            </w:pPr>
            <w:r>
              <w:rPr>
                <w:noProof/>
              </w:rPr>
              <w:t>Ορόσημο/Στόχος</w:t>
            </w:r>
          </w:p>
        </w:tc>
        <w:tc>
          <w:tcPr>
            <w:tcW w:w="1362" w:type="dxa"/>
            <w:vMerge w:val="restart"/>
            <w:shd w:val="clear" w:color="auto" w:fill="BDD7EE"/>
            <w:vAlign w:val="center"/>
            <w:hideMark/>
          </w:tcPr>
          <w:p w14:paraId="1AC2FE08" w14:textId="77777777" w:rsidR="001A16AD" w:rsidRDefault="00D541BD">
            <w:pPr>
              <w:pStyle w:val="P68B1DB1-Normal9"/>
              <w:jc w:val="center"/>
              <w:rPr>
                <w:noProof/>
              </w:rPr>
            </w:pPr>
            <w:r>
              <w:rPr>
                <w:noProof/>
              </w:rPr>
              <w:t>Όνομα</w:t>
            </w:r>
          </w:p>
        </w:tc>
        <w:tc>
          <w:tcPr>
            <w:tcW w:w="1607" w:type="dxa"/>
            <w:vMerge w:val="restart"/>
            <w:shd w:val="clear" w:color="auto" w:fill="BDD7EE"/>
            <w:vAlign w:val="center"/>
            <w:hideMark/>
          </w:tcPr>
          <w:p w14:paraId="45983081"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2791" w:type="dxa"/>
            <w:gridSpan w:val="3"/>
            <w:shd w:val="clear" w:color="auto" w:fill="BDD7EE"/>
            <w:vAlign w:val="center"/>
            <w:hideMark/>
          </w:tcPr>
          <w:p w14:paraId="7A899628"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627" w:type="dxa"/>
            <w:gridSpan w:val="2"/>
            <w:shd w:val="clear" w:color="auto" w:fill="BDD7EE"/>
            <w:vAlign w:val="center"/>
            <w:hideMark/>
          </w:tcPr>
          <w:p w14:paraId="0B527FCF" w14:textId="77777777" w:rsidR="001A16AD" w:rsidRDefault="00D541BD">
            <w:pPr>
              <w:pStyle w:val="P68B1DB1-Normal9"/>
              <w:jc w:val="center"/>
              <w:rPr>
                <w:noProof/>
              </w:rPr>
            </w:pPr>
            <w:r>
              <w:rPr>
                <w:noProof/>
              </w:rPr>
              <w:t>Ενδεικτικό χρονοδιάγραμμα ολοκλήρωσης</w:t>
            </w:r>
          </w:p>
        </w:tc>
        <w:tc>
          <w:tcPr>
            <w:tcW w:w="2977" w:type="dxa"/>
            <w:vMerge w:val="restart"/>
            <w:shd w:val="clear" w:color="auto" w:fill="BDD7EE"/>
            <w:vAlign w:val="center"/>
            <w:hideMark/>
          </w:tcPr>
          <w:p w14:paraId="76FDE4AA" w14:textId="77777777" w:rsidR="001A16AD" w:rsidRDefault="00D541BD">
            <w:pPr>
              <w:pStyle w:val="P68B1DB1-Normal9"/>
              <w:jc w:val="center"/>
              <w:rPr>
                <w:noProof/>
              </w:rPr>
            </w:pPr>
            <w:r>
              <w:rPr>
                <w:noProof/>
              </w:rPr>
              <w:t>Περιγραφή κάθε ορόσημου και στόχου</w:t>
            </w:r>
          </w:p>
        </w:tc>
      </w:tr>
      <w:tr w:rsidR="001A16AD" w14:paraId="7354B6EC" w14:textId="77777777">
        <w:trPr>
          <w:trHeight w:val="802"/>
          <w:jc w:val="center"/>
        </w:trPr>
        <w:tc>
          <w:tcPr>
            <w:tcW w:w="1503" w:type="dxa"/>
            <w:vMerge/>
            <w:vAlign w:val="center"/>
            <w:hideMark/>
          </w:tcPr>
          <w:p w14:paraId="266963BD" w14:textId="77777777" w:rsidR="001A16AD" w:rsidRDefault="001A16AD">
            <w:pPr>
              <w:jc w:val="center"/>
              <w:rPr>
                <w:rFonts w:ascii="Arial Narrow" w:hAnsi="Arial Narrow"/>
                <w:b/>
                <w:noProof/>
                <w:sz w:val="20"/>
              </w:rPr>
            </w:pPr>
          </w:p>
        </w:tc>
        <w:tc>
          <w:tcPr>
            <w:tcW w:w="1596" w:type="dxa"/>
            <w:vMerge/>
            <w:vAlign w:val="center"/>
            <w:hideMark/>
          </w:tcPr>
          <w:p w14:paraId="3424060E" w14:textId="77777777" w:rsidR="001A16AD" w:rsidRDefault="001A16AD">
            <w:pPr>
              <w:jc w:val="center"/>
              <w:rPr>
                <w:rFonts w:ascii="Arial Narrow" w:hAnsi="Arial Narrow"/>
                <w:b/>
                <w:noProof/>
                <w:sz w:val="20"/>
              </w:rPr>
            </w:pPr>
          </w:p>
        </w:tc>
        <w:tc>
          <w:tcPr>
            <w:tcW w:w="1416" w:type="dxa"/>
            <w:vMerge/>
            <w:vAlign w:val="center"/>
            <w:hideMark/>
          </w:tcPr>
          <w:p w14:paraId="650909FF" w14:textId="77777777" w:rsidR="001A16AD" w:rsidRDefault="001A16AD">
            <w:pPr>
              <w:jc w:val="center"/>
              <w:rPr>
                <w:rFonts w:ascii="Arial Narrow" w:hAnsi="Arial Narrow"/>
                <w:b/>
                <w:noProof/>
                <w:sz w:val="20"/>
              </w:rPr>
            </w:pPr>
          </w:p>
        </w:tc>
        <w:tc>
          <w:tcPr>
            <w:tcW w:w="1362" w:type="dxa"/>
            <w:vMerge/>
            <w:vAlign w:val="center"/>
            <w:hideMark/>
          </w:tcPr>
          <w:p w14:paraId="26D15D58" w14:textId="77777777" w:rsidR="001A16AD" w:rsidRDefault="001A16AD">
            <w:pPr>
              <w:jc w:val="center"/>
              <w:rPr>
                <w:rFonts w:ascii="Arial Narrow" w:hAnsi="Arial Narrow"/>
                <w:b/>
                <w:noProof/>
                <w:sz w:val="20"/>
              </w:rPr>
            </w:pPr>
          </w:p>
        </w:tc>
        <w:tc>
          <w:tcPr>
            <w:tcW w:w="1607" w:type="dxa"/>
            <w:vMerge/>
            <w:vAlign w:val="center"/>
            <w:hideMark/>
          </w:tcPr>
          <w:p w14:paraId="48F6CD6A" w14:textId="77777777" w:rsidR="001A16AD" w:rsidRDefault="001A16AD">
            <w:pPr>
              <w:jc w:val="center"/>
              <w:rPr>
                <w:rFonts w:ascii="Arial Narrow" w:hAnsi="Arial Narrow"/>
                <w:b/>
                <w:noProof/>
                <w:sz w:val="20"/>
              </w:rPr>
            </w:pPr>
          </w:p>
        </w:tc>
        <w:tc>
          <w:tcPr>
            <w:tcW w:w="1008" w:type="dxa"/>
            <w:shd w:val="clear" w:color="auto" w:fill="BDD7EE"/>
            <w:vAlign w:val="center"/>
            <w:hideMark/>
          </w:tcPr>
          <w:p w14:paraId="3F332A2F" w14:textId="77777777" w:rsidR="001A16AD" w:rsidRDefault="00D541BD">
            <w:pPr>
              <w:pStyle w:val="P68B1DB1-Normal9"/>
              <w:jc w:val="center"/>
              <w:rPr>
                <w:noProof/>
              </w:rPr>
            </w:pPr>
            <w:r>
              <w:rPr>
                <w:noProof/>
              </w:rPr>
              <w:t>Μονάδα μέτρησης</w:t>
            </w:r>
          </w:p>
        </w:tc>
        <w:tc>
          <w:tcPr>
            <w:tcW w:w="991" w:type="dxa"/>
            <w:shd w:val="clear" w:color="auto" w:fill="BDD7EE"/>
            <w:vAlign w:val="center"/>
            <w:hideMark/>
          </w:tcPr>
          <w:p w14:paraId="28E61C46" w14:textId="77777777" w:rsidR="001A16AD" w:rsidRDefault="00D541BD">
            <w:pPr>
              <w:pStyle w:val="P68B1DB1-Normal9"/>
              <w:jc w:val="center"/>
              <w:rPr>
                <w:noProof/>
              </w:rPr>
            </w:pPr>
            <w:r>
              <w:rPr>
                <w:noProof/>
              </w:rPr>
              <w:t>Γραμμή βάσης</w:t>
            </w:r>
          </w:p>
        </w:tc>
        <w:tc>
          <w:tcPr>
            <w:tcW w:w="792" w:type="dxa"/>
            <w:shd w:val="clear" w:color="auto" w:fill="BDD7EE"/>
            <w:vAlign w:val="center"/>
            <w:hideMark/>
          </w:tcPr>
          <w:p w14:paraId="1ED7830C" w14:textId="77777777" w:rsidR="001A16AD" w:rsidRDefault="00D541BD">
            <w:pPr>
              <w:pStyle w:val="P68B1DB1-Normal9"/>
              <w:jc w:val="center"/>
              <w:rPr>
                <w:noProof/>
              </w:rPr>
            </w:pPr>
            <w:r>
              <w:rPr>
                <w:noProof/>
              </w:rPr>
              <w:t>Στόχοι</w:t>
            </w:r>
          </w:p>
        </w:tc>
        <w:tc>
          <w:tcPr>
            <w:tcW w:w="979" w:type="dxa"/>
            <w:shd w:val="clear" w:color="auto" w:fill="BDD7EE"/>
            <w:vAlign w:val="center"/>
            <w:hideMark/>
          </w:tcPr>
          <w:p w14:paraId="4CCB2020" w14:textId="77777777" w:rsidR="001A16AD" w:rsidRDefault="00D541BD">
            <w:pPr>
              <w:pStyle w:val="P68B1DB1-Normal9"/>
              <w:jc w:val="center"/>
              <w:rPr>
                <w:noProof/>
              </w:rPr>
            </w:pPr>
            <w:r>
              <w:rPr>
                <w:noProof/>
              </w:rPr>
              <w:t>Τρίμηνο</w:t>
            </w:r>
          </w:p>
        </w:tc>
        <w:tc>
          <w:tcPr>
            <w:tcW w:w="648" w:type="dxa"/>
            <w:shd w:val="clear" w:color="auto" w:fill="BDD7EE"/>
            <w:vAlign w:val="center"/>
            <w:hideMark/>
          </w:tcPr>
          <w:p w14:paraId="279C5161" w14:textId="77777777" w:rsidR="001A16AD" w:rsidRDefault="00D541BD">
            <w:pPr>
              <w:pStyle w:val="P68B1DB1-Normal9"/>
              <w:jc w:val="center"/>
              <w:rPr>
                <w:noProof/>
              </w:rPr>
            </w:pPr>
            <w:r>
              <w:rPr>
                <w:noProof/>
              </w:rPr>
              <w:t>Έτος</w:t>
            </w:r>
          </w:p>
        </w:tc>
        <w:tc>
          <w:tcPr>
            <w:tcW w:w="2977" w:type="dxa"/>
            <w:vMerge/>
            <w:vAlign w:val="center"/>
            <w:hideMark/>
          </w:tcPr>
          <w:p w14:paraId="32EAC357" w14:textId="77777777" w:rsidR="001A16AD" w:rsidRDefault="001A16AD">
            <w:pPr>
              <w:rPr>
                <w:rFonts w:ascii="Arial Narrow" w:hAnsi="Arial Narrow"/>
                <w:b/>
                <w:noProof/>
                <w:sz w:val="20"/>
              </w:rPr>
            </w:pPr>
          </w:p>
        </w:tc>
      </w:tr>
      <w:tr w:rsidR="001A16AD" w14:paraId="5969AB8B" w14:textId="77777777">
        <w:trPr>
          <w:trHeight w:val="1065"/>
          <w:jc w:val="center"/>
        </w:trPr>
        <w:tc>
          <w:tcPr>
            <w:tcW w:w="1503" w:type="dxa"/>
            <w:shd w:val="clear" w:color="auto" w:fill="C6EFCE"/>
            <w:noWrap/>
            <w:vAlign w:val="center"/>
            <w:hideMark/>
          </w:tcPr>
          <w:p w14:paraId="13FA5F2B" w14:textId="77777777" w:rsidR="001A16AD" w:rsidRDefault="00D541BD">
            <w:pPr>
              <w:pStyle w:val="P68B1DB1-Normal11"/>
              <w:jc w:val="center"/>
              <w:rPr>
                <w:noProof/>
              </w:rPr>
            </w:pPr>
            <w:r>
              <w:rPr>
                <w:noProof/>
              </w:rPr>
              <w:t>M4C2-1</w:t>
            </w:r>
          </w:p>
        </w:tc>
        <w:tc>
          <w:tcPr>
            <w:tcW w:w="1596" w:type="dxa"/>
            <w:shd w:val="clear" w:color="auto" w:fill="C6EFCE"/>
            <w:noWrap/>
            <w:vAlign w:val="center"/>
            <w:hideMark/>
          </w:tcPr>
          <w:p w14:paraId="0721A999" w14:textId="77777777" w:rsidR="001A16AD" w:rsidRDefault="00D541BD">
            <w:pPr>
              <w:pStyle w:val="P68B1DB1-Normal11"/>
              <w:jc w:val="center"/>
              <w:rPr>
                <w:noProof/>
              </w:rPr>
            </w:pPr>
            <w:r>
              <w:rPr>
                <w:noProof/>
              </w:rPr>
              <w:t xml:space="preserve"> Επένδυση 1.2: Χρηματοδότηση έργων που υποβάλλονται από νέους ερευνητές</w:t>
            </w:r>
          </w:p>
        </w:tc>
        <w:tc>
          <w:tcPr>
            <w:tcW w:w="1416" w:type="dxa"/>
            <w:shd w:val="clear" w:color="auto" w:fill="C6EFCE"/>
            <w:noWrap/>
            <w:vAlign w:val="center"/>
            <w:hideMark/>
          </w:tcPr>
          <w:p w14:paraId="3174162B" w14:textId="77777777" w:rsidR="001A16AD" w:rsidRDefault="00D541BD">
            <w:pPr>
              <w:pStyle w:val="P68B1DB1-Normal11"/>
              <w:jc w:val="center"/>
              <w:rPr>
                <w:noProof/>
              </w:rPr>
            </w:pPr>
            <w:r>
              <w:rPr>
                <w:noProof/>
              </w:rPr>
              <w:t>Στόχος</w:t>
            </w:r>
          </w:p>
        </w:tc>
        <w:tc>
          <w:tcPr>
            <w:tcW w:w="1362" w:type="dxa"/>
            <w:shd w:val="clear" w:color="auto" w:fill="C6EFCE"/>
            <w:noWrap/>
            <w:vAlign w:val="center"/>
            <w:hideMark/>
          </w:tcPr>
          <w:p w14:paraId="3FBA5025" w14:textId="77777777" w:rsidR="001A16AD" w:rsidRDefault="00D541BD">
            <w:pPr>
              <w:pStyle w:val="P68B1DB1-Normal11"/>
              <w:jc w:val="center"/>
              <w:rPr>
                <w:rFonts w:eastAsia="Calibri"/>
                <w:noProof/>
              </w:rPr>
            </w:pPr>
            <w:r>
              <w:rPr>
                <w:noProof/>
              </w:rPr>
              <w:t>Αριθμός σπουδαστών που έλαβαν υποτροφία έρευνας</w:t>
            </w:r>
          </w:p>
        </w:tc>
        <w:tc>
          <w:tcPr>
            <w:tcW w:w="1607" w:type="dxa"/>
            <w:shd w:val="clear" w:color="auto" w:fill="C6EFCE"/>
            <w:noWrap/>
            <w:vAlign w:val="center"/>
            <w:hideMark/>
          </w:tcPr>
          <w:p w14:paraId="69A16D7C" w14:textId="77777777" w:rsidR="001A16AD" w:rsidRDefault="00D541BD">
            <w:pPr>
              <w:pStyle w:val="P68B1DB1-Normal11"/>
              <w:jc w:val="center"/>
              <w:rPr>
                <w:noProof/>
              </w:rPr>
            </w:pPr>
            <w:r>
              <w:rPr>
                <w:noProof/>
              </w:rPr>
              <w:t>Α/Α</w:t>
            </w:r>
          </w:p>
        </w:tc>
        <w:tc>
          <w:tcPr>
            <w:tcW w:w="1008" w:type="dxa"/>
            <w:shd w:val="clear" w:color="auto" w:fill="C6EFCE"/>
            <w:noWrap/>
            <w:vAlign w:val="center"/>
            <w:hideMark/>
          </w:tcPr>
          <w:p w14:paraId="70F22A46" w14:textId="77777777" w:rsidR="001A16AD" w:rsidRDefault="00D541BD">
            <w:pPr>
              <w:pStyle w:val="P68B1DB1-Normal11"/>
              <w:jc w:val="center"/>
              <w:rPr>
                <w:noProof/>
              </w:rPr>
            </w:pPr>
            <w:r>
              <w:rPr>
                <w:noProof/>
              </w:rPr>
              <w:t>Αριθμός</w:t>
            </w:r>
          </w:p>
        </w:tc>
        <w:tc>
          <w:tcPr>
            <w:tcW w:w="991" w:type="dxa"/>
            <w:shd w:val="clear" w:color="auto" w:fill="C6EFCE"/>
            <w:noWrap/>
            <w:vAlign w:val="center"/>
            <w:hideMark/>
          </w:tcPr>
          <w:p w14:paraId="154CC5C7" w14:textId="77777777" w:rsidR="001A16AD" w:rsidRDefault="00D541BD">
            <w:pPr>
              <w:pStyle w:val="P68B1DB1-Normal11"/>
              <w:jc w:val="center"/>
              <w:rPr>
                <w:noProof/>
              </w:rPr>
            </w:pPr>
            <w:r>
              <w:rPr>
                <w:noProof/>
              </w:rPr>
              <w:t>50</w:t>
            </w:r>
          </w:p>
        </w:tc>
        <w:tc>
          <w:tcPr>
            <w:tcW w:w="792" w:type="dxa"/>
            <w:shd w:val="clear" w:color="auto" w:fill="C6EFCE"/>
            <w:noWrap/>
            <w:vAlign w:val="center"/>
            <w:hideMark/>
          </w:tcPr>
          <w:p w14:paraId="3D4C30FE" w14:textId="77777777" w:rsidR="001A16AD" w:rsidRDefault="00D541BD">
            <w:pPr>
              <w:pStyle w:val="P68B1DB1-Normal11"/>
              <w:jc w:val="center"/>
              <w:rPr>
                <w:noProof/>
              </w:rPr>
            </w:pPr>
            <w:r>
              <w:rPr>
                <w:noProof/>
              </w:rPr>
              <w:t>300</w:t>
            </w:r>
          </w:p>
        </w:tc>
        <w:tc>
          <w:tcPr>
            <w:tcW w:w="979" w:type="dxa"/>
            <w:shd w:val="clear" w:color="auto" w:fill="C6EFCE"/>
            <w:noWrap/>
            <w:vAlign w:val="center"/>
            <w:hideMark/>
          </w:tcPr>
          <w:p w14:paraId="2F0067FA" w14:textId="77777777" w:rsidR="001A16AD" w:rsidRDefault="00D541BD">
            <w:pPr>
              <w:pStyle w:val="P68B1DB1-Normal11"/>
              <w:jc w:val="center"/>
              <w:rPr>
                <w:noProof/>
              </w:rPr>
            </w:pPr>
            <w:r>
              <w:rPr>
                <w:noProof/>
              </w:rPr>
              <w:t>ΤΡΊΜΗΝΟ 4</w:t>
            </w:r>
          </w:p>
        </w:tc>
        <w:tc>
          <w:tcPr>
            <w:tcW w:w="648" w:type="dxa"/>
            <w:shd w:val="clear" w:color="auto" w:fill="C6EFCE"/>
            <w:noWrap/>
            <w:vAlign w:val="center"/>
            <w:hideMark/>
          </w:tcPr>
          <w:p w14:paraId="3DA1A448" w14:textId="77777777" w:rsidR="001A16AD" w:rsidRDefault="00D541BD">
            <w:pPr>
              <w:pStyle w:val="P68B1DB1-Normal11"/>
              <w:jc w:val="center"/>
              <w:rPr>
                <w:noProof/>
              </w:rPr>
            </w:pPr>
            <w:r>
              <w:rPr>
                <w:noProof/>
              </w:rPr>
              <w:t>2022</w:t>
            </w:r>
          </w:p>
        </w:tc>
        <w:tc>
          <w:tcPr>
            <w:tcW w:w="2977" w:type="dxa"/>
            <w:shd w:val="clear" w:color="auto" w:fill="C6EFCE"/>
            <w:noWrap/>
            <w:vAlign w:val="center"/>
            <w:hideMark/>
          </w:tcPr>
          <w:p w14:paraId="7D283C6A" w14:textId="77777777" w:rsidR="001A16AD" w:rsidRDefault="00D541BD">
            <w:pPr>
              <w:pStyle w:val="P68B1DB1-Normal11"/>
              <w:rPr>
                <w:noProof/>
              </w:rPr>
            </w:pPr>
            <w:r>
              <w:rPr>
                <w:noProof/>
              </w:rPr>
              <w:t>Χορήγηση τουλάχιστον 300 υποτροφιών έρευνας σε σπουδαστές. Η διαδικασία επιλογής για την ανάθεση περιλαμβάνει 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0BA29BAF" w14:textId="77777777" w:rsidR="001A16AD" w:rsidRDefault="001A16AD">
            <w:pPr>
              <w:rPr>
                <w:rFonts w:ascii="Arial Narrow" w:hAnsi="Arial Narrow"/>
                <w:noProof/>
                <w:color w:val="006100"/>
                <w:sz w:val="20"/>
              </w:rPr>
            </w:pPr>
          </w:p>
          <w:p w14:paraId="117BE76B" w14:textId="7234F17B" w:rsidR="001A16AD" w:rsidRDefault="00D541BD">
            <w:pPr>
              <w:pStyle w:val="P68B1DB1-Normal11"/>
              <w:rPr>
                <w:noProof/>
              </w:rPr>
            </w:pPr>
            <w:r>
              <w:rPr>
                <w:noProof/>
              </w:rPr>
              <w:t>Για την ικανοποιητική εκπλήρωση του στόχου θα ληφθεί επίσης υπόψη ότι τουλάχιστον 300 νέοι ερευνητές έχουν συνάψει συμβάσεις.</w:t>
            </w:r>
          </w:p>
        </w:tc>
      </w:tr>
      <w:tr w:rsidR="001A16AD" w14:paraId="45CF462A" w14:textId="77777777">
        <w:trPr>
          <w:trHeight w:val="1065"/>
          <w:jc w:val="center"/>
        </w:trPr>
        <w:tc>
          <w:tcPr>
            <w:tcW w:w="1503" w:type="dxa"/>
            <w:shd w:val="clear" w:color="auto" w:fill="C6EFCE"/>
            <w:noWrap/>
            <w:vAlign w:val="center"/>
            <w:hideMark/>
          </w:tcPr>
          <w:p w14:paraId="45E6CBC3" w14:textId="77777777" w:rsidR="001A16AD" w:rsidRDefault="00D541BD">
            <w:pPr>
              <w:pStyle w:val="P68B1DB1-Normal11"/>
              <w:jc w:val="center"/>
              <w:rPr>
                <w:rFonts w:eastAsia="Calibri"/>
                <w:noProof/>
              </w:rPr>
            </w:pPr>
            <w:r>
              <w:rPr>
                <w:noProof/>
              </w:rPr>
              <w:t>M4C2-1 α</w:t>
            </w:r>
          </w:p>
        </w:tc>
        <w:tc>
          <w:tcPr>
            <w:tcW w:w="1596" w:type="dxa"/>
            <w:shd w:val="clear" w:color="auto" w:fill="C6EFCE"/>
            <w:noWrap/>
            <w:vAlign w:val="center"/>
            <w:hideMark/>
          </w:tcPr>
          <w:p w14:paraId="4223D0A1" w14:textId="77777777" w:rsidR="001A16AD" w:rsidRDefault="00D541BD">
            <w:pPr>
              <w:pStyle w:val="P68B1DB1-Normal11"/>
              <w:jc w:val="center"/>
              <w:rPr>
                <w:noProof/>
              </w:rPr>
            </w:pPr>
            <w:r>
              <w:rPr>
                <w:noProof/>
              </w:rPr>
              <w:t>Επένδυση 1.2: Χρηματοδότηση έργων που υποβάλλονται από νέους ερευνητές</w:t>
            </w:r>
          </w:p>
          <w:p w14:paraId="730793B1" w14:textId="77777777" w:rsidR="001A16AD" w:rsidRDefault="001A16AD">
            <w:pPr>
              <w:jc w:val="center"/>
              <w:rPr>
                <w:rFonts w:ascii="Arial Narrow" w:hAnsi="Arial Narrow"/>
                <w:noProof/>
                <w:color w:val="006100"/>
                <w:sz w:val="20"/>
              </w:rPr>
            </w:pPr>
          </w:p>
        </w:tc>
        <w:tc>
          <w:tcPr>
            <w:tcW w:w="1416" w:type="dxa"/>
            <w:shd w:val="clear" w:color="auto" w:fill="C6EFCE"/>
            <w:noWrap/>
            <w:vAlign w:val="center"/>
            <w:hideMark/>
          </w:tcPr>
          <w:p w14:paraId="68EDE13C" w14:textId="1E39A0E3" w:rsidR="001A16AD" w:rsidRDefault="00D541BD">
            <w:pPr>
              <w:pStyle w:val="P68B1DB1-Normal11"/>
              <w:jc w:val="center"/>
              <w:rPr>
                <w:noProof/>
              </w:rPr>
            </w:pPr>
            <w:r>
              <w:rPr>
                <w:noProof/>
              </w:rPr>
              <w:t>Στόχος</w:t>
            </w:r>
          </w:p>
        </w:tc>
        <w:tc>
          <w:tcPr>
            <w:tcW w:w="1362" w:type="dxa"/>
            <w:shd w:val="clear" w:color="auto" w:fill="C6EFCE"/>
            <w:noWrap/>
            <w:vAlign w:val="center"/>
            <w:hideMark/>
          </w:tcPr>
          <w:p w14:paraId="08E69876" w14:textId="77777777" w:rsidR="001A16AD" w:rsidRDefault="00D541BD">
            <w:pPr>
              <w:pStyle w:val="P68B1DB1-Normal11"/>
              <w:jc w:val="center"/>
              <w:rPr>
                <w:rFonts w:eastAsia="Calibri"/>
                <w:noProof/>
              </w:rPr>
            </w:pPr>
            <w:r>
              <w:rPr>
                <w:noProof/>
              </w:rPr>
              <w:t>Αριθμός σπουδαστών που έλαβαν υποτροφία έρευνας</w:t>
            </w:r>
          </w:p>
          <w:p w14:paraId="11739C4B" w14:textId="77777777" w:rsidR="001A16AD" w:rsidRDefault="001A16AD">
            <w:pPr>
              <w:jc w:val="center"/>
              <w:rPr>
                <w:rFonts w:ascii="Arial Narrow" w:eastAsia="Calibri" w:hAnsi="Arial Narrow"/>
                <w:noProof/>
                <w:color w:val="006100"/>
                <w:sz w:val="20"/>
              </w:rPr>
            </w:pPr>
          </w:p>
        </w:tc>
        <w:tc>
          <w:tcPr>
            <w:tcW w:w="1607" w:type="dxa"/>
            <w:shd w:val="clear" w:color="auto" w:fill="C6EFCE"/>
            <w:noWrap/>
            <w:vAlign w:val="center"/>
            <w:hideMark/>
          </w:tcPr>
          <w:p w14:paraId="755A751F" w14:textId="23FE1AF7" w:rsidR="001A16AD" w:rsidRDefault="00D541BD">
            <w:pPr>
              <w:pStyle w:val="P68B1DB1-Normal11"/>
              <w:jc w:val="center"/>
              <w:rPr>
                <w:noProof/>
              </w:rPr>
            </w:pPr>
            <w:r>
              <w:rPr>
                <w:noProof/>
              </w:rPr>
              <w:t>Α/Α</w:t>
            </w:r>
          </w:p>
        </w:tc>
        <w:tc>
          <w:tcPr>
            <w:tcW w:w="1008" w:type="dxa"/>
            <w:shd w:val="clear" w:color="auto" w:fill="C6EFCE"/>
            <w:noWrap/>
            <w:vAlign w:val="center"/>
            <w:hideMark/>
          </w:tcPr>
          <w:p w14:paraId="46249849" w14:textId="0B341B03" w:rsidR="001A16AD" w:rsidRDefault="00D541BD">
            <w:pPr>
              <w:pStyle w:val="P68B1DB1-Normal11"/>
              <w:jc w:val="center"/>
              <w:rPr>
                <w:noProof/>
              </w:rPr>
            </w:pPr>
            <w:r>
              <w:rPr>
                <w:noProof/>
              </w:rPr>
              <w:t>Αριθμός</w:t>
            </w:r>
          </w:p>
        </w:tc>
        <w:tc>
          <w:tcPr>
            <w:tcW w:w="991" w:type="dxa"/>
            <w:shd w:val="clear" w:color="auto" w:fill="C6EFCE"/>
            <w:noWrap/>
            <w:vAlign w:val="center"/>
            <w:hideMark/>
          </w:tcPr>
          <w:p w14:paraId="04F303C9" w14:textId="77777777" w:rsidR="001A16AD" w:rsidRDefault="00D541BD">
            <w:pPr>
              <w:pStyle w:val="P68B1DB1-Normal11"/>
              <w:jc w:val="center"/>
              <w:rPr>
                <w:noProof/>
              </w:rPr>
            </w:pPr>
            <w:r>
              <w:rPr>
                <w:noProof/>
              </w:rPr>
              <w:t>300</w:t>
            </w:r>
          </w:p>
        </w:tc>
        <w:tc>
          <w:tcPr>
            <w:tcW w:w="792" w:type="dxa"/>
            <w:shd w:val="clear" w:color="auto" w:fill="C6EFCE"/>
            <w:noWrap/>
            <w:vAlign w:val="center"/>
            <w:hideMark/>
          </w:tcPr>
          <w:p w14:paraId="79E4F2A2" w14:textId="77777777" w:rsidR="001A16AD" w:rsidRDefault="00D541BD">
            <w:pPr>
              <w:pStyle w:val="P68B1DB1-Normal11"/>
              <w:jc w:val="center"/>
              <w:rPr>
                <w:noProof/>
              </w:rPr>
            </w:pPr>
            <w:r>
              <w:rPr>
                <w:noProof/>
              </w:rPr>
              <w:t>850</w:t>
            </w:r>
          </w:p>
        </w:tc>
        <w:tc>
          <w:tcPr>
            <w:tcW w:w="979" w:type="dxa"/>
            <w:shd w:val="clear" w:color="auto" w:fill="C6EFCE"/>
            <w:noWrap/>
            <w:vAlign w:val="center"/>
            <w:hideMark/>
          </w:tcPr>
          <w:p w14:paraId="5F3D2F07" w14:textId="77777777" w:rsidR="001A16AD" w:rsidRDefault="00D541BD">
            <w:pPr>
              <w:pStyle w:val="P68B1DB1-Normal11"/>
              <w:jc w:val="center"/>
              <w:rPr>
                <w:noProof/>
              </w:rPr>
            </w:pPr>
            <w:r>
              <w:rPr>
                <w:noProof/>
              </w:rPr>
              <w:t>ΤΡΊΜΗΝΟ 2</w:t>
            </w:r>
          </w:p>
        </w:tc>
        <w:tc>
          <w:tcPr>
            <w:tcW w:w="648" w:type="dxa"/>
            <w:shd w:val="clear" w:color="auto" w:fill="C6EFCE"/>
            <w:noWrap/>
            <w:vAlign w:val="center"/>
            <w:hideMark/>
          </w:tcPr>
          <w:p w14:paraId="49421B40" w14:textId="77777777" w:rsidR="001A16AD" w:rsidRDefault="00D541BD">
            <w:pPr>
              <w:pStyle w:val="P68B1DB1-Normal11"/>
              <w:jc w:val="center"/>
              <w:rPr>
                <w:noProof/>
              </w:rPr>
            </w:pPr>
            <w:r>
              <w:rPr>
                <w:noProof/>
              </w:rPr>
              <w:t>2025</w:t>
            </w:r>
          </w:p>
        </w:tc>
        <w:tc>
          <w:tcPr>
            <w:tcW w:w="2977" w:type="dxa"/>
            <w:shd w:val="clear" w:color="auto" w:fill="C6EFCE"/>
            <w:noWrap/>
            <w:vAlign w:val="center"/>
            <w:hideMark/>
          </w:tcPr>
          <w:p w14:paraId="081C3BD2" w14:textId="05C513C2" w:rsidR="001A16AD" w:rsidRDefault="00D541BD">
            <w:pPr>
              <w:pStyle w:val="P68B1DB1-Normal11"/>
              <w:rPr>
                <w:noProof/>
              </w:rPr>
            </w:pPr>
            <w:r>
              <w:rPr>
                <w:noProof/>
              </w:rPr>
              <w:t>Χορήγηση τουλάχιστον 850 υποτροφιών έρευνας σε σπουδαστές. Η διαδικασία επιλογής για τη χορήγηση των επιχορηγήσεων έρευνας περιλαμβάνει κριτήρια επιλεξιμότητας που διασφαλίζουν ότι τα επιλεγμένα έργα συμμορφώνονται με την τεχνική καθοδήγηση σχετικά με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3E2FAB66" w14:textId="4E8E17A9" w:rsidR="001A16AD" w:rsidRDefault="00D541BD">
            <w:pPr>
              <w:pStyle w:val="P68B1DB1-Normal11"/>
              <w:rPr>
                <w:noProof/>
              </w:rPr>
            </w:pPr>
            <w:r>
              <w:rPr>
                <w:noProof/>
              </w:rPr>
              <w:t>Για την ικανοποιητική εκπλήρωση του στόχου λαμβάνεται επίσης υπόψη ότι έχουν συναφθεί συμβάσεις με τουλάχιστον 850 νέους ερευνητές.</w:t>
            </w:r>
          </w:p>
        </w:tc>
      </w:tr>
      <w:tr w:rsidR="001A16AD" w14:paraId="676776B2" w14:textId="77777777">
        <w:trPr>
          <w:trHeight w:val="309"/>
          <w:jc w:val="center"/>
        </w:trPr>
        <w:tc>
          <w:tcPr>
            <w:tcW w:w="1503" w:type="dxa"/>
            <w:shd w:val="clear" w:color="auto" w:fill="C6EFCE"/>
            <w:noWrap/>
            <w:vAlign w:val="center"/>
            <w:hideMark/>
          </w:tcPr>
          <w:p w14:paraId="3BC3987E" w14:textId="77777777" w:rsidR="001A16AD" w:rsidRDefault="00D541BD">
            <w:pPr>
              <w:pStyle w:val="P68B1DB1-Normal11"/>
              <w:jc w:val="center"/>
              <w:rPr>
                <w:noProof/>
              </w:rPr>
            </w:pPr>
            <w:r>
              <w:rPr>
                <w:noProof/>
              </w:rPr>
              <w:t>M4C2-2</w:t>
            </w:r>
          </w:p>
        </w:tc>
        <w:tc>
          <w:tcPr>
            <w:tcW w:w="1596" w:type="dxa"/>
            <w:shd w:val="clear" w:color="auto" w:fill="C6EFCE"/>
            <w:noWrap/>
            <w:vAlign w:val="center"/>
            <w:hideMark/>
          </w:tcPr>
          <w:p w14:paraId="59BDEE71" w14:textId="77777777" w:rsidR="001A16AD" w:rsidRDefault="00D541BD">
            <w:pPr>
              <w:pStyle w:val="P68B1DB1-Normal11"/>
              <w:jc w:val="center"/>
              <w:rPr>
                <w:noProof/>
              </w:rPr>
            </w:pPr>
            <w:r>
              <w:rPr>
                <w:noProof/>
              </w:rPr>
              <w:t>Επένδυση 2.2: Συμπράξεις στον τομέα της έρευνας και της καινοτομίας — «Ορίζων Ευρώπη»</w:t>
            </w:r>
          </w:p>
        </w:tc>
        <w:tc>
          <w:tcPr>
            <w:tcW w:w="1416" w:type="dxa"/>
            <w:shd w:val="clear" w:color="auto" w:fill="C6EFCE"/>
            <w:noWrap/>
            <w:vAlign w:val="center"/>
            <w:hideMark/>
          </w:tcPr>
          <w:p w14:paraId="667148A1" w14:textId="77777777" w:rsidR="001A16AD" w:rsidRDefault="00D541BD">
            <w:pPr>
              <w:pStyle w:val="P68B1DB1-Normal11"/>
              <w:jc w:val="center"/>
              <w:rPr>
                <w:noProof/>
              </w:rPr>
            </w:pPr>
            <w:r>
              <w:rPr>
                <w:noProof/>
              </w:rPr>
              <w:t>Στόχος</w:t>
            </w:r>
          </w:p>
        </w:tc>
        <w:tc>
          <w:tcPr>
            <w:tcW w:w="1362" w:type="dxa"/>
            <w:shd w:val="clear" w:color="auto" w:fill="C6EFCE"/>
            <w:noWrap/>
            <w:vAlign w:val="center"/>
            <w:hideMark/>
          </w:tcPr>
          <w:p w14:paraId="22FC31B1" w14:textId="77777777" w:rsidR="001A16AD" w:rsidRDefault="00D541BD">
            <w:pPr>
              <w:pStyle w:val="P68B1DB1-Normal11"/>
              <w:jc w:val="center"/>
              <w:rPr>
                <w:noProof/>
              </w:rPr>
            </w:pPr>
            <w:r>
              <w:rPr>
                <w:noProof/>
              </w:rPr>
              <w:t>Αριθμός έργων από εταιρείες που ανατέθηκαν</w:t>
            </w:r>
          </w:p>
        </w:tc>
        <w:tc>
          <w:tcPr>
            <w:tcW w:w="1607" w:type="dxa"/>
            <w:shd w:val="clear" w:color="auto" w:fill="C6EFCE"/>
            <w:noWrap/>
            <w:vAlign w:val="center"/>
            <w:hideMark/>
          </w:tcPr>
          <w:p w14:paraId="400B07AD" w14:textId="77777777" w:rsidR="001A16AD" w:rsidRDefault="00D541BD">
            <w:pPr>
              <w:pStyle w:val="P68B1DB1-Normal11"/>
              <w:jc w:val="center"/>
              <w:rPr>
                <w:rFonts w:eastAsia="Calibri"/>
                <w:noProof/>
              </w:rPr>
            </w:pPr>
            <w:r>
              <w:rPr>
                <w:noProof/>
              </w:rPr>
              <w:t>Α/Α</w:t>
            </w:r>
          </w:p>
        </w:tc>
        <w:tc>
          <w:tcPr>
            <w:tcW w:w="1008" w:type="dxa"/>
            <w:shd w:val="clear" w:color="auto" w:fill="C6EFCE"/>
            <w:noWrap/>
            <w:vAlign w:val="center"/>
            <w:hideMark/>
          </w:tcPr>
          <w:p w14:paraId="0232506B" w14:textId="77777777" w:rsidR="001A16AD" w:rsidRDefault="00D541BD">
            <w:pPr>
              <w:pStyle w:val="P68B1DB1-Normal11"/>
              <w:jc w:val="center"/>
              <w:rPr>
                <w:noProof/>
              </w:rPr>
            </w:pPr>
            <w:r>
              <w:rPr>
                <w:noProof/>
              </w:rPr>
              <w:t>Αριθμός</w:t>
            </w:r>
          </w:p>
        </w:tc>
        <w:tc>
          <w:tcPr>
            <w:tcW w:w="991" w:type="dxa"/>
            <w:shd w:val="clear" w:color="auto" w:fill="C6EFCE"/>
            <w:noWrap/>
            <w:vAlign w:val="center"/>
            <w:hideMark/>
          </w:tcPr>
          <w:p w14:paraId="5F43C0CE" w14:textId="77777777" w:rsidR="001A16AD" w:rsidRDefault="00D541BD">
            <w:pPr>
              <w:pStyle w:val="P68B1DB1-Normal11"/>
              <w:jc w:val="center"/>
              <w:rPr>
                <w:noProof/>
              </w:rPr>
            </w:pPr>
            <w:r>
              <w:rPr>
                <w:noProof/>
              </w:rPr>
              <w:t>11</w:t>
            </w:r>
          </w:p>
        </w:tc>
        <w:tc>
          <w:tcPr>
            <w:tcW w:w="792" w:type="dxa"/>
            <w:shd w:val="clear" w:color="auto" w:fill="C6EFCE"/>
            <w:noWrap/>
            <w:vAlign w:val="center"/>
            <w:hideMark/>
          </w:tcPr>
          <w:p w14:paraId="454897EC" w14:textId="2722FFB4" w:rsidR="001A16AD" w:rsidRDefault="00D541BD">
            <w:pPr>
              <w:pStyle w:val="P68B1DB1-Normal11"/>
              <w:jc w:val="center"/>
              <w:rPr>
                <w:noProof/>
              </w:rPr>
            </w:pPr>
            <w:r>
              <w:rPr>
                <w:noProof/>
              </w:rPr>
              <w:t>205</w:t>
            </w:r>
          </w:p>
        </w:tc>
        <w:tc>
          <w:tcPr>
            <w:tcW w:w="979" w:type="dxa"/>
            <w:shd w:val="clear" w:color="auto" w:fill="C6EFCE"/>
            <w:noWrap/>
            <w:vAlign w:val="center"/>
            <w:hideMark/>
          </w:tcPr>
          <w:p w14:paraId="0CF91799" w14:textId="77777777" w:rsidR="001A16AD" w:rsidRDefault="00D541BD">
            <w:pPr>
              <w:pStyle w:val="P68B1DB1-Normal11"/>
              <w:jc w:val="center"/>
              <w:rPr>
                <w:noProof/>
              </w:rPr>
            </w:pPr>
            <w:r>
              <w:rPr>
                <w:noProof/>
              </w:rPr>
              <w:t>ΤΡΊΜΗΝΟ 4</w:t>
            </w:r>
          </w:p>
        </w:tc>
        <w:tc>
          <w:tcPr>
            <w:tcW w:w="648" w:type="dxa"/>
            <w:shd w:val="clear" w:color="auto" w:fill="C6EFCE"/>
            <w:noWrap/>
            <w:vAlign w:val="center"/>
            <w:hideMark/>
          </w:tcPr>
          <w:p w14:paraId="4B0AFA69" w14:textId="77777777" w:rsidR="001A16AD" w:rsidRDefault="00D541BD">
            <w:pPr>
              <w:pStyle w:val="P68B1DB1-Normal11"/>
              <w:jc w:val="center"/>
              <w:rPr>
                <w:noProof/>
              </w:rPr>
            </w:pPr>
            <w:r>
              <w:rPr>
                <w:noProof/>
              </w:rPr>
              <w:t>2025</w:t>
            </w:r>
          </w:p>
        </w:tc>
        <w:tc>
          <w:tcPr>
            <w:tcW w:w="2977" w:type="dxa"/>
            <w:shd w:val="clear" w:color="auto" w:fill="C6EFCE"/>
            <w:noWrap/>
            <w:vAlign w:val="center"/>
            <w:hideMark/>
          </w:tcPr>
          <w:p w14:paraId="7F355FF6" w14:textId="77777777" w:rsidR="001A16AD" w:rsidRDefault="00D541BD">
            <w:pPr>
              <w:pStyle w:val="P68B1DB1-Normal11"/>
              <w:rPr>
                <w:noProof/>
              </w:rPr>
            </w:pPr>
            <w:r>
              <w:rPr>
                <w:noProof/>
              </w:rPr>
              <w:t>Θα ανατεθούν τουλάχιστον 205 έργα. Η διαδικασία επιλογής για τη χορήγηση περιλαμβάνει τα ακόλουθα:</w:t>
            </w:r>
          </w:p>
          <w:p w14:paraId="3DAF6E0F" w14:textId="77777777" w:rsidR="001A16AD" w:rsidRDefault="00D541BD">
            <w:pPr>
              <w:pStyle w:val="P68B1DB1-Normal11"/>
              <w:rPr>
                <w:noProof/>
              </w:rPr>
            </w:pPr>
            <w:r>
              <w:rPr>
                <w:noProof/>
              </w:rPr>
              <w:t>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0E1DFB83" w14:textId="77777777" w:rsidR="001A16AD" w:rsidRDefault="00D541BD">
            <w:pPr>
              <w:pStyle w:val="P68B1DB1-Normal11"/>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60 % του συνολικού κόστους της επένδυσης που υποστηρίζεται από τον ΜΑΑ.</w:t>
            </w:r>
          </w:p>
          <w:p w14:paraId="2F467DB3" w14:textId="77777777" w:rsidR="001A16AD" w:rsidRDefault="00D541BD">
            <w:pPr>
              <w:pStyle w:val="P68B1DB1-Normal11"/>
              <w:rPr>
                <w:noProof/>
              </w:rPr>
            </w:pPr>
            <w:r>
              <w:rPr>
                <w:noProof/>
              </w:rPr>
              <w:t>δέσμευση ότι η ψηφιακή συνεισφορά της επένδυσης σύμφωνα με τη μεθοδολογία του παραρτήματος VII του κανονισμού (ΕΕ) 2021/241 θα αντιπροσωπεύει τουλάχιστον το 40 % του συνολικού κόστους της επένδυσης που υποστηρίζεται από τον ΜΑΑ.</w:t>
            </w:r>
          </w:p>
          <w:p w14:paraId="3E50FCD7" w14:textId="77777777" w:rsidR="001A16AD" w:rsidRDefault="00D541BD">
            <w:pPr>
              <w:pStyle w:val="P68B1DB1-Normal11"/>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p w14:paraId="4400A284" w14:textId="77777777" w:rsidR="001A16AD" w:rsidRDefault="001A16AD">
            <w:pPr>
              <w:rPr>
                <w:rFonts w:ascii="Arial Narrow" w:hAnsi="Arial Narrow"/>
                <w:noProof/>
                <w:color w:val="006100"/>
                <w:sz w:val="20"/>
              </w:rPr>
            </w:pPr>
          </w:p>
        </w:tc>
      </w:tr>
      <w:tr w:rsidR="001A16AD" w14:paraId="6CDE79DE" w14:textId="77777777">
        <w:trPr>
          <w:trHeight w:val="309"/>
          <w:jc w:val="center"/>
        </w:trPr>
        <w:tc>
          <w:tcPr>
            <w:tcW w:w="1503" w:type="dxa"/>
            <w:shd w:val="clear" w:color="auto" w:fill="C6EFCE"/>
            <w:noWrap/>
            <w:vAlign w:val="center"/>
            <w:hideMark/>
          </w:tcPr>
          <w:p w14:paraId="07417537" w14:textId="77777777" w:rsidR="001A16AD" w:rsidRDefault="00D541BD">
            <w:pPr>
              <w:pStyle w:val="P68B1DB1-Normal11"/>
              <w:jc w:val="center"/>
              <w:rPr>
                <w:noProof/>
              </w:rPr>
            </w:pPr>
            <w:r>
              <w:rPr>
                <w:noProof/>
              </w:rPr>
              <w:t>M4C2-3</w:t>
            </w:r>
          </w:p>
        </w:tc>
        <w:tc>
          <w:tcPr>
            <w:tcW w:w="1596" w:type="dxa"/>
            <w:shd w:val="clear" w:color="auto" w:fill="C6EFCE"/>
            <w:noWrap/>
            <w:vAlign w:val="center"/>
            <w:hideMark/>
          </w:tcPr>
          <w:p w14:paraId="753A7DB1" w14:textId="77777777" w:rsidR="001A16AD" w:rsidRDefault="00D541BD">
            <w:pPr>
              <w:pStyle w:val="P68B1DB1-Normal11"/>
              <w:jc w:val="center"/>
              <w:rPr>
                <w:rFonts w:eastAsia="Calibri"/>
                <w:noProof/>
              </w:rPr>
            </w:pPr>
            <w:r>
              <w:rPr>
                <w:noProof/>
              </w:rPr>
              <w:t>Επένδυση 3.3: Εισαγωγή καινοτόμων διδακτορικών διατριβών που ανταποκρίνονται στις ανάγκες της καινοτομίας από τις επιχειρήσεις και προωθούν την πρόσληψη ερευνητών από τις επιχειρήσεις</w:t>
            </w:r>
          </w:p>
        </w:tc>
        <w:tc>
          <w:tcPr>
            <w:tcW w:w="1416" w:type="dxa"/>
            <w:shd w:val="clear" w:color="auto" w:fill="C6EFCE"/>
            <w:noWrap/>
            <w:vAlign w:val="center"/>
            <w:hideMark/>
          </w:tcPr>
          <w:p w14:paraId="5FF4F0C6" w14:textId="77777777" w:rsidR="001A16AD" w:rsidRDefault="00D541BD">
            <w:pPr>
              <w:pStyle w:val="P68B1DB1-Normal11"/>
              <w:jc w:val="center"/>
              <w:rPr>
                <w:noProof/>
              </w:rPr>
            </w:pPr>
            <w:r>
              <w:rPr>
                <w:noProof/>
              </w:rPr>
              <w:t>Στόχος</w:t>
            </w:r>
          </w:p>
        </w:tc>
        <w:tc>
          <w:tcPr>
            <w:tcW w:w="1362" w:type="dxa"/>
            <w:shd w:val="clear" w:color="auto" w:fill="C6EFCE"/>
            <w:noWrap/>
            <w:vAlign w:val="center"/>
            <w:hideMark/>
          </w:tcPr>
          <w:p w14:paraId="52C5D756" w14:textId="77777777" w:rsidR="001A16AD" w:rsidRDefault="00D541BD">
            <w:pPr>
              <w:pStyle w:val="P68B1DB1-Normal11"/>
              <w:jc w:val="center"/>
              <w:rPr>
                <w:noProof/>
              </w:rPr>
            </w:pPr>
            <w:r>
              <w:rPr>
                <w:noProof/>
              </w:rPr>
              <w:t>Αριθμός καινοτόμων διδακτορικών υποτροφιών που χορηγούνται</w:t>
            </w:r>
          </w:p>
        </w:tc>
        <w:tc>
          <w:tcPr>
            <w:tcW w:w="1607" w:type="dxa"/>
            <w:shd w:val="clear" w:color="auto" w:fill="C6EFCE"/>
            <w:noWrap/>
            <w:vAlign w:val="center"/>
            <w:hideMark/>
          </w:tcPr>
          <w:p w14:paraId="0AE2DE4E" w14:textId="77777777" w:rsidR="001A16AD" w:rsidRDefault="00D541BD">
            <w:pPr>
              <w:pStyle w:val="P68B1DB1-Normal11"/>
              <w:jc w:val="center"/>
              <w:rPr>
                <w:noProof/>
              </w:rPr>
            </w:pPr>
            <w:r>
              <w:rPr>
                <w:noProof/>
              </w:rPr>
              <w:t>Α/Α</w:t>
            </w:r>
          </w:p>
        </w:tc>
        <w:tc>
          <w:tcPr>
            <w:tcW w:w="1008" w:type="dxa"/>
            <w:shd w:val="clear" w:color="auto" w:fill="C6EFCE"/>
            <w:noWrap/>
            <w:vAlign w:val="center"/>
            <w:hideMark/>
          </w:tcPr>
          <w:p w14:paraId="3CF70B4A" w14:textId="7A3FEC34" w:rsidR="001A16AD" w:rsidRDefault="00D541BD">
            <w:pPr>
              <w:pStyle w:val="P68B1DB1-Normal11"/>
              <w:jc w:val="center"/>
              <w:rPr>
                <w:rFonts w:eastAsia="Calibri"/>
                <w:noProof/>
              </w:rPr>
            </w:pPr>
            <w:r>
              <w:rPr>
                <w:noProof/>
              </w:rPr>
              <w:t>Αριθμός</w:t>
            </w:r>
          </w:p>
        </w:tc>
        <w:tc>
          <w:tcPr>
            <w:tcW w:w="991" w:type="dxa"/>
            <w:shd w:val="clear" w:color="auto" w:fill="C6EFCE"/>
            <w:noWrap/>
            <w:vAlign w:val="center"/>
            <w:hideMark/>
          </w:tcPr>
          <w:p w14:paraId="6C78DCD6" w14:textId="77777777" w:rsidR="001A16AD" w:rsidRDefault="00D541BD">
            <w:pPr>
              <w:pStyle w:val="P68B1DB1-Normal11"/>
              <w:jc w:val="center"/>
              <w:rPr>
                <w:noProof/>
              </w:rPr>
            </w:pPr>
            <w:r>
              <w:rPr>
                <w:noProof/>
              </w:rPr>
              <w:t>0</w:t>
            </w:r>
          </w:p>
        </w:tc>
        <w:tc>
          <w:tcPr>
            <w:tcW w:w="792" w:type="dxa"/>
            <w:shd w:val="clear" w:color="auto" w:fill="C6EFCE"/>
            <w:noWrap/>
            <w:vAlign w:val="center"/>
            <w:hideMark/>
          </w:tcPr>
          <w:p w14:paraId="73BCFE77" w14:textId="2FB9CD3B" w:rsidR="001A16AD" w:rsidRDefault="00D541BD">
            <w:pPr>
              <w:pStyle w:val="P68B1DB1-Normal11"/>
              <w:jc w:val="center"/>
              <w:rPr>
                <w:noProof/>
              </w:rPr>
            </w:pPr>
            <w:r>
              <w:rPr>
                <w:noProof/>
              </w:rPr>
              <w:t>6 000</w:t>
            </w:r>
          </w:p>
        </w:tc>
        <w:tc>
          <w:tcPr>
            <w:tcW w:w="979" w:type="dxa"/>
            <w:shd w:val="clear" w:color="auto" w:fill="C6EFCE"/>
            <w:noWrap/>
            <w:vAlign w:val="center"/>
            <w:hideMark/>
          </w:tcPr>
          <w:p w14:paraId="347B1DD5" w14:textId="77777777" w:rsidR="001A16AD" w:rsidRDefault="00D541BD">
            <w:pPr>
              <w:pStyle w:val="P68B1DB1-Normal11"/>
              <w:jc w:val="center"/>
              <w:rPr>
                <w:noProof/>
              </w:rPr>
            </w:pPr>
            <w:r>
              <w:rPr>
                <w:noProof/>
              </w:rPr>
              <w:t>ΤΡΊΜΗΝΟ 4</w:t>
            </w:r>
          </w:p>
        </w:tc>
        <w:tc>
          <w:tcPr>
            <w:tcW w:w="648" w:type="dxa"/>
            <w:shd w:val="clear" w:color="auto" w:fill="C6EFCE"/>
            <w:noWrap/>
            <w:vAlign w:val="center"/>
            <w:hideMark/>
          </w:tcPr>
          <w:p w14:paraId="72343EEE" w14:textId="77777777" w:rsidR="001A16AD" w:rsidRDefault="00D541BD">
            <w:pPr>
              <w:pStyle w:val="P68B1DB1-Normal11"/>
              <w:jc w:val="center"/>
              <w:rPr>
                <w:noProof/>
              </w:rPr>
            </w:pPr>
            <w:r>
              <w:rPr>
                <w:noProof/>
              </w:rPr>
              <w:t>2024</w:t>
            </w:r>
          </w:p>
        </w:tc>
        <w:tc>
          <w:tcPr>
            <w:tcW w:w="2977" w:type="dxa"/>
            <w:shd w:val="clear" w:color="auto" w:fill="C6EFCE"/>
            <w:noWrap/>
            <w:vAlign w:val="center"/>
            <w:hideMark/>
          </w:tcPr>
          <w:p w14:paraId="3250ED4C" w14:textId="41825C39" w:rsidR="001A16AD" w:rsidRDefault="00D541BD">
            <w:pPr>
              <w:pStyle w:val="P68B1DB1-Normal11"/>
              <w:rPr>
                <w:noProof/>
              </w:rPr>
            </w:pPr>
            <w:r>
              <w:rPr>
                <w:noProof/>
              </w:rPr>
              <w:t>Χορήγηση τουλάχιστον 6 000 υποτροφιών διδακτορικού.</w:t>
            </w:r>
          </w:p>
          <w:p w14:paraId="65AC5912" w14:textId="77777777" w:rsidR="001A16AD" w:rsidRDefault="00D541BD">
            <w:pPr>
              <w:pStyle w:val="P68B1DB1-Normal11"/>
              <w:rPr>
                <w:noProof/>
              </w:rPr>
            </w:pPr>
            <w:r>
              <w:rPr>
                <w:noProof/>
              </w:rPr>
              <w:t>Οι κρίσιμες απαιτήσεις για τον προσδιορισμό καινοτόμων διδακτορικών είναι οι εξής:</w:t>
            </w:r>
          </w:p>
          <w:p w14:paraId="1FE1E6ED" w14:textId="77777777" w:rsidR="001A16AD" w:rsidRDefault="00D541BD">
            <w:pPr>
              <w:pStyle w:val="P68B1DB1-Normal11"/>
              <w:rPr>
                <w:noProof/>
              </w:rPr>
            </w:pPr>
            <w:r>
              <w:rPr>
                <w:noProof/>
              </w:rPr>
              <w:t>α) να καλύπτει επιστημονικούς και θεματικούς τομείς που συνάδουν με τις ανάγκες, όσον αφορά τα αριθμητικά στοιχεία υψηλής ειδίκευσης, της αγοράς εργασίας των περιφερειών που συμμετέχουν στο πρόγραμμα·</w:t>
            </w:r>
          </w:p>
          <w:p w14:paraId="3864CE57" w14:textId="77777777" w:rsidR="001A16AD" w:rsidRDefault="00D541BD">
            <w:pPr>
              <w:pStyle w:val="P68B1DB1-Normal11"/>
              <w:rPr>
                <w:noProof/>
              </w:rPr>
            </w:pPr>
            <w:r>
              <w:rPr>
                <w:noProof/>
              </w:rPr>
              <w:t>β) έχουν συνολική διάρκεια 3 ετών·</w:t>
            </w:r>
          </w:p>
          <w:p w14:paraId="0E4CBAF2" w14:textId="77777777" w:rsidR="001A16AD" w:rsidRDefault="00D541BD">
            <w:pPr>
              <w:pStyle w:val="P68B1DB1-Normal11"/>
              <w:rPr>
                <w:noProof/>
              </w:rPr>
            </w:pPr>
            <w:r>
              <w:rPr>
                <w:noProof/>
              </w:rPr>
              <w:t>γ) μεριμνά για την υλοποίηση του συνόλου του διδακτορικού, της κατάρτισης, της έρευνας και της αξιολόγησης, στην έδρα διοίκησης και λειτουργίας του δικαιούχου Πανεπιστημίου, που βρίσκεται στις περιοχές-στόχους του προγράμματος, με την επιφύλαξη των περιόδων σπουδών και έρευνας στην εταιρεία και στο εξωτερικό, οι οποίες έχουν προγραμματιστεί σύμφωνα με τις δραστηριότητες κατάρτισης και έρευνας που προβλέπονται στα γραφεία του προτεινόμενου θέματος·</w:t>
            </w:r>
          </w:p>
          <w:p w14:paraId="30AC9980" w14:textId="77777777" w:rsidR="001A16AD" w:rsidRDefault="00D541BD">
            <w:pPr>
              <w:pStyle w:val="P68B1DB1-Normal11"/>
              <w:rPr>
                <w:noProof/>
              </w:rPr>
            </w:pPr>
            <w:r>
              <w:rPr>
                <w:noProof/>
              </w:rPr>
              <w:t>δ) να προβλέπει περιόδους σπουδών και έρευνας στην εταιρεία από έξι (6) μήνες τουλάχιστον έως δεκαοκτώ (18) μήνες κατ’ ανώτατο όριο·</w:t>
            </w:r>
          </w:p>
          <w:p w14:paraId="68899731" w14:textId="77777777" w:rsidR="001A16AD" w:rsidRDefault="00D541BD">
            <w:pPr>
              <w:pStyle w:val="P68B1DB1-Normal11"/>
              <w:rPr>
                <w:noProof/>
              </w:rPr>
            </w:pPr>
            <w:r>
              <w:rPr>
                <w:noProof/>
              </w:rPr>
              <w:t>Ε) να προβλέπουν περιόδους σπουδών και έρευνας στο εξωτερικό από τουλάχιστον έξι (6) μήνες έως δέκα οκτώ (18) μήνες κατ’ ανώτατο όριο.</w:t>
            </w:r>
          </w:p>
          <w:p w14:paraId="017A2EE3" w14:textId="77777777" w:rsidR="001A16AD" w:rsidRDefault="00D541BD">
            <w:pPr>
              <w:pStyle w:val="P68B1DB1-Normal11"/>
              <w:rPr>
                <w:noProof/>
              </w:rPr>
            </w:pPr>
            <w:r>
              <w:rPr>
                <w:noProof/>
              </w:rPr>
              <w:t>στ) να διασφαλίσει ότι ο σπουδαστής διδακτορικού μπορεί να κάνει χρήση εξειδικευμένων και ειδικών επιχειρησιακών και επιστημονικών δομών, σύμφωνα με τον νόμο, για δραστηριότητες μελέτης και έρευνας, συμπεριλαμβανομένων (εφόσον σχετίζονται με το είδος του μαθήματος) επιστημονικών εργαστηρίων, βιβλιοθηκών, βάσεων δεδομένων κ.λπ.·</w:t>
            </w:r>
          </w:p>
          <w:p w14:paraId="47656626" w14:textId="77777777" w:rsidR="001A16AD" w:rsidRDefault="00D541BD">
            <w:pPr>
              <w:pStyle w:val="P68B1DB1-Normal11"/>
              <w:rPr>
                <w:noProof/>
              </w:rPr>
            </w:pPr>
            <w:r>
              <w:rPr>
                <w:noProof/>
              </w:rPr>
              <w:t>ζ) προβλέπει την υλοποίηση διδακτικών δραστηριοτήτων για τη γλωσσική βελτίωση και τη βελτίωση των ΤΠ, για τη διαχείριση της έρευνας και τη γνώση των ευρωπαϊκών και διεθνών ερευνητικών συστημάτων, για την ενίσχυση των αποτελεσμάτων της έρευνας και της διανοητικής ιδιοκτησίας·</w:t>
            </w:r>
          </w:p>
          <w:p w14:paraId="180C95AD" w14:textId="77777777" w:rsidR="001A16AD" w:rsidRDefault="00D541BD">
            <w:pPr>
              <w:pStyle w:val="P68B1DB1-Normal11"/>
              <w:rPr>
                <w:noProof/>
              </w:rPr>
            </w:pPr>
            <w:r>
              <w:rPr>
                <w:noProof/>
              </w:rPr>
              <w:t>η) να προβλέπει τη συμμετοχή των επιχειρήσεων στον καθορισμό του προγράμματος κατάρτισης και στο πλαίσιο ευρύτερων συνεργασιών με το Πανεπιστήμιο·</w:t>
            </w:r>
          </w:p>
          <w:p w14:paraId="35D6D2EF" w14:textId="77777777" w:rsidR="001A16AD" w:rsidRDefault="00D541BD">
            <w:pPr>
              <w:pStyle w:val="P68B1DB1-Normal11"/>
              <w:rPr>
                <w:noProof/>
              </w:rPr>
            </w:pPr>
            <w:r>
              <w:rPr>
                <w:noProof/>
              </w:rPr>
              <w:t>I) διασφάλιση της συμμόρφωσης με τις οριζόντιες αρχές (περιβαλλοντική βιωσιμότητα· βιώσιμη ανάπτυξη· της ισότητας των ευκαιριών και της μη διακριτικής μεταχείρισης· προσβασιμότητα για άτομα με αναπηρία).</w:t>
            </w:r>
          </w:p>
          <w:p w14:paraId="0D66E070" w14:textId="77777777" w:rsidR="001A16AD" w:rsidRDefault="001A16AD">
            <w:pPr>
              <w:rPr>
                <w:rFonts w:ascii="Arial Narrow" w:hAnsi="Arial Narrow"/>
                <w:noProof/>
                <w:color w:val="006100"/>
                <w:sz w:val="20"/>
              </w:rPr>
            </w:pPr>
          </w:p>
          <w:p w14:paraId="3EBCD259" w14:textId="77777777" w:rsidR="001A16AD" w:rsidRDefault="00D541BD">
            <w:pPr>
              <w:pStyle w:val="P68B1DB1-Normal11"/>
              <w:rPr>
                <w:noProof/>
              </w:rPr>
            </w:pPr>
            <w:r>
              <w:rPr>
                <w:noProof/>
              </w:rPr>
              <w:t>Η διαδικασία επιλογής περιλαμβάνει 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1FBEBA9C" w14:textId="77777777">
        <w:trPr>
          <w:trHeight w:val="309"/>
          <w:jc w:val="center"/>
        </w:trPr>
        <w:tc>
          <w:tcPr>
            <w:tcW w:w="1503" w:type="dxa"/>
            <w:shd w:val="clear" w:color="auto" w:fill="C6EFCE"/>
            <w:noWrap/>
            <w:vAlign w:val="center"/>
            <w:hideMark/>
          </w:tcPr>
          <w:p w14:paraId="2DF63C2D" w14:textId="77777777" w:rsidR="001A16AD" w:rsidRDefault="00D541BD">
            <w:pPr>
              <w:pStyle w:val="P68B1DB1-Normal11"/>
              <w:jc w:val="center"/>
              <w:rPr>
                <w:noProof/>
              </w:rPr>
            </w:pPr>
            <w:r>
              <w:rPr>
                <w:noProof/>
              </w:rPr>
              <w:t>M4C2-4</w:t>
            </w:r>
          </w:p>
        </w:tc>
        <w:tc>
          <w:tcPr>
            <w:tcW w:w="1596" w:type="dxa"/>
            <w:shd w:val="clear" w:color="auto" w:fill="C6EFCE"/>
            <w:noWrap/>
            <w:vAlign w:val="center"/>
            <w:hideMark/>
          </w:tcPr>
          <w:p w14:paraId="5A6F4E02" w14:textId="77777777" w:rsidR="001A16AD" w:rsidRDefault="00D541BD">
            <w:pPr>
              <w:pStyle w:val="P68B1DB1-Normal11"/>
              <w:jc w:val="center"/>
              <w:rPr>
                <w:noProof/>
              </w:rPr>
            </w:pPr>
            <w:r>
              <w:rPr>
                <w:noProof/>
              </w:rPr>
              <w:t>Μεταρρύθμιση 1.1: Εφαρμογή μέτρων στήριξης της Ε &amp; Α για την προώθηση της απλούστευσης και της κινητικότητας</w:t>
            </w:r>
          </w:p>
        </w:tc>
        <w:tc>
          <w:tcPr>
            <w:tcW w:w="1416" w:type="dxa"/>
            <w:shd w:val="clear" w:color="auto" w:fill="C6EFCE"/>
            <w:noWrap/>
            <w:vAlign w:val="center"/>
            <w:hideMark/>
          </w:tcPr>
          <w:p w14:paraId="7B107D63" w14:textId="77777777" w:rsidR="001A16AD" w:rsidRDefault="00D541BD">
            <w:pPr>
              <w:pStyle w:val="P68B1DB1-Normal11"/>
              <w:jc w:val="center"/>
              <w:rPr>
                <w:noProof/>
              </w:rPr>
            </w:pPr>
            <w:r>
              <w:rPr>
                <w:noProof/>
              </w:rPr>
              <w:t>Ορόσημο</w:t>
            </w:r>
          </w:p>
        </w:tc>
        <w:tc>
          <w:tcPr>
            <w:tcW w:w="1362" w:type="dxa"/>
            <w:shd w:val="clear" w:color="auto" w:fill="C6EFCE"/>
            <w:noWrap/>
            <w:vAlign w:val="center"/>
            <w:hideMark/>
          </w:tcPr>
          <w:p w14:paraId="42A736ED" w14:textId="77777777" w:rsidR="001A16AD" w:rsidRDefault="00D541BD">
            <w:pPr>
              <w:pStyle w:val="P68B1DB1-Normal11"/>
              <w:jc w:val="center"/>
              <w:rPr>
                <w:noProof/>
              </w:rPr>
            </w:pPr>
            <w:r>
              <w:rPr>
                <w:noProof/>
              </w:rPr>
              <w:t>Έναρξη ισχύος των υπουργικών διαταγμάτων για την απλούστευση και την κινητικότητα της Ε &amp; Α που συνδέονται με το κοινό ταμείο χρηματοδότησης.</w:t>
            </w:r>
          </w:p>
        </w:tc>
        <w:tc>
          <w:tcPr>
            <w:tcW w:w="1607" w:type="dxa"/>
            <w:shd w:val="clear" w:color="auto" w:fill="C6EFCE"/>
            <w:noWrap/>
            <w:vAlign w:val="center"/>
            <w:hideMark/>
          </w:tcPr>
          <w:p w14:paraId="23F2F499" w14:textId="77777777" w:rsidR="001A16AD" w:rsidRDefault="00D541BD">
            <w:pPr>
              <w:pStyle w:val="P68B1DB1-Normal11"/>
              <w:jc w:val="center"/>
              <w:rPr>
                <w:noProof/>
              </w:rPr>
            </w:pPr>
            <w:r>
              <w:rPr>
                <w:noProof/>
              </w:rPr>
              <w:t>Διάταξη του διατάγματος που αναφέρει την έναρξη ισχύος του νόμου</w:t>
            </w:r>
          </w:p>
        </w:tc>
        <w:tc>
          <w:tcPr>
            <w:tcW w:w="1008" w:type="dxa"/>
            <w:shd w:val="clear" w:color="auto" w:fill="C6EFCE"/>
            <w:noWrap/>
            <w:vAlign w:val="center"/>
            <w:hideMark/>
          </w:tcPr>
          <w:p w14:paraId="3A9E4489" w14:textId="77777777" w:rsidR="001A16AD" w:rsidRDefault="00D541BD">
            <w:pPr>
              <w:pStyle w:val="P68B1DB1-Normal11"/>
              <w:jc w:val="center"/>
              <w:rPr>
                <w:noProof/>
              </w:rPr>
            </w:pPr>
            <w:r>
              <w:rPr>
                <w:noProof/>
              </w:rPr>
              <w:t>Α/Α</w:t>
            </w:r>
          </w:p>
        </w:tc>
        <w:tc>
          <w:tcPr>
            <w:tcW w:w="991" w:type="dxa"/>
            <w:shd w:val="clear" w:color="auto" w:fill="C6EFCE"/>
            <w:noWrap/>
            <w:vAlign w:val="center"/>
            <w:hideMark/>
          </w:tcPr>
          <w:p w14:paraId="64B80306" w14:textId="77777777" w:rsidR="001A16AD" w:rsidRDefault="00D541BD">
            <w:pPr>
              <w:pStyle w:val="P68B1DB1-Normal11"/>
              <w:jc w:val="center"/>
              <w:rPr>
                <w:noProof/>
              </w:rPr>
            </w:pPr>
            <w:r>
              <w:rPr>
                <w:noProof/>
              </w:rPr>
              <w:t>Α/Α</w:t>
            </w:r>
          </w:p>
        </w:tc>
        <w:tc>
          <w:tcPr>
            <w:tcW w:w="792" w:type="dxa"/>
            <w:shd w:val="clear" w:color="auto" w:fill="C6EFCE"/>
            <w:noWrap/>
            <w:vAlign w:val="center"/>
            <w:hideMark/>
          </w:tcPr>
          <w:p w14:paraId="0258F36C" w14:textId="77777777" w:rsidR="001A16AD" w:rsidRDefault="001A16AD">
            <w:pPr>
              <w:jc w:val="center"/>
              <w:rPr>
                <w:rFonts w:ascii="Arial Narrow" w:hAnsi="Arial Narrow"/>
                <w:noProof/>
                <w:color w:val="006100"/>
                <w:sz w:val="20"/>
              </w:rPr>
            </w:pPr>
          </w:p>
        </w:tc>
        <w:tc>
          <w:tcPr>
            <w:tcW w:w="979" w:type="dxa"/>
            <w:shd w:val="clear" w:color="auto" w:fill="C6EFCE"/>
            <w:noWrap/>
            <w:vAlign w:val="center"/>
            <w:hideMark/>
          </w:tcPr>
          <w:p w14:paraId="297F1B7A" w14:textId="77777777" w:rsidR="001A16AD" w:rsidRDefault="00D541BD">
            <w:pPr>
              <w:pStyle w:val="P68B1DB1-Normal11"/>
              <w:jc w:val="center"/>
              <w:rPr>
                <w:noProof/>
              </w:rPr>
            </w:pPr>
            <w:r>
              <w:rPr>
                <w:noProof/>
              </w:rPr>
              <w:t>ΤΡΊΜΗΝΟ 2</w:t>
            </w:r>
          </w:p>
        </w:tc>
        <w:tc>
          <w:tcPr>
            <w:tcW w:w="648" w:type="dxa"/>
            <w:shd w:val="clear" w:color="auto" w:fill="C6EFCE"/>
            <w:noWrap/>
            <w:vAlign w:val="center"/>
            <w:hideMark/>
          </w:tcPr>
          <w:p w14:paraId="0C4DD55E" w14:textId="77777777" w:rsidR="001A16AD" w:rsidRDefault="00D541BD">
            <w:pPr>
              <w:pStyle w:val="P68B1DB1-Normal11"/>
              <w:jc w:val="center"/>
              <w:rPr>
                <w:noProof/>
              </w:rPr>
            </w:pPr>
            <w:r>
              <w:rPr>
                <w:noProof/>
              </w:rPr>
              <w:t>2022</w:t>
            </w:r>
          </w:p>
        </w:tc>
        <w:tc>
          <w:tcPr>
            <w:tcW w:w="2977" w:type="dxa"/>
            <w:shd w:val="clear" w:color="auto" w:fill="C6EFCE"/>
            <w:noWrap/>
            <w:vAlign w:val="center"/>
            <w:hideMark/>
          </w:tcPr>
          <w:p w14:paraId="20FF2A8D" w14:textId="77777777" w:rsidR="001A16AD" w:rsidRDefault="00D541BD">
            <w:pPr>
              <w:pStyle w:val="P68B1DB1-Normal11"/>
              <w:rPr>
                <w:noProof/>
              </w:rPr>
            </w:pPr>
            <w:r>
              <w:rPr>
                <w:noProof/>
              </w:rPr>
              <w:t>Τα υπουργικά διατάγματα περιλαμβάνουν τα ακόλουθα βασικά στοιχεία:</w:t>
            </w:r>
          </w:p>
          <w:p w14:paraId="78102DEC" w14:textId="77777777" w:rsidR="001A16AD" w:rsidRDefault="00D541BD">
            <w:pPr>
              <w:pStyle w:val="P68B1DB1-Normal11"/>
              <w:rPr>
                <w:noProof/>
              </w:rPr>
            </w:pPr>
            <w:r>
              <w:rPr>
                <w:noProof/>
              </w:rPr>
              <w:t>I) μετάβαση σε πιο συστημική προσέγγιση των δραστηριοτήτων Ε &amp; Α μέσω ενός νέου απλουστευμένου μοντέλου με στόχο τη δημιουργία σημαντικού αντικτύπου μέσω της αποφυγής της διασποράς και του κατακερματισμού των προτεραιοτήτων· II) μεταρρύθμιση της νομοθεσίας για την αύξηση της κινητικότητας προσωπικοτήτων υψηλού επιπέδου (όπως ερευνητές και διευθυντικά στελέχη) μεταξύ πανεπιστημίων, ερευνητικών υποδομών και εταιρειών· III) απλούστευση της διαχείρισης των κονδυλίων· να μεταρρυθμίσει την επαγγελματική σταδιοδρομία των ερευνητών ώστε να αυξηθεί η εστίασή τους στις ερευνητικές δραστηριότητες.</w:t>
            </w:r>
          </w:p>
        </w:tc>
      </w:tr>
    </w:tbl>
    <w:p w14:paraId="7309C085" w14:textId="77777777" w:rsidR="001A16AD" w:rsidRDefault="001A16AD">
      <w:pPr>
        <w:spacing w:before="120" w:after="120"/>
        <w:ind w:left="709"/>
        <w:jc w:val="both"/>
        <w:rPr>
          <w:noProof/>
        </w:rPr>
        <w:sectPr w:rsidR="001A16AD"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D3DA860"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ΙΑ.3. </w:t>
      </w:r>
      <w:r>
        <w:rPr>
          <w:noProof/>
        </w:rPr>
        <w:tab/>
      </w:r>
      <w:r>
        <w:rPr>
          <w:b/>
          <w:i w:val="0"/>
          <w:noProof/>
          <w:u w:val="single"/>
        </w:rPr>
        <w:t xml:space="preserve">Περιγραφή των μεταρρυθμίσεων και των επενδύσεων που συνδέονται με τη λήψη δανείου </w:t>
      </w:r>
    </w:p>
    <w:p w14:paraId="61713175" w14:textId="77777777" w:rsidR="001A16AD" w:rsidRDefault="00D541BD">
      <w:pPr>
        <w:pStyle w:val="P68B1DB1-Normal24"/>
        <w:spacing w:before="120" w:after="120"/>
        <w:jc w:val="both"/>
        <w:rPr>
          <w:rFonts w:eastAsia="Calibri"/>
          <w:noProof/>
        </w:rPr>
      </w:pPr>
      <w:r>
        <w:rPr>
          <w:noProof/>
        </w:rPr>
        <w:t>Επένδυση 1.1: Ερευνητικά έργα σημαντικού εθνικού ενδιαφέροντος (PRIN)</w:t>
      </w:r>
    </w:p>
    <w:p w14:paraId="4E833363" w14:textId="05CECCE5" w:rsidR="001A16AD" w:rsidRDefault="00D541BD">
      <w:pPr>
        <w:pStyle w:val="P68B1DB1-Normal16"/>
        <w:spacing w:before="120" w:after="120"/>
        <w:jc w:val="both"/>
        <w:rPr>
          <w:rFonts w:eastAsia="Calibri"/>
          <w:noProof/>
        </w:rPr>
      </w:pPr>
      <w:r>
        <w:rPr>
          <w:noProof/>
        </w:rPr>
        <w:t>Το μέτρο συνίσταται στη χρηματοδότηση ερευνητικών έργων μείζονος εθνικού ενδιαφέροντος (PRIN). Τα σχέδια έχουν διάρκεια τουλάχιστον δύο ετών και απαιτούν τη συνεργασία ερευνητικών μονάδων που ανήκουν σε πανεπιστήμια και ερευνητικούς οργανισμούς. Τα χρηματοδοτούμενα σχέδια επιλέγονται από το Υπουργείο Πανεπιστημίων και Έρευνας με βάση την ποιότητα του επιστημονικού προφίλ των υπευθύνων, καθώς και την πρωτοτυπία, τη μεθοδολογική καταλληλότητα, τον αντίκτυπο και τη σκοπιμότητα του ερευνητικού σχεδίου. Αυτό το είδος δραστηριότητας θα τονώσει την ανάπτυξη πρωτοβουλιών έρευνας αιχμής και θα ενισχύσει την αλληλεπίδραση μεταξύ πανεπιστημίων και ερευνητικών ιδρυμάτων.</w:t>
      </w:r>
    </w:p>
    <w:p w14:paraId="1A574DA9" w14:textId="4118D93D" w:rsidR="001A16AD" w:rsidRDefault="00D541BD">
      <w:pPr>
        <w:spacing w:before="120" w:after="120"/>
        <w:jc w:val="both"/>
        <w:rPr>
          <w:rFonts w:eastAsia="Calibri"/>
          <w:noProof/>
          <w:color w:val="000000" w:themeColor="text1"/>
        </w:rPr>
      </w:pPr>
      <w:r>
        <w:rPr>
          <w:noProof/>
          <w:color w:val="000000" w:themeColor="text1"/>
        </w:rPr>
        <w:t>Η επένδυση αναμένεται να χρηματοδοτήσει, έως το 2026, 5</w:t>
      </w:r>
      <w:r>
        <w:rPr>
          <w:rFonts w:ascii="Arial Narrow" w:hAnsi="Arial Narrow"/>
          <w:noProof/>
          <w:color w:val="006100"/>
          <w:sz w:val="20"/>
        </w:rPr>
        <w:t xml:space="preserve"> </w:t>
      </w:r>
      <w:r>
        <w:rPr>
          <w:noProof/>
          <w:color w:val="000000" w:themeColor="text1"/>
        </w:rPr>
        <w:t>350 έργα.</w:t>
      </w:r>
    </w:p>
    <w:p w14:paraId="224B0711" w14:textId="77777777" w:rsidR="001A16AD" w:rsidRDefault="00D541BD">
      <w:pPr>
        <w:spacing w:before="120" w:after="120"/>
        <w:jc w:val="both"/>
        <w:rPr>
          <w:rFonts w:eastAsia="Calibri"/>
          <w:noProof/>
          <w:color w:val="000000" w:themeColor="text1"/>
        </w:rPr>
      </w:pPr>
      <w:r>
        <w:rPr>
          <w:noProof/>
          <w:color w:val="000000" w:themeColor="text1"/>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rFonts w:eastAsia="Calibri"/>
          <w:noProof/>
          <w:color w:val="000000" w:themeColor="text1"/>
        </w:rPr>
        <w:footnoteReference w:id="79"/>
      </w:r>
      <w:r>
        <w:rPr>
          <w:noProof/>
          <w:color w:val="000000" w:themeColor="text1"/>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rFonts w:eastAsia="Calibri"/>
          <w:noProof/>
          <w:color w:val="000000" w:themeColor="text1"/>
        </w:rPr>
        <w:footnoteReference w:id="80"/>
      </w:r>
      <w:r>
        <w:rPr>
          <w:noProof/>
          <w:color w:val="000000" w:themeColor="text1"/>
        </w:rPr>
        <w:t>· III) δραστηριότητες που σχετίζονται με χώρους υγειονομικής ταφής αποβλήτων, αποτεφρωτήρες</w:t>
      </w:r>
      <w:r>
        <w:rPr>
          <w:rStyle w:val="FootnoteReference"/>
          <w:rFonts w:eastAsia="Calibri"/>
          <w:noProof/>
          <w:color w:val="000000" w:themeColor="text1"/>
        </w:rPr>
        <w:footnoteReference w:id="81"/>
      </w:r>
      <w:r>
        <w:rPr>
          <w:noProof/>
        </w:rPr>
        <w:t xml:space="preserve"> </w:t>
      </w:r>
      <w:r>
        <w:rPr>
          <w:noProof/>
          <w:color w:val="000000" w:themeColor="text1"/>
        </w:rPr>
        <w:t>και μονάδες μηχανικής βιολογικής επεξεργασίας</w:t>
      </w:r>
      <w:r>
        <w:rPr>
          <w:rStyle w:val="FootnoteReference"/>
          <w:rFonts w:eastAsia="Calibri"/>
          <w:noProof/>
          <w:color w:val="000000" w:themeColor="text1"/>
        </w:rPr>
        <w:footnoteReference w:id="82"/>
      </w:r>
      <w:r>
        <w:rPr>
          <w:noProof/>
          <w:color w:val="000000" w:themeColor="text1"/>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335AD345" w14:textId="77777777" w:rsidR="001A16AD" w:rsidRDefault="00D541BD">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Επένδυση 1.3: Συμπράξεις που επεκτείνονται σε πανεπιστήμια, ερευνητικά κέντρα, εταιρείες και χρηματοδότηση έργων βασικής έρευνας</w:t>
      </w:r>
    </w:p>
    <w:p w14:paraId="3E67CB78" w14:textId="77777777" w:rsidR="001A16AD" w:rsidRDefault="00D541BD">
      <w:pPr>
        <w:spacing w:before="120" w:after="120"/>
        <w:jc w:val="both"/>
        <w:rPr>
          <w:rFonts w:eastAsia="Calibri"/>
          <w:noProof/>
          <w:color w:val="000000" w:themeColor="text1"/>
        </w:rPr>
      </w:pPr>
      <w:r>
        <w:rPr>
          <w:noProof/>
          <w:color w:val="000000" w:themeColor="text1"/>
        </w:rPr>
        <w:t>Σε σύγκριση με άλλες ευρωπαϊκές ομότιμες χώρες, η χαμηλή παραγωγή διπλωμάτων ευρεσιτεχνίας και τεχνοβλαστών του ιταλικού ερευνητικού και πανεπιστημιακού συστήματος φαίνεται ιδιαίτερα κρίσιμη</w:t>
      </w:r>
      <w:r>
        <w:rPr>
          <w:rStyle w:val="FootnoteReference"/>
          <w:rFonts w:eastAsia="Calibri"/>
          <w:noProof/>
          <w:color w:val="000000" w:themeColor="text1"/>
        </w:rPr>
        <w:footnoteReference w:id="83"/>
      </w:r>
      <w:r>
        <w:rPr>
          <w:noProof/>
        </w:rPr>
        <w:t>.</w:t>
      </w:r>
      <w:r>
        <w:rPr>
          <w:noProof/>
          <w:color w:val="000000" w:themeColor="text1"/>
        </w:rPr>
        <w:t xml:space="preserve"> Αυτό οφείλεται σε ορισμένες διαρθρωτικές προκλήσεις, όπως ο κυρίαρχος ρόλος των μικρών και μεσαίων επιχειρήσεων στην εθνική οικονομία, οι μεγάλες περιφερειακές ανισότητες όσον αφορά το εισόδημα και την παραγωγικότητα και η χαμηλή ικανότητα των πανεπιστημίων να συνδέονται με τις επιχειρήσεις. </w:t>
      </w:r>
    </w:p>
    <w:p w14:paraId="2EF5866C" w14:textId="2D10D5BF" w:rsidR="001A16AD" w:rsidRDefault="00D541BD">
      <w:pPr>
        <w:pStyle w:val="P68B1DB1-Normal16"/>
        <w:spacing w:before="120" w:after="120"/>
        <w:jc w:val="both"/>
        <w:rPr>
          <w:rFonts w:eastAsia="Calibri"/>
          <w:noProof/>
        </w:rPr>
      </w:pPr>
      <w:r>
        <w:rPr>
          <w:noProof/>
        </w:rPr>
        <w:t xml:space="preserve">Η επένδυση αποσκοπεί στη χρηματοδότηση τουλάχιστον 14 σημαντικών προγραμμάτων βασικής έρευνας που υλοποιούνται από εκτεταμένα δίκτυα δημόσιων και ιδιωτικών φορέων. Η επένδυση ευθυγραμμίζεται με έναν από τους στόχους PNR για την προώθηση θετικών αλλαγών μέσω της αξιοποίησης της βασικής έρευνας. Ειδικές διαδικασίες συμμετοχής των ενδιαφερόμενων μερών διεξάγονται για κάθε πρόγραμμα με σκοπό τη συμμετοχή των πολιτών, καθώς και τη διευκόλυνση της μεταφοράς τεχνολογίας και γνώσης σε εδάφη, εταιρείες και δημόσιες διοικήσεις. </w:t>
      </w:r>
    </w:p>
    <w:p w14:paraId="1C32B02F" w14:textId="3E38B291" w:rsidR="001A16AD" w:rsidRDefault="00D541BD">
      <w:pPr>
        <w:pStyle w:val="P68B1DB1-Normal16"/>
        <w:spacing w:before="120" w:after="120"/>
        <w:jc w:val="both"/>
        <w:rPr>
          <w:rFonts w:eastAsia="Calibri"/>
          <w:noProof/>
        </w:rPr>
      </w:pPr>
      <w:r>
        <w:rPr>
          <w:noProof/>
        </w:rPr>
        <w:t>Η επένδυση αναμένεται να ενισχύσει τις εθνικές τεχνολογικές αλυσίδες και να προωθήσει τη συμμετοχή τους σε στρατηγικές ευρωπαϊκές και παγκόσμιες αλυσίδες αξίας. Πιθανά παραδείγματα είναι τα εξής: βιώσιμη κινητικότητα (βιώσιμες μπαταρίες, υλικά, εφοδιαστική κ.λπ.), εναλλακτικές μορφές ενέργειας, υπεραγωγοί, παρακολούθηση και πρόληψη της κλιματικής αλλαγής, κυκλική οικονομία στη βιομηχανία μόδας, βιομηχανική συμβίωση, οικολογικός σχεδιασμός και σχεδιασμός για τη βιωσιμότητα, διαχείριση αποβλήτων, ανακύκλωση και ανακύκλωση, βιοποικιλότητα, πράσινες διαδικασίες παραγωγής, αυτοοδηγούμενα οχήματα, εμβόλια, βιοαντιδραστήρες, νέες πρώτες ύλες, διαχείριση των υδάτων και διατήρηση των υδάτινων πόρων.  Κάθε πρόγραμμα αναμένεται να προωθήσει τη συγκέντρωση μικρών και μεσαίων επιχειρήσεων γύρω από μεγάλους ιδιωτικούς φορείς και δημόσια ερευνητικά κέντρα και να ενθαρρύνει συνεργατικές και συμπληρωματικές ερευνητικές δραστηριότητες. Τα σχέδια Ε &amp; Α περιλαμβάνουν επενδύσεις τόσο σε ανθρώπινο κεφάλαιο όσο και σε ανάπτυξη βασικής έρευνας για πανεπιστήμια, ερευνητικά κέντρα και επιχειρήσεις. </w:t>
      </w:r>
    </w:p>
    <w:p w14:paraId="5F9DB178" w14:textId="77777777" w:rsidR="001A16AD" w:rsidRDefault="00D541BD">
      <w:pPr>
        <w:spacing w:before="120" w:after="120"/>
        <w:jc w:val="both"/>
        <w:rPr>
          <w:rFonts w:eastAsia="Calibri"/>
          <w:noProof/>
          <w:color w:val="000000" w:themeColor="text1"/>
        </w:rPr>
      </w:pPr>
      <w:r>
        <w:rPr>
          <w:noProof/>
          <w:color w:val="000000" w:themeColor="text1"/>
        </w:rPr>
        <w:t>Προκειμένου να διασφαλιστεί ότι το μέτρο συμμορφώνεται με την τεχνική καθοδήγηση για την εφαρμογή της αρχής της «μη πρόκλησης σημαντικής βλάβης» (2021/C58/01), τα κριτήρια επιλεξιμότητας που περιλαμβάνονται στους όρους αναφοράς για επικείμενες προσκλήσεις υποβολής προγραμμάτων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rFonts w:eastAsia="Calibri"/>
          <w:noProof/>
          <w:color w:val="000000" w:themeColor="text1"/>
        </w:rPr>
        <w:footnoteReference w:id="84"/>
      </w:r>
      <w:r>
        <w:rPr>
          <w:noProof/>
          <w:color w:val="000000" w:themeColor="text1"/>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rFonts w:eastAsia="Calibri"/>
          <w:noProof/>
          <w:color w:val="000000" w:themeColor="text1"/>
        </w:rPr>
        <w:footnoteReference w:id="85"/>
      </w:r>
      <w:r>
        <w:rPr>
          <w:noProof/>
          <w:color w:val="000000" w:themeColor="text1"/>
        </w:rPr>
        <w:t>· III) δραστηριότητες που σχετίζονται με χώρους υγειονομικής ταφής αποβλήτων, αποτεφρωτήρες</w:t>
      </w:r>
      <w:r>
        <w:rPr>
          <w:rStyle w:val="FootnoteReference"/>
          <w:rFonts w:eastAsia="Calibri"/>
          <w:noProof/>
          <w:color w:val="000000" w:themeColor="text1"/>
        </w:rPr>
        <w:footnoteReference w:id="86"/>
      </w:r>
      <w:r>
        <w:rPr>
          <w:noProof/>
          <w:color w:val="000000" w:themeColor="text1"/>
        </w:rPr>
        <w:t xml:space="preserve"> και μονάδες μηχανικής βιολογικής επεξεργασίας</w:t>
      </w:r>
      <w:r>
        <w:rPr>
          <w:rStyle w:val="FootnoteReference"/>
          <w:rFonts w:eastAsia="Calibri"/>
          <w:noProof/>
          <w:color w:val="000000" w:themeColor="text1"/>
        </w:rPr>
        <w:footnoteReference w:id="87"/>
      </w:r>
      <w:r>
        <w:rPr>
          <w:noProof/>
          <w:color w:val="000000" w:themeColor="text1"/>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 </w:t>
      </w:r>
    </w:p>
    <w:p w14:paraId="3FAE43DA" w14:textId="77777777" w:rsidR="001A16AD" w:rsidRDefault="00D541BD">
      <w:pPr>
        <w:pStyle w:val="P68B1DB1-Normal24"/>
        <w:spacing w:before="120" w:after="120"/>
        <w:jc w:val="both"/>
        <w:rPr>
          <w:rFonts w:eastAsia="Calibri"/>
          <w:noProof/>
        </w:rPr>
      </w:pPr>
      <w:r>
        <w:rPr>
          <w:noProof/>
        </w:rPr>
        <w:t>Επένδυση 1.4: Ενίσχυση των ερευνητικών δομών και στήριξη της δημιουργίας «εθνικών ηγετών Ε &amp; Α» σε ορισμένες βασικές τεχνολογίες γενικής εφαρμογής</w:t>
      </w:r>
    </w:p>
    <w:p w14:paraId="1B6DD452" w14:textId="667305E9" w:rsidR="001A16AD" w:rsidRDefault="00D541BD">
      <w:pPr>
        <w:pStyle w:val="P68B1DB1-Normal16"/>
        <w:spacing w:before="120" w:after="120"/>
        <w:jc w:val="both"/>
        <w:rPr>
          <w:rFonts w:eastAsia="Calibri"/>
          <w:noProof/>
        </w:rPr>
      </w:pPr>
      <w:r>
        <w:rPr>
          <w:noProof/>
        </w:rPr>
        <w:t>Το μέτρο αυτό αποσκοπεί στη χρηματοδότηση της δημιουργίας τουλάχιστον πέντε εθνικών ερευνητικών κέντρων, επιλεγμένων μέσω ανταγωνιστικών διαδικασιών, τα οποία θα είναι σε θέση να επιτύχουν ένα κρίσιμο όριο ικανότητας έρευνας και καινοτομίας μέσω της συνεργασίας πανεπιστημίων, ερευνητικών κέντρων και επιχειρήσεων. Η επιλογή πραγματοποιείται βάσει ανταγωνιστικών προσκλήσεων υποβολής προτάσεων, στις οποίες μπορούν να συμμετέχουν εθνικές κοινοπραξίες με επικεφαλής συντονιστή, λαμβάνοντας επίσης υπόψη την προηγούμενη διαδικασία χαρτογράφησης.</w:t>
      </w:r>
    </w:p>
    <w:p w14:paraId="5F770443" w14:textId="57C02E9D" w:rsidR="001A16AD" w:rsidRDefault="00D541BD">
      <w:pPr>
        <w:pStyle w:val="P68B1DB1-Normal16"/>
        <w:spacing w:before="120" w:after="120"/>
        <w:jc w:val="both"/>
        <w:rPr>
          <w:rFonts w:eastAsia="Calibri"/>
          <w:noProof/>
        </w:rPr>
      </w:pPr>
      <w:r>
        <w:rPr>
          <w:noProof/>
        </w:rPr>
        <w:t>Τα βασικά στοιχεία κάθε εθνικού κέντρου είναι α) η δημιουργία και ανανέωση σχετικών ερευνητικών εγκαταστάσεων β) η συμμετοχή ιδιωτικών φορέων στην υλοποίηση και υλοποίηση ερευνητικών έργων γ) η στήριξη νεοφυών επιχειρήσεων και τεχνοβλαστών. Η επιλογή θα πρέπει να πραγματοποιηθεί μέσω ειδικών προσκλήσεων, η πρώτη από τις οποίες θα δρομολογηθεί έως τις αρχές του 2022. Η επιλογή μεταξύ των προτάσεων για συμμετοχή στις προσκλήσεις πραγματοποιείται κατά τρόπο παρόμοιο με εκείνον που εγκρίθηκε από το Ευρωπαϊκό Συμβούλιο Καινοτομίας.</w:t>
      </w:r>
    </w:p>
    <w:p w14:paraId="73EB5A33" w14:textId="14F424DA" w:rsidR="001A16AD" w:rsidRDefault="00D541BD">
      <w:pPr>
        <w:spacing w:before="120" w:after="120"/>
        <w:jc w:val="both"/>
        <w:rPr>
          <w:rFonts w:eastAsia="Calibri"/>
          <w:noProof/>
          <w:color w:val="000000" w:themeColor="text1"/>
        </w:rPr>
      </w:pPr>
      <w:r>
        <w:rPr>
          <w:noProof/>
          <w:color w:val="000000" w:themeColor="text1"/>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color w:val="000000" w:themeColor="text1"/>
        </w:rPr>
        <w:footnoteReference w:id="88"/>
      </w:r>
      <w:r>
        <w:rPr>
          <w:noProof/>
          <w:color w:val="000000" w:themeColor="text1"/>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color w:val="000000" w:themeColor="text1"/>
        </w:rPr>
        <w:footnoteReference w:id="89"/>
      </w:r>
      <w:r>
        <w:rPr>
          <w:noProof/>
          <w:color w:val="000000" w:themeColor="text1"/>
        </w:rPr>
        <w:t>· III) δραστηριότητες που σχετίζονται με χώρους υγειονομικής ταφής αποβλήτων, αποτεφρωτήρες</w:t>
      </w:r>
      <w:r>
        <w:rPr>
          <w:rStyle w:val="FootnoteReference"/>
          <w:noProof/>
          <w:color w:val="000000" w:themeColor="text1"/>
        </w:rPr>
        <w:footnoteReference w:id="90"/>
      </w:r>
      <w:r>
        <w:rPr>
          <w:noProof/>
          <w:color w:val="000000" w:themeColor="text1"/>
        </w:rPr>
        <w:t xml:space="preserve"> και μονάδες μηχανικής βιολογικής επεξεργασίας</w:t>
      </w:r>
      <w:r>
        <w:rPr>
          <w:rStyle w:val="FootnoteReference"/>
          <w:noProof/>
          <w:color w:val="000000" w:themeColor="text1"/>
        </w:rPr>
        <w:footnoteReference w:id="91"/>
      </w:r>
      <w:r>
        <w:rPr>
          <w:noProof/>
          <w:color w:val="000000" w:themeColor="text1"/>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26F04AE5" w14:textId="77777777" w:rsidR="001A16AD" w:rsidRDefault="00D541BD">
      <w:pPr>
        <w:pStyle w:val="P68B1DB1-Normal24"/>
        <w:spacing w:before="120" w:after="120"/>
        <w:jc w:val="both"/>
        <w:rPr>
          <w:rFonts w:eastAsia="Calibri"/>
          <w:noProof/>
        </w:rPr>
      </w:pPr>
      <w:r>
        <w:rPr>
          <w:noProof/>
        </w:rPr>
        <w:t xml:space="preserve">Επένδυση 1.5: Δημιουργία και ενίσχυση «οικοσυστημάτων καινοτομίας για τη βιωσιμότητα», με την οικοδόμηση «τοπικών ηγετών της Ε &amp; Α». </w:t>
      </w:r>
    </w:p>
    <w:p w14:paraId="6B75EA1D" w14:textId="471C6E57" w:rsidR="001A16AD" w:rsidRDefault="00D541BD">
      <w:pPr>
        <w:pStyle w:val="P68B1DB1-Normal16"/>
        <w:spacing w:before="120" w:after="120"/>
        <w:jc w:val="both"/>
        <w:rPr>
          <w:rFonts w:eastAsia="Calibri"/>
          <w:noProof/>
        </w:rPr>
      </w:pPr>
      <w:r>
        <w:rPr>
          <w:noProof/>
        </w:rPr>
        <w:t>Το μέτρο, το οποίο υλοποιείται από το MUR, χρηματοδοτεί έως το 2026 τουλάχιστον 10 «εδαφικά δείγματα της Ε &amp; Ι» (υφιστάμενης ή νέας), τα οποία επιλέγονται βάσει ειδικών ανταγωνιστικών διαδικασιών, με έμφαση στην ικανότητα προώθησης έργων κοινωνικής βιωσιμότητας. Κάθε σχέδιο πρέπει να περιλαμβάνει τα ακόλουθα στοιχεία: α) καινοτόμες δραστηριότητες κατάρτισης που διεξάγονται σε συνέργεια από πανεπιστήμια και επιχειρήσεις και αποσκοπούν στη μείωση της αναντιστοιχίας μεταξύ των δεξιοτήτων που απαιτούνται από τις επιχειρήσεις και των δεξιοτήτων που παρέχουν τα πανεπιστήμια, καθώς και των βιομηχανικών διδακτορικών· β) ερευνητικές δραστηριότητες και/ή ερευνητικές υποδομές που διεξάγονται από κοινού από πανεπιστήμια και επιχειρήσεις, ιδίως ΜΜΕ, που δραστηριοποιούνται στην επικράτεια· γ) στήριξη των νεοσύστατων επιχειρήσεων· δ) συμμετοχή των τοπικών κοινοτήτων σε θέματα καινοτομίας και βιωσιμότητας.</w:t>
      </w:r>
    </w:p>
    <w:p w14:paraId="25A339D9" w14:textId="77777777" w:rsidR="001A16AD" w:rsidRDefault="00D541BD">
      <w:pPr>
        <w:pStyle w:val="P68B1DB1-Normal16"/>
        <w:spacing w:before="120" w:after="120"/>
        <w:jc w:val="both"/>
        <w:rPr>
          <w:rFonts w:eastAsia="Calibri"/>
          <w:noProof/>
        </w:rPr>
      </w:pPr>
      <w:r>
        <w:rPr>
          <w:noProof/>
        </w:rPr>
        <w:t>Τα προς χρηματοδότηση σχέδια επιλέγονται με βάση τα ακόλουθα κριτήρια: I) επιστημονική και τεχνική ποιότητα και συνοχή με τον εδαφικό προσανατολισμό· την αποτελεσματική ικανότητα τόνωσης των ικανοτήτων καινοτομίας των επιχειρήσεων, ιδίως των ΜΜΕ· την ικανότητα δημιουργίας εθνικών και διεθνών σχέσεων με μεγάλα ερευνητικά ιδρύματα και κορυφαίες εταιρείες· IV) πραγματική ικανότητα συμμετοχής των τοπικών κοινοτήτων.</w:t>
      </w:r>
    </w:p>
    <w:p w14:paraId="01EEEF1C" w14:textId="618EA53D" w:rsidR="001A16AD" w:rsidRDefault="00D541BD">
      <w:pPr>
        <w:spacing w:before="120" w:after="120"/>
        <w:jc w:val="both"/>
        <w:rPr>
          <w:rFonts w:eastAsiaTheme="minorEastAsia"/>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92"/>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93"/>
      </w:r>
      <w:r>
        <w:rPr>
          <w:noProof/>
        </w:rPr>
        <w:t>· III) δραστηριότητες που σχετίζονται με χώρους υγειονομικής ταφής αποβλήτων, αποτεφρωτήρες</w:t>
      </w:r>
      <w:r>
        <w:rPr>
          <w:rStyle w:val="FootnoteReference"/>
          <w:noProof/>
        </w:rPr>
        <w:footnoteReference w:id="94"/>
      </w:r>
      <w:r>
        <w:rPr>
          <w:noProof/>
        </w:rPr>
        <w:t xml:space="preserve"> και μονάδες μηχανικής βιολογικής επεξεργασίας</w:t>
      </w:r>
      <w:r>
        <w:rPr>
          <w:rStyle w:val="FootnoteReference"/>
          <w:noProof/>
        </w:rPr>
        <w:footnoteReference w:id="95"/>
      </w:r>
      <w:r>
        <w:rPr>
          <w:noProof/>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4657BE44" w14:textId="77777777" w:rsidR="001A16AD" w:rsidRDefault="00D541BD">
      <w:pPr>
        <w:pStyle w:val="P68B1DB1-Normal2"/>
        <w:spacing w:before="120" w:after="120"/>
        <w:jc w:val="both"/>
        <w:rPr>
          <w:rFonts w:eastAsia="Calibri"/>
          <w:noProof/>
        </w:rPr>
      </w:pPr>
      <w:r>
        <w:rPr>
          <w:noProof/>
        </w:rPr>
        <w:t>Επένδυση 2.1: Σημαντικό έργο κοινού ευρωπαϊκού ενδιαφέροντος (ΣΕΚΕΕ)</w:t>
      </w:r>
    </w:p>
    <w:p w14:paraId="2F2B2048" w14:textId="77777777" w:rsidR="001A16AD" w:rsidRDefault="00D541BD">
      <w:pPr>
        <w:spacing w:before="120" w:after="120" w:line="288" w:lineRule="auto"/>
        <w:jc w:val="both"/>
        <w:rPr>
          <w:rFonts w:eastAsiaTheme="minorEastAsia"/>
          <w:noProof/>
        </w:rPr>
      </w:pPr>
      <w:r>
        <w:rPr>
          <w:noProof/>
        </w:rPr>
        <w:t>Στόχος του μέτρου είναι η συμπλήρωση του υφιστάμενου ταμείου ΣΕΚΕΕ, που αναφέρεται στο άρθρο 1 παράγραφος 232 του νόμου για τον προϋπολογισμό του 2020, με πρόσθετους πόρους.</w:t>
      </w:r>
    </w:p>
    <w:p w14:paraId="24823204" w14:textId="77777777" w:rsidR="001A16AD" w:rsidRDefault="00D541BD">
      <w:pPr>
        <w:spacing w:before="120" w:after="120"/>
        <w:jc w:val="both"/>
        <w:rPr>
          <w:rFonts w:eastAsia="Calibri"/>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96"/>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97"/>
      </w:r>
      <w:r>
        <w:rPr>
          <w:noProof/>
        </w:rPr>
        <w:t>· III) δραστηριότητες που σχετίζονται με χώρους υγειονομικής ταφής αποβλήτων, αποτεφρωτήρες</w:t>
      </w:r>
      <w:r>
        <w:rPr>
          <w:rStyle w:val="FootnoteReference"/>
          <w:noProof/>
        </w:rPr>
        <w:footnoteReference w:id="98"/>
      </w:r>
      <w:r>
        <w:rPr>
          <w:noProof/>
        </w:rPr>
        <w:t xml:space="preserve"> και μονάδες μηχανικής βιολογικής επεξεργασίας</w:t>
      </w:r>
      <w:r>
        <w:rPr>
          <w:rStyle w:val="FootnoteReference"/>
          <w:noProof/>
        </w:rPr>
        <w:footnoteReference w:id="99"/>
      </w:r>
      <w:r>
        <w:rPr>
          <w:noProof/>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31C57E59" w14:textId="77777777" w:rsidR="001A16AD" w:rsidRDefault="00D541BD">
      <w:pPr>
        <w:pStyle w:val="P68B1DB1-Normal2"/>
        <w:spacing w:before="120" w:after="120"/>
        <w:jc w:val="both"/>
        <w:rPr>
          <w:rFonts w:eastAsia="Calibri"/>
          <w:noProof/>
        </w:rPr>
      </w:pPr>
      <w:r>
        <w:rPr>
          <w:noProof/>
        </w:rPr>
        <w:t>Επένδυση 2.3: Ενίσχυση και τομεακή/εδαφική επέκταση των κέντρων μεταφοράς τεχνολογίας ανά τμήμα της βιομηχανίας</w:t>
      </w:r>
    </w:p>
    <w:p w14:paraId="008CED55" w14:textId="77777777" w:rsidR="001A16AD" w:rsidRDefault="00D541BD">
      <w:pPr>
        <w:spacing w:before="120" w:after="120"/>
        <w:jc w:val="both"/>
        <w:rPr>
          <w:rFonts w:eastAsia="Calibri"/>
          <w:noProof/>
        </w:rPr>
      </w:pPr>
      <w:r>
        <w:rPr>
          <w:noProof/>
        </w:rPr>
        <w:t xml:space="preserve">Στόχος του μέτρου, το οποίο υλοποιείται από το MiMIT — Υπουργείο Επιχειρήσεων και Μηχανών στην Ιταλία, είναι να στηρίξει, μεταξύ άλλων μέσω διαδικασίας αναδιοργάνωσης και εξορθολογισμού, ένα δίκτυο πενήντα κέντρων (κέντρα ικανοτήτων, ευρωπαϊκός κόμβος ψηφιακής καινοτομίας, σφραγίδα αριστείας, μηχανισμός δοκιμών και πειραματισμού, εθνικά κέντρα ψηφιακής καινοτομίας) που είναι υπεύθυνα για την ανάπτυξη έργων, την παροχή προηγμένων τεχνολογικών υπηρεσιών σε εταιρείες και καινοτόμων και επιλέξιμων υπηρεσιών μεταφοράς τεχνολογίας. Στόχος της διαδικασίας απλούστευσης και εξορθολογισμού των κέντρων που επιδιώκεται με το μέτρο είναι η αύξηση των προηγμένων τεχνολογικών υπηρεσιών για τις επιχειρήσεις μέσω της εστίασης σε τεχνολογίες μεταποίησης αιχμής και ειδικότητες. </w:t>
      </w:r>
    </w:p>
    <w:p w14:paraId="397996EB" w14:textId="77777777" w:rsidR="001A16AD" w:rsidRDefault="00D541BD">
      <w:pPr>
        <w:spacing w:before="120" w:after="120"/>
        <w:jc w:val="both"/>
        <w:rPr>
          <w:rFonts w:eastAsia="Calibri"/>
          <w:noProof/>
        </w:rPr>
      </w:pPr>
      <w:r>
        <w:rPr>
          <w:noProof/>
        </w:rPr>
        <w:t>Οι υπηρεσίες που παρέχονται από τα κέντρα περιλαμβάνουν: I) ψηφιακή αξιολόγηση, ii) δοκιμή πριν από την πραγματοποίηση επενδύσεων, iii) κατάρτιση· IV) πρόσβαση σε χρηματοδότηση· στ) χρηματοδοτική και λειτουργική στήριξη για την ανάπτυξη έργων καινοτομίας (επίπεδο τεχνολογικής ετοιμότητας (TRL) άνω του 5)· VI) τεχνολογική μεσιτεία· και vii) ευαισθητοποίηση σε τοπικό επίπεδο.</w:t>
      </w:r>
    </w:p>
    <w:p w14:paraId="089F8254" w14:textId="77777777" w:rsidR="001A16AD" w:rsidRDefault="00D541BD">
      <w:pPr>
        <w:spacing w:before="120" w:after="120"/>
        <w:jc w:val="both"/>
        <w:rPr>
          <w:rFonts w:eastAsia="Calibri"/>
          <w:noProof/>
        </w:rPr>
      </w:pPr>
      <w:r>
        <w:rPr>
          <w:noProof/>
        </w:rPr>
        <w:t>Το EDIH και το TEF μπορούν να λάβουν χρηματοδότηση από άλλα ταμεία της ΕΕ, συμπεριλαμβανομένου του προγράμματος «Ψηφιακή Ευρώπη», για την εκτέλεση των δραστηριοτήτων τους</w:t>
      </w:r>
      <w:r>
        <w:rPr>
          <w:noProof/>
          <w:color w:val="D13438"/>
          <w:u w:val="single"/>
        </w:rPr>
        <w:t>.</w:t>
      </w:r>
      <w:r>
        <w:rPr>
          <w:noProof/>
        </w:rPr>
        <w:t xml:space="preserve">  </w:t>
      </w:r>
    </w:p>
    <w:p w14:paraId="6A577DFF" w14:textId="77777777" w:rsidR="001A16AD" w:rsidRDefault="00D541BD">
      <w:pPr>
        <w:spacing w:before="120" w:after="120"/>
        <w:jc w:val="both"/>
        <w:rPr>
          <w:rFonts w:eastAsia="Calibri"/>
          <w:noProof/>
        </w:rPr>
      </w:pPr>
      <w:r>
        <w:rPr>
          <w:noProof/>
        </w:rPr>
        <w:t>Η επένδυση αποτελείται από δύο γραμμές παρεμβάσεων:</w:t>
      </w:r>
    </w:p>
    <w:p w14:paraId="3989834B" w14:textId="77777777" w:rsidR="001A16AD" w:rsidRDefault="00D541BD">
      <w:pPr>
        <w:spacing w:before="120" w:after="120"/>
        <w:jc w:val="both"/>
        <w:rPr>
          <w:rFonts w:eastAsia="Calibri"/>
          <w:noProof/>
        </w:rPr>
      </w:pPr>
      <w:r>
        <w:rPr>
          <w:noProof/>
        </w:rPr>
        <w:t xml:space="preserve">Στο πλαίσιο της πρώτης γραμμής, ο ΜΑΑ χρηματοδοτεί αποκλειστικά 35 κέντρα, χωρίς καμία στήριξη από άλλες πηγές της ΕΕ. </w:t>
      </w:r>
    </w:p>
    <w:p w14:paraId="6B7E9E0C" w14:textId="77777777" w:rsidR="001A16AD" w:rsidRDefault="00D541BD">
      <w:pPr>
        <w:spacing w:before="120" w:after="120"/>
        <w:jc w:val="both"/>
        <w:rPr>
          <w:rFonts w:eastAsia="Calibri"/>
          <w:noProof/>
        </w:rPr>
      </w:pPr>
      <w:r>
        <w:rPr>
          <w:noProof/>
          <w:color w:val="000000" w:themeColor="text1"/>
        </w:rPr>
        <w:t xml:space="preserve">Στο πλαίσιο της δεύτερης γραμμής, </w:t>
      </w:r>
      <w:r>
        <w:rPr>
          <w:noProof/>
        </w:rPr>
        <w:t xml:space="preserve">ο ΜΑΑ χρηματοδοτεί μέρος 13 </w:t>
      </w:r>
      <w:r>
        <w:rPr>
          <w:noProof/>
          <w:color w:val="000000" w:themeColor="text1"/>
        </w:rPr>
        <w:t xml:space="preserve">ευρωπαϊκών κόμβων ψηφιακής καινοτομίας (EDIH) </w:t>
      </w:r>
      <w:r>
        <w:rPr>
          <w:noProof/>
        </w:rPr>
        <w:t xml:space="preserve">και δύο εγκαταστάσεων </w:t>
      </w:r>
      <w:r>
        <w:rPr>
          <w:noProof/>
          <w:color w:val="000000" w:themeColor="text1"/>
        </w:rPr>
        <w:t>δοκιμών και πειραματισμού (TEF)</w:t>
      </w:r>
      <w:r>
        <w:rPr>
          <w:noProof/>
        </w:rPr>
        <w:t xml:space="preserve">, ενώ το άλλο μερίδιο του κόστους προέρχεται από το πρόγραμμα «Ψηφιακή Ευρώπη». Ειδικότερα, </w:t>
      </w:r>
      <w:r>
        <w:rPr>
          <w:noProof/>
          <w:color w:val="000000" w:themeColor="text1"/>
        </w:rPr>
        <w:t xml:space="preserve">η λειτουργία 13 </w:t>
      </w:r>
      <w:r>
        <w:rPr>
          <w:noProof/>
        </w:rPr>
        <w:t xml:space="preserve">EDIH </w:t>
      </w:r>
      <w:r>
        <w:rPr>
          <w:noProof/>
          <w:color w:val="000000" w:themeColor="text1"/>
        </w:rPr>
        <w:t>και δύο TEF που χρηματοδοτούνται από τον ΜΑΑ και το πρόγραμμα «Ψηφιακή Ευρώπη» διαρθρώνονται σε δέσμες εργασιών</w:t>
      </w:r>
      <w:r>
        <w:rPr>
          <w:rStyle w:val="FootnoteReference"/>
          <w:noProof/>
          <w:color w:val="000000" w:themeColor="text1"/>
        </w:rPr>
        <w:footnoteReference w:id="100"/>
      </w:r>
      <w:r>
        <w:rPr>
          <w:noProof/>
          <w:color w:val="000000" w:themeColor="text1"/>
        </w:rPr>
        <w:t>. Η στήριξη του ΜΑΑ δεν αφορά δέσμες εργασιών για τις οποίες το EDIH και το TEF λαμβάνουν στήριξη στο πλαίσιο του προγράμματος «Ψηφιακή Ευρώπη».</w:t>
      </w:r>
    </w:p>
    <w:p w14:paraId="645EF58B" w14:textId="5ED23132" w:rsidR="001A16AD" w:rsidRDefault="00D541BD">
      <w:pPr>
        <w:pStyle w:val="P68B1DB1-Normal16"/>
        <w:spacing w:before="120" w:after="120"/>
        <w:jc w:val="both"/>
        <w:rPr>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noProof/>
        </w:rPr>
        <w:footnoteReference w:id="101"/>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102"/>
      </w:r>
      <w:r>
        <w:rPr>
          <w:noProof/>
        </w:rPr>
        <w:t>· III) δραστηριότητες που σχετίζονται με χώρους υγειονομικής ταφής αποβλήτων, αποτεφρωτήρες</w:t>
      </w:r>
      <w:r>
        <w:rPr>
          <w:noProof/>
        </w:rPr>
        <w:footnoteReference w:id="103"/>
      </w:r>
      <w:r>
        <w:rPr>
          <w:noProof/>
        </w:rPr>
        <w:t xml:space="preserve"> και μονάδες μηχανικής βιολογικής επεξεργασίας</w:t>
      </w:r>
      <w:r>
        <w:rPr>
          <w:noProof/>
        </w:rPr>
        <w:footnoteReference w:id="104"/>
      </w:r>
      <w:r>
        <w:rPr>
          <w:noProof/>
        </w:rPr>
        <w:t>· και iv) δραστηριότητες όπου η μακροπρόθεσμη διάθεση αποβλήτων μπορεί να βλάψει το περιβάλλον. Οι όροι εντολής απαιτούν επιπλέον να μπορούν να επιλέγονται μόνο οι δραστηριότητες που συμμορφώνονται με τη σχετική ενωσιακή και εθνική περιβαλλοντική νομοθεσία.</w:t>
      </w:r>
    </w:p>
    <w:p w14:paraId="29FEC6B7" w14:textId="77777777" w:rsidR="001A16AD" w:rsidRDefault="00D541BD">
      <w:pPr>
        <w:pStyle w:val="P68B1DB1-Normal2"/>
        <w:spacing w:before="120" w:after="120" w:line="288" w:lineRule="auto"/>
        <w:jc w:val="both"/>
        <w:rPr>
          <w:rFonts w:eastAsia="Calibri"/>
          <w:noProof/>
        </w:rPr>
      </w:pPr>
      <w:r>
        <w:rPr>
          <w:noProof/>
        </w:rPr>
        <w:t>Επένδυση 3.1: Ταμείο για την κατασκευή ολοκληρωμένου συστήματος υποδομών έρευνας και καινοτομίας</w:t>
      </w:r>
    </w:p>
    <w:p w14:paraId="2E1A1F91" w14:textId="77777777" w:rsidR="001A16AD" w:rsidRDefault="00D541BD">
      <w:pPr>
        <w:spacing w:before="120" w:after="120"/>
        <w:jc w:val="both"/>
        <w:rPr>
          <w:rFonts w:eastAsia="Calibri"/>
          <w:noProof/>
        </w:rPr>
      </w:pPr>
      <w:r>
        <w:rPr>
          <w:noProof/>
        </w:rPr>
        <w:t>Στόχος του ταμείου είναι να διευκολύνει τη όσμωση μεταξύ των επιστημονικών γνώσεων που παράγονται σε ερευνητικές υποδομές υψηλής ποιότητας και του οικονομικού τομέα, προωθώντας την καινοτομία. Για τον σκοπό αυτό, το μέτρο, το οποίο υλοποιείται από το Υπουργείο Πανεπιστημίων και Έρευνας (MUR), στηρίζει τη δημιουργία υποδομών έρευνας και καινοτομίας που θα συνδέουν τη βιομηχανία και την ακαδημαϊκή κοινότητα. Το Ταμείο Κατασκευαστικών και Ερευνητικών Υποδομών στηρίζει τη δημιουργία ή την ενίσχυση, σε ανταγωνιστική βάση, ερευνητικών υποδομών ευρωπαϊκού ενδιαφέροντος και ειδικών υποδομών καινοτομίας, προωθώντας τον συνδυασμό δημόσιων και ιδιωτικών επενδύσεων.</w:t>
      </w:r>
    </w:p>
    <w:p w14:paraId="3B39C349" w14:textId="77777777" w:rsidR="001A16AD" w:rsidRDefault="00D541BD">
      <w:pPr>
        <w:spacing w:before="120" w:after="120"/>
        <w:jc w:val="both"/>
        <w:rPr>
          <w:rFonts w:eastAsia="Calibri"/>
          <w:noProof/>
        </w:rPr>
      </w:pPr>
      <w:r>
        <w:rPr>
          <w:noProof/>
        </w:rPr>
        <w:t>Ειδικότερα, το μέτρο χρηματοδοτεί τουλάχιστον 30 έργα υποδομής (υφιστάμενα ή προσφάτως χρηματοδοτούμενα) με διαχειριστή έρευνας για κάθε υποδομή.</w:t>
      </w:r>
    </w:p>
    <w:p w14:paraId="3205978B" w14:textId="77777777" w:rsidR="001A16AD" w:rsidRDefault="00D541BD">
      <w:pPr>
        <w:spacing w:before="120" w:after="120"/>
        <w:jc w:val="both"/>
        <w:rPr>
          <w:noProof/>
          <w:color w:val="000000" w:themeColor="text1"/>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 I) δραστηριότητες που σχετίζονται με ορυκτά καύσιμα, συμπεριλαμβανομένης της μεταγενέστερης χρήσης</w:t>
      </w:r>
      <w:r>
        <w:rPr>
          <w:rStyle w:val="FootnoteReference"/>
          <w:noProof/>
        </w:rPr>
        <w:footnoteReference w:id="105"/>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106"/>
      </w:r>
      <w:r>
        <w:rPr>
          <w:noProof/>
        </w:rPr>
        <w:t>· III) δραστηριότητες που σχετίζονται με χώρους υγειονομικής ταφής αποβλήτων, αποτεφρωτήρες</w:t>
      </w:r>
      <w:r>
        <w:rPr>
          <w:rStyle w:val="FootnoteReference"/>
          <w:noProof/>
        </w:rPr>
        <w:footnoteReference w:id="107"/>
      </w:r>
      <w:r>
        <w:rPr>
          <w:noProof/>
        </w:rPr>
        <w:t xml:space="preserve"> και μονάδες μηχανικής βιολογικής επεξεργασίας</w:t>
      </w:r>
      <w:r>
        <w:rPr>
          <w:rStyle w:val="FootnoteReference"/>
          <w:noProof/>
        </w:rPr>
        <w:footnoteReference w:id="108"/>
      </w:r>
      <w:r>
        <w:rPr>
          <w:noProof/>
        </w:rPr>
        <w:t>· και iv) δραστηριότητες όπου η μακροπρόθεσμη διάθεση αποβλήτων μπορεί να βλάψει το περιβάλλον. Η συγγραφή υποχρεώσεων απαιτεί επιπλέον να είναι επιλέξιμες για επιλογή μόνο οι δραστηριότητες που συμμορφώνονται με τη σχετική ενωσιακή και εθνική περιβαλλοντική νομοθεσία.</w:t>
      </w:r>
    </w:p>
    <w:p w14:paraId="05FCFA6F" w14:textId="65552FCF" w:rsidR="001A16AD" w:rsidRDefault="00D541BD">
      <w:pPr>
        <w:pStyle w:val="P68B1DB1-Normal14"/>
        <w:spacing w:after="120"/>
        <w:jc w:val="both"/>
        <w:rPr>
          <w:noProof/>
        </w:rPr>
      </w:pPr>
      <w:r>
        <w:rPr>
          <w:noProof/>
        </w:rPr>
        <w:t>Επένδυση 3.2: Χρηματοδότηση νεοφυών επιχειρήσεων, Ταμείο Ψηφιακής Μετάβασης</w:t>
      </w:r>
    </w:p>
    <w:p w14:paraId="552037D5" w14:textId="5ADF11FA" w:rsidR="001A16AD" w:rsidRDefault="00D541BD">
      <w:pPr>
        <w:spacing w:after="120"/>
        <w:jc w:val="both"/>
        <w:rPr>
          <w:noProof/>
        </w:rPr>
      </w:pPr>
      <w:r>
        <w:rPr>
          <w:noProof/>
        </w:rPr>
        <w:t xml:space="preserve">Το μέτρο αυτό συνίσταται σε δημόσια επένδυση σε έναν μηχανισμό, το Ταμείο Ψηφιακής Μετάβασης, προκειμένου να δοθούν κίνητρα για ιδιωτικές επενδύσεις, να βελτιωθεί η πρόσβαση σε χρηματοδότηση στο οικοσύστημα ψηφιακών νεοφυών επιχειρήσεων της Ιταλίας και να αναπτυχθεί η αγορά επιχειρηματικών κεφαλαίων στον εν λόγω τομέα. Ο Μηχανισμός λειτουργεί με την παροχή στήριξης με ίδια κεφάλαια ή οιονεί ίδια κεφάλαια, άμεσα </w:t>
      </w:r>
      <w:r>
        <w:rPr>
          <w:noProof/>
          <w:color w:val="000000" w:themeColor="text1"/>
        </w:rPr>
        <w:t>ή έμμεσα</w:t>
      </w:r>
      <w:r>
        <w:rPr>
          <w:noProof/>
        </w:rPr>
        <w:t>. Ειδικότερα, σε περίπτωση άμεσων επενδύσεων, η DTF λειτουργεί παρέχοντας στήριξη σε νεοφυείς επιχειρήσεις με ίδια κεφάλαια ή οιονεί ίδια κεφάλαια (όπως μετατρέψιμα ομόλογα)· σε περίπτωση έμμεσων επενδύσεων, η SGR λειτουργεί χρηματοδοτώντας κεφάλαια τρίτων (ΟΕΕ — Οργανισμός Εναλλακτικών Επενδύσεων), τα οποία λειτουργούν με την παροχή ιδίων κεφαλαίων ή οιονεί ιδίων κεφαλαίων, χρεωστικών τίτλων ή οιονεί χρεωστικών τίτλων. Με βάση τις επενδύσεις του ΜΑΑ, ο Μηχανισμός αποσκοπεί αρχικά στην παροχή χρηματοδότησης ύψους τουλάχιστον 400 000 000 EUR.</w:t>
      </w:r>
    </w:p>
    <w:p w14:paraId="500AD978" w14:textId="140A6A14" w:rsidR="001A16AD" w:rsidRDefault="00D541BD">
      <w:pPr>
        <w:spacing w:after="120"/>
        <w:jc w:val="both"/>
        <w:rPr>
          <w:noProof/>
        </w:rPr>
      </w:pPr>
      <w:r>
        <w:rPr>
          <w:noProof/>
        </w:rPr>
        <w:t>Τη διαχείριση της διευκόλυνσης αναλαμβάνει το CDP Venture Capital SGR ως εταίρος υλοποίησης. Η DTF έχει διάρκεια 15 ετών, προκειμένου να αντιστοιχεί στη διάρκεια των κεφαλαίων τρίτων, και επενδύει στις ακόλουθες γραμμές προϊόντων:</w:t>
      </w:r>
    </w:p>
    <w:p w14:paraId="4B45AA6F" w14:textId="3AC18D05" w:rsidR="001A16AD" w:rsidRDefault="00D541BD">
      <w:pPr>
        <w:pStyle w:val="ListParagraph"/>
        <w:numPr>
          <w:ilvl w:val="0"/>
          <w:numId w:val="52"/>
        </w:numPr>
        <w:spacing w:before="0"/>
        <w:contextualSpacing w:val="0"/>
        <w:rPr>
          <w:noProof/>
        </w:rPr>
      </w:pPr>
      <w:r>
        <w:rPr>
          <w:noProof/>
        </w:rPr>
        <w:t>Στήριξη ιδίων κεφαλαίων ή οιονεί ιδίων κεφαλαίων σε ψηφιακές νεοφυείς επιχειρήσεις (άμεσος τρόπος)·</w:t>
      </w:r>
    </w:p>
    <w:p w14:paraId="4AA835FF" w14:textId="2E4BD38E" w:rsidR="001A16AD" w:rsidRDefault="00D541BD">
      <w:pPr>
        <w:pStyle w:val="ListParagraph"/>
        <w:numPr>
          <w:ilvl w:val="0"/>
          <w:numId w:val="52"/>
        </w:numPr>
        <w:spacing w:before="0"/>
        <w:contextualSpacing w:val="0"/>
        <w:rPr>
          <w:noProof/>
        </w:rPr>
      </w:pPr>
      <w:r>
        <w:rPr>
          <w:noProof/>
        </w:rPr>
        <w:t>Στήριξη ιδίων κεφαλαίων ή οιονεί ιδίων κεφαλαίων σε κεφάλαια επιχειρηματικού κινδύνου/ιδιωτικά επενδυτικά κεφάλαια (έμμεσος τρόπος)·</w:t>
      </w:r>
    </w:p>
    <w:p w14:paraId="322C5107" w14:textId="77777777" w:rsidR="001A16AD" w:rsidRDefault="00D541BD">
      <w:pPr>
        <w:pStyle w:val="ListParagraph"/>
        <w:numPr>
          <w:ilvl w:val="0"/>
          <w:numId w:val="52"/>
        </w:numPr>
        <w:spacing w:before="0"/>
        <w:contextualSpacing w:val="0"/>
        <w:rPr>
          <w:noProof/>
        </w:rPr>
      </w:pPr>
      <w:r>
        <w:rPr>
          <w:noProof/>
        </w:rPr>
        <w:t>Στήριξη με τη μορφή ιδίων κεφαλαίων, χρηματοδότησης οιονεί ιδίων κεφαλαίων σε προγράμματα εκκόλαψης/επιτάχυνσης.</w:t>
      </w:r>
    </w:p>
    <w:p w14:paraId="692D47C4" w14:textId="77777777" w:rsidR="001A16AD" w:rsidRDefault="00D541BD">
      <w:pPr>
        <w:spacing w:after="120"/>
        <w:jc w:val="both"/>
        <w:rPr>
          <w:noProof/>
        </w:rPr>
      </w:pPr>
      <w:r>
        <w:rPr>
          <w:noProof/>
        </w:rPr>
        <w:t>Η MIMIT και η SGR τροποποιούν την ισχύουσα συμφωνία εφαρμογής (</w:t>
      </w:r>
      <w:r>
        <w:rPr>
          <w:i/>
          <w:noProof/>
        </w:rPr>
        <w:t>Accordo Finanziario</w:t>
      </w:r>
      <w:r>
        <w:rPr>
          <w:noProof/>
        </w:rPr>
        <w:t>) και τους κανόνες της DTF, προκειμένου να συμπεριλάβουν τις ακόλουθες διατάξεις:</w:t>
      </w:r>
    </w:p>
    <w:p w14:paraId="09271C53" w14:textId="77777777" w:rsidR="001A16AD" w:rsidRDefault="00D541BD">
      <w:pPr>
        <w:pStyle w:val="LegalNumPar"/>
        <w:numPr>
          <w:ilvl w:val="0"/>
          <w:numId w:val="31"/>
        </w:numPr>
        <w:spacing w:after="120" w:line="240" w:lineRule="auto"/>
        <w:jc w:val="both"/>
        <w:rPr>
          <w:rFonts w:ascii="Times New Roman" w:eastAsia="Times New Roman" w:hAnsi="Times New Roman" w:cs="Times New Roman"/>
          <w:noProof/>
          <w:sz w:val="24"/>
        </w:rPr>
      </w:pPr>
      <w:r>
        <w:rPr>
          <w:rFonts w:ascii="Times New Roman" w:hAnsi="Times New Roman"/>
          <w:noProof/>
          <w:sz w:val="24"/>
        </w:rPr>
        <w:t>Περιγραφή της διαδικασίας λήψης αποφάσεων της Διευκόλυνσης: Η τελική επενδυτική απόφαση του Μηχανισμού λαμβάνεται από διοικητικό συμβούλιο ή άλλο αντίστοιχο διοικητικό όργανο και εγκρίνεται με πλειοψηφία των ψήφων μελών που είναι ανεξάρτητα από την κυβέρνηση</w:t>
      </w:r>
      <w:r>
        <w:rPr>
          <w:rStyle w:val="FootnoteReference"/>
          <w:noProof/>
        </w:rPr>
        <w:footnoteReference w:id="109"/>
      </w:r>
      <w:r>
        <w:rPr>
          <w:rFonts w:ascii="Times New Roman" w:hAnsi="Times New Roman"/>
          <w:noProof/>
          <w:sz w:val="24"/>
        </w:rPr>
        <w:t>.</w:t>
      </w:r>
    </w:p>
    <w:p w14:paraId="3C7641C4" w14:textId="77777777" w:rsidR="001A16AD" w:rsidRDefault="00D541BD">
      <w:pPr>
        <w:pStyle w:val="P68B1DB1-LegalNumPar27"/>
        <w:spacing w:after="120" w:line="240" w:lineRule="auto"/>
        <w:jc w:val="both"/>
        <w:rPr>
          <w:rFonts w:cs="Times New Roman"/>
          <w:noProof/>
        </w:rPr>
      </w:pPr>
      <w:r>
        <w:rPr>
          <w:noProof/>
        </w:rPr>
        <w:t>Βασικές απαιτήσεις της συναφούς επενδυτικής πολιτικής,</w:t>
      </w:r>
      <w:r>
        <w:rPr>
          <w:b/>
          <w:noProof/>
        </w:rPr>
        <w:t xml:space="preserve"> </w:t>
      </w:r>
      <w:r>
        <w:rPr>
          <w:noProof/>
        </w:rPr>
        <w:t>οι οποίες περιλαμβάνουν:</w:t>
      </w:r>
    </w:p>
    <w:p w14:paraId="1FC5DD16" w14:textId="77777777" w:rsidR="001A16AD" w:rsidRDefault="00D541BD">
      <w:pPr>
        <w:pStyle w:val="P68B1DB1-LegalNumPar228"/>
        <w:spacing w:after="120" w:line="240" w:lineRule="auto"/>
        <w:jc w:val="both"/>
        <w:rPr>
          <w:rFonts w:cs="Times New Roman"/>
          <w:noProof/>
        </w:rPr>
      </w:pPr>
      <w:r>
        <w:rPr>
          <w:noProof/>
        </w:rPr>
        <w:t xml:space="preserve">Την περιγραφή των χρηματοδοτικών προϊόντων και των επιλέξιμων τελικών δικαιούχων. </w:t>
      </w:r>
    </w:p>
    <w:p w14:paraId="04BF6984" w14:textId="77777777" w:rsidR="001A16AD" w:rsidRDefault="00D541BD">
      <w:pPr>
        <w:pStyle w:val="P68B1DB1-LegalNumPar228"/>
        <w:spacing w:after="120" w:line="240" w:lineRule="auto"/>
        <w:jc w:val="both"/>
        <w:rPr>
          <w:rFonts w:cs="Times New Roman"/>
          <w:noProof/>
        </w:rPr>
      </w:pPr>
      <w:r>
        <w:rPr>
          <w:noProof/>
        </w:rPr>
        <w:t>Την απαίτηση όλες οι υποστηριζόμενες επενδύσεις να είναι οικονομικά βιώσιμες</w:t>
      </w:r>
      <w:r>
        <w:rPr>
          <w:b/>
          <w:noProof/>
        </w:rPr>
        <w:t>.</w:t>
      </w:r>
    </w:p>
    <w:p w14:paraId="3E3F9C3C" w14:textId="77777777" w:rsidR="001A16AD" w:rsidRDefault="00D541BD">
      <w:pPr>
        <w:pStyle w:val="P68B1DB1-LegalNumPar228"/>
        <w:spacing w:after="120" w:line="240" w:lineRule="auto"/>
        <w:jc w:val="both"/>
        <w:rPr>
          <w:rFonts w:eastAsia="Times New Roman" w:cs="Times New Roman"/>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στην περίπτωση γενικής στήριξης για νεοφυείς επιχειρήσεις, η επενδυτική πολιτική αποκλείει εταιρείες με ουσιαστική εστίαση</w:t>
      </w:r>
      <w:r>
        <w:rPr>
          <w:noProof/>
        </w:rPr>
        <w:footnoteReference w:id="110"/>
      </w:r>
      <w:r>
        <w:rPr>
          <w:noProof/>
        </w:rPr>
        <w:t xml:space="preserve"> στους ακόλουθους τομείς: I) παραγωγή ενέργειας από ορυκτά καύσιμα και συναφείς δραστηριότητες</w:t>
      </w:r>
      <w:r>
        <w:rPr>
          <w:noProof/>
        </w:rPr>
        <w:footnoteReference w:id="111"/>
      </w:r>
      <w:r>
        <w:rPr>
          <w:noProof/>
        </w:rPr>
        <w:t>· II) ενεργοβόρες βιομηχανίες και/ή βιομηχανίες με υψηλές εκπομπές CO2</w:t>
      </w:r>
      <w:r>
        <w:rPr>
          <w:noProof/>
        </w:rPr>
        <w:footnoteReference w:id="112"/>
      </w:r>
      <w:r>
        <w:rPr>
          <w:noProof/>
        </w:rPr>
        <w:t>· III) παραγωγή, ενοικίαση ή πώληση ρυπογόνων οχημάτων</w:t>
      </w:r>
      <w:r>
        <w:rPr>
          <w:noProof/>
        </w:rPr>
        <w:footnoteReference w:id="113"/>
      </w:r>
      <w:r>
        <w:rPr>
          <w:noProof/>
        </w:rPr>
        <w:t>· IV) Συλλογή, επεξεργασία και διάθεση αποβλήτων</w:t>
      </w:r>
      <w:r>
        <w:rPr>
          <w:noProof/>
        </w:rPr>
        <w:footnoteReference w:id="114"/>
      </w:r>
      <w:r>
        <w:rPr>
          <w:noProof/>
        </w:rPr>
        <w:t>, v) επεξεργασία πυρηνικών καυσίμων, παραγωγή πυρηνικής ενέργειας. Επιπλέον, η επενδυτική πολιτική απαιτεί συμμόρφωση</w:t>
      </w:r>
      <w:r>
        <w:rPr>
          <w:b/>
          <w:noProof/>
        </w:rPr>
        <w:t xml:space="preserve"> </w:t>
      </w:r>
      <w:r>
        <w:rPr>
          <w:noProof/>
        </w:rPr>
        <w:t>με τη σχετική ενωσιακή και εθνική περιβαλλοντική νομοθεσία των τελικών δικαιούχων της διευκόλυνσης.</w:t>
      </w:r>
    </w:p>
    <w:p w14:paraId="295974E0" w14:textId="77777777" w:rsidR="001A16AD" w:rsidRDefault="00D541BD">
      <w:pPr>
        <w:pStyle w:val="P68B1DB1-LegalNumPar228"/>
        <w:spacing w:after="120" w:line="240" w:lineRule="auto"/>
        <w:jc w:val="both"/>
        <w:rPr>
          <w:rFonts w:cs="Times New Roman"/>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67E58F5D" w14:textId="77777777" w:rsidR="001A16AD" w:rsidRDefault="00D541BD">
      <w:pPr>
        <w:pStyle w:val="P68B1DB1-LegalNumPar27"/>
        <w:spacing w:after="120" w:line="240" w:lineRule="auto"/>
        <w:jc w:val="both"/>
        <w:rPr>
          <w:rFonts w:cs="Times New Roman"/>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της διευκόλυνσης.</w:t>
      </w:r>
    </w:p>
    <w:p w14:paraId="6CB9C264" w14:textId="77777777" w:rsidR="001A16AD" w:rsidRDefault="00D541BD">
      <w:pPr>
        <w:pStyle w:val="P68B1DB1-LegalNumPar27"/>
        <w:spacing w:after="120" w:line="240" w:lineRule="auto"/>
        <w:jc w:val="both"/>
        <w:rPr>
          <w:rFonts w:cs="Times New Roman"/>
          <w:noProof/>
        </w:rPr>
      </w:pPr>
      <w:r>
        <w:rPr>
          <w:noProof/>
        </w:rPr>
        <w:t>Απαιτήσεις παρακολούθησης, λογιστικού και άλλου ελέγχου, συμπεριλαμβανομένων των εξής:</w:t>
      </w:r>
    </w:p>
    <w:p w14:paraId="2D636DD7" w14:textId="77777777" w:rsidR="001A16AD" w:rsidRDefault="00D541BD">
      <w:pPr>
        <w:numPr>
          <w:ilvl w:val="0"/>
          <w:numId w:val="53"/>
        </w:numPr>
        <w:spacing w:after="120"/>
        <w:jc w:val="both"/>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5A79A027" w14:textId="38D243B6" w:rsidR="001A16AD" w:rsidRDefault="00D541BD">
      <w:pPr>
        <w:numPr>
          <w:ilvl w:val="0"/>
          <w:numId w:val="53"/>
        </w:numPr>
        <w:spacing w:after="120"/>
        <w:jc w:val="both"/>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0701EA36" w14:textId="77777777" w:rsidR="001A16AD" w:rsidRDefault="00D541BD">
      <w:pPr>
        <w:numPr>
          <w:ilvl w:val="0"/>
          <w:numId w:val="53"/>
        </w:numPr>
        <w:spacing w:after="120"/>
        <w:jc w:val="both"/>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6F82DEA0" w14:textId="77777777" w:rsidR="001A16AD" w:rsidRDefault="00D541BD">
      <w:pPr>
        <w:numPr>
          <w:ilvl w:val="0"/>
          <w:numId w:val="53"/>
        </w:numPr>
        <w:spacing w:after="120"/>
        <w:jc w:val="both"/>
        <w:rPr>
          <w:noProof/>
        </w:rPr>
      </w:pPr>
      <w:r>
        <w:rPr>
          <w:noProof/>
        </w:rPr>
        <w:t xml:space="preserve">Την υποχρέωση διενέργειας κατασταλτικών ελέγχων βάσει κινδύνου σύμφωνα με το σχέδιο ελέγχου της ΓΓΣ.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τη συμμόρφωση με την αρχή της μη πρόκλησης σημαντικής βλάβης, τους κανόνες για τις κρατικές ενισχύσεις και iii) την τήρηση της απαίτησης σύμφωνα με την οποία οι τελικοί δικαιούχοι της διευκόλυνσης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και των συμφωνιών χρηματοδότησης. </w:t>
      </w:r>
    </w:p>
    <w:p w14:paraId="0AA38522" w14:textId="77777777" w:rsidR="001A16AD" w:rsidRDefault="00D541BD">
      <w:pPr>
        <w:numPr>
          <w:ilvl w:val="0"/>
          <w:numId w:val="25"/>
        </w:numPr>
        <w:spacing w:after="120"/>
        <w:ind w:left="720" w:hanging="360"/>
        <w:jc w:val="both"/>
        <w:rPr>
          <w:noProof/>
        </w:rPr>
      </w:pPr>
      <w:r>
        <w:rPr>
          <w:b/>
          <w:noProof/>
        </w:rPr>
        <w:t>Απαιτήσεις για την επιλογή μετοχικών/δανειακών κεφαλαίων επιχειρηματικού κεφαλαίου: Το Ταμείο</w:t>
      </w:r>
      <w:r>
        <w:rPr>
          <w:noProof/>
        </w:rPr>
        <w:t xml:space="preserve">Ψηφιακής Μετάβασης επιλέγει ενδιάμεσους χρηματοπιστωτικούς οργανισμούς με ανοικτό, διαφανή και αμερόληπτο τρόπο, σύμφωνα με την τρέχουσα πρακτική — μεταξύ άλλων- δημοσιεύοντας όλες τις απαιτήσεις και τα έντυπα αιτήσεων τόσο στους δικτυακούς τόπους SGR όσο και MIMIT. Οι έλεγχοι για την απουσία σύγκρουσης συμφερόντων σε ενδιάμεσους χρηματοπιστωτικούς οργανισμούς διενεργούνται και διενεργούνται </w:t>
      </w:r>
      <w:r>
        <w:rPr>
          <w:i/>
          <w:noProof/>
        </w:rPr>
        <w:t>εκ των προτέρων</w:t>
      </w:r>
      <w:r>
        <w:rPr>
          <w:noProof/>
        </w:rPr>
        <w:t xml:space="preserve"> για όλους τους εμπλεκόμενους δημοσιονομικούς παράγοντες. Η απουσία σύγκρουσης συμφερόντων αναφέρεται πάντα στον «τελικό δικαιούχο» του μηχανισμού.</w:t>
      </w:r>
    </w:p>
    <w:p w14:paraId="3E371722" w14:textId="77777777" w:rsidR="001A16AD" w:rsidRDefault="00D541BD">
      <w:pPr>
        <w:numPr>
          <w:ilvl w:val="0"/>
          <w:numId w:val="25"/>
        </w:numPr>
        <w:spacing w:after="120"/>
        <w:ind w:left="720" w:hanging="360"/>
        <w:jc w:val="both"/>
        <w:rPr>
          <w:noProof/>
        </w:rPr>
      </w:pPr>
      <w:r>
        <w:rPr>
          <w:b/>
          <w:noProof/>
        </w:rPr>
        <w:t>Απαίτηση υπογραφής συμφωνιών χρηματοδότησης</w:t>
      </w:r>
      <w:r>
        <w:rPr>
          <w:noProof/>
        </w:rPr>
        <w:t xml:space="preserve">: Το Ταμείο Ψηφιακής Μετάβασης υπογράφει συμφωνίες χρηματοδότησης με τους ενδιάμεσους χρηματοπιστωτικούς οργανισμούς σύμφωνα με τις βασικές απαιτήσεις που περιλαμβάνουν όλες τις απαιτήσεις βάσει των οποίων λειτουργεί η DTF, συμπεριλαμβανομένων των εξής: </w:t>
      </w:r>
    </w:p>
    <w:p w14:paraId="627F4C84" w14:textId="77777777" w:rsidR="001A16AD" w:rsidRDefault="00D541BD">
      <w:pPr>
        <w:numPr>
          <w:ilvl w:val="0"/>
          <w:numId w:val="51"/>
        </w:numPr>
        <w:spacing w:after="120"/>
        <w:jc w:val="both"/>
        <w:rPr>
          <w:noProof/>
        </w:rPr>
      </w:pPr>
      <w:r>
        <w:rPr>
          <w:noProof/>
        </w:rPr>
        <w:t xml:space="preserve">Την υποχρέωση του ενδιάμεσου χρηματοπιστωτικού οργανισμού να λαμβάνει τις αποφάσεις του, τηρουμένων </w:t>
      </w:r>
      <w:r>
        <w:rPr>
          <w:i/>
          <w:noProof/>
        </w:rPr>
        <w:t>των αναλογιών</w:t>
      </w:r>
      <w:r>
        <w:rPr>
          <w:noProof/>
        </w:rPr>
        <w:t>, με τις απαιτήσεις λήψης αποφάσεων και επενδυτικής πολιτικής που προσδιορίζονται ανωτέρω, μεταξύ άλλων σε σχέση με την τήρηση της αρχής της μη πρόκλησης σημαντικής βλάβης.</w:t>
      </w:r>
    </w:p>
    <w:p w14:paraId="48A743A3" w14:textId="77777777" w:rsidR="001A16AD" w:rsidRDefault="00D541BD">
      <w:pPr>
        <w:numPr>
          <w:ilvl w:val="0"/>
          <w:numId w:val="51"/>
        </w:numPr>
        <w:spacing w:after="120"/>
        <w:jc w:val="both"/>
        <w:rPr>
          <w:noProof/>
        </w:rPr>
      </w:pPr>
      <w:r>
        <w:rPr>
          <w:noProof/>
        </w:rPr>
        <w:t xml:space="preserve">Την περιγραφή του πλαισίου παρακολούθησης και λογιστικού και άλλου ελέγχου που θεσπίζει ο ενδιάμεσος φορέας χρηματοδότησης, το οποίο, </w:t>
      </w:r>
      <w:r>
        <w:rPr>
          <w:i/>
          <w:noProof/>
        </w:rPr>
        <w:t>τηρουμένων των αναλογιών</w:t>
      </w:r>
      <w:r>
        <w:rPr>
          <w:noProof/>
        </w:rPr>
        <w:t xml:space="preserve">, υπόκειται σε όλες τις απαιτήσεις παρακολούθησης, λογιστικού και άλλου ελέγχου που ορίζονται ανωτέρω. </w:t>
      </w:r>
    </w:p>
    <w:p w14:paraId="04AC33BC" w14:textId="77777777" w:rsidR="001A16AD" w:rsidRDefault="00D541BD">
      <w:pPr>
        <w:spacing w:before="120" w:after="120"/>
        <w:jc w:val="both"/>
        <w:rPr>
          <w:noProof/>
        </w:rPr>
      </w:pPr>
      <w:r>
        <w:rPr>
          <w:noProof/>
        </w:rPr>
        <w:t>Η εφαρμογή του μέτρου ολοκληρώνεται έως τις 31 Αυγούστου 2026.</w:t>
      </w:r>
    </w:p>
    <w:p w14:paraId="5D497861" w14:textId="77777777" w:rsidR="001A16AD" w:rsidRDefault="00D541BD">
      <w:pPr>
        <w:pStyle w:val="Heading3"/>
        <w:numPr>
          <w:ilvl w:val="0"/>
          <w:numId w:val="0"/>
        </w:numPr>
        <w:ind w:left="850" w:hanging="850"/>
        <w:rPr>
          <w:b/>
          <w:i w:val="0"/>
          <w:noProof/>
          <w:u w:val="single"/>
        </w:rPr>
      </w:pPr>
      <w:r>
        <w:rPr>
          <w:b/>
          <w:i w:val="0"/>
          <w:noProof/>
          <w:u w:val="single"/>
        </w:rPr>
        <w:t xml:space="preserve">ΙΑ.4.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669C0D35" w14:textId="77777777" w:rsidR="001A16AD" w:rsidRDefault="001A16AD">
      <w:pPr>
        <w:spacing w:before="120" w:after="120"/>
        <w:ind w:left="709"/>
        <w:contextualSpacing/>
        <w:jc w:val="both"/>
        <w:rPr>
          <w:noProof/>
        </w:rPr>
        <w:sectPr w:rsidR="001A16AD"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1A16AD" w14:paraId="57FF187D" w14:textId="77777777">
        <w:trPr>
          <w:trHeight w:val="939"/>
          <w:tblHeader/>
        </w:trPr>
        <w:tc>
          <w:tcPr>
            <w:tcW w:w="1135" w:type="dxa"/>
            <w:vMerge w:val="restart"/>
            <w:shd w:val="clear" w:color="auto" w:fill="BDD7EE"/>
            <w:vAlign w:val="center"/>
            <w:hideMark/>
          </w:tcPr>
          <w:p w14:paraId="0BB3A0A5" w14:textId="77777777" w:rsidR="001A16AD" w:rsidRDefault="00D541BD">
            <w:pPr>
              <w:pStyle w:val="P68B1DB1-Normal9"/>
              <w:jc w:val="center"/>
              <w:rPr>
                <w:noProof/>
              </w:rPr>
            </w:pPr>
            <w:r>
              <w:rPr>
                <w:noProof/>
              </w:rPr>
              <w:t>Αύξων αριθμός</w:t>
            </w:r>
          </w:p>
        </w:tc>
        <w:tc>
          <w:tcPr>
            <w:tcW w:w="1419" w:type="dxa"/>
            <w:vMerge w:val="restart"/>
            <w:shd w:val="clear" w:color="auto" w:fill="BDD7EE"/>
            <w:vAlign w:val="center"/>
            <w:hideMark/>
          </w:tcPr>
          <w:p w14:paraId="05268D1F" w14:textId="77777777" w:rsidR="001A16AD" w:rsidRDefault="00D541BD">
            <w:pPr>
              <w:pStyle w:val="P68B1DB1-Normal9"/>
              <w:jc w:val="center"/>
              <w:rPr>
                <w:noProof/>
              </w:rPr>
            </w:pPr>
            <w:r>
              <w:rPr>
                <w:noProof/>
              </w:rPr>
              <w:t>Σχετικό μέτρο (μεταρρύθμιση ή επένδυση)</w:t>
            </w:r>
          </w:p>
        </w:tc>
        <w:tc>
          <w:tcPr>
            <w:tcW w:w="1132" w:type="dxa"/>
            <w:vMerge w:val="restart"/>
            <w:shd w:val="clear" w:color="auto" w:fill="BDD7EE"/>
            <w:vAlign w:val="center"/>
            <w:hideMark/>
          </w:tcPr>
          <w:p w14:paraId="33009410" w14:textId="77777777" w:rsidR="001A16AD" w:rsidRDefault="00D541BD">
            <w:pPr>
              <w:pStyle w:val="P68B1DB1-Normal9"/>
              <w:jc w:val="center"/>
              <w:rPr>
                <w:noProof/>
              </w:rPr>
            </w:pPr>
            <w:r>
              <w:rPr>
                <w:noProof/>
              </w:rPr>
              <w:t>Ορόσημο/Στόχος</w:t>
            </w:r>
          </w:p>
        </w:tc>
        <w:tc>
          <w:tcPr>
            <w:tcW w:w="1418" w:type="dxa"/>
            <w:vMerge w:val="restart"/>
            <w:shd w:val="clear" w:color="auto" w:fill="BDD7EE"/>
            <w:vAlign w:val="center"/>
            <w:hideMark/>
          </w:tcPr>
          <w:p w14:paraId="383CED53" w14:textId="77777777" w:rsidR="001A16AD" w:rsidRDefault="00D541BD">
            <w:pPr>
              <w:pStyle w:val="P68B1DB1-Normal9"/>
              <w:jc w:val="center"/>
              <w:rPr>
                <w:noProof/>
              </w:rPr>
            </w:pPr>
            <w:r>
              <w:rPr>
                <w:noProof/>
              </w:rPr>
              <w:t>Όνομα</w:t>
            </w:r>
          </w:p>
        </w:tc>
        <w:tc>
          <w:tcPr>
            <w:tcW w:w="1275" w:type="dxa"/>
            <w:vMerge w:val="restart"/>
            <w:shd w:val="clear" w:color="auto" w:fill="BDD7EE"/>
            <w:vAlign w:val="center"/>
            <w:hideMark/>
          </w:tcPr>
          <w:p w14:paraId="146955E2"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402" w:type="dxa"/>
            <w:gridSpan w:val="3"/>
            <w:shd w:val="clear" w:color="auto" w:fill="BDD7EE"/>
            <w:vAlign w:val="center"/>
            <w:hideMark/>
          </w:tcPr>
          <w:p w14:paraId="28107294"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701" w:type="dxa"/>
            <w:gridSpan w:val="2"/>
            <w:shd w:val="clear" w:color="auto" w:fill="BDD7EE"/>
            <w:vAlign w:val="center"/>
            <w:hideMark/>
          </w:tcPr>
          <w:p w14:paraId="1A086971" w14:textId="77777777" w:rsidR="001A16AD" w:rsidRDefault="00D541BD">
            <w:pPr>
              <w:pStyle w:val="P68B1DB1-Normal9"/>
              <w:jc w:val="center"/>
              <w:rPr>
                <w:noProof/>
              </w:rPr>
            </w:pPr>
            <w:r>
              <w:rPr>
                <w:noProof/>
              </w:rPr>
              <w:t>Ενδεικτικό χρονοδιάγραμμα ολοκλήρωσης</w:t>
            </w:r>
          </w:p>
        </w:tc>
        <w:tc>
          <w:tcPr>
            <w:tcW w:w="3686" w:type="dxa"/>
            <w:vMerge w:val="restart"/>
            <w:shd w:val="clear" w:color="auto" w:fill="BDD7EE"/>
            <w:vAlign w:val="center"/>
            <w:hideMark/>
          </w:tcPr>
          <w:p w14:paraId="4FC1C714" w14:textId="77777777" w:rsidR="001A16AD" w:rsidRDefault="00D541BD">
            <w:pPr>
              <w:pStyle w:val="P68B1DB1-Normal9"/>
              <w:jc w:val="center"/>
              <w:rPr>
                <w:noProof/>
              </w:rPr>
            </w:pPr>
            <w:r>
              <w:rPr>
                <w:noProof/>
              </w:rPr>
              <w:t>Περιγραφή κάθε ορόσημου και στόχου</w:t>
            </w:r>
          </w:p>
        </w:tc>
      </w:tr>
      <w:tr w:rsidR="001A16AD" w14:paraId="6D952724" w14:textId="77777777">
        <w:trPr>
          <w:trHeight w:val="741"/>
        </w:trPr>
        <w:tc>
          <w:tcPr>
            <w:tcW w:w="1135" w:type="dxa"/>
            <w:vMerge/>
            <w:vAlign w:val="center"/>
            <w:hideMark/>
          </w:tcPr>
          <w:p w14:paraId="705B6586" w14:textId="77777777" w:rsidR="001A16AD" w:rsidRDefault="001A16AD">
            <w:pPr>
              <w:jc w:val="center"/>
              <w:rPr>
                <w:rFonts w:ascii="Arial Narrow" w:hAnsi="Arial Narrow"/>
                <w:b/>
                <w:noProof/>
                <w:sz w:val="20"/>
              </w:rPr>
            </w:pPr>
          </w:p>
        </w:tc>
        <w:tc>
          <w:tcPr>
            <w:tcW w:w="1419" w:type="dxa"/>
            <w:vMerge/>
            <w:vAlign w:val="center"/>
            <w:hideMark/>
          </w:tcPr>
          <w:p w14:paraId="7D52B804" w14:textId="77777777" w:rsidR="001A16AD" w:rsidRDefault="001A16AD">
            <w:pPr>
              <w:jc w:val="center"/>
              <w:rPr>
                <w:rFonts w:ascii="Arial Narrow" w:hAnsi="Arial Narrow"/>
                <w:b/>
                <w:noProof/>
                <w:sz w:val="20"/>
              </w:rPr>
            </w:pPr>
          </w:p>
        </w:tc>
        <w:tc>
          <w:tcPr>
            <w:tcW w:w="1132" w:type="dxa"/>
            <w:vMerge/>
            <w:vAlign w:val="center"/>
            <w:hideMark/>
          </w:tcPr>
          <w:p w14:paraId="696A78D9" w14:textId="77777777" w:rsidR="001A16AD" w:rsidRDefault="001A16AD">
            <w:pPr>
              <w:jc w:val="center"/>
              <w:rPr>
                <w:rFonts w:ascii="Arial Narrow" w:hAnsi="Arial Narrow"/>
                <w:b/>
                <w:noProof/>
                <w:sz w:val="20"/>
              </w:rPr>
            </w:pPr>
          </w:p>
        </w:tc>
        <w:tc>
          <w:tcPr>
            <w:tcW w:w="1418" w:type="dxa"/>
            <w:vMerge/>
            <w:vAlign w:val="center"/>
            <w:hideMark/>
          </w:tcPr>
          <w:p w14:paraId="34AAFF5D" w14:textId="77777777" w:rsidR="001A16AD" w:rsidRDefault="001A16AD">
            <w:pPr>
              <w:jc w:val="center"/>
              <w:rPr>
                <w:rFonts w:ascii="Arial Narrow" w:hAnsi="Arial Narrow"/>
                <w:b/>
                <w:noProof/>
                <w:sz w:val="20"/>
              </w:rPr>
            </w:pPr>
          </w:p>
        </w:tc>
        <w:tc>
          <w:tcPr>
            <w:tcW w:w="1275" w:type="dxa"/>
            <w:vMerge/>
            <w:vAlign w:val="center"/>
            <w:hideMark/>
          </w:tcPr>
          <w:p w14:paraId="1F136728" w14:textId="77777777" w:rsidR="001A16AD" w:rsidRDefault="001A16AD">
            <w:pPr>
              <w:jc w:val="center"/>
              <w:rPr>
                <w:rFonts w:ascii="Arial Narrow" w:hAnsi="Arial Narrow"/>
                <w:b/>
                <w:noProof/>
                <w:sz w:val="20"/>
              </w:rPr>
            </w:pPr>
          </w:p>
        </w:tc>
        <w:tc>
          <w:tcPr>
            <w:tcW w:w="1134" w:type="dxa"/>
            <w:shd w:val="clear" w:color="auto" w:fill="BDD7EE"/>
            <w:vAlign w:val="center"/>
            <w:hideMark/>
          </w:tcPr>
          <w:p w14:paraId="4669313D" w14:textId="77777777" w:rsidR="001A16AD" w:rsidRDefault="00D541BD">
            <w:pPr>
              <w:pStyle w:val="P68B1DB1-Normal9"/>
              <w:jc w:val="center"/>
              <w:rPr>
                <w:noProof/>
              </w:rPr>
            </w:pPr>
            <w:r>
              <w:rPr>
                <w:noProof/>
              </w:rPr>
              <w:t>Μονάδα μέτρησης</w:t>
            </w:r>
          </w:p>
        </w:tc>
        <w:tc>
          <w:tcPr>
            <w:tcW w:w="993" w:type="dxa"/>
            <w:shd w:val="clear" w:color="auto" w:fill="BDD7EE"/>
            <w:vAlign w:val="center"/>
            <w:hideMark/>
          </w:tcPr>
          <w:p w14:paraId="4C92C47B" w14:textId="77777777" w:rsidR="001A16AD" w:rsidRDefault="00D541BD">
            <w:pPr>
              <w:pStyle w:val="P68B1DB1-Normal9"/>
              <w:jc w:val="center"/>
              <w:rPr>
                <w:noProof/>
              </w:rPr>
            </w:pPr>
            <w:r>
              <w:rPr>
                <w:noProof/>
              </w:rPr>
              <w:t>Γραμμή βάσης</w:t>
            </w:r>
          </w:p>
        </w:tc>
        <w:tc>
          <w:tcPr>
            <w:tcW w:w="1275" w:type="dxa"/>
            <w:shd w:val="clear" w:color="auto" w:fill="BDD7EE"/>
            <w:vAlign w:val="center"/>
            <w:hideMark/>
          </w:tcPr>
          <w:p w14:paraId="35887BED" w14:textId="77777777" w:rsidR="001A16AD" w:rsidRDefault="00D541BD">
            <w:pPr>
              <w:pStyle w:val="P68B1DB1-Normal9"/>
              <w:jc w:val="center"/>
              <w:rPr>
                <w:noProof/>
              </w:rPr>
            </w:pPr>
            <w:r>
              <w:rPr>
                <w:noProof/>
              </w:rPr>
              <w:t>Στόχοι</w:t>
            </w:r>
          </w:p>
        </w:tc>
        <w:tc>
          <w:tcPr>
            <w:tcW w:w="993" w:type="dxa"/>
            <w:shd w:val="clear" w:color="auto" w:fill="BDD7EE"/>
            <w:vAlign w:val="center"/>
            <w:hideMark/>
          </w:tcPr>
          <w:p w14:paraId="5006F363" w14:textId="77777777" w:rsidR="001A16AD" w:rsidRDefault="00D541BD">
            <w:pPr>
              <w:pStyle w:val="P68B1DB1-Normal9"/>
              <w:jc w:val="center"/>
              <w:rPr>
                <w:noProof/>
              </w:rPr>
            </w:pPr>
            <w:r>
              <w:rPr>
                <w:noProof/>
              </w:rPr>
              <w:t>Τρίμηνο</w:t>
            </w:r>
          </w:p>
        </w:tc>
        <w:tc>
          <w:tcPr>
            <w:tcW w:w="708" w:type="dxa"/>
            <w:shd w:val="clear" w:color="auto" w:fill="BDD7EE"/>
            <w:vAlign w:val="center"/>
            <w:hideMark/>
          </w:tcPr>
          <w:p w14:paraId="35B3F0F6" w14:textId="77777777" w:rsidR="001A16AD" w:rsidRDefault="00D541BD">
            <w:pPr>
              <w:pStyle w:val="P68B1DB1-Normal9"/>
              <w:jc w:val="center"/>
              <w:rPr>
                <w:noProof/>
              </w:rPr>
            </w:pPr>
            <w:r>
              <w:rPr>
                <w:noProof/>
              </w:rPr>
              <w:t>Έτος</w:t>
            </w:r>
          </w:p>
        </w:tc>
        <w:tc>
          <w:tcPr>
            <w:tcW w:w="3686" w:type="dxa"/>
            <w:vMerge/>
            <w:vAlign w:val="center"/>
            <w:hideMark/>
          </w:tcPr>
          <w:p w14:paraId="532FD898" w14:textId="77777777" w:rsidR="001A16AD" w:rsidRDefault="001A16AD">
            <w:pPr>
              <w:rPr>
                <w:rFonts w:ascii="Arial Narrow" w:hAnsi="Arial Narrow"/>
                <w:b/>
                <w:noProof/>
                <w:sz w:val="20"/>
              </w:rPr>
            </w:pPr>
          </w:p>
        </w:tc>
      </w:tr>
      <w:tr w:rsidR="001A16AD" w14:paraId="22E9B375" w14:textId="77777777">
        <w:trPr>
          <w:trHeight w:val="1740"/>
        </w:trPr>
        <w:tc>
          <w:tcPr>
            <w:tcW w:w="1135" w:type="dxa"/>
            <w:shd w:val="clear" w:color="auto" w:fill="C6EFCE"/>
            <w:noWrap/>
            <w:vAlign w:val="center"/>
            <w:hideMark/>
          </w:tcPr>
          <w:p w14:paraId="0E0B8DD0" w14:textId="77777777" w:rsidR="001A16AD" w:rsidRDefault="00D541BD">
            <w:pPr>
              <w:pStyle w:val="P68B1DB1-Normal11"/>
              <w:jc w:val="center"/>
              <w:rPr>
                <w:noProof/>
              </w:rPr>
            </w:pPr>
            <w:r>
              <w:rPr>
                <w:noProof/>
              </w:rPr>
              <w:t>M4C2-5</w:t>
            </w:r>
          </w:p>
          <w:p w14:paraId="6C4C103E" w14:textId="77777777" w:rsidR="001A16AD" w:rsidRDefault="001A16AD">
            <w:pPr>
              <w:jc w:val="center"/>
              <w:rPr>
                <w:rFonts w:ascii="Arial Narrow" w:hAnsi="Arial Narrow"/>
                <w:noProof/>
                <w:color w:val="006100"/>
                <w:sz w:val="20"/>
              </w:rPr>
            </w:pPr>
          </w:p>
        </w:tc>
        <w:tc>
          <w:tcPr>
            <w:tcW w:w="1419" w:type="dxa"/>
            <w:shd w:val="clear" w:color="auto" w:fill="C6EFCE"/>
            <w:noWrap/>
            <w:vAlign w:val="center"/>
          </w:tcPr>
          <w:p w14:paraId="602DCA3F" w14:textId="0FD59C16" w:rsidR="001A16AD" w:rsidRDefault="00D541BD">
            <w:pPr>
              <w:pStyle w:val="P68B1DB1-Normal11"/>
              <w:jc w:val="center"/>
              <w:rPr>
                <w:noProof/>
              </w:rPr>
            </w:pPr>
            <w:r>
              <w:rPr>
                <w:noProof/>
              </w:rPr>
              <w:t>Επένδυση 1.1: Ερευνητικά έργα σημαντικού εθνικού ενδιαφέροντος (PRIN)</w:t>
            </w:r>
          </w:p>
        </w:tc>
        <w:tc>
          <w:tcPr>
            <w:tcW w:w="1132" w:type="dxa"/>
            <w:shd w:val="clear" w:color="auto" w:fill="C6EFCE"/>
            <w:noWrap/>
            <w:vAlign w:val="center"/>
            <w:hideMark/>
          </w:tcPr>
          <w:p w14:paraId="57B4AE73" w14:textId="77777777" w:rsidR="001A16AD" w:rsidRDefault="00D541BD">
            <w:pPr>
              <w:pStyle w:val="P68B1DB1-Normal11"/>
              <w:jc w:val="center"/>
              <w:rPr>
                <w:noProof/>
              </w:rPr>
            </w:pPr>
            <w:r>
              <w:rPr>
                <w:noProof/>
              </w:rPr>
              <w:t>Στόχος</w:t>
            </w:r>
          </w:p>
        </w:tc>
        <w:tc>
          <w:tcPr>
            <w:tcW w:w="1418" w:type="dxa"/>
            <w:shd w:val="clear" w:color="auto" w:fill="C6EFCE"/>
            <w:noWrap/>
            <w:vAlign w:val="center"/>
          </w:tcPr>
          <w:p w14:paraId="7F4F0065" w14:textId="71CB529A" w:rsidR="001A16AD" w:rsidRDefault="00D541BD">
            <w:pPr>
              <w:pStyle w:val="P68B1DB1-Normal11"/>
              <w:jc w:val="center"/>
              <w:rPr>
                <w:noProof/>
              </w:rPr>
            </w:pPr>
            <w:r>
              <w:rPr>
                <w:noProof/>
              </w:rPr>
              <w:t>Αριθμός ερευνητικών έργων που ανατέθηκαν</w:t>
            </w:r>
          </w:p>
        </w:tc>
        <w:tc>
          <w:tcPr>
            <w:tcW w:w="1275" w:type="dxa"/>
            <w:shd w:val="clear" w:color="auto" w:fill="C6EFCE"/>
            <w:noWrap/>
            <w:vAlign w:val="center"/>
            <w:hideMark/>
          </w:tcPr>
          <w:p w14:paraId="14CF1FE6"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6907821C" w14:textId="77777777" w:rsidR="001A16AD" w:rsidRDefault="00D541BD">
            <w:pPr>
              <w:pStyle w:val="P68B1DB1-Normal11"/>
              <w:jc w:val="center"/>
              <w:rPr>
                <w:noProof/>
              </w:rPr>
            </w:pPr>
            <w:r>
              <w:rPr>
                <w:noProof/>
              </w:rPr>
              <w:t>Αριθμός</w:t>
            </w:r>
          </w:p>
        </w:tc>
        <w:tc>
          <w:tcPr>
            <w:tcW w:w="993" w:type="dxa"/>
            <w:shd w:val="clear" w:color="auto" w:fill="C6EFCE"/>
            <w:noWrap/>
            <w:vAlign w:val="center"/>
          </w:tcPr>
          <w:p w14:paraId="601757EB" w14:textId="77777777" w:rsidR="001A16AD" w:rsidRDefault="00D541BD">
            <w:pPr>
              <w:pStyle w:val="P68B1DB1-Normal11"/>
              <w:jc w:val="center"/>
              <w:rPr>
                <w:noProof/>
              </w:rPr>
            </w:pPr>
            <w:r>
              <w:rPr>
                <w:noProof/>
              </w:rPr>
              <w:t>0</w:t>
            </w:r>
          </w:p>
        </w:tc>
        <w:tc>
          <w:tcPr>
            <w:tcW w:w="1275" w:type="dxa"/>
            <w:shd w:val="clear" w:color="auto" w:fill="C6EFCE"/>
            <w:noWrap/>
            <w:vAlign w:val="center"/>
          </w:tcPr>
          <w:p w14:paraId="7A94B3D9" w14:textId="1304993C" w:rsidR="001A16AD" w:rsidRDefault="00D541BD">
            <w:pPr>
              <w:pStyle w:val="P68B1DB1-Normal11"/>
              <w:jc w:val="center"/>
              <w:rPr>
                <w:noProof/>
              </w:rPr>
            </w:pPr>
            <w:r>
              <w:rPr>
                <w:noProof/>
              </w:rPr>
              <w:t>3 150</w:t>
            </w:r>
          </w:p>
        </w:tc>
        <w:tc>
          <w:tcPr>
            <w:tcW w:w="993" w:type="dxa"/>
            <w:shd w:val="clear" w:color="auto" w:fill="C6EFCE"/>
            <w:noWrap/>
            <w:vAlign w:val="center"/>
            <w:hideMark/>
          </w:tcPr>
          <w:p w14:paraId="35C49819" w14:textId="77777777" w:rsidR="001A16AD" w:rsidRDefault="00D541BD">
            <w:pPr>
              <w:pStyle w:val="P68B1DB1-Normal11"/>
              <w:jc w:val="center"/>
              <w:rPr>
                <w:noProof/>
              </w:rPr>
            </w:pPr>
            <w:r>
              <w:rPr>
                <w:noProof/>
              </w:rPr>
              <w:t>ΤΡΊΜΗΝΟ 4</w:t>
            </w:r>
          </w:p>
        </w:tc>
        <w:tc>
          <w:tcPr>
            <w:tcW w:w="708" w:type="dxa"/>
            <w:shd w:val="clear" w:color="auto" w:fill="C6EFCE"/>
            <w:noWrap/>
            <w:vAlign w:val="center"/>
            <w:hideMark/>
          </w:tcPr>
          <w:p w14:paraId="520BD21E" w14:textId="77777777" w:rsidR="001A16AD" w:rsidRDefault="00D541BD">
            <w:pPr>
              <w:pStyle w:val="P68B1DB1-Normal11"/>
              <w:jc w:val="center"/>
              <w:rPr>
                <w:noProof/>
              </w:rPr>
            </w:pPr>
            <w:r>
              <w:rPr>
                <w:noProof/>
              </w:rPr>
              <w:t>2023</w:t>
            </w:r>
          </w:p>
        </w:tc>
        <w:tc>
          <w:tcPr>
            <w:tcW w:w="3686" w:type="dxa"/>
            <w:shd w:val="clear" w:color="auto" w:fill="C6EFCE"/>
            <w:noWrap/>
            <w:vAlign w:val="center"/>
            <w:hideMark/>
          </w:tcPr>
          <w:p w14:paraId="2A88BD57" w14:textId="45060542" w:rsidR="001A16AD" w:rsidRDefault="00D541BD">
            <w:pPr>
              <w:pStyle w:val="P68B1DB1-Normal11"/>
              <w:rPr>
                <w:noProof/>
              </w:rPr>
            </w:pPr>
            <w:r>
              <w:rPr>
                <w:noProof/>
              </w:rPr>
              <w:t xml:space="preserve">Ανάθεση τουλάχιστον 3 150 ερευνητικών έργων Progetti di Ricerca di Interesse Nazionale. </w:t>
            </w:r>
          </w:p>
          <w:p w14:paraId="5AD4706C" w14:textId="77777777"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πραγματοποιείται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152DDC7B" w14:textId="77777777">
        <w:trPr>
          <w:trHeight w:val="313"/>
        </w:trPr>
        <w:tc>
          <w:tcPr>
            <w:tcW w:w="1135" w:type="dxa"/>
            <w:shd w:val="clear" w:color="auto" w:fill="C6EFCE"/>
            <w:noWrap/>
            <w:vAlign w:val="center"/>
            <w:hideMark/>
          </w:tcPr>
          <w:p w14:paraId="7A964945" w14:textId="77777777" w:rsidR="001A16AD" w:rsidRDefault="00D541BD">
            <w:pPr>
              <w:pStyle w:val="P68B1DB1-Normal11"/>
              <w:jc w:val="center"/>
              <w:rPr>
                <w:noProof/>
              </w:rPr>
            </w:pPr>
            <w:r>
              <w:rPr>
                <w:noProof/>
              </w:rPr>
              <w:t>M4C2-6</w:t>
            </w:r>
          </w:p>
        </w:tc>
        <w:tc>
          <w:tcPr>
            <w:tcW w:w="1419" w:type="dxa"/>
            <w:shd w:val="clear" w:color="auto" w:fill="C6EFCE"/>
            <w:noWrap/>
            <w:vAlign w:val="center"/>
          </w:tcPr>
          <w:p w14:paraId="7285DDFD" w14:textId="77777777" w:rsidR="001A16AD" w:rsidRDefault="00D541BD">
            <w:pPr>
              <w:pStyle w:val="P68B1DB1-Normal11"/>
              <w:jc w:val="center"/>
              <w:rPr>
                <w:noProof/>
              </w:rPr>
            </w:pPr>
            <w:r>
              <w:rPr>
                <w:noProof/>
              </w:rPr>
              <w:t>Επένδυση 1.1: Ερευνητικά έργα σημαντικού εθνικού ενδιαφέροντος (PRIN)</w:t>
            </w:r>
          </w:p>
        </w:tc>
        <w:tc>
          <w:tcPr>
            <w:tcW w:w="1132" w:type="dxa"/>
            <w:shd w:val="clear" w:color="auto" w:fill="C6EFCE"/>
            <w:noWrap/>
            <w:vAlign w:val="center"/>
            <w:hideMark/>
          </w:tcPr>
          <w:p w14:paraId="14A231EB" w14:textId="77777777" w:rsidR="001A16AD" w:rsidRDefault="00D541BD">
            <w:pPr>
              <w:pStyle w:val="P68B1DB1-Normal11"/>
              <w:jc w:val="center"/>
              <w:rPr>
                <w:noProof/>
              </w:rPr>
            </w:pPr>
            <w:r>
              <w:rPr>
                <w:noProof/>
              </w:rPr>
              <w:t>Στόχος</w:t>
            </w:r>
          </w:p>
        </w:tc>
        <w:tc>
          <w:tcPr>
            <w:tcW w:w="1418" w:type="dxa"/>
            <w:shd w:val="clear" w:color="auto" w:fill="C6EFCE"/>
            <w:noWrap/>
            <w:vAlign w:val="center"/>
          </w:tcPr>
          <w:p w14:paraId="2D61B35A" w14:textId="77777777" w:rsidR="001A16AD" w:rsidRDefault="00D541BD">
            <w:pPr>
              <w:pStyle w:val="P68B1DB1-Normal11"/>
              <w:jc w:val="center"/>
              <w:rPr>
                <w:noProof/>
              </w:rPr>
            </w:pPr>
            <w:r>
              <w:rPr>
                <w:noProof/>
              </w:rPr>
              <w:t>Αριθμός ερευνητικών έργων που ανατέθηκαν</w:t>
            </w:r>
          </w:p>
        </w:tc>
        <w:tc>
          <w:tcPr>
            <w:tcW w:w="1275" w:type="dxa"/>
            <w:shd w:val="clear" w:color="auto" w:fill="C6EFCE"/>
            <w:noWrap/>
            <w:vAlign w:val="center"/>
            <w:hideMark/>
          </w:tcPr>
          <w:p w14:paraId="182A5944"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2BAF49D1" w14:textId="77777777" w:rsidR="001A16AD" w:rsidRDefault="00D541BD">
            <w:pPr>
              <w:pStyle w:val="P68B1DB1-Normal11"/>
              <w:jc w:val="center"/>
              <w:rPr>
                <w:noProof/>
              </w:rPr>
            </w:pPr>
            <w:r>
              <w:rPr>
                <w:noProof/>
              </w:rPr>
              <w:t>Αριθμός</w:t>
            </w:r>
          </w:p>
        </w:tc>
        <w:tc>
          <w:tcPr>
            <w:tcW w:w="993" w:type="dxa"/>
            <w:shd w:val="clear" w:color="auto" w:fill="C6EFCE"/>
            <w:noWrap/>
            <w:vAlign w:val="center"/>
          </w:tcPr>
          <w:p w14:paraId="7EAF8EAB" w14:textId="0B1514AE" w:rsidR="001A16AD" w:rsidRDefault="00D541BD">
            <w:pPr>
              <w:pStyle w:val="P68B1DB1-Normal11"/>
              <w:jc w:val="center"/>
              <w:rPr>
                <w:noProof/>
              </w:rPr>
            </w:pPr>
            <w:r>
              <w:rPr>
                <w:noProof/>
              </w:rPr>
              <w:t>3 150</w:t>
            </w:r>
          </w:p>
        </w:tc>
        <w:tc>
          <w:tcPr>
            <w:tcW w:w="1275" w:type="dxa"/>
            <w:shd w:val="clear" w:color="auto" w:fill="C6EFCE"/>
            <w:noWrap/>
            <w:vAlign w:val="center"/>
          </w:tcPr>
          <w:p w14:paraId="30013BB8" w14:textId="42C70F42" w:rsidR="001A16AD" w:rsidRDefault="00D541BD">
            <w:pPr>
              <w:pStyle w:val="P68B1DB1-Normal11"/>
              <w:jc w:val="center"/>
              <w:rPr>
                <w:noProof/>
              </w:rPr>
            </w:pPr>
            <w:r>
              <w:rPr>
                <w:noProof/>
              </w:rPr>
              <w:t>5 350</w:t>
            </w:r>
          </w:p>
        </w:tc>
        <w:tc>
          <w:tcPr>
            <w:tcW w:w="993" w:type="dxa"/>
            <w:shd w:val="clear" w:color="auto" w:fill="C6EFCE"/>
            <w:noWrap/>
            <w:vAlign w:val="center"/>
            <w:hideMark/>
          </w:tcPr>
          <w:p w14:paraId="3A5CD697"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6A1230B" w14:textId="77777777" w:rsidR="001A16AD" w:rsidRDefault="00D541BD">
            <w:pPr>
              <w:pStyle w:val="P68B1DB1-Normal11"/>
              <w:jc w:val="center"/>
              <w:rPr>
                <w:noProof/>
              </w:rPr>
            </w:pPr>
            <w:r>
              <w:rPr>
                <w:noProof/>
              </w:rPr>
              <w:t>2025</w:t>
            </w:r>
          </w:p>
        </w:tc>
        <w:tc>
          <w:tcPr>
            <w:tcW w:w="3686" w:type="dxa"/>
            <w:shd w:val="clear" w:color="auto" w:fill="C6EFCE"/>
            <w:noWrap/>
            <w:vAlign w:val="center"/>
            <w:hideMark/>
          </w:tcPr>
          <w:p w14:paraId="3ECA1BB6" w14:textId="449B0B80" w:rsidR="001A16AD" w:rsidRDefault="00D541BD">
            <w:pPr>
              <w:pStyle w:val="P68B1DB1-Normal11"/>
              <w:rPr>
                <w:noProof/>
              </w:rPr>
            </w:pPr>
            <w:r>
              <w:rPr>
                <w:noProof/>
              </w:rPr>
              <w:t>Ανάθεση τουλάχιστον 5 350 ερευνητικών έργων Progetti di Ricerca di Interesse Nazionale.</w:t>
            </w:r>
          </w:p>
          <w:p w14:paraId="6A95F03A" w14:textId="622883A1" w:rsidR="001A16AD" w:rsidRDefault="00D541BD">
            <w:pPr>
              <w:pStyle w:val="P68B1DB1-Normal11"/>
              <w:rPr>
                <w:noProof/>
              </w:rPr>
            </w:pPr>
            <w:r>
              <w:rPr>
                <w:noProof/>
              </w:rPr>
              <w:t>Η ανάθεση των συμβάσεων στα έργα που επιλέγονται στο πλαίσιο των ανταγωνιστικών προσκλήσεων υποβολής προτάσεων πραγματοποιείται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3CAE0D1E" w14:textId="77777777">
        <w:trPr>
          <w:trHeight w:val="313"/>
        </w:trPr>
        <w:tc>
          <w:tcPr>
            <w:tcW w:w="1135" w:type="dxa"/>
            <w:shd w:val="clear" w:color="auto" w:fill="C6EFCE"/>
            <w:noWrap/>
            <w:vAlign w:val="center"/>
            <w:hideMark/>
          </w:tcPr>
          <w:p w14:paraId="1B701462" w14:textId="77777777" w:rsidR="001A16AD" w:rsidRDefault="00D541BD">
            <w:pPr>
              <w:pStyle w:val="P68B1DB1-Normal11"/>
              <w:jc w:val="center"/>
              <w:rPr>
                <w:noProof/>
              </w:rPr>
            </w:pPr>
            <w:r>
              <w:rPr>
                <w:noProof/>
              </w:rPr>
              <w:t>M4C2-7</w:t>
            </w:r>
          </w:p>
        </w:tc>
        <w:tc>
          <w:tcPr>
            <w:tcW w:w="1419" w:type="dxa"/>
            <w:shd w:val="clear" w:color="auto" w:fill="C6EFCE"/>
            <w:noWrap/>
            <w:vAlign w:val="center"/>
            <w:hideMark/>
          </w:tcPr>
          <w:p w14:paraId="35CAA1D5" w14:textId="77777777" w:rsidR="001A16AD" w:rsidRDefault="00D541BD">
            <w:pPr>
              <w:pStyle w:val="P68B1DB1-Normal11"/>
              <w:jc w:val="center"/>
              <w:rPr>
                <w:noProof/>
              </w:rPr>
            </w:pPr>
            <w:r>
              <w:rPr>
                <w:noProof/>
              </w:rPr>
              <w:t>Επένδυση 1.1: Ερευνητικά έργα σημαντικού εθνικού ενδιαφέροντος (PRIN)</w:t>
            </w:r>
          </w:p>
        </w:tc>
        <w:tc>
          <w:tcPr>
            <w:tcW w:w="1132" w:type="dxa"/>
            <w:shd w:val="clear" w:color="auto" w:fill="C6EFCE"/>
            <w:noWrap/>
            <w:vAlign w:val="center"/>
            <w:hideMark/>
          </w:tcPr>
          <w:p w14:paraId="39AF44FE"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13F68B3C" w14:textId="77777777" w:rsidR="001A16AD" w:rsidRDefault="00D541BD">
            <w:pPr>
              <w:pStyle w:val="P68B1DB1-Normal11"/>
              <w:jc w:val="center"/>
              <w:rPr>
                <w:noProof/>
              </w:rPr>
            </w:pPr>
            <w:r>
              <w:rPr>
                <w:noProof/>
              </w:rPr>
              <w:t>Αριθμός προσληφθέντων ερευνητών ορισμένου χρόνου</w:t>
            </w:r>
          </w:p>
        </w:tc>
        <w:tc>
          <w:tcPr>
            <w:tcW w:w="1275" w:type="dxa"/>
            <w:shd w:val="clear" w:color="auto" w:fill="C6EFCE"/>
            <w:noWrap/>
            <w:vAlign w:val="center"/>
            <w:hideMark/>
          </w:tcPr>
          <w:p w14:paraId="744830CB"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1084DE33"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544D0725"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2A17EE42" w14:textId="77777777" w:rsidR="001A16AD" w:rsidRDefault="00D541BD">
            <w:pPr>
              <w:pStyle w:val="P68B1DB1-Normal11"/>
              <w:jc w:val="center"/>
              <w:rPr>
                <w:noProof/>
              </w:rPr>
            </w:pPr>
            <w:r>
              <w:rPr>
                <w:noProof/>
              </w:rPr>
              <w:t>900</w:t>
            </w:r>
          </w:p>
        </w:tc>
        <w:tc>
          <w:tcPr>
            <w:tcW w:w="993" w:type="dxa"/>
            <w:shd w:val="clear" w:color="auto" w:fill="C6EFCE"/>
            <w:noWrap/>
            <w:vAlign w:val="center"/>
            <w:hideMark/>
          </w:tcPr>
          <w:p w14:paraId="731C2F51"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B50325C" w14:textId="77777777" w:rsidR="001A16AD" w:rsidRDefault="00D541BD">
            <w:pPr>
              <w:pStyle w:val="P68B1DB1-Normal11"/>
              <w:jc w:val="center"/>
              <w:rPr>
                <w:noProof/>
              </w:rPr>
            </w:pPr>
            <w:r>
              <w:rPr>
                <w:noProof/>
              </w:rPr>
              <w:t>2025</w:t>
            </w:r>
          </w:p>
        </w:tc>
        <w:tc>
          <w:tcPr>
            <w:tcW w:w="3686" w:type="dxa"/>
            <w:shd w:val="clear" w:color="auto" w:fill="C6EFCE"/>
            <w:noWrap/>
            <w:vAlign w:val="center"/>
            <w:hideMark/>
          </w:tcPr>
          <w:p w14:paraId="6EA8B7AE" w14:textId="42C41527" w:rsidR="001A16AD" w:rsidRDefault="00D541BD">
            <w:pPr>
              <w:pStyle w:val="P68B1DB1-Normal11"/>
              <w:spacing w:after="120"/>
              <w:rPr>
                <w:noProof/>
              </w:rPr>
            </w:pPr>
            <w:r>
              <w:rPr>
                <w:noProof/>
              </w:rPr>
              <w:t>Προσλαμβάνονται τουλάχιστον 900 νέοι ερευνητές ορισμένου χρόνου.</w:t>
            </w:r>
          </w:p>
          <w:p w14:paraId="599B7A42" w14:textId="69A12BB8" w:rsidR="001A16AD" w:rsidRDefault="00D541BD">
            <w:pPr>
              <w:pStyle w:val="P68B1DB1-Normal11"/>
              <w:spacing w:after="120"/>
              <w:rPr>
                <w:noProof/>
              </w:rPr>
            </w:pPr>
            <w:r>
              <w:rPr>
                <w:noProof/>
              </w:rPr>
              <w:t>Οι προσληφθέντες ερευνητές επικεντρώνονται στις προτεραιότητες που συνάδουν με τις έξι ομάδες του ευρωπαϊκού προγράμματος-πλαισίου για την έρευνα και την καινοτομία 2021-2027: I) υγεία· τον ανθρωπιστικό πολιτισμό, τη δημιουργικότητα, τους κοινωνικούς μετασχηματισμούς, μια κοινωνία ένταξης· III) ασφάλιση των κοινωνικών συστημάτων· τον ψηφιακό τομέα, τη βιομηχανία, την αεροδιαστημική· V) κλίμα, ενέργεια, βιώσιμη κινητικότητα· τρόφιμα, βιοοικονομία, βιοποικιλότητα, γεωργία, περιβάλλον.</w:t>
            </w:r>
          </w:p>
        </w:tc>
      </w:tr>
      <w:tr w:rsidR="001A16AD" w14:paraId="18DA81A2" w14:textId="77777777">
        <w:trPr>
          <w:trHeight w:val="1278"/>
        </w:trPr>
        <w:tc>
          <w:tcPr>
            <w:tcW w:w="1135" w:type="dxa"/>
            <w:shd w:val="clear" w:color="auto" w:fill="C6EFCE"/>
            <w:noWrap/>
            <w:vAlign w:val="center"/>
            <w:hideMark/>
          </w:tcPr>
          <w:p w14:paraId="7C3A1B40" w14:textId="77777777" w:rsidR="001A16AD" w:rsidRDefault="00D541BD">
            <w:pPr>
              <w:pStyle w:val="P68B1DB1-Normal11"/>
              <w:jc w:val="center"/>
              <w:rPr>
                <w:noProof/>
              </w:rPr>
            </w:pPr>
            <w:r>
              <w:rPr>
                <w:noProof/>
              </w:rPr>
              <w:t>M4C2-8</w:t>
            </w:r>
          </w:p>
        </w:tc>
        <w:tc>
          <w:tcPr>
            <w:tcW w:w="1419" w:type="dxa"/>
            <w:shd w:val="clear" w:color="auto" w:fill="C6EFCE"/>
            <w:noWrap/>
            <w:vAlign w:val="center"/>
            <w:hideMark/>
          </w:tcPr>
          <w:p w14:paraId="5C3460E8" w14:textId="77777777" w:rsidR="001A16AD" w:rsidRDefault="00D541BD">
            <w:pPr>
              <w:pStyle w:val="P68B1DB1-Normal11"/>
              <w:jc w:val="center"/>
              <w:rPr>
                <w:noProof/>
              </w:rPr>
            </w:pPr>
            <w:r>
              <w:rPr>
                <w:noProof/>
              </w:rPr>
              <w:t>Επένδυση 1.3: Συμπράξεις που επεκτείνονται σε πανεπιστήμια, ερευνητικά κέντρα, εταιρείες και χρηματοδότηση έργων βασικής έρευνας</w:t>
            </w:r>
          </w:p>
        </w:tc>
        <w:tc>
          <w:tcPr>
            <w:tcW w:w="1132" w:type="dxa"/>
            <w:shd w:val="clear" w:color="auto" w:fill="C6EFCE"/>
            <w:noWrap/>
            <w:vAlign w:val="center"/>
            <w:hideMark/>
          </w:tcPr>
          <w:p w14:paraId="60768B75"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3ED0E5EA" w14:textId="77777777" w:rsidR="001A16AD" w:rsidRDefault="00D541BD">
            <w:pPr>
              <w:pStyle w:val="P68B1DB1-Normal11"/>
              <w:jc w:val="center"/>
              <w:rPr>
                <w:noProof/>
              </w:rPr>
            </w:pPr>
            <w:r>
              <w:rPr>
                <w:noProof/>
              </w:rPr>
              <w:t>Αριθμός ερευνητών ορισμένου χρόνου που προσλαμβάνονται για καθεμία από τις προβλεπόμενες συμπράξεις βασικής έρευνας που υπογράφονται μεταξύ ερευνητικών ιδρυμάτων και ιδιωτικών επιχειρήσεων</w:t>
            </w:r>
          </w:p>
        </w:tc>
        <w:tc>
          <w:tcPr>
            <w:tcW w:w="1275" w:type="dxa"/>
            <w:shd w:val="clear" w:color="auto" w:fill="C6EFCE"/>
            <w:noWrap/>
            <w:vAlign w:val="center"/>
            <w:hideMark/>
          </w:tcPr>
          <w:p w14:paraId="6F1116C0"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7DA2AE4B"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65057ED6"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1EDFC0DE" w14:textId="67171C64" w:rsidR="001A16AD" w:rsidRDefault="00D541BD">
            <w:pPr>
              <w:pStyle w:val="P68B1DB1-Normal11"/>
              <w:jc w:val="center"/>
              <w:rPr>
                <w:noProof/>
              </w:rPr>
            </w:pPr>
            <w:r>
              <w:rPr>
                <w:noProof/>
              </w:rPr>
              <w:t>1 400</w:t>
            </w:r>
          </w:p>
        </w:tc>
        <w:tc>
          <w:tcPr>
            <w:tcW w:w="993" w:type="dxa"/>
            <w:shd w:val="clear" w:color="auto" w:fill="C6EFCE"/>
            <w:noWrap/>
            <w:vAlign w:val="center"/>
            <w:hideMark/>
          </w:tcPr>
          <w:p w14:paraId="08F6D86C"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00D95D90" w14:textId="77777777" w:rsidR="001A16AD" w:rsidRDefault="00D541BD">
            <w:pPr>
              <w:pStyle w:val="P68B1DB1-Normal11"/>
              <w:jc w:val="center"/>
              <w:rPr>
                <w:noProof/>
              </w:rPr>
            </w:pPr>
            <w:r>
              <w:rPr>
                <w:noProof/>
              </w:rPr>
              <w:t>2025</w:t>
            </w:r>
          </w:p>
        </w:tc>
        <w:tc>
          <w:tcPr>
            <w:tcW w:w="3686" w:type="dxa"/>
            <w:shd w:val="clear" w:color="auto" w:fill="C6EFCE"/>
            <w:noWrap/>
            <w:vAlign w:val="center"/>
            <w:hideMark/>
          </w:tcPr>
          <w:p w14:paraId="2DE704E0" w14:textId="0BCC6F19" w:rsidR="001A16AD" w:rsidRDefault="00D541BD">
            <w:pPr>
              <w:pStyle w:val="P68B1DB1-Normal11"/>
              <w:spacing w:after="120"/>
              <w:rPr>
                <w:noProof/>
              </w:rPr>
            </w:pPr>
            <w:r>
              <w:rPr>
                <w:noProof/>
              </w:rPr>
              <w:t xml:space="preserve">Για κάθε μία από τις προβλεπόμενες συμπράξεις βασικής έρευνας που υπογράφονται μεταξύ ερευνητικών ιδρυμάτων και ιδιωτικών επιχειρήσεων προσλαμβάνονται τουλάχιστον 100 νέοι ερευνητές ορισμένου χρόνου (1.3). </w:t>
            </w:r>
          </w:p>
          <w:p w14:paraId="12B2DB9F" w14:textId="734CA379" w:rsidR="001A16AD" w:rsidRDefault="00D541BD">
            <w:pPr>
              <w:pStyle w:val="P68B1DB1-Normal11"/>
              <w:spacing w:after="120"/>
              <w:rPr>
                <w:noProof/>
              </w:rPr>
            </w:pPr>
            <w:r>
              <w:rPr>
                <w:noProof/>
              </w:rPr>
              <w:t xml:space="preserve">Υπογράφονται τουλάχιστον 14 συμπράξεις βασικής έρευνας μεταξύ ερευνητικών ιδρυμάτων και ιδιωτικών επιχειρήσεων. </w:t>
            </w:r>
          </w:p>
          <w:p w14:paraId="72A0245C" w14:textId="77777777" w:rsidR="001A16AD" w:rsidRDefault="00D541BD">
            <w:pPr>
              <w:pStyle w:val="P68B1DB1-Normal11"/>
              <w:spacing w:after="120"/>
              <w:rPr>
                <w:noProof/>
              </w:rPr>
            </w:pPr>
            <w:r>
              <w:rPr>
                <w:noProof/>
              </w:rPr>
              <w:t>Η ικανοποιητική εκπλήρωση του στόχου εξαρτάται από το ποσοστό των συμβάσεων ορισμένου χρόνου που ανατίθενται σε ερευνήτριες: τουλάχιστον 40 %.</w:t>
            </w:r>
          </w:p>
          <w:p w14:paraId="049FCB75" w14:textId="77777777" w:rsidR="001A16AD" w:rsidRDefault="00D541BD">
            <w:pPr>
              <w:pStyle w:val="P68B1DB1-Normal11"/>
              <w:spacing w:after="120"/>
              <w:rPr>
                <w:noProof/>
              </w:rPr>
            </w:pPr>
            <w:r>
              <w:rPr>
                <w:noProof/>
              </w:rPr>
              <w:t>Τα έργα επιλέγονται βάσει ανταγωνιστικών κριτηρίων, συμπεριλαμβανομένης i) της τήρησης των στόχων και των προτεραιοτήτων PNR (Piano Nazionale di Ricerca)· II) συμμετοχή των ενδιαφερόμενων μερών για τον συνδυασμό του επιπέδου τεχνολογικής ετοιμότητας -TRL με το επίπεδο κοινωνικής ετοιμότητας -SRL·</w:t>
            </w:r>
          </w:p>
          <w:p w14:paraId="014D0446" w14:textId="77777777" w:rsidR="001A16AD" w:rsidRDefault="00D541BD">
            <w:pPr>
              <w:pStyle w:val="P68B1DB1-Normal11"/>
              <w:spacing w:after="120"/>
              <w:rPr>
                <w:noProof/>
              </w:rPr>
            </w:pPr>
            <w:r>
              <w:rPr>
                <w:noProof/>
              </w:rPr>
              <w:t>Επιπλέον, καθορίζονται ειδικά κριτήρια επιλογής ώστε να διασφαλίζεται i) η ισορροπία των εμπλεκόμενων εδαφών (με την προώθηση της συμμετοχής φορέων από διαφορετικές περιφέρειες και διαφορετικές ζώνες της χώρας, συμπεριλαμβανομένων των νότιων και νησιωτικών περιοχών), ii) η συμμετοχή τόσο των μεγάλων όσο και των μικρομεσαίων επιχειρήσεων (ΜΜΕ) με ιδιαίτερη προσοχή στις νεότερες (λιγότερο από πέντε έτη από την ίδρυσή τους) και στις καινοτόμες επιχειρήσεις.</w:t>
            </w:r>
          </w:p>
          <w:p w14:paraId="02A9B0D3" w14:textId="77777777" w:rsidR="001A16AD" w:rsidRDefault="00D541BD">
            <w:pPr>
              <w:pStyle w:val="P68B1DB1-paragraph25"/>
              <w:spacing w:before="0" w:beforeAutospacing="0" w:after="120" w:afterAutospacing="0"/>
              <w:textAlignment w:val="baseline"/>
              <w:rPr>
                <w:noProof/>
              </w:rPr>
            </w:pPr>
            <w:r>
              <w:rPr>
                <w:noProof/>
              </w:rPr>
              <w:t>Η πρόσκληση υποβολής προτάσεων για προγράμματα, καθώς και η διαδικασία επιλογής περιλαμβάνουν τα εξής:</w:t>
            </w:r>
          </w:p>
          <w:p w14:paraId="42F13564" w14:textId="77777777" w:rsidR="001A16AD" w:rsidRDefault="00D541BD">
            <w:pPr>
              <w:pStyle w:val="P68B1DB1-paragraph25"/>
              <w:spacing w:before="0" w:beforeAutospacing="0" w:after="120" w:afterAutospacing="0"/>
              <w:textAlignment w:val="baseline"/>
              <w:rPr>
                <w:noProof/>
              </w:rPr>
            </w:pPr>
            <w:r>
              <w:rPr>
                <w:noProof/>
              </w:rPr>
              <w:t>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3A9A1F25" w14:textId="77777777" w:rsidR="001A16AD" w:rsidRDefault="00D541BD">
            <w:pPr>
              <w:pStyle w:val="P68B1DB1-paragraph25"/>
              <w:spacing w:before="0" w:beforeAutospacing="0" w:after="120" w:afterAutospacing="0"/>
              <w:textAlignment w:val="baseline"/>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42 % του συνολικού κόστους της επένδυσης που υποστηρίζεται από τον ΜΑΑ.</w:t>
            </w:r>
          </w:p>
          <w:p w14:paraId="45A9A98E" w14:textId="77777777" w:rsidR="001A16AD" w:rsidRDefault="00D541BD">
            <w:pPr>
              <w:pStyle w:val="P68B1DB1-paragraph25"/>
              <w:spacing w:before="0" w:beforeAutospacing="0" w:after="120" w:afterAutospacing="0"/>
              <w:textAlignment w:val="baseline"/>
              <w:rPr>
                <w:noProof/>
              </w:rPr>
            </w:pPr>
            <w:r>
              <w:rPr>
                <w:noProof/>
              </w:rPr>
              <w:t>δέσμευση για υποβολή έκθεσης σχετικά με την εφαρμογή του μέτρου στα μέσα της διάρκειας του προγράμματος και της λήξης του καθεστώτος.</w:t>
            </w:r>
          </w:p>
        </w:tc>
      </w:tr>
      <w:tr w:rsidR="001A16AD" w14:paraId="6B8F5891" w14:textId="77777777">
        <w:trPr>
          <w:trHeight w:val="313"/>
        </w:trPr>
        <w:tc>
          <w:tcPr>
            <w:tcW w:w="1135" w:type="dxa"/>
            <w:shd w:val="clear" w:color="auto" w:fill="C6EFCE"/>
            <w:noWrap/>
            <w:vAlign w:val="center"/>
            <w:hideMark/>
          </w:tcPr>
          <w:p w14:paraId="11ABDD8D" w14:textId="77777777" w:rsidR="001A16AD" w:rsidRDefault="00D541BD">
            <w:pPr>
              <w:pStyle w:val="P68B1DB1-Normal11"/>
              <w:jc w:val="center"/>
              <w:rPr>
                <w:noProof/>
              </w:rPr>
            </w:pPr>
            <w:r>
              <w:rPr>
                <w:noProof/>
              </w:rPr>
              <w:t>M4C2-9</w:t>
            </w:r>
          </w:p>
        </w:tc>
        <w:tc>
          <w:tcPr>
            <w:tcW w:w="1419" w:type="dxa"/>
            <w:shd w:val="clear" w:color="auto" w:fill="C6EFCE"/>
            <w:noWrap/>
            <w:vAlign w:val="center"/>
            <w:hideMark/>
          </w:tcPr>
          <w:p w14:paraId="095F1875" w14:textId="77777777" w:rsidR="001A16AD" w:rsidRDefault="00D541BD">
            <w:pPr>
              <w:pStyle w:val="P68B1DB1-Normal11"/>
              <w:jc w:val="center"/>
              <w:rPr>
                <w:noProof/>
              </w:rPr>
            </w:pPr>
            <w:r>
              <w:rPr>
                <w:noProof/>
              </w:rPr>
              <w:t>Επένδυση 1.4: Ενίσχυση των ερευνητικών δομών και στήριξη της δημιουργίας «εθνικών ηγετών Ε &amp; Α» σε ορισμένες βασικές τεχνολογίες γενικής εφαρμογής</w:t>
            </w:r>
          </w:p>
        </w:tc>
        <w:tc>
          <w:tcPr>
            <w:tcW w:w="1132" w:type="dxa"/>
            <w:shd w:val="clear" w:color="auto" w:fill="C6EFCE"/>
            <w:noWrap/>
            <w:vAlign w:val="center"/>
            <w:hideMark/>
          </w:tcPr>
          <w:p w14:paraId="2039F6C1"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6ABC1111" w14:textId="77777777" w:rsidR="001A16AD" w:rsidRDefault="001A16AD">
            <w:pPr>
              <w:jc w:val="center"/>
              <w:rPr>
                <w:rFonts w:ascii="Arial Narrow" w:hAnsi="Arial Narrow"/>
                <w:noProof/>
                <w:color w:val="006100"/>
                <w:sz w:val="20"/>
              </w:rPr>
            </w:pPr>
          </w:p>
          <w:p w14:paraId="13D3AF02" w14:textId="4764485A" w:rsidR="001A16AD" w:rsidRDefault="00D541BD">
            <w:pPr>
              <w:pStyle w:val="P68B1DB1-Normal11"/>
              <w:jc w:val="center"/>
              <w:rPr>
                <w:noProof/>
              </w:rPr>
            </w:pPr>
            <w:r>
              <w:rPr>
                <w:noProof/>
              </w:rPr>
              <w:t>Τα εθνικά κέντρα λειτουργούν και οι δραστηριότητες που υλοποιούνται από τα εθνικά κέντρα σε βασικές τεχνολογίες γενικής εφαρμογής</w:t>
            </w:r>
          </w:p>
        </w:tc>
        <w:tc>
          <w:tcPr>
            <w:tcW w:w="1275" w:type="dxa"/>
            <w:shd w:val="clear" w:color="auto" w:fill="C6EFCE"/>
            <w:noWrap/>
            <w:vAlign w:val="center"/>
            <w:hideMark/>
          </w:tcPr>
          <w:p w14:paraId="3AED9C45"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4890D3EA"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771E9178"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6ABFA426" w14:textId="77777777" w:rsidR="001A16AD" w:rsidRDefault="00D541BD">
            <w:pPr>
              <w:pStyle w:val="P68B1DB1-Normal11"/>
              <w:jc w:val="center"/>
              <w:rPr>
                <w:noProof/>
              </w:rPr>
            </w:pPr>
            <w:r>
              <w:rPr>
                <w:noProof/>
              </w:rPr>
              <w:t>5</w:t>
            </w:r>
          </w:p>
        </w:tc>
        <w:tc>
          <w:tcPr>
            <w:tcW w:w="993" w:type="dxa"/>
            <w:shd w:val="clear" w:color="auto" w:fill="C6EFCE"/>
            <w:noWrap/>
            <w:vAlign w:val="center"/>
            <w:hideMark/>
          </w:tcPr>
          <w:p w14:paraId="550933E0"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5D17EBB2" w14:textId="77777777" w:rsidR="001A16AD" w:rsidRDefault="00D541BD">
            <w:pPr>
              <w:pStyle w:val="P68B1DB1-Normal11"/>
              <w:jc w:val="center"/>
              <w:rPr>
                <w:noProof/>
              </w:rPr>
            </w:pPr>
            <w:r>
              <w:rPr>
                <w:noProof/>
              </w:rPr>
              <w:t>2026</w:t>
            </w:r>
          </w:p>
        </w:tc>
        <w:tc>
          <w:tcPr>
            <w:tcW w:w="3686" w:type="dxa"/>
            <w:shd w:val="clear" w:color="auto" w:fill="C6EFCE"/>
            <w:noWrap/>
            <w:vAlign w:val="center"/>
            <w:hideMark/>
          </w:tcPr>
          <w:p w14:paraId="79B9E4E7" w14:textId="1F281DBC" w:rsidR="001A16AD" w:rsidRDefault="00D541BD">
            <w:pPr>
              <w:pStyle w:val="P68B1DB1-Normal11"/>
              <w:ind w:left="30" w:hanging="30"/>
              <w:jc w:val="both"/>
              <w:rPr>
                <w:noProof/>
              </w:rPr>
            </w:pPr>
            <w:r>
              <w:rPr>
                <w:noProof/>
              </w:rPr>
              <w:t xml:space="preserve">Τα εθνικά κέντρα στα οποία ανατέθηκαν συμβάσεις και αξιολογήθηκαν με το ορόσημο M4C2-19 είναι επιχειρησιακά και έχουν ολοκληρώσει τις δραστηριότητές τους, όπως ορίζεται στη σχετική πρόσκληση υποβολής έργου. </w:t>
            </w:r>
          </w:p>
        </w:tc>
      </w:tr>
      <w:tr w:rsidR="001A16AD" w14:paraId="68A387A9" w14:textId="77777777">
        <w:trPr>
          <w:trHeight w:val="313"/>
        </w:trPr>
        <w:tc>
          <w:tcPr>
            <w:tcW w:w="1135" w:type="dxa"/>
            <w:shd w:val="clear" w:color="auto" w:fill="C6EFCE"/>
            <w:noWrap/>
            <w:vAlign w:val="center"/>
            <w:hideMark/>
          </w:tcPr>
          <w:p w14:paraId="7545AD2E" w14:textId="77777777" w:rsidR="001A16AD" w:rsidRDefault="00D541BD">
            <w:pPr>
              <w:pStyle w:val="P68B1DB1-Normal11"/>
              <w:jc w:val="center"/>
              <w:rPr>
                <w:noProof/>
              </w:rPr>
            </w:pPr>
            <w:r>
              <w:rPr>
                <w:noProof/>
              </w:rPr>
              <w:t>M4C2-10</w:t>
            </w:r>
          </w:p>
        </w:tc>
        <w:tc>
          <w:tcPr>
            <w:tcW w:w="1419" w:type="dxa"/>
            <w:shd w:val="clear" w:color="auto" w:fill="C6EFCE"/>
            <w:noWrap/>
            <w:vAlign w:val="center"/>
            <w:hideMark/>
          </w:tcPr>
          <w:p w14:paraId="0D11BD51" w14:textId="77777777" w:rsidR="001A16AD" w:rsidRDefault="00D541BD">
            <w:pPr>
              <w:pStyle w:val="P68B1DB1-Normal11"/>
              <w:jc w:val="center"/>
              <w:rPr>
                <w:noProof/>
              </w:rPr>
            </w:pPr>
            <w:r>
              <w:rPr>
                <w:noProof/>
              </w:rPr>
              <w:t>Επένδυση 2.1: ΣΕΚΕΕ</w:t>
            </w:r>
          </w:p>
        </w:tc>
        <w:tc>
          <w:tcPr>
            <w:tcW w:w="1132" w:type="dxa"/>
            <w:shd w:val="clear" w:color="auto" w:fill="C6EFCE"/>
            <w:noWrap/>
            <w:vAlign w:val="center"/>
            <w:hideMark/>
          </w:tcPr>
          <w:p w14:paraId="7C988CC9" w14:textId="77777777" w:rsidR="001A16AD" w:rsidRDefault="00D541BD">
            <w:pPr>
              <w:pStyle w:val="P68B1DB1-Normal11"/>
              <w:jc w:val="center"/>
              <w:rPr>
                <w:noProof/>
              </w:rPr>
            </w:pPr>
            <w:r>
              <w:rPr>
                <w:noProof/>
              </w:rPr>
              <w:t>Ορόσημο</w:t>
            </w:r>
          </w:p>
        </w:tc>
        <w:tc>
          <w:tcPr>
            <w:tcW w:w="1418" w:type="dxa"/>
            <w:shd w:val="clear" w:color="auto" w:fill="C6EFCE"/>
            <w:noWrap/>
            <w:vAlign w:val="center"/>
            <w:hideMark/>
          </w:tcPr>
          <w:p w14:paraId="035DFC5A" w14:textId="77777777" w:rsidR="001A16AD" w:rsidRDefault="00D541BD">
            <w:pPr>
              <w:pStyle w:val="P68B1DB1-Normal11"/>
              <w:jc w:val="center"/>
              <w:rPr>
                <w:noProof/>
              </w:rPr>
            </w:pPr>
            <w:r>
              <w:rPr>
                <w:noProof/>
              </w:rPr>
              <w:t>Προκήρυξη της πρόσκλησης εκδήλωσης ενδιαφέροντος για τον προσδιορισμό των εθνικών έργων, συμπεριλαμβανομένων των έργων για τα ΣΕΚΕΕ</w:t>
            </w:r>
          </w:p>
        </w:tc>
        <w:tc>
          <w:tcPr>
            <w:tcW w:w="1275" w:type="dxa"/>
            <w:shd w:val="clear" w:color="auto" w:fill="C6EFCE"/>
            <w:noWrap/>
            <w:vAlign w:val="center"/>
            <w:hideMark/>
          </w:tcPr>
          <w:p w14:paraId="47A6A997" w14:textId="77777777" w:rsidR="001A16AD" w:rsidRDefault="00D541BD">
            <w:pPr>
              <w:pStyle w:val="P68B1DB1-Normal11"/>
              <w:jc w:val="center"/>
              <w:rPr>
                <w:noProof/>
              </w:rPr>
            </w:pPr>
            <w:r>
              <w:rPr>
                <w:noProof/>
              </w:rPr>
              <w:t>Η πρόσκληση εκδήλωσης ενδιαφέροντος δημοσιεύεται</w:t>
            </w:r>
          </w:p>
        </w:tc>
        <w:tc>
          <w:tcPr>
            <w:tcW w:w="1134" w:type="dxa"/>
            <w:shd w:val="clear" w:color="auto" w:fill="C6EFCE"/>
            <w:noWrap/>
            <w:vAlign w:val="center"/>
            <w:hideMark/>
          </w:tcPr>
          <w:p w14:paraId="5FC4D5BA"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1D48328A"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75C7962C"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04D8FF1D"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3BFA905" w14:textId="77777777" w:rsidR="001A16AD" w:rsidRDefault="00D541BD">
            <w:pPr>
              <w:pStyle w:val="P68B1DB1-Normal11"/>
              <w:jc w:val="center"/>
              <w:rPr>
                <w:noProof/>
              </w:rPr>
            </w:pPr>
            <w:r>
              <w:rPr>
                <w:noProof/>
              </w:rPr>
              <w:t>2021</w:t>
            </w:r>
          </w:p>
        </w:tc>
        <w:tc>
          <w:tcPr>
            <w:tcW w:w="3686" w:type="dxa"/>
            <w:shd w:val="clear" w:color="auto" w:fill="C6EFCE"/>
            <w:noWrap/>
            <w:vAlign w:val="center"/>
            <w:hideMark/>
          </w:tcPr>
          <w:p w14:paraId="3AC3E21C" w14:textId="77777777" w:rsidR="001A16AD" w:rsidRDefault="00D541BD">
            <w:pPr>
              <w:pStyle w:val="P68B1DB1-Normal11"/>
              <w:rPr>
                <w:noProof/>
              </w:rPr>
            </w:pPr>
            <w:r>
              <w:rPr>
                <w:noProof/>
              </w:rPr>
              <w:t>Τα έργα ΣΕΚΕΕ που θα λάβουν στήριξη αναμένεται να επικαιροποιηθούν ανάλογα με το πραγματικό στάδιο προόδου των εθνικών διαδικασιών ΣΕΚΕΕ που βρίσκονται σε εξέλιξη και το στάδιο προόδου της διαδικασίας κοινοποίησης κρατικών ενισχύσεων.</w:t>
            </w:r>
          </w:p>
          <w:p w14:paraId="07C615FB" w14:textId="77777777" w:rsidR="001A16AD" w:rsidRDefault="00D541BD">
            <w:pPr>
              <w:pStyle w:val="P68B1DB1-Normal11"/>
              <w:rPr>
                <w:noProof/>
              </w:rPr>
            </w:pPr>
            <w:r>
              <w:rPr>
                <w:noProof/>
              </w:rPr>
              <w:t>Τα επιλεγμένα ΣΕΚΕΕ αφορούν συγκεκριμένους βιομηχανικούς καινοτόμους τομείς σύμφωνα με τις ευρωπαϊκές αξιακές αλυσίδες που έχουν ήδη προσδιοριστεί.</w:t>
            </w:r>
          </w:p>
          <w:p w14:paraId="5545EE70" w14:textId="2F071436" w:rsidR="001A16AD" w:rsidRDefault="00D541BD">
            <w:pPr>
              <w:pStyle w:val="P68B1DB1-Normal11"/>
              <w:rPr>
                <w:noProof/>
              </w:rPr>
            </w:pPr>
            <w:r>
              <w:rPr>
                <w:noProof/>
              </w:rPr>
              <w:t>Η παρέμβαση αυτή περιλαμβάνει τόσο τα ήδη εγκεκριμένα ΣΕΚΕΕ όσο και τα μελλοντικά, όπως το υπολογιστικό νέφος, η υγεία, τα υλικά σειράς και η κυβερνοασφάλεια.</w:t>
            </w:r>
          </w:p>
          <w:p w14:paraId="76D917A0" w14:textId="77777777" w:rsidR="001A16AD" w:rsidRDefault="00D541BD">
            <w:pPr>
              <w:pStyle w:val="P68B1DB1-Normal11"/>
              <w:spacing w:before="120" w:after="120"/>
              <w:rPr>
                <w:noProof/>
              </w:rPr>
            </w:pPr>
            <w:r>
              <w:rPr>
                <w:noProof/>
              </w:rPr>
              <w:t>Οι όροι της πρόσκλησης περιλαμβάνουν τα εξής:</w:t>
            </w:r>
          </w:p>
          <w:p w14:paraId="016C4645" w14:textId="34B1D365" w:rsidR="001A16AD" w:rsidRDefault="00D541BD">
            <w:pPr>
              <w:pStyle w:val="P68B1DB1-Normal11"/>
              <w:spacing w:before="120" w:after="120"/>
              <w:rPr>
                <w:noProof/>
              </w:rPr>
            </w:pPr>
            <w:r>
              <w:rPr>
                <w:noProof/>
              </w:rPr>
              <w:t>κριτήρια επιλεξιμότητας που διασφαλίζουν ότι τα επιλεγμένα έργα συμμορφώνονται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31D08355" w14:textId="77777777" w:rsidR="001A16AD" w:rsidRDefault="00D541BD">
            <w:pPr>
              <w:pStyle w:val="P68B1DB1-paragraph25"/>
              <w:spacing w:before="0" w:beforeAutospacing="0" w:after="0" w:afterAutospacing="0"/>
              <w:textAlignment w:val="baseline"/>
              <w:rPr>
                <w:noProof/>
              </w:rPr>
            </w:pPr>
            <w:r>
              <w:rPr>
                <w:noProof/>
              </w:rPr>
              <w:t>δέσμευση ότι η συνεισφορά της επένδυσης για το κλίμα σύμφωνα με τη μεθοδολογία του παραρτήματος VI του κανονισμού (ΕΕ) 2021/241 θα αντιπροσωπεύει τουλάχιστον το 40 % του συνολικού κόστους της επένδυσης που υποστηρίζεται από τον ΜΑΑ.</w:t>
            </w:r>
          </w:p>
          <w:p w14:paraId="274B2B8C" w14:textId="77777777" w:rsidR="001A16AD" w:rsidRDefault="00D541BD">
            <w:pPr>
              <w:pStyle w:val="P68B1DB1-Normal11"/>
              <w:rPr>
                <w:noProof/>
              </w:rPr>
            </w:pPr>
            <w:r>
              <w:rPr>
                <w:noProof/>
              </w:rPr>
              <w:t>δέσμευση ότι η ψηφιακή συνεισφορά της επένδυσης σύμφωνα με τη μεθοδολογία του παραρτήματος VII του κανονισμού (ΕΕ) 2021/241 θα αντιπροσωπεύει τουλάχιστον το 60 % του συνολικού κόστους της επένδυσης που υποστηρίζεται από τον ΜΑΑ.</w:t>
            </w:r>
          </w:p>
          <w:p w14:paraId="09D26CC5" w14:textId="77777777" w:rsidR="001A16AD" w:rsidRDefault="00D541BD">
            <w:pPr>
              <w:pStyle w:val="P68B1DB1-Normal11"/>
              <w:spacing w:before="120" w:after="120"/>
              <w:rPr>
                <w:noProof/>
              </w:rPr>
            </w:pPr>
            <w:r>
              <w:rPr>
                <w:noProof/>
              </w:rPr>
              <w:t>δέσμευση για υποβολή έκθεσης σχετικά με την εφαρμογή του μέτρου στα μέσα της διάρκειας του προγράμματος και στο τέλος του προγράμματος.</w:t>
            </w:r>
          </w:p>
        </w:tc>
      </w:tr>
      <w:tr w:rsidR="001A16AD" w14:paraId="5855ABEB" w14:textId="77777777">
        <w:trPr>
          <w:trHeight w:val="313"/>
        </w:trPr>
        <w:tc>
          <w:tcPr>
            <w:tcW w:w="1135" w:type="dxa"/>
            <w:shd w:val="clear" w:color="auto" w:fill="C6EFCE"/>
            <w:noWrap/>
            <w:vAlign w:val="center"/>
            <w:hideMark/>
          </w:tcPr>
          <w:p w14:paraId="64984887" w14:textId="77777777" w:rsidR="001A16AD" w:rsidRDefault="00D541BD">
            <w:pPr>
              <w:pStyle w:val="P68B1DB1-Normal11"/>
              <w:jc w:val="center"/>
              <w:rPr>
                <w:noProof/>
              </w:rPr>
            </w:pPr>
            <w:r>
              <w:rPr>
                <w:noProof/>
              </w:rPr>
              <w:t>M4C2-11</w:t>
            </w:r>
          </w:p>
        </w:tc>
        <w:tc>
          <w:tcPr>
            <w:tcW w:w="1419" w:type="dxa"/>
            <w:shd w:val="clear" w:color="auto" w:fill="C6EFCE"/>
            <w:noWrap/>
            <w:vAlign w:val="center"/>
            <w:hideMark/>
          </w:tcPr>
          <w:p w14:paraId="04756724" w14:textId="754D541A" w:rsidR="001A16AD" w:rsidRDefault="00D541BD">
            <w:pPr>
              <w:pStyle w:val="P68B1DB1-Normal11"/>
              <w:jc w:val="center"/>
              <w:rPr>
                <w:noProof/>
              </w:rPr>
            </w:pPr>
            <w:r>
              <w:rPr>
                <w:noProof/>
              </w:rPr>
              <w:t>Επένδυση 2.1: ΣΕΚΕΕ</w:t>
            </w:r>
          </w:p>
        </w:tc>
        <w:tc>
          <w:tcPr>
            <w:tcW w:w="1132" w:type="dxa"/>
            <w:shd w:val="clear" w:color="auto" w:fill="C6EFCE"/>
            <w:noWrap/>
            <w:vAlign w:val="center"/>
            <w:hideMark/>
          </w:tcPr>
          <w:p w14:paraId="28077E8B" w14:textId="599AE9B9" w:rsidR="001A16AD" w:rsidRDefault="00D541BD">
            <w:pPr>
              <w:pStyle w:val="P68B1DB1-Normal11"/>
              <w:jc w:val="center"/>
              <w:rPr>
                <w:noProof/>
              </w:rPr>
            </w:pPr>
            <w:r>
              <w:rPr>
                <w:noProof/>
              </w:rPr>
              <w:t>Ορόσημο</w:t>
            </w:r>
          </w:p>
        </w:tc>
        <w:tc>
          <w:tcPr>
            <w:tcW w:w="1418" w:type="dxa"/>
            <w:shd w:val="clear" w:color="auto" w:fill="C6EFCE"/>
            <w:noWrap/>
            <w:vAlign w:val="center"/>
            <w:hideMark/>
          </w:tcPr>
          <w:p w14:paraId="428E5863" w14:textId="77777777" w:rsidR="001A16AD" w:rsidRDefault="00D541BD">
            <w:pPr>
              <w:pStyle w:val="P68B1DB1-Normal11"/>
              <w:jc w:val="center"/>
              <w:rPr>
                <w:noProof/>
              </w:rPr>
            </w:pPr>
            <w:r>
              <w:rPr>
                <w:noProof/>
              </w:rPr>
              <w:t>Έναρξη ισχύος της εθνικής νομικής πράξης για τη χορήγηση της απαραίτητης χρηματοδότησης για την παροχή στήριξης στους συμμετέχοντες στα έργα.</w:t>
            </w:r>
          </w:p>
        </w:tc>
        <w:tc>
          <w:tcPr>
            <w:tcW w:w="1275" w:type="dxa"/>
            <w:shd w:val="clear" w:color="auto" w:fill="C6EFCE"/>
            <w:noWrap/>
            <w:vAlign w:val="center"/>
            <w:hideMark/>
          </w:tcPr>
          <w:p w14:paraId="69E1A926" w14:textId="77777777" w:rsidR="001A16AD" w:rsidRDefault="00D541BD">
            <w:pPr>
              <w:pStyle w:val="P68B1DB1-Normal11"/>
              <w:jc w:val="center"/>
              <w:rPr>
                <w:noProof/>
              </w:rPr>
            </w:pPr>
            <w:r>
              <w:rPr>
                <w:noProof/>
              </w:rPr>
              <w:t>Διάταξη της εθνικής νομικής πράξης που αναφέρει την έναρξη ισχύος της πράξης</w:t>
            </w:r>
          </w:p>
        </w:tc>
        <w:tc>
          <w:tcPr>
            <w:tcW w:w="1134" w:type="dxa"/>
            <w:shd w:val="clear" w:color="auto" w:fill="C6EFCE"/>
            <w:noWrap/>
            <w:vAlign w:val="center"/>
            <w:hideMark/>
          </w:tcPr>
          <w:p w14:paraId="1123192F"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0A89D5A7"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64D61645"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04215486"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0DB44B09" w14:textId="77777777" w:rsidR="001A16AD" w:rsidRDefault="00D541BD">
            <w:pPr>
              <w:pStyle w:val="P68B1DB1-Normal11"/>
              <w:jc w:val="center"/>
              <w:rPr>
                <w:noProof/>
              </w:rPr>
            </w:pPr>
            <w:r>
              <w:rPr>
                <w:noProof/>
              </w:rPr>
              <w:t>2022</w:t>
            </w:r>
          </w:p>
        </w:tc>
        <w:tc>
          <w:tcPr>
            <w:tcW w:w="3686" w:type="dxa"/>
            <w:shd w:val="clear" w:color="auto" w:fill="C6EFCE"/>
            <w:noWrap/>
            <w:vAlign w:val="center"/>
            <w:hideMark/>
          </w:tcPr>
          <w:p w14:paraId="58AF4E24" w14:textId="77777777" w:rsidR="001A16AD" w:rsidRDefault="00D541BD">
            <w:pPr>
              <w:pStyle w:val="P68B1DB1-Normal11"/>
              <w:rPr>
                <w:noProof/>
              </w:rPr>
            </w:pPr>
            <w:r>
              <w:rPr>
                <w:noProof/>
              </w:rPr>
              <w:t>Η εθνική νομική πράξη αναφέρει τις διαδικασίες και τις προθεσμίες για την υποβολή των έργων, καθώς και τις απαιτήσεις πρόσβασης των δυνητικών δικαιούχων.</w:t>
            </w:r>
          </w:p>
        </w:tc>
      </w:tr>
      <w:tr w:rsidR="001A16AD" w14:paraId="2F4580A0" w14:textId="77777777">
        <w:trPr>
          <w:trHeight w:val="313"/>
        </w:trPr>
        <w:tc>
          <w:tcPr>
            <w:tcW w:w="1135" w:type="dxa"/>
            <w:shd w:val="clear" w:color="auto" w:fill="C6EFCE"/>
            <w:noWrap/>
            <w:vAlign w:val="center"/>
            <w:hideMark/>
          </w:tcPr>
          <w:p w14:paraId="69B14556" w14:textId="77777777" w:rsidR="001A16AD" w:rsidRDefault="00D541BD">
            <w:pPr>
              <w:pStyle w:val="P68B1DB1-Normal11"/>
              <w:jc w:val="center"/>
              <w:rPr>
                <w:noProof/>
              </w:rPr>
            </w:pPr>
            <w:r>
              <w:rPr>
                <w:noProof/>
              </w:rPr>
              <w:t>M4C2-12</w:t>
            </w:r>
          </w:p>
        </w:tc>
        <w:tc>
          <w:tcPr>
            <w:tcW w:w="1419" w:type="dxa"/>
            <w:shd w:val="clear" w:color="auto" w:fill="C6EFCE"/>
            <w:noWrap/>
            <w:vAlign w:val="center"/>
            <w:hideMark/>
          </w:tcPr>
          <w:p w14:paraId="50BDF4D2" w14:textId="77777777" w:rsidR="001A16AD" w:rsidRDefault="00D541BD">
            <w:pPr>
              <w:pStyle w:val="P68B1DB1-Normal11"/>
              <w:jc w:val="center"/>
              <w:rPr>
                <w:noProof/>
              </w:rPr>
            </w:pPr>
            <w:r>
              <w:rPr>
                <w:noProof/>
              </w:rPr>
              <w:t>Επένδυση 2.1: ΣΕΚΕΕ</w:t>
            </w:r>
          </w:p>
        </w:tc>
        <w:tc>
          <w:tcPr>
            <w:tcW w:w="1132" w:type="dxa"/>
            <w:shd w:val="clear" w:color="auto" w:fill="C6EFCE"/>
            <w:noWrap/>
            <w:vAlign w:val="center"/>
            <w:hideMark/>
          </w:tcPr>
          <w:p w14:paraId="2265EA71" w14:textId="77777777" w:rsidR="001A16AD" w:rsidRDefault="00D541BD">
            <w:pPr>
              <w:pStyle w:val="P68B1DB1-Normal11"/>
              <w:jc w:val="center"/>
              <w:rPr>
                <w:noProof/>
              </w:rPr>
            </w:pPr>
            <w:r>
              <w:rPr>
                <w:noProof/>
              </w:rPr>
              <w:t>Ορόσημο</w:t>
            </w:r>
          </w:p>
        </w:tc>
        <w:tc>
          <w:tcPr>
            <w:tcW w:w="1418" w:type="dxa"/>
            <w:shd w:val="clear" w:color="auto" w:fill="C6EFCE"/>
            <w:noWrap/>
            <w:vAlign w:val="center"/>
            <w:hideMark/>
          </w:tcPr>
          <w:p w14:paraId="3ADFB5D6" w14:textId="77777777" w:rsidR="001A16AD" w:rsidRDefault="00D541BD">
            <w:pPr>
              <w:pStyle w:val="P68B1DB1-Normal11"/>
              <w:jc w:val="center"/>
              <w:rPr>
                <w:noProof/>
              </w:rPr>
            </w:pPr>
            <w:r>
              <w:rPr>
                <w:noProof/>
              </w:rPr>
              <w:t>Ο κατάλογος των συμμετεχόντων σε έργα ΣΕΚΕΕ έχει οριστικοποιηθεί έως τις 30/06/2023</w:t>
            </w:r>
          </w:p>
        </w:tc>
        <w:tc>
          <w:tcPr>
            <w:tcW w:w="1275" w:type="dxa"/>
            <w:shd w:val="clear" w:color="auto" w:fill="C6EFCE"/>
            <w:noWrap/>
            <w:vAlign w:val="center"/>
            <w:hideMark/>
          </w:tcPr>
          <w:p w14:paraId="334FA2D7" w14:textId="77777777" w:rsidR="001A16AD" w:rsidRDefault="00D541BD">
            <w:pPr>
              <w:pStyle w:val="P68B1DB1-Normal11"/>
              <w:jc w:val="center"/>
              <w:rPr>
                <w:noProof/>
              </w:rPr>
            </w:pPr>
            <w:r>
              <w:rPr>
                <w:noProof/>
              </w:rPr>
              <w:t>Δημοσίευση του καταλόγου των συμμετεχόντων</w:t>
            </w:r>
          </w:p>
        </w:tc>
        <w:tc>
          <w:tcPr>
            <w:tcW w:w="1134" w:type="dxa"/>
            <w:shd w:val="clear" w:color="auto" w:fill="C6EFCE"/>
            <w:noWrap/>
            <w:vAlign w:val="center"/>
            <w:hideMark/>
          </w:tcPr>
          <w:p w14:paraId="1126F29E"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1E364914"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239E4827"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0A42C960"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3F342D1C" w14:textId="77777777" w:rsidR="001A16AD" w:rsidRDefault="00D541BD">
            <w:pPr>
              <w:pStyle w:val="P68B1DB1-Normal11"/>
              <w:jc w:val="center"/>
              <w:rPr>
                <w:noProof/>
              </w:rPr>
            </w:pPr>
            <w:r>
              <w:rPr>
                <w:noProof/>
              </w:rPr>
              <w:t>2023</w:t>
            </w:r>
          </w:p>
        </w:tc>
        <w:tc>
          <w:tcPr>
            <w:tcW w:w="3686" w:type="dxa"/>
            <w:shd w:val="clear" w:color="auto" w:fill="C6EFCE"/>
            <w:noWrap/>
            <w:vAlign w:val="center"/>
            <w:hideMark/>
          </w:tcPr>
          <w:p w14:paraId="4FB35EB7" w14:textId="7DF160A4" w:rsidR="001A16AD" w:rsidRDefault="00D541BD">
            <w:pPr>
              <w:pStyle w:val="P68B1DB1-Normal11"/>
              <w:rPr>
                <w:noProof/>
              </w:rPr>
            </w:pPr>
            <w:r>
              <w:rPr>
                <w:noProof/>
              </w:rPr>
              <w:t>Ο κατάλογος περιλαμβάνει τα αποδεκτά αντικείμενα που συμμετέχουν στα έργα ΣΕΚΕΕ, μετά τις επαληθεύσεις και τις αξιολογήσεις των υποβληθέντων έργων, οι οποίες πραγματοποιούνται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οδηγία.</w:t>
            </w:r>
          </w:p>
        </w:tc>
      </w:tr>
      <w:tr w:rsidR="001A16AD" w14:paraId="3BB2934E" w14:textId="77777777">
        <w:trPr>
          <w:trHeight w:val="313"/>
        </w:trPr>
        <w:tc>
          <w:tcPr>
            <w:tcW w:w="1135" w:type="dxa"/>
            <w:shd w:val="clear" w:color="auto" w:fill="C6EFCE"/>
            <w:noWrap/>
            <w:vAlign w:val="center"/>
            <w:hideMark/>
          </w:tcPr>
          <w:p w14:paraId="1864546B" w14:textId="77777777" w:rsidR="001A16AD" w:rsidRDefault="00D541BD">
            <w:pPr>
              <w:pStyle w:val="P68B1DB1-Normal11"/>
              <w:jc w:val="center"/>
              <w:rPr>
                <w:noProof/>
              </w:rPr>
            </w:pPr>
            <w:r>
              <w:rPr>
                <w:noProof/>
              </w:rPr>
              <w:t>M4C2-13</w:t>
            </w:r>
          </w:p>
        </w:tc>
        <w:tc>
          <w:tcPr>
            <w:tcW w:w="1419" w:type="dxa"/>
            <w:shd w:val="clear" w:color="auto" w:fill="C6EFCE"/>
            <w:noWrap/>
            <w:vAlign w:val="center"/>
            <w:hideMark/>
          </w:tcPr>
          <w:p w14:paraId="5C073BA0" w14:textId="77777777" w:rsidR="001A16AD" w:rsidRDefault="00D541BD">
            <w:pPr>
              <w:pStyle w:val="P68B1DB1-Normal11"/>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132" w:type="dxa"/>
            <w:shd w:val="clear" w:color="auto" w:fill="C6EFCE"/>
            <w:noWrap/>
            <w:vAlign w:val="center"/>
            <w:hideMark/>
          </w:tcPr>
          <w:p w14:paraId="1C875027"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0E1AB8A5" w14:textId="77777777" w:rsidR="001A16AD" w:rsidRDefault="00D541BD">
            <w:pPr>
              <w:pStyle w:val="P68B1DB1-Normal11"/>
              <w:jc w:val="center"/>
              <w:rPr>
                <w:noProof/>
              </w:rPr>
            </w:pPr>
            <w:r>
              <w:rPr>
                <w:noProof/>
              </w:rPr>
              <w:t>Αριθμός νέων κόμβων που πρόκειται να δημιουργηθούν</w:t>
            </w:r>
          </w:p>
        </w:tc>
        <w:tc>
          <w:tcPr>
            <w:tcW w:w="1275" w:type="dxa"/>
            <w:shd w:val="clear" w:color="auto" w:fill="C6EFCE"/>
            <w:noWrap/>
            <w:vAlign w:val="center"/>
            <w:hideMark/>
          </w:tcPr>
          <w:p w14:paraId="322A4891"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1B2EA61D"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67A76C4B" w14:textId="77777777" w:rsidR="001A16AD" w:rsidRDefault="00D541BD">
            <w:pPr>
              <w:pStyle w:val="P68B1DB1-Normal11"/>
              <w:jc w:val="center"/>
              <w:rPr>
                <w:noProof/>
              </w:rPr>
            </w:pPr>
            <w:r>
              <w:rPr>
                <w:noProof/>
              </w:rPr>
              <w:t>8</w:t>
            </w:r>
          </w:p>
        </w:tc>
        <w:tc>
          <w:tcPr>
            <w:tcW w:w="1275" w:type="dxa"/>
            <w:shd w:val="clear" w:color="auto" w:fill="C6EFCE"/>
            <w:noWrap/>
            <w:vAlign w:val="center"/>
            <w:hideMark/>
          </w:tcPr>
          <w:p w14:paraId="1CF25735" w14:textId="77777777" w:rsidR="001A16AD" w:rsidRDefault="00D541BD">
            <w:pPr>
              <w:pStyle w:val="P68B1DB1-Normal11"/>
              <w:jc w:val="center"/>
              <w:rPr>
                <w:noProof/>
              </w:rPr>
            </w:pPr>
            <w:r>
              <w:rPr>
                <w:noProof/>
              </w:rPr>
              <w:t>35</w:t>
            </w:r>
          </w:p>
        </w:tc>
        <w:tc>
          <w:tcPr>
            <w:tcW w:w="993" w:type="dxa"/>
            <w:shd w:val="clear" w:color="auto" w:fill="C6EFCE"/>
            <w:noWrap/>
            <w:vAlign w:val="center"/>
            <w:hideMark/>
          </w:tcPr>
          <w:p w14:paraId="18085D8E" w14:textId="77777777" w:rsidR="001A16AD" w:rsidRDefault="00D541BD">
            <w:pPr>
              <w:pStyle w:val="P68B1DB1-Normal11"/>
              <w:jc w:val="center"/>
              <w:rPr>
                <w:noProof/>
              </w:rPr>
            </w:pPr>
            <w:r>
              <w:rPr>
                <w:noProof/>
              </w:rPr>
              <w:t>ΤΡΊΜΗΝΟ 4</w:t>
            </w:r>
          </w:p>
        </w:tc>
        <w:tc>
          <w:tcPr>
            <w:tcW w:w="708" w:type="dxa"/>
            <w:shd w:val="clear" w:color="auto" w:fill="C6EFCE"/>
            <w:noWrap/>
            <w:vAlign w:val="center"/>
            <w:hideMark/>
          </w:tcPr>
          <w:p w14:paraId="13F9C723" w14:textId="77777777" w:rsidR="001A16AD" w:rsidRDefault="00D541BD">
            <w:pPr>
              <w:pStyle w:val="P68B1DB1-Normal11"/>
              <w:jc w:val="center"/>
              <w:rPr>
                <w:noProof/>
              </w:rPr>
            </w:pPr>
            <w:r>
              <w:rPr>
                <w:noProof/>
              </w:rPr>
              <w:t>2025</w:t>
            </w:r>
          </w:p>
        </w:tc>
        <w:tc>
          <w:tcPr>
            <w:tcW w:w="3686" w:type="dxa"/>
            <w:shd w:val="clear" w:color="auto" w:fill="C6EFCE"/>
            <w:noWrap/>
            <w:vAlign w:val="center"/>
            <w:hideMark/>
          </w:tcPr>
          <w:p w14:paraId="7059462E" w14:textId="25078FD4" w:rsidR="001A16AD" w:rsidRDefault="00D541BD">
            <w:pPr>
              <w:pStyle w:val="P68B1DB1-Normal11"/>
              <w:rPr>
                <w:noProof/>
              </w:rPr>
            </w:pPr>
            <w:r>
              <w:rPr>
                <w:noProof/>
              </w:rPr>
              <w:t xml:space="preserve">Έναρξη λειτουργίας 27 νέων κόμβων στο πλαίσιο της πρώτης γραμμής παρέμβασης του μέτρου.  </w:t>
            </w:r>
          </w:p>
          <w:p w14:paraId="2BE642F5" w14:textId="5E6991BD" w:rsidR="001A16AD" w:rsidRDefault="00D541BD">
            <w:pPr>
              <w:pStyle w:val="P68B1DB1-Normal11"/>
              <w:rPr>
                <w:noProof/>
              </w:rPr>
            </w:pPr>
            <w:r>
              <w:rPr>
                <w:noProof/>
              </w:rPr>
              <w:t>Η εστίαση του στόχου αφορά τρεις τύπους κόμβων:</w:t>
            </w:r>
          </w:p>
          <w:p w14:paraId="3BA36860" w14:textId="77777777" w:rsidR="001A16AD" w:rsidRDefault="00D541BD">
            <w:pPr>
              <w:pStyle w:val="P68B1DB1-ListParagraph13"/>
              <w:numPr>
                <w:ilvl w:val="0"/>
                <w:numId w:val="50"/>
              </w:numPr>
              <w:jc w:val="left"/>
              <w:rPr>
                <w:noProof/>
              </w:rPr>
            </w:pPr>
            <w:r>
              <w:rPr>
                <w:noProof/>
              </w:rPr>
              <w:t>Κέντρα ικανοτήτων</w:t>
            </w:r>
          </w:p>
          <w:p w14:paraId="06E80DA2" w14:textId="77777777" w:rsidR="001A16AD" w:rsidRDefault="00D541BD">
            <w:pPr>
              <w:pStyle w:val="P68B1DB1-ListParagraph13"/>
              <w:numPr>
                <w:ilvl w:val="0"/>
                <w:numId w:val="50"/>
              </w:numPr>
              <w:jc w:val="left"/>
              <w:rPr>
                <w:noProof/>
              </w:rPr>
            </w:pPr>
            <w:r>
              <w:rPr>
                <w:noProof/>
              </w:rPr>
              <w:t>Σφραγιδα ΑΡΙΣΤΕΙΑΣ</w:t>
            </w:r>
          </w:p>
          <w:p w14:paraId="0F5FC2C4" w14:textId="77777777" w:rsidR="001A16AD" w:rsidRDefault="00D541BD">
            <w:pPr>
              <w:pStyle w:val="P68B1DB1-ListParagraph13"/>
              <w:numPr>
                <w:ilvl w:val="0"/>
                <w:numId w:val="50"/>
              </w:numPr>
              <w:jc w:val="left"/>
              <w:rPr>
                <w:noProof/>
              </w:rPr>
            </w:pPr>
            <w:r>
              <w:rPr>
                <w:noProof/>
              </w:rPr>
              <w:t>Δίκτυο επίγειων κόμβων καινοτομίας.</w:t>
            </w:r>
          </w:p>
          <w:p w14:paraId="67BF948B" w14:textId="77777777" w:rsidR="001A16AD" w:rsidRDefault="001A16AD">
            <w:pPr>
              <w:jc w:val="both"/>
              <w:rPr>
                <w:rFonts w:ascii="Arial Narrow" w:hAnsi="Arial Narrow"/>
                <w:noProof/>
                <w:color w:val="006100"/>
                <w:sz w:val="20"/>
              </w:rPr>
            </w:pPr>
          </w:p>
        </w:tc>
      </w:tr>
      <w:tr w:rsidR="001A16AD" w14:paraId="3ACB71A9" w14:textId="77777777">
        <w:trPr>
          <w:trHeight w:val="313"/>
        </w:trPr>
        <w:tc>
          <w:tcPr>
            <w:tcW w:w="1135" w:type="dxa"/>
            <w:shd w:val="clear" w:color="auto" w:fill="C6EFCE"/>
            <w:noWrap/>
            <w:vAlign w:val="center"/>
            <w:hideMark/>
          </w:tcPr>
          <w:p w14:paraId="4CC9E603" w14:textId="77777777" w:rsidR="001A16AD" w:rsidRDefault="00D541BD">
            <w:pPr>
              <w:pStyle w:val="P68B1DB1-Normal11"/>
              <w:jc w:val="center"/>
              <w:rPr>
                <w:noProof/>
              </w:rPr>
            </w:pPr>
            <w:r>
              <w:rPr>
                <w:noProof/>
              </w:rPr>
              <w:t>M4C2-14</w:t>
            </w:r>
          </w:p>
        </w:tc>
        <w:tc>
          <w:tcPr>
            <w:tcW w:w="1419" w:type="dxa"/>
            <w:shd w:val="clear" w:color="auto" w:fill="C6EFCE"/>
            <w:noWrap/>
            <w:vAlign w:val="center"/>
            <w:hideMark/>
          </w:tcPr>
          <w:p w14:paraId="7889D049" w14:textId="77777777" w:rsidR="001A16AD" w:rsidRDefault="00D541BD">
            <w:pPr>
              <w:pStyle w:val="P68B1DB1-Normal11"/>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132" w:type="dxa"/>
            <w:shd w:val="clear" w:color="auto" w:fill="C6EFCE"/>
            <w:noWrap/>
            <w:vAlign w:val="center"/>
            <w:hideMark/>
          </w:tcPr>
          <w:p w14:paraId="5A08807F"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29BDF575" w14:textId="5BE0A382" w:rsidR="001A16AD" w:rsidRDefault="00D541BD">
            <w:pPr>
              <w:pStyle w:val="P68B1DB1-Normal11"/>
              <w:jc w:val="center"/>
              <w:rPr>
                <w:noProof/>
              </w:rPr>
            </w:pPr>
            <w:r>
              <w:rPr>
                <w:noProof/>
              </w:rPr>
              <w:t>Εκταμίευση οικονομικής αξίας 307 000 000 EUR</w:t>
            </w:r>
          </w:p>
        </w:tc>
        <w:tc>
          <w:tcPr>
            <w:tcW w:w="1275" w:type="dxa"/>
            <w:shd w:val="clear" w:color="auto" w:fill="C6EFCE"/>
            <w:noWrap/>
            <w:vAlign w:val="center"/>
            <w:hideMark/>
          </w:tcPr>
          <w:p w14:paraId="777E569A"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44CD4EA0" w14:textId="77777777" w:rsidR="001A16AD" w:rsidRDefault="00D541BD">
            <w:pPr>
              <w:pStyle w:val="P68B1DB1-Normal11"/>
              <w:jc w:val="center"/>
              <w:rPr>
                <w:noProof/>
              </w:rPr>
            </w:pPr>
            <w:r>
              <w:rPr>
                <w:noProof/>
              </w:rPr>
              <w:t>ΕΥΡΏ</w:t>
            </w:r>
          </w:p>
        </w:tc>
        <w:tc>
          <w:tcPr>
            <w:tcW w:w="993" w:type="dxa"/>
            <w:shd w:val="clear" w:color="auto" w:fill="C6EFCE"/>
            <w:noWrap/>
            <w:vAlign w:val="center"/>
            <w:hideMark/>
          </w:tcPr>
          <w:p w14:paraId="134E338F"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3A1CA9D9" w14:textId="7E8E47AF" w:rsidR="001A16AD" w:rsidRDefault="00D541BD">
            <w:pPr>
              <w:pStyle w:val="P68B1DB1-Normal11"/>
              <w:jc w:val="center"/>
              <w:rPr>
                <w:noProof/>
              </w:rPr>
            </w:pPr>
            <w:r>
              <w:rPr>
                <w:noProof/>
              </w:rPr>
              <w:t>307 000 000</w:t>
            </w:r>
          </w:p>
        </w:tc>
        <w:tc>
          <w:tcPr>
            <w:tcW w:w="993" w:type="dxa"/>
            <w:shd w:val="clear" w:color="auto" w:fill="C6EFCE"/>
            <w:noWrap/>
            <w:vAlign w:val="center"/>
            <w:hideMark/>
          </w:tcPr>
          <w:p w14:paraId="78ACCCCF"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83A1F62" w14:textId="77777777" w:rsidR="001A16AD" w:rsidRDefault="00D541BD">
            <w:pPr>
              <w:pStyle w:val="P68B1DB1-Normal11"/>
              <w:jc w:val="center"/>
              <w:rPr>
                <w:noProof/>
              </w:rPr>
            </w:pPr>
            <w:r>
              <w:rPr>
                <w:noProof/>
              </w:rPr>
              <w:t>2026</w:t>
            </w:r>
          </w:p>
        </w:tc>
        <w:tc>
          <w:tcPr>
            <w:tcW w:w="3686" w:type="dxa"/>
            <w:shd w:val="clear" w:color="auto" w:fill="C6EFCE"/>
            <w:noWrap/>
            <w:vAlign w:val="center"/>
            <w:hideMark/>
          </w:tcPr>
          <w:p w14:paraId="08D2A196" w14:textId="040DAA9E" w:rsidR="001A16AD" w:rsidRDefault="00D541BD">
            <w:pPr>
              <w:pStyle w:val="P68B1DB1-Normal19"/>
              <w:jc w:val="both"/>
              <w:rPr>
                <w:rFonts w:eastAsia="Calibri"/>
                <w:noProof/>
              </w:rPr>
            </w:pPr>
            <w:r>
              <w:rPr>
                <w:noProof/>
              </w:rPr>
              <w:t xml:space="preserve">307 000 000 EUR θα εκταμιευθούν στο πλαίσιο της πρώτης γραμμής παρέμβασης του μέτρου σε κέντρα μεταφοράς τεχνολογίας για την ενίσχυση του εθνικού δικτύου και την παροχή υπηρεσιών σε επιχειρήσεις.  </w:t>
            </w:r>
          </w:p>
          <w:p w14:paraId="138DA6B3" w14:textId="77777777" w:rsidR="001A16AD" w:rsidRDefault="00D541BD">
            <w:pPr>
              <w:pStyle w:val="P68B1DB1-Normal11"/>
              <w:spacing w:before="120" w:after="120"/>
              <w:rPr>
                <w:noProof/>
              </w:rPr>
            </w:pPr>
            <w:r>
              <w:rPr>
                <w:noProof/>
              </w:rPr>
              <w:t>Οι παρεχόμενες υπηρεσίες περιλαμβάνουν:</w:t>
            </w:r>
          </w:p>
          <w:p w14:paraId="3C40E523" w14:textId="77777777" w:rsidR="001A16AD" w:rsidRDefault="00D541BD">
            <w:pPr>
              <w:pStyle w:val="P68B1DB1-ListParagraph13"/>
              <w:numPr>
                <w:ilvl w:val="0"/>
                <w:numId w:val="49"/>
              </w:numPr>
              <w:jc w:val="left"/>
              <w:rPr>
                <w:noProof/>
              </w:rPr>
            </w:pPr>
            <w:r>
              <w:rPr>
                <w:noProof/>
              </w:rPr>
              <w:t xml:space="preserve">I) Ψηφιακή αξιολόγηση, ii) Δοκιμασία πριν από την επένδυση, iii) κατάρτιση· </w:t>
            </w:r>
          </w:p>
          <w:p w14:paraId="20A34DD4" w14:textId="77777777" w:rsidR="001A16AD" w:rsidRDefault="00D541BD">
            <w:pPr>
              <w:pStyle w:val="P68B1DB1-ListParagraph13"/>
              <w:numPr>
                <w:ilvl w:val="0"/>
                <w:numId w:val="49"/>
              </w:numPr>
              <w:jc w:val="left"/>
              <w:rPr>
                <w:noProof/>
              </w:rPr>
            </w:pPr>
            <w:r>
              <w:rPr>
                <w:noProof/>
              </w:rPr>
              <w:t>IV) πρόσβαση σε χρηματοδότηση·</w:t>
            </w:r>
          </w:p>
          <w:p w14:paraId="33ED76E3" w14:textId="77777777" w:rsidR="001A16AD" w:rsidRDefault="00D541BD">
            <w:pPr>
              <w:pStyle w:val="P68B1DB1-ListParagraph13"/>
              <w:numPr>
                <w:ilvl w:val="0"/>
                <w:numId w:val="49"/>
              </w:numPr>
              <w:jc w:val="left"/>
              <w:rPr>
                <w:noProof/>
              </w:rPr>
            </w:pPr>
            <w:r>
              <w:rPr>
                <w:noProof/>
              </w:rPr>
              <w:t xml:space="preserve">IV) χρηματοδοτική και λειτουργική στήριξη για την ανάπτυξη έργων καινοτομίας (TRL άνω του 5)· </w:t>
            </w:r>
          </w:p>
          <w:p w14:paraId="37F6B722" w14:textId="77777777" w:rsidR="001A16AD" w:rsidRDefault="00D541BD">
            <w:pPr>
              <w:pStyle w:val="P68B1DB1-ListParagraph13"/>
              <w:numPr>
                <w:ilvl w:val="0"/>
                <w:numId w:val="49"/>
              </w:numPr>
              <w:jc w:val="left"/>
              <w:rPr>
                <w:noProof/>
              </w:rPr>
            </w:pPr>
            <w:r>
              <w:rPr>
                <w:noProof/>
              </w:rPr>
              <w:t xml:space="preserve">VI) τεχνολογική μεσιτεία </w:t>
            </w:r>
          </w:p>
          <w:p w14:paraId="0EDC76EF" w14:textId="77777777" w:rsidR="001A16AD" w:rsidRDefault="00D541BD">
            <w:pPr>
              <w:pStyle w:val="P68B1DB1-ListParagraph13"/>
              <w:numPr>
                <w:ilvl w:val="0"/>
                <w:numId w:val="49"/>
              </w:numPr>
              <w:jc w:val="left"/>
              <w:rPr>
                <w:noProof/>
              </w:rPr>
            </w:pPr>
            <w:r>
              <w:rPr>
                <w:noProof/>
              </w:rPr>
              <w:t>VII) ευαισθητοποίηση σε τοπικό επίπεδο.</w:t>
            </w:r>
          </w:p>
        </w:tc>
      </w:tr>
      <w:tr w:rsidR="001A16AD" w14:paraId="0B13C822" w14:textId="77777777">
        <w:trPr>
          <w:trHeight w:val="313"/>
        </w:trPr>
        <w:tc>
          <w:tcPr>
            <w:tcW w:w="1135" w:type="dxa"/>
            <w:shd w:val="clear" w:color="auto" w:fill="C6EFCE"/>
            <w:noWrap/>
            <w:vAlign w:val="center"/>
            <w:hideMark/>
          </w:tcPr>
          <w:p w14:paraId="29D43B22" w14:textId="77777777" w:rsidR="001A16AD" w:rsidRDefault="00D541BD">
            <w:pPr>
              <w:pStyle w:val="P68B1DB1-Normal11"/>
              <w:jc w:val="center"/>
              <w:rPr>
                <w:noProof/>
              </w:rPr>
            </w:pPr>
            <w:r>
              <w:rPr>
                <w:noProof/>
              </w:rPr>
              <w:t>M4C2-15</w:t>
            </w:r>
          </w:p>
        </w:tc>
        <w:tc>
          <w:tcPr>
            <w:tcW w:w="1419" w:type="dxa"/>
            <w:shd w:val="clear" w:color="auto" w:fill="C6EFCE"/>
            <w:noWrap/>
            <w:vAlign w:val="center"/>
            <w:hideMark/>
          </w:tcPr>
          <w:p w14:paraId="4DED5FEB" w14:textId="77777777" w:rsidR="001A16AD" w:rsidRDefault="00D541BD">
            <w:pPr>
              <w:pStyle w:val="P68B1DB1-Normal11"/>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132" w:type="dxa"/>
            <w:shd w:val="clear" w:color="auto" w:fill="C6EFCE"/>
            <w:noWrap/>
            <w:vAlign w:val="center"/>
            <w:hideMark/>
          </w:tcPr>
          <w:p w14:paraId="268588AC"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6BD90134" w14:textId="77777777" w:rsidR="001A16AD" w:rsidRDefault="00D541BD">
            <w:pPr>
              <w:pStyle w:val="P68B1DB1-Normal11"/>
              <w:rPr>
                <w:noProof/>
              </w:rPr>
            </w:pPr>
            <w:r>
              <w:rPr>
                <w:noProof/>
              </w:rPr>
              <w:t>Αριθμός ΜΜΕ που λαμβάνουν στήριξη</w:t>
            </w:r>
          </w:p>
        </w:tc>
        <w:tc>
          <w:tcPr>
            <w:tcW w:w="1275" w:type="dxa"/>
            <w:shd w:val="clear" w:color="auto" w:fill="C6EFCE"/>
            <w:noWrap/>
            <w:vAlign w:val="center"/>
            <w:hideMark/>
          </w:tcPr>
          <w:p w14:paraId="7F10161B"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272D1181"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7356DD2A"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666F83D3" w14:textId="2E256C18" w:rsidR="001A16AD" w:rsidRDefault="00D541BD">
            <w:pPr>
              <w:pStyle w:val="P68B1DB1-Normal11"/>
              <w:jc w:val="center"/>
              <w:rPr>
                <w:noProof/>
              </w:rPr>
            </w:pPr>
            <w:r>
              <w:rPr>
                <w:noProof/>
              </w:rPr>
              <w:t>5 000</w:t>
            </w:r>
          </w:p>
        </w:tc>
        <w:tc>
          <w:tcPr>
            <w:tcW w:w="993" w:type="dxa"/>
            <w:shd w:val="clear" w:color="auto" w:fill="C6EFCE"/>
            <w:noWrap/>
            <w:vAlign w:val="center"/>
            <w:hideMark/>
          </w:tcPr>
          <w:p w14:paraId="5F212153"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50847AB" w14:textId="77777777" w:rsidR="001A16AD" w:rsidRDefault="00D541BD">
            <w:pPr>
              <w:pStyle w:val="P68B1DB1-Normal11"/>
              <w:jc w:val="center"/>
              <w:rPr>
                <w:noProof/>
              </w:rPr>
            </w:pPr>
            <w:r>
              <w:rPr>
                <w:noProof/>
              </w:rPr>
              <w:t>2026</w:t>
            </w:r>
          </w:p>
        </w:tc>
        <w:tc>
          <w:tcPr>
            <w:tcW w:w="3686" w:type="dxa"/>
            <w:shd w:val="clear" w:color="auto" w:fill="C6EFCE"/>
            <w:noWrap/>
            <w:vAlign w:val="center"/>
            <w:hideMark/>
          </w:tcPr>
          <w:p w14:paraId="79B22EC7" w14:textId="6CB09169" w:rsidR="001A16AD" w:rsidRDefault="00D541BD">
            <w:pPr>
              <w:pStyle w:val="P68B1DB1-Normal11"/>
              <w:rPr>
                <w:noProof/>
              </w:rPr>
            </w:pPr>
            <w:r>
              <w:rPr>
                <w:noProof/>
              </w:rPr>
              <w:t>Στήριξη τουλάχιστον 5 000 ΜΜΕ από εθνικά χρηματοδοτούμενα κέντρα (κέντρα ικανοτήτων· Σφραγίδα αριστείας· Εθνικοί κόμβοι ψηφιακής καινοτομίας) στο πλαίσιο της πρώτης γραμμής παρέμβασης του μέτρου μέσω της παροχής υπηρεσιών που περιλαμβάνουν:</w:t>
            </w:r>
          </w:p>
          <w:p w14:paraId="141F46C3" w14:textId="77777777" w:rsidR="001A16AD" w:rsidRDefault="00D541BD">
            <w:pPr>
              <w:pStyle w:val="P68B1DB1-ListParagraph13"/>
              <w:numPr>
                <w:ilvl w:val="0"/>
                <w:numId w:val="55"/>
              </w:numPr>
              <w:spacing w:before="0" w:after="200" w:line="276" w:lineRule="auto"/>
              <w:jc w:val="left"/>
              <w:rPr>
                <w:noProof/>
              </w:rPr>
            </w:pPr>
            <w:r>
              <w:rPr>
                <w:noProof/>
              </w:rPr>
              <w:t xml:space="preserve">Ψηφιακή αξιολόγηση </w:t>
            </w:r>
          </w:p>
          <w:p w14:paraId="27ABB714" w14:textId="77777777" w:rsidR="001A16AD" w:rsidRDefault="00D541BD">
            <w:pPr>
              <w:pStyle w:val="P68B1DB1-ListParagraph13"/>
              <w:numPr>
                <w:ilvl w:val="0"/>
                <w:numId w:val="55"/>
              </w:numPr>
              <w:spacing w:before="0" w:after="200" w:line="276" w:lineRule="auto"/>
              <w:jc w:val="left"/>
              <w:rPr>
                <w:noProof/>
              </w:rPr>
            </w:pPr>
            <w:r>
              <w:rPr>
                <w:noProof/>
              </w:rPr>
              <w:t xml:space="preserve">Test-prior investment (Δοκιμασία πριν από την επένδυση), </w:t>
            </w:r>
          </w:p>
          <w:p w14:paraId="6767003F" w14:textId="77777777" w:rsidR="001A16AD" w:rsidRDefault="00D541BD">
            <w:pPr>
              <w:pStyle w:val="P68B1DB1-ListParagraph13"/>
              <w:numPr>
                <w:ilvl w:val="0"/>
                <w:numId w:val="55"/>
              </w:numPr>
              <w:spacing w:before="0" w:after="200" w:line="276" w:lineRule="auto"/>
              <w:jc w:val="left"/>
              <w:rPr>
                <w:noProof/>
              </w:rPr>
            </w:pPr>
            <w:r>
              <w:rPr>
                <w:noProof/>
              </w:rPr>
              <w:t xml:space="preserve">κατάρτιση· </w:t>
            </w:r>
          </w:p>
          <w:p w14:paraId="6F9DF040" w14:textId="77777777" w:rsidR="001A16AD" w:rsidRDefault="00D541BD">
            <w:pPr>
              <w:pStyle w:val="P68B1DB1-ListParagraph13"/>
              <w:numPr>
                <w:ilvl w:val="0"/>
                <w:numId w:val="55"/>
              </w:numPr>
              <w:spacing w:before="0" w:after="200" w:line="276" w:lineRule="auto"/>
              <w:jc w:val="left"/>
              <w:rPr>
                <w:noProof/>
              </w:rPr>
            </w:pPr>
            <w:r>
              <w:rPr>
                <w:noProof/>
              </w:rPr>
              <w:t xml:space="preserve">πρόσβαση σε χρηματοδότηση· </w:t>
            </w:r>
          </w:p>
          <w:p w14:paraId="7D9AC419" w14:textId="77777777" w:rsidR="001A16AD" w:rsidRDefault="00D541BD">
            <w:pPr>
              <w:pStyle w:val="P68B1DB1-ListParagraph13"/>
              <w:numPr>
                <w:ilvl w:val="0"/>
                <w:numId w:val="55"/>
              </w:numPr>
              <w:spacing w:before="0" w:after="200" w:line="276" w:lineRule="auto"/>
              <w:jc w:val="left"/>
              <w:rPr>
                <w:noProof/>
              </w:rPr>
            </w:pPr>
            <w:r>
              <w:rPr>
                <w:noProof/>
              </w:rPr>
              <w:t xml:space="preserve">χρηματοδοτική και λειτουργική στήριξη για την ανάπτυξη έργων καινοτομίας (TRL άνω του 5)· </w:t>
            </w:r>
          </w:p>
          <w:p w14:paraId="66511825" w14:textId="77777777" w:rsidR="001A16AD" w:rsidRDefault="00D541BD">
            <w:pPr>
              <w:pStyle w:val="P68B1DB1-ListParagraph13"/>
              <w:numPr>
                <w:ilvl w:val="0"/>
                <w:numId w:val="55"/>
              </w:numPr>
              <w:spacing w:before="0" w:after="200" w:line="276" w:lineRule="auto"/>
              <w:jc w:val="left"/>
              <w:rPr>
                <w:noProof/>
              </w:rPr>
            </w:pPr>
            <w:r>
              <w:rPr>
                <w:noProof/>
              </w:rPr>
              <w:t xml:space="preserve">τεχνολογική μεσιτεία </w:t>
            </w:r>
          </w:p>
          <w:p w14:paraId="3FD5E089" w14:textId="5CCF58E6" w:rsidR="001A16AD" w:rsidRDefault="00D541BD">
            <w:pPr>
              <w:pStyle w:val="P68B1DB1-ListParagraph13"/>
              <w:numPr>
                <w:ilvl w:val="0"/>
                <w:numId w:val="55"/>
              </w:numPr>
              <w:spacing w:before="0" w:after="200" w:line="276" w:lineRule="auto"/>
              <w:jc w:val="left"/>
              <w:rPr>
                <w:noProof/>
              </w:rPr>
            </w:pPr>
            <w:r>
              <w:rPr>
                <w:noProof/>
              </w:rPr>
              <w:t>ευαισθητοποίηση σε τοπικό επίπεδο.</w:t>
            </w:r>
          </w:p>
        </w:tc>
      </w:tr>
      <w:tr w:rsidR="001A16AD" w14:paraId="3E0671CE" w14:textId="77777777">
        <w:trPr>
          <w:trHeight w:val="313"/>
        </w:trPr>
        <w:tc>
          <w:tcPr>
            <w:tcW w:w="1135" w:type="dxa"/>
            <w:shd w:val="clear" w:color="auto" w:fill="C6EFCE"/>
            <w:noWrap/>
            <w:vAlign w:val="center"/>
          </w:tcPr>
          <w:p w14:paraId="10F16418" w14:textId="77777777" w:rsidR="001A16AD" w:rsidRDefault="00D541BD">
            <w:pPr>
              <w:pStyle w:val="P68B1DB1-Normal11"/>
              <w:jc w:val="center"/>
              <w:rPr>
                <w:noProof/>
              </w:rPr>
            </w:pPr>
            <w:r>
              <w:rPr>
                <w:noProof/>
              </w:rPr>
              <w:t>M4C2-15 α</w:t>
            </w:r>
          </w:p>
        </w:tc>
        <w:tc>
          <w:tcPr>
            <w:tcW w:w="1419" w:type="dxa"/>
            <w:shd w:val="clear" w:color="auto" w:fill="C6EFCE"/>
            <w:noWrap/>
            <w:vAlign w:val="center"/>
          </w:tcPr>
          <w:p w14:paraId="1799B8D9" w14:textId="77777777" w:rsidR="001A16AD" w:rsidRDefault="00D541BD">
            <w:pPr>
              <w:pStyle w:val="P68B1DB1-Normal11"/>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132" w:type="dxa"/>
            <w:shd w:val="clear" w:color="auto" w:fill="C6EFCE"/>
            <w:noWrap/>
            <w:vAlign w:val="center"/>
          </w:tcPr>
          <w:p w14:paraId="7F552549" w14:textId="77777777" w:rsidR="001A16AD" w:rsidRDefault="00D541BD">
            <w:pPr>
              <w:pStyle w:val="P68B1DB1-Normal11"/>
              <w:jc w:val="center"/>
              <w:rPr>
                <w:noProof/>
              </w:rPr>
            </w:pPr>
            <w:r>
              <w:rPr>
                <w:noProof/>
              </w:rPr>
              <w:t>Ορόσημο</w:t>
            </w:r>
          </w:p>
        </w:tc>
        <w:tc>
          <w:tcPr>
            <w:tcW w:w="1418" w:type="dxa"/>
            <w:shd w:val="clear" w:color="auto" w:fill="C6EFCE"/>
            <w:noWrap/>
            <w:vAlign w:val="center"/>
          </w:tcPr>
          <w:p w14:paraId="0084542A" w14:textId="77777777" w:rsidR="001A16AD" w:rsidRDefault="00D541BD">
            <w:pPr>
              <w:pStyle w:val="P68B1DB1-Normal11"/>
              <w:jc w:val="center"/>
              <w:rPr>
                <w:noProof/>
              </w:rPr>
            </w:pPr>
            <w:r>
              <w:rPr>
                <w:noProof/>
              </w:rPr>
              <w:t>Ολοκλήρωση των πακέτων εργασιών EDIH και TEF</w:t>
            </w:r>
          </w:p>
        </w:tc>
        <w:tc>
          <w:tcPr>
            <w:tcW w:w="1275" w:type="dxa"/>
            <w:shd w:val="clear" w:color="auto" w:fill="C6EFCE"/>
            <w:noWrap/>
            <w:vAlign w:val="center"/>
          </w:tcPr>
          <w:p w14:paraId="6F9D7F6F" w14:textId="77777777" w:rsidR="001A16AD" w:rsidRDefault="00D541BD">
            <w:pPr>
              <w:pStyle w:val="P68B1DB1-Normal11"/>
              <w:jc w:val="center"/>
              <w:rPr>
                <w:noProof/>
              </w:rPr>
            </w:pPr>
            <w:r>
              <w:rPr>
                <w:noProof/>
              </w:rPr>
              <w:t>Ολοκλήρωση των δεσμών εργασιών του Ευρωπαϊκού Κόμβου Ψηφιακής Καινοτομίας (EDIH) και των εγκαταστάσεων δοκιμών και πειραματισμού (TEF)</w:t>
            </w:r>
          </w:p>
        </w:tc>
        <w:tc>
          <w:tcPr>
            <w:tcW w:w="1134" w:type="dxa"/>
            <w:shd w:val="clear" w:color="auto" w:fill="C6EFCE"/>
            <w:noWrap/>
            <w:vAlign w:val="center"/>
          </w:tcPr>
          <w:p w14:paraId="082EBDAA" w14:textId="77777777" w:rsidR="001A16AD" w:rsidRDefault="00D541BD">
            <w:pPr>
              <w:pStyle w:val="P68B1DB1-Normal11"/>
              <w:jc w:val="center"/>
              <w:rPr>
                <w:noProof/>
              </w:rPr>
            </w:pPr>
            <w:r>
              <w:rPr>
                <w:noProof/>
              </w:rPr>
              <w:t>Α/Α</w:t>
            </w:r>
          </w:p>
        </w:tc>
        <w:tc>
          <w:tcPr>
            <w:tcW w:w="993" w:type="dxa"/>
            <w:shd w:val="clear" w:color="auto" w:fill="C6EFCE"/>
            <w:noWrap/>
            <w:vAlign w:val="center"/>
          </w:tcPr>
          <w:p w14:paraId="042ED6D6" w14:textId="77777777" w:rsidR="001A16AD" w:rsidRDefault="00D541BD">
            <w:pPr>
              <w:pStyle w:val="P68B1DB1-Normal11"/>
              <w:jc w:val="center"/>
              <w:rPr>
                <w:noProof/>
              </w:rPr>
            </w:pPr>
            <w:r>
              <w:rPr>
                <w:noProof/>
              </w:rPr>
              <w:t>Α/Α</w:t>
            </w:r>
          </w:p>
        </w:tc>
        <w:tc>
          <w:tcPr>
            <w:tcW w:w="1275" w:type="dxa"/>
            <w:shd w:val="clear" w:color="auto" w:fill="C6EFCE"/>
            <w:noWrap/>
            <w:vAlign w:val="center"/>
          </w:tcPr>
          <w:p w14:paraId="13F48C70" w14:textId="77777777" w:rsidR="001A16AD" w:rsidRDefault="00D541BD">
            <w:pPr>
              <w:pStyle w:val="P68B1DB1-Normal11"/>
              <w:jc w:val="center"/>
              <w:rPr>
                <w:noProof/>
              </w:rPr>
            </w:pPr>
            <w:r>
              <w:rPr>
                <w:noProof/>
              </w:rPr>
              <w:t>Α/Α</w:t>
            </w:r>
          </w:p>
        </w:tc>
        <w:tc>
          <w:tcPr>
            <w:tcW w:w="993" w:type="dxa"/>
            <w:shd w:val="clear" w:color="auto" w:fill="C6EFCE"/>
            <w:noWrap/>
            <w:vAlign w:val="center"/>
          </w:tcPr>
          <w:p w14:paraId="27BC5D1C" w14:textId="77777777" w:rsidR="001A16AD" w:rsidRDefault="00D541BD">
            <w:pPr>
              <w:pStyle w:val="P68B1DB1-Normal11"/>
              <w:jc w:val="center"/>
              <w:rPr>
                <w:noProof/>
              </w:rPr>
            </w:pPr>
            <w:r>
              <w:rPr>
                <w:noProof/>
              </w:rPr>
              <w:t>ΤΡΊΜΗΝΟ 2</w:t>
            </w:r>
          </w:p>
        </w:tc>
        <w:tc>
          <w:tcPr>
            <w:tcW w:w="708" w:type="dxa"/>
            <w:shd w:val="clear" w:color="auto" w:fill="C6EFCE"/>
            <w:noWrap/>
            <w:vAlign w:val="center"/>
          </w:tcPr>
          <w:p w14:paraId="004CCC66" w14:textId="77777777" w:rsidR="001A16AD" w:rsidRDefault="00D541BD">
            <w:pPr>
              <w:pStyle w:val="P68B1DB1-Normal11"/>
              <w:jc w:val="center"/>
              <w:rPr>
                <w:noProof/>
              </w:rPr>
            </w:pPr>
            <w:r>
              <w:rPr>
                <w:noProof/>
              </w:rPr>
              <w:t>2026</w:t>
            </w:r>
          </w:p>
        </w:tc>
        <w:tc>
          <w:tcPr>
            <w:tcW w:w="3686" w:type="dxa"/>
            <w:shd w:val="clear" w:color="auto" w:fill="C6EFCE"/>
            <w:noWrap/>
            <w:vAlign w:val="center"/>
          </w:tcPr>
          <w:p w14:paraId="1D4A14A3" w14:textId="77777777" w:rsidR="001A16AD" w:rsidRDefault="00D541BD">
            <w:pPr>
              <w:pStyle w:val="P68B1DB1-Normal11"/>
              <w:spacing w:after="120"/>
              <w:jc w:val="both"/>
              <w:rPr>
                <w:noProof/>
              </w:rPr>
            </w:pPr>
            <w:r>
              <w:rPr>
                <w:noProof/>
              </w:rPr>
              <w:t>Ολοκλήρωση όλων των δεσμών εργασιών των 13 ευρωπαϊκών κόμβων ψηφιακής καινοτομίας και δύο εγκαταστάσεων δοκιμών και πειραματισμού, στο πλαίσιο της δεύτερης γραμμής παρέμβασης του μέτρου, εξαιρουμένων των δεσμών εργασιών που χρηματοδοτούνται από το πρόγραμμα «Ψηφιακή Ευρώπη».</w:t>
            </w:r>
          </w:p>
        </w:tc>
      </w:tr>
      <w:tr w:rsidR="001A16AD" w14:paraId="499FA925" w14:textId="77777777">
        <w:trPr>
          <w:trHeight w:val="313"/>
        </w:trPr>
        <w:tc>
          <w:tcPr>
            <w:tcW w:w="1135" w:type="dxa"/>
            <w:shd w:val="clear" w:color="auto" w:fill="C6EFCE"/>
            <w:noWrap/>
            <w:vAlign w:val="center"/>
            <w:hideMark/>
          </w:tcPr>
          <w:p w14:paraId="1848C3BB" w14:textId="77777777" w:rsidR="001A16AD" w:rsidRDefault="00D541BD">
            <w:pPr>
              <w:pStyle w:val="P68B1DB1-Normal11"/>
              <w:jc w:val="center"/>
              <w:rPr>
                <w:noProof/>
              </w:rPr>
            </w:pPr>
            <w:r>
              <w:rPr>
                <w:noProof/>
              </w:rPr>
              <w:t>M4C2-16</w:t>
            </w:r>
          </w:p>
        </w:tc>
        <w:tc>
          <w:tcPr>
            <w:tcW w:w="1419" w:type="dxa"/>
            <w:shd w:val="clear" w:color="auto" w:fill="C6EFCE"/>
            <w:noWrap/>
            <w:vAlign w:val="center"/>
            <w:hideMark/>
          </w:tcPr>
          <w:p w14:paraId="3A8992E2" w14:textId="77777777" w:rsidR="001A16AD" w:rsidRDefault="00D541BD">
            <w:pPr>
              <w:pStyle w:val="P68B1DB1-Normal11"/>
              <w:jc w:val="center"/>
              <w:rPr>
                <w:noProof/>
              </w:rPr>
            </w:pPr>
            <w:r>
              <w:rPr>
                <w:noProof/>
              </w:rPr>
              <w:t>Επένδυση 3.1: Ταμείο για την κατασκευή ολοκληρωμένου συστήματος υποδομών έρευνας και καινοτομίας</w:t>
            </w:r>
          </w:p>
        </w:tc>
        <w:tc>
          <w:tcPr>
            <w:tcW w:w="1132" w:type="dxa"/>
            <w:shd w:val="clear" w:color="auto" w:fill="C6EFCE"/>
            <w:noWrap/>
            <w:vAlign w:val="center"/>
            <w:hideMark/>
          </w:tcPr>
          <w:p w14:paraId="4AD4B98C"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5DDF1AB5" w14:textId="77777777" w:rsidR="001A16AD" w:rsidRDefault="00D541BD">
            <w:pPr>
              <w:pStyle w:val="P68B1DB1-Normal11"/>
              <w:jc w:val="center"/>
              <w:rPr>
                <w:noProof/>
              </w:rPr>
            </w:pPr>
            <w:r>
              <w:rPr>
                <w:noProof/>
              </w:rPr>
              <w:t>Αριθμός χρηματοδοτούμενων υποδομών</w:t>
            </w:r>
          </w:p>
        </w:tc>
        <w:tc>
          <w:tcPr>
            <w:tcW w:w="1275" w:type="dxa"/>
            <w:shd w:val="clear" w:color="auto" w:fill="C6EFCE"/>
            <w:noWrap/>
            <w:vAlign w:val="center"/>
            <w:hideMark/>
          </w:tcPr>
          <w:p w14:paraId="53106C57"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38193699"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3A506220"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38D13799" w14:textId="77777777" w:rsidR="001A16AD" w:rsidRDefault="00D541BD">
            <w:pPr>
              <w:pStyle w:val="P68B1DB1-Normal11"/>
              <w:jc w:val="center"/>
              <w:rPr>
                <w:noProof/>
              </w:rPr>
            </w:pPr>
            <w:r>
              <w:rPr>
                <w:noProof/>
              </w:rPr>
              <w:t>30</w:t>
            </w:r>
          </w:p>
        </w:tc>
        <w:tc>
          <w:tcPr>
            <w:tcW w:w="993" w:type="dxa"/>
            <w:shd w:val="clear" w:color="auto" w:fill="C6EFCE"/>
            <w:noWrap/>
            <w:vAlign w:val="center"/>
            <w:hideMark/>
          </w:tcPr>
          <w:p w14:paraId="4D4EB77B"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5FE1CDC9" w14:textId="77777777" w:rsidR="001A16AD" w:rsidRDefault="00D541BD">
            <w:pPr>
              <w:pStyle w:val="P68B1DB1-Normal11"/>
              <w:jc w:val="center"/>
              <w:rPr>
                <w:noProof/>
              </w:rPr>
            </w:pPr>
            <w:r>
              <w:rPr>
                <w:noProof/>
              </w:rPr>
              <w:t>2023</w:t>
            </w:r>
          </w:p>
        </w:tc>
        <w:tc>
          <w:tcPr>
            <w:tcW w:w="3686" w:type="dxa"/>
            <w:shd w:val="clear" w:color="auto" w:fill="C6EFCE"/>
            <w:noWrap/>
            <w:vAlign w:val="center"/>
            <w:hideMark/>
          </w:tcPr>
          <w:p w14:paraId="74A08BA2" w14:textId="77777777" w:rsidR="001A16AD" w:rsidRDefault="00D541BD">
            <w:pPr>
              <w:pStyle w:val="P68B1DB1-Normal10"/>
              <w:spacing w:after="120"/>
              <w:jc w:val="both"/>
              <w:rPr>
                <w:noProof/>
                <w:color w:val="006100"/>
                <w:sz w:val="20"/>
              </w:rPr>
            </w:pPr>
            <w:r>
              <w:rPr>
                <w:noProof/>
                <w:color w:val="006100"/>
                <w:sz w:val="20"/>
              </w:rPr>
              <w:t>Χρηματοδότηση τουλάχιστον 30 υποδομών για το ολοκληρωμένο σύστημα υποδομών έρευνας και καινοτομίας.</w:t>
            </w:r>
            <w:r>
              <w:rPr>
                <w:noProof/>
              </w:rPr>
              <w:t xml:space="preserve"> </w:t>
            </w:r>
            <w:r>
              <w:rPr>
                <w:noProof/>
              </w:rPr>
              <w:br/>
            </w:r>
            <w:r>
              <w:rPr>
                <w:noProof/>
                <w:color w:val="006100"/>
                <w:sz w:val="20"/>
              </w:rPr>
              <w:t>Οι υποδομές καινοτομίας περιλαμβάνουν πολυλειτουργικές υποδομές ικανές να καλύπτουν τουλάχιστον τρία θεματικά πεδία, όπως: I) κβαντική, ii) προηγμένα υλικά, iii) φωτονική, iv) βιοεπιστήμες, v) τεχνητή νοημοσύνη, vi) ενεργειακή μετάβαση.</w:t>
            </w:r>
          </w:p>
          <w:p w14:paraId="4E19AA1B" w14:textId="782F6F10" w:rsidR="001A16AD" w:rsidRDefault="00D541BD">
            <w:pPr>
              <w:pStyle w:val="P68B1DB1-Normal11"/>
              <w:spacing w:after="120"/>
              <w:jc w:val="both"/>
              <w:rPr>
                <w:noProof/>
              </w:rPr>
            </w:pPr>
            <w:r>
              <w:rPr>
                <w:noProof/>
              </w:rPr>
              <w:t>Η ικανοποιητική εκπλήρωση του στόχου εξαρτάται επίσης από την πρόσληψη τουλάχιστον 30 διαχειριστών έρευνας για το ολοκληρωμένο σύστημα υποδομών έρευνας και καινοτομίας.</w:t>
            </w:r>
          </w:p>
        </w:tc>
      </w:tr>
      <w:tr w:rsidR="001A16AD" w14:paraId="3830432C" w14:textId="77777777">
        <w:trPr>
          <w:trHeight w:val="313"/>
        </w:trPr>
        <w:tc>
          <w:tcPr>
            <w:tcW w:w="1135" w:type="dxa"/>
            <w:shd w:val="clear" w:color="auto" w:fill="C6EFCE"/>
            <w:noWrap/>
            <w:vAlign w:val="center"/>
            <w:hideMark/>
          </w:tcPr>
          <w:p w14:paraId="0D28DA65" w14:textId="77777777" w:rsidR="001A16AD" w:rsidRDefault="00D541BD">
            <w:pPr>
              <w:pStyle w:val="P68B1DB1-Normal11"/>
              <w:jc w:val="center"/>
              <w:rPr>
                <w:noProof/>
              </w:rPr>
            </w:pPr>
            <w:r>
              <w:rPr>
                <w:noProof/>
              </w:rPr>
              <w:t xml:space="preserve">M4C2-16 α </w:t>
            </w:r>
          </w:p>
        </w:tc>
        <w:tc>
          <w:tcPr>
            <w:tcW w:w="1419" w:type="dxa"/>
            <w:shd w:val="clear" w:color="auto" w:fill="C6EFCE"/>
            <w:noWrap/>
            <w:vAlign w:val="center"/>
            <w:hideMark/>
          </w:tcPr>
          <w:p w14:paraId="734F0205" w14:textId="77777777" w:rsidR="001A16AD" w:rsidRDefault="00D541BD">
            <w:pPr>
              <w:pStyle w:val="P68B1DB1-Normal11"/>
              <w:jc w:val="center"/>
              <w:rPr>
                <w:noProof/>
              </w:rPr>
            </w:pPr>
            <w:r>
              <w:rPr>
                <w:noProof/>
              </w:rPr>
              <w:t>Επένδυση 3.1: Ταμείο για την κατασκευή ολοκληρωμένου συστήματος υποδομών έρευνας και καινοτομίας</w:t>
            </w:r>
          </w:p>
        </w:tc>
        <w:tc>
          <w:tcPr>
            <w:tcW w:w="1132" w:type="dxa"/>
            <w:shd w:val="clear" w:color="auto" w:fill="C6EFCE"/>
            <w:noWrap/>
            <w:vAlign w:val="center"/>
            <w:hideMark/>
          </w:tcPr>
          <w:p w14:paraId="390D75E6"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5470CA9A" w14:textId="77777777" w:rsidR="001A16AD" w:rsidRDefault="00D541BD">
            <w:pPr>
              <w:pStyle w:val="P68B1DB1-Normal11"/>
              <w:jc w:val="center"/>
              <w:rPr>
                <w:noProof/>
              </w:rPr>
            </w:pPr>
            <w:r>
              <w:rPr>
                <w:noProof/>
              </w:rPr>
              <w:t xml:space="preserve">Αριθμός υποδομών έρευνας και καινοτομίας που δημιουργήθηκαν ή ολοκλήρωσαν τις δραστηριότητές τους </w:t>
            </w:r>
          </w:p>
        </w:tc>
        <w:tc>
          <w:tcPr>
            <w:tcW w:w="1275" w:type="dxa"/>
            <w:shd w:val="clear" w:color="auto" w:fill="C6EFCE"/>
            <w:noWrap/>
            <w:vAlign w:val="center"/>
            <w:hideMark/>
          </w:tcPr>
          <w:p w14:paraId="06194BD1"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137E4A8C"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6EFEAA7C" w14:textId="77777777" w:rsidR="001A16AD" w:rsidRDefault="00D541BD">
            <w:pPr>
              <w:pStyle w:val="P68B1DB1-Normal11"/>
              <w:jc w:val="center"/>
              <w:rPr>
                <w:noProof/>
              </w:rPr>
            </w:pPr>
            <w:r>
              <w:rPr>
                <w:noProof/>
              </w:rPr>
              <w:t>0</w:t>
            </w:r>
          </w:p>
        </w:tc>
        <w:tc>
          <w:tcPr>
            <w:tcW w:w="1275" w:type="dxa"/>
            <w:shd w:val="clear" w:color="auto" w:fill="C6EFCE"/>
            <w:noWrap/>
            <w:vAlign w:val="center"/>
            <w:hideMark/>
          </w:tcPr>
          <w:p w14:paraId="3ADF37C8" w14:textId="77777777" w:rsidR="001A16AD" w:rsidRDefault="00D541BD">
            <w:pPr>
              <w:pStyle w:val="P68B1DB1-Normal11"/>
              <w:jc w:val="center"/>
              <w:rPr>
                <w:noProof/>
              </w:rPr>
            </w:pPr>
            <w:r>
              <w:rPr>
                <w:noProof/>
              </w:rPr>
              <w:t>30</w:t>
            </w:r>
          </w:p>
        </w:tc>
        <w:tc>
          <w:tcPr>
            <w:tcW w:w="993" w:type="dxa"/>
            <w:shd w:val="clear" w:color="auto" w:fill="C6EFCE"/>
            <w:noWrap/>
            <w:vAlign w:val="center"/>
            <w:hideMark/>
          </w:tcPr>
          <w:p w14:paraId="206BBA51"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5FD773EA" w14:textId="77777777" w:rsidR="001A16AD" w:rsidRDefault="00D541BD">
            <w:pPr>
              <w:pStyle w:val="P68B1DB1-Normal11"/>
              <w:jc w:val="center"/>
              <w:rPr>
                <w:noProof/>
              </w:rPr>
            </w:pPr>
            <w:r>
              <w:rPr>
                <w:noProof/>
              </w:rPr>
              <w:t>2026</w:t>
            </w:r>
          </w:p>
        </w:tc>
        <w:tc>
          <w:tcPr>
            <w:tcW w:w="3686" w:type="dxa"/>
            <w:shd w:val="clear" w:color="auto" w:fill="C6EFCE"/>
            <w:noWrap/>
            <w:vAlign w:val="center"/>
            <w:hideMark/>
          </w:tcPr>
          <w:p w14:paraId="6786C494" w14:textId="77777777" w:rsidR="001A16AD" w:rsidRDefault="00D541BD">
            <w:pPr>
              <w:pStyle w:val="P68B1DB1-Normal11"/>
              <w:jc w:val="both"/>
              <w:rPr>
                <w:noProof/>
              </w:rPr>
            </w:pPr>
            <w:r>
              <w:rPr>
                <w:noProof/>
              </w:rPr>
              <w:t xml:space="preserve">Τουλάχιστον 30 υποδομές έρευνας και καινοτομίας δημιουργήθηκαν ή ολοκλήρωσαν τις δραστηριότητές τους σύμφωνα με τη σχετική πρόσκληση υποβολής έργων. </w:t>
            </w:r>
          </w:p>
        </w:tc>
      </w:tr>
      <w:tr w:rsidR="001A16AD" w14:paraId="20E04A10" w14:textId="77777777">
        <w:trPr>
          <w:trHeight w:val="313"/>
        </w:trPr>
        <w:tc>
          <w:tcPr>
            <w:tcW w:w="1135" w:type="dxa"/>
            <w:shd w:val="clear" w:color="auto" w:fill="C6EFCE"/>
            <w:noWrap/>
            <w:vAlign w:val="center"/>
            <w:hideMark/>
          </w:tcPr>
          <w:p w14:paraId="2E8DCDEB" w14:textId="77777777" w:rsidR="001A16AD" w:rsidRDefault="00D541BD">
            <w:pPr>
              <w:pStyle w:val="P68B1DB1-Normal11"/>
              <w:jc w:val="center"/>
              <w:rPr>
                <w:noProof/>
              </w:rPr>
            </w:pPr>
            <w:r>
              <w:rPr>
                <w:noProof/>
              </w:rPr>
              <w:t>M4C2-17</w:t>
            </w:r>
          </w:p>
        </w:tc>
        <w:tc>
          <w:tcPr>
            <w:tcW w:w="1419" w:type="dxa"/>
            <w:shd w:val="clear" w:color="auto" w:fill="C6EFCE"/>
            <w:noWrap/>
            <w:vAlign w:val="center"/>
            <w:hideMark/>
          </w:tcPr>
          <w:p w14:paraId="11218F89" w14:textId="77777777" w:rsidR="001A16AD" w:rsidRDefault="00D541BD">
            <w:pPr>
              <w:pStyle w:val="P68B1DB1-Normal11"/>
              <w:jc w:val="center"/>
              <w:rPr>
                <w:noProof/>
              </w:rPr>
            </w:pPr>
            <w:r>
              <w:rPr>
                <w:noProof/>
              </w:rPr>
              <w:t>Επένδυση 3.1: Ταμείο για την κατασκευή ολοκληρωμένου συστήματος υποδομών έρευνας και καινοτομίας· Επένδυση</w:t>
            </w:r>
          </w:p>
        </w:tc>
        <w:tc>
          <w:tcPr>
            <w:tcW w:w="1132" w:type="dxa"/>
            <w:shd w:val="clear" w:color="auto" w:fill="C6EFCE"/>
            <w:noWrap/>
            <w:vAlign w:val="center"/>
            <w:hideMark/>
          </w:tcPr>
          <w:p w14:paraId="4F8C221B" w14:textId="77777777" w:rsidR="001A16AD" w:rsidRDefault="00D541BD">
            <w:pPr>
              <w:pStyle w:val="P68B1DB1-Normal11"/>
              <w:jc w:val="center"/>
              <w:rPr>
                <w:noProof/>
              </w:rPr>
            </w:pPr>
            <w:r>
              <w:rPr>
                <w:noProof/>
              </w:rPr>
              <w:t>Ορόσημο</w:t>
            </w:r>
          </w:p>
        </w:tc>
        <w:tc>
          <w:tcPr>
            <w:tcW w:w="1418" w:type="dxa"/>
            <w:shd w:val="clear" w:color="auto" w:fill="C6EFCE"/>
            <w:noWrap/>
            <w:vAlign w:val="center"/>
            <w:hideMark/>
          </w:tcPr>
          <w:p w14:paraId="4E054D82" w14:textId="77777777" w:rsidR="001A16AD" w:rsidRDefault="00D541BD">
            <w:pPr>
              <w:pStyle w:val="P68B1DB1-Normal11"/>
              <w:jc w:val="center"/>
              <w:rPr>
                <w:noProof/>
              </w:rPr>
            </w:pPr>
            <w:r>
              <w:rPr>
                <w:noProof/>
              </w:rPr>
              <w:t>Ανάθεση συμβάσεων για τα σχέδια που αφορούν: ολοκληρωμένο σύστημα υποδομών έρευνας και καινοτομίας</w:t>
            </w:r>
          </w:p>
        </w:tc>
        <w:tc>
          <w:tcPr>
            <w:tcW w:w="1275" w:type="dxa"/>
            <w:shd w:val="clear" w:color="auto" w:fill="C6EFCE"/>
            <w:noWrap/>
            <w:vAlign w:val="center"/>
            <w:hideMark/>
          </w:tcPr>
          <w:p w14:paraId="3C7B5D0D" w14:textId="77777777" w:rsidR="001A16AD" w:rsidRDefault="00D541BD">
            <w:pPr>
              <w:pStyle w:val="P68B1DB1-Normal11"/>
              <w:jc w:val="center"/>
              <w:rPr>
                <w:noProof/>
              </w:rPr>
            </w:pPr>
            <w:r>
              <w:rPr>
                <w:noProof/>
              </w:rPr>
              <w:t>Κοινοποίηση της ανάθεσης συμβάσεων</w:t>
            </w:r>
          </w:p>
        </w:tc>
        <w:tc>
          <w:tcPr>
            <w:tcW w:w="1134" w:type="dxa"/>
            <w:shd w:val="clear" w:color="auto" w:fill="C6EFCE"/>
            <w:noWrap/>
            <w:vAlign w:val="center"/>
            <w:hideMark/>
          </w:tcPr>
          <w:p w14:paraId="63AD99FB"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15F91F5B"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1134B27D"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2DB02361"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5949FC08" w14:textId="77777777" w:rsidR="001A16AD" w:rsidRDefault="00D541BD">
            <w:pPr>
              <w:pStyle w:val="P68B1DB1-Normal11"/>
              <w:jc w:val="center"/>
              <w:rPr>
                <w:noProof/>
              </w:rPr>
            </w:pPr>
            <w:r>
              <w:rPr>
                <w:noProof/>
              </w:rPr>
              <w:t>2022</w:t>
            </w:r>
          </w:p>
        </w:tc>
        <w:tc>
          <w:tcPr>
            <w:tcW w:w="3686" w:type="dxa"/>
            <w:shd w:val="clear" w:color="auto" w:fill="C6EFCE"/>
            <w:noWrap/>
            <w:vAlign w:val="center"/>
            <w:hideMark/>
          </w:tcPr>
          <w:p w14:paraId="065696CD" w14:textId="77777777" w:rsidR="001A16AD" w:rsidRDefault="00D541BD">
            <w:pPr>
              <w:pStyle w:val="P68B1DB1-Normal11"/>
              <w:spacing w:after="120"/>
              <w:jc w:val="both"/>
              <w:rPr>
                <w:noProof/>
              </w:rPr>
            </w:pPr>
            <w:r>
              <w:rPr>
                <w:noProof/>
              </w:rPr>
              <w:t>Κοινοποίηση της ανάθεσης των συμβάσεων στα έργα που επιλέγονται στο πλαίσιο των ανταγωνιστικών προσκλήσεων υποβολής προτάσεων,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203569E7" w14:textId="77777777" w:rsidR="001A16AD" w:rsidRDefault="00D541BD">
            <w:pPr>
              <w:pStyle w:val="P68B1DB1-Normal11"/>
              <w:spacing w:after="120"/>
              <w:jc w:val="both"/>
              <w:rPr>
                <w:noProof/>
              </w:rPr>
            </w:pPr>
            <w:r>
              <w:rPr>
                <w:noProof/>
              </w:rPr>
              <w:t xml:space="preserve">Οι προτάσεις επιλέγονται με βάση τα ακόλουθα κριτήρια: </w:t>
            </w:r>
          </w:p>
          <w:p w14:paraId="42E3EC6C" w14:textId="199264E5" w:rsidR="001A16AD" w:rsidRDefault="00D541BD">
            <w:pPr>
              <w:pStyle w:val="P68B1DB1-Normal11"/>
              <w:spacing w:after="120"/>
              <w:jc w:val="both"/>
              <w:rPr>
                <w:noProof/>
              </w:rPr>
            </w:pPr>
            <w:r>
              <w:rPr>
                <w:noProof/>
              </w:rPr>
              <w:t>ηγετική θέση στον επιστημονικό/τεχνολογικό τομέα/στην καινοτομία, το δυναμικό καινοτομίας τους (όσον αφορά τόσο την ανοικτή καινοτομία/τα ανοικτά δεδομένα όσο και τις εξελίξεις βιομηχανικής ιδιοκτησίας), τη συμμόρφωσή τους με τους θεματικούς τομείς ή για νέες ανατρεπτικές εξελίξεις, τα σχέδια μεταγραφικών και καινοτομιών τους, τη στήριξη από τη βιομηχανία ως εταίρου για ανοικτή καινοτομία και/ή ως χρήστες, την ισχύ των δραστηριοτήτων επιχειρηματικής ανάπτυξης, την παραγωγή διανοητικής ιδιοκτησίας, σαφείς κανόνες για τη διάκριση των ανοικτών και προστατευόμενων σχεδίων παραγωγής και αδειοδότησης, την ικανότητά τους να αναπτύσσουν και να φιλοξενούν βιομηχανικά διδακτορικά, τους δεσμούς με την επιχείρηση ή άλλα είδη ταμείων για τη διευκόλυνση της ανάπτυξης νέων νεοφυών επιχειρήσεων.</w:t>
            </w:r>
          </w:p>
          <w:p w14:paraId="3CF1BCAF" w14:textId="77777777" w:rsidR="001A16AD" w:rsidRDefault="00D541BD">
            <w:pPr>
              <w:pStyle w:val="P68B1DB1-Normal11"/>
              <w:spacing w:after="120"/>
              <w:jc w:val="both"/>
              <w:rPr>
                <w:noProof/>
              </w:rPr>
            </w:pPr>
            <w:r>
              <w:rPr>
                <w:noProof/>
              </w:rPr>
              <w:t>Η διαδικασία επιλογής απαιτεί αξιολόγηση ως προς τη μη πρόκληση σημαντικής βλάβης και, κατά περίπτωση, στρατηγική περιβαλλοντική εκτίμηση (ΣΠΕ) σε περίπτωση που το έργο αναμένεται να έχει συνεπείς επιπτώσεις στην επικράτεια.</w:t>
            </w:r>
          </w:p>
        </w:tc>
      </w:tr>
      <w:tr w:rsidR="001A16AD" w14:paraId="7D86B9D5" w14:textId="77777777">
        <w:trPr>
          <w:trHeight w:val="313"/>
        </w:trPr>
        <w:tc>
          <w:tcPr>
            <w:tcW w:w="1135" w:type="dxa"/>
            <w:shd w:val="clear" w:color="auto" w:fill="C6EFCE"/>
            <w:noWrap/>
            <w:vAlign w:val="center"/>
          </w:tcPr>
          <w:p w14:paraId="5785FC09" w14:textId="77777777" w:rsidR="001A16AD" w:rsidRDefault="00D541BD">
            <w:pPr>
              <w:pStyle w:val="P68B1DB1-Normal11"/>
              <w:spacing w:after="120"/>
              <w:jc w:val="center"/>
              <w:rPr>
                <w:noProof/>
              </w:rPr>
            </w:pPr>
            <w:r>
              <w:rPr>
                <w:noProof/>
              </w:rPr>
              <w:t>M4C2-18</w:t>
            </w:r>
          </w:p>
        </w:tc>
        <w:tc>
          <w:tcPr>
            <w:tcW w:w="1419" w:type="dxa"/>
            <w:shd w:val="clear" w:color="auto" w:fill="C6EFCE"/>
            <w:noWrap/>
            <w:vAlign w:val="center"/>
          </w:tcPr>
          <w:p w14:paraId="4A22D643" w14:textId="77777777" w:rsidR="001A16AD" w:rsidRDefault="00D541BD">
            <w:pPr>
              <w:pStyle w:val="P68B1DB1-Normal11"/>
              <w:spacing w:after="120"/>
              <w:jc w:val="center"/>
              <w:rPr>
                <w:noProof/>
              </w:rPr>
            </w:pPr>
            <w:r>
              <w:rPr>
                <w:noProof/>
              </w:rPr>
              <w:t>Invesment1.5: Δημιουργία και ενίσχυση «οικοσυστημάτων καινοτομίας για τη βιωσιμότητα», με την οικοδόμηση «τοπικών ηγετών της Ε &amp; Α»</w:t>
            </w:r>
          </w:p>
        </w:tc>
        <w:tc>
          <w:tcPr>
            <w:tcW w:w="1132" w:type="dxa"/>
            <w:shd w:val="clear" w:color="auto" w:fill="C6EFCE"/>
            <w:noWrap/>
            <w:vAlign w:val="center"/>
          </w:tcPr>
          <w:p w14:paraId="35829EE2" w14:textId="77777777"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6F161612" w14:textId="77777777" w:rsidR="001A16AD" w:rsidRDefault="00D541BD">
            <w:pPr>
              <w:pStyle w:val="P68B1DB1-Normal11"/>
              <w:spacing w:after="120"/>
              <w:jc w:val="center"/>
              <w:rPr>
                <w:noProof/>
              </w:rPr>
            </w:pPr>
            <w:r>
              <w:rPr>
                <w:noProof/>
              </w:rPr>
              <w:t>Ανάθεση συμβάσεων για έργα που αφορούν οικοσυστήματα καινοτομίας·</w:t>
            </w:r>
          </w:p>
        </w:tc>
        <w:tc>
          <w:tcPr>
            <w:tcW w:w="1275" w:type="dxa"/>
            <w:shd w:val="clear" w:color="auto" w:fill="C6EFCE"/>
            <w:noWrap/>
            <w:vAlign w:val="center"/>
          </w:tcPr>
          <w:p w14:paraId="3D59A5CD" w14:textId="77777777" w:rsidR="001A16AD" w:rsidRDefault="00D541BD">
            <w:pPr>
              <w:pStyle w:val="P68B1DB1-Normal11"/>
              <w:spacing w:after="120"/>
              <w:jc w:val="center"/>
              <w:rPr>
                <w:noProof/>
              </w:rPr>
            </w:pPr>
            <w:r>
              <w:rPr>
                <w:noProof/>
              </w:rPr>
              <w:t>Κοινοποίηση της ανάθεσης συμβάσεων</w:t>
            </w:r>
          </w:p>
        </w:tc>
        <w:tc>
          <w:tcPr>
            <w:tcW w:w="1134" w:type="dxa"/>
            <w:shd w:val="clear" w:color="auto" w:fill="C6EFCE"/>
            <w:noWrap/>
            <w:vAlign w:val="center"/>
          </w:tcPr>
          <w:p w14:paraId="333A8DA7" w14:textId="77777777" w:rsidR="001A16AD" w:rsidRDefault="00D541BD">
            <w:pPr>
              <w:pStyle w:val="P68B1DB1-Normal11"/>
              <w:spacing w:after="120"/>
              <w:jc w:val="center"/>
              <w:rPr>
                <w:noProof/>
              </w:rPr>
            </w:pPr>
            <w:r>
              <w:rPr>
                <w:noProof/>
              </w:rPr>
              <w:t>Α/Α</w:t>
            </w:r>
          </w:p>
        </w:tc>
        <w:tc>
          <w:tcPr>
            <w:tcW w:w="993" w:type="dxa"/>
            <w:shd w:val="clear" w:color="auto" w:fill="C6EFCE"/>
            <w:noWrap/>
            <w:vAlign w:val="center"/>
          </w:tcPr>
          <w:p w14:paraId="685913E3" w14:textId="77777777" w:rsidR="001A16AD" w:rsidRDefault="00D541BD">
            <w:pPr>
              <w:pStyle w:val="P68B1DB1-Normal11"/>
              <w:spacing w:after="120"/>
              <w:jc w:val="center"/>
              <w:rPr>
                <w:noProof/>
              </w:rPr>
            </w:pPr>
            <w:r>
              <w:rPr>
                <w:noProof/>
              </w:rPr>
              <w:t>Α/Α</w:t>
            </w:r>
          </w:p>
        </w:tc>
        <w:tc>
          <w:tcPr>
            <w:tcW w:w="1275" w:type="dxa"/>
            <w:shd w:val="clear" w:color="auto" w:fill="C6EFCE"/>
            <w:noWrap/>
            <w:vAlign w:val="center"/>
          </w:tcPr>
          <w:p w14:paraId="3C5CCB99" w14:textId="77777777" w:rsidR="001A16AD" w:rsidRDefault="00D541BD">
            <w:pPr>
              <w:pStyle w:val="P68B1DB1-Normal11"/>
              <w:spacing w:after="120"/>
              <w:jc w:val="center"/>
              <w:rPr>
                <w:noProof/>
              </w:rPr>
            </w:pPr>
            <w:r>
              <w:rPr>
                <w:noProof/>
              </w:rPr>
              <w:t>Α/Α</w:t>
            </w:r>
          </w:p>
        </w:tc>
        <w:tc>
          <w:tcPr>
            <w:tcW w:w="993" w:type="dxa"/>
            <w:shd w:val="clear" w:color="auto" w:fill="C6EFCE"/>
            <w:noWrap/>
            <w:vAlign w:val="center"/>
          </w:tcPr>
          <w:p w14:paraId="4EFB8825" w14:textId="77777777" w:rsidR="001A16AD" w:rsidRDefault="00D541BD">
            <w:pPr>
              <w:pStyle w:val="P68B1DB1-Normal11"/>
              <w:spacing w:after="120"/>
              <w:jc w:val="center"/>
              <w:rPr>
                <w:noProof/>
              </w:rPr>
            </w:pPr>
            <w:r>
              <w:rPr>
                <w:noProof/>
              </w:rPr>
              <w:t>ΤΡΊΜΗΝΟ 2</w:t>
            </w:r>
          </w:p>
        </w:tc>
        <w:tc>
          <w:tcPr>
            <w:tcW w:w="708" w:type="dxa"/>
            <w:shd w:val="clear" w:color="auto" w:fill="C6EFCE"/>
            <w:noWrap/>
            <w:vAlign w:val="center"/>
          </w:tcPr>
          <w:p w14:paraId="22A2CBEF" w14:textId="77777777" w:rsidR="001A16AD" w:rsidRDefault="00D541BD">
            <w:pPr>
              <w:pStyle w:val="P68B1DB1-Normal11"/>
              <w:spacing w:after="120"/>
              <w:jc w:val="center"/>
              <w:rPr>
                <w:noProof/>
              </w:rPr>
            </w:pPr>
            <w:r>
              <w:rPr>
                <w:noProof/>
              </w:rPr>
              <w:t>2022</w:t>
            </w:r>
          </w:p>
        </w:tc>
        <w:tc>
          <w:tcPr>
            <w:tcW w:w="3686" w:type="dxa"/>
            <w:shd w:val="clear" w:color="auto" w:fill="C6EFCE"/>
            <w:noWrap/>
            <w:vAlign w:val="center"/>
          </w:tcPr>
          <w:p w14:paraId="5A765728" w14:textId="3C2C8C0C" w:rsidR="001A16AD" w:rsidRDefault="00D541BD">
            <w:pPr>
              <w:pStyle w:val="P68B1DB1-Normal11"/>
              <w:spacing w:after="120"/>
              <w:jc w:val="both"/>
              <w:rPr>
                <w:noProof/>
              </w:rPr>
            </w:pPr>
            <w:r>
              <w:rPr>
                <w:noProof/>
              </w:rPr>
              <w:t>Κοινοποίηση της ανάθεσης των συμβάσεων στα έργα που επιλέγονται στο πλαίσιο των ανταγωνιστικών προσκλήσεων υποβολής προτάσεων,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08FA7060" w14:textId="77777777" w:rsidR="001A16AD" w:rsidRDefault="00D541BD">
            <w:pPr>
              <w:pStyle w:val="P68B1DB1-Normal11"/>
              <w:spacing w:after="120"/>
              <w:jc w:val="both"/>
              <w:rPr>
                <w:noProof/>
              </w:rPr>
            </w:pPr>
            <w:r>
              <w:rPr>
                <w:noProof/>
              </w:rPr>
              <w:t>Η διαδικασία επιλογής απαιτεί αξιολόγηση ως προς τη μη πρόκληση σημαντικής βλάβης και, κατά περίπτωση, στρατηγική περιβαλλοντική εκτίμηση (ΣΠΕ) σε περίπτωση που το έργο αναμένεται να έχει συνεπείς επιπτώσεις στην επικράτεια.</w:t>
            </w:r>
          </w:p>
          <w:p w14:paraId="0AB5DA5C" w14:textId="77777777" w:rsidR="001A16AD" w:rsidRDefault="00D541BD">
            <w:pPr>
              <w:pStyle w:val="P68B1DB1-Normal11"/>
              <w:spacing w:after="120"/>
              <w:jc w:val="both"/>
              <w:rPr>
                <w:noProof/>
              </w:rPr>
            </w:pPr>
            <w:r>
              <w:rPr>
                <w:noProof/>
              </w:rPr>
              <w:t>Τα εθνικά κέντρα δημιουργούνται μετά από ανταγωνιστική πρόσκληση με τη συγχώνευση των υφιστάμενων παγκοσμίως κορυφαίων εργαστηρίων που είναι ήδη παρόντα σε πανεπιστήμια, και δημόσιων και ιδιωτικών ερευνητικών κέντρων, καθώς και με τη δημιουργία νέων εξειδικευμένων υποδομών.</w:t>
            </w:r>
          </w:p>
        </w:tc>
      </w:tr>
      <w:tr w:rsidR="001A16AD" w14:paraId="4EC166B2" w14:textId="77777777">
        <w:trPr>
          <w:trHeight w:val="313"/>
        </w:trPr>
        <w:tc>
          <w:tcPr>
            <w:tcW w:w="1135" w:type="dxa"/>
            <w:shd w:val="clear" w:color="auto" w:fill="C6EFCE"/>
            <w:noWrap/>
            <w:vAlign w:val="center"/>
          </w:tcPr>
          <w:p w14:paraId="34942C59" w14:textId="77777777" w:rsidR="001A16AD" w:rsidRDefault="00D541BD">
            <w:pPr>
              <w:pStyle w:val="P68B1DB1-Normal11"/>
              <w:jc w:val="center"/>
              <w:rPr>
                <w:noProof/>
              </w:rPr>
            </w:pPr>
            <w:r>
              <w:rPr>
                <w:noProof/>
              </w:rPr>
              <w:t>M4C2-18 Bis</w:t>
            </w:r>
          </w:p>
        </w:tc>
        <w:tc>
          <w:tcPr>
            <w:tcW w:w="1419" w:type="dxa"/>
            <w:shd w:val="clear" w:color="auto" w:fill="C6EFCE"/>
            <w:noWrap/>
            <w:vAlign w:val="center"/>
          </w:tcPr>
          <w:p w14:paraId="3376117F" w14:textId="77777777" w:rsidR="001A16AD" w:rsidRDefault="00D541BD">
            <w:pPr>
              <w:pStyle w:val="P68B1DB1-Normal11"/>
              <w:jc w:val="center"/>
              <w:rPr>
                <w:noProof/>
              </w:rPr>
            </w:pPr>
            <w:r>
              <w:rPr>
                <w:noProof/>
              </w:rPr>
              <w:t>Invesment1.5: Δημιουργία και ενίσχυση «οικοσυστημάτων καινοτομίας για τη βιωσιμότητα», με την οικοδόμηση «τοπικών ηγετών της Ε &amp; Α»</w:t>
            </w:r>
          </w:p>
        </w:tc>
        <w:tc>
          <w:tcPr>
            <w:tcW w:w="1132" w:type="dxa"/>
            <w:shd w:val="clear" w:color="auto" w:fill="C6EFCE"/>
            <w:noWrap/>
            <w:vAlign w:val="center"/>
          </w:tcPr>
          <w:p w14:paraId="538A13B2" w14:textId="77777777" w:rsidR="001A16AD" w:rsidRDefault="00D541BD">
            <w:pPr>
              <w:pStyle w:val="P68B1DB1-Normal11"/>
              <w:jc w:val="center"/>
              <w:rPr>
                <w:noProof/>
              </w:rPr>
            </w:pPr>
            <w:r>
              <w:rPr>
                <w:noProof/>
              </w:rPr>
              <w:t>Στόχος</w:t>
            </w:r>
          </w:p>
        </w:tc>
        <w:tc>
          <w:tcPr>
            <w:tcW w:w="1418" w:type="dxa"/>
            <w:shd w:val="clear" w:color="auto" w:fill="C6EFCE"/>
            <w:noWrap/>
            <w:vAlign w:val="center"/>
          </w:tcPr>
          <w:p w14:paraId="73227658" w14:textId="77777777" w:rsidR="001A16AD" w:rsidRDefault="00D541BD">
            <w:pPr>
              <w:pStyle w:val="P68B1DB1-Normal11"/>
              <w:jc w:val="center"/>
              <w:rPr>
                <w:noProof/>
              </w:rPr>
            </w:pPr>
            <w:r>
              <w:rPr>
                <w:noProof/>
              </w:rPr>
              <w:t>Δραστηριότητες που υλοποιούνται από τα οικοσυστήματα καινοτομίας</w:t>
            </w:r>
          </w:p>
        </w:tc>
        <w:tc>
          <w:tcPr>
            <w:tcW w:w="1275" w:type="dxa"/>
            <w:shd w:val="clear" w:color="auto" w:fill="C6EFCE"/>
            <w:noWrap/>
            <w:vAlign w:val="center"/>
          </w:tcPr>
          <w:p w14:paraId="0C22F047"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3689342" w14:textId="77777777" w:rsidR="001A16AD" w:rsidRDefault="00D541BD">
            <w:pPr>
              <w:pStyle w:val="P68B1DB1-Normal11"/>
              <w:jc w:val="center"/>
              <w:rPr>
                <w:noProof/>
              </w:rPr>
            </w:pPr>
            <w:r>
              <w:rPr>
                <w:noProof/>
              </w:rPr>
              <w:t>Αριθμός</w:t>
            </w:r>
          </w:p>
        </w:tc>
        <w:tc>
          <w:tcPr>
            <w:tcW w:w="993" w:type="dxa"/>
            <w:shd w:val="clear" w:color="auto" w:fill="C6EFCE"/>
            <w:noWrap/>
            <w:vAlign w:val="center"/>
          </w:tcPr>
          <w:p w14:paraId="4DE61F0C" w14:textId="77777777" w:rsidR="001A16AD" w:rsidRDefault="00D541BD">
            <w:pPr>
              <w:pStyle w:val="P68B1DB1-Normal11"/>
              <w:jc w:val="center"/>
              <w:rPr>
                <w:noProof/>
              </w:rPr>
            </w:pPr>
            <w:r>
              <w:rPr>
                <w:noProof/>
              </w:rPr>
              <w:t>0</w:t>
            </w:r>
          </w:p>
        </w:tc>
        <w:tc>
          <w:tcPr>
            <w:tcW w:w="1275" w:type="dxa"/>
            <w:shd w:val="clear" w:color="auto" w:fill="C6EFCE"/>
            <w:noWrap/>
            <w:vAlign w:val="center"/>
          </w:tcPr>
          <w:p w14:paraId="1041E18F" w14:textId="77777777" w:rsidR="001A16AD" w:rsidRDefault="00D541BD">
            <w:pPr>
              <w:pStyle w:val="P68B1DB1-Normal11"/>
              <w:jc w:val="center"/>
              <w:rPr>
                <w:noProof/>
              </w:rPr>
            </w:pPr>
            <w:r>
              <w:rPr>
                <w:noProof/>
              </w:rPr>
              <w:t>10</w:t>
            </w:r>
          </w:p>
        </w:tc>
        <w:tc>
          <w:tcPr>
            <w:tcW w:w="993" w:type="dxa"/>
            <w:shd w:val="clear" w:color="auto" w:fill="C6EFCE"/>
            <w:noWrap/>
            <w:vAlign w:val="center"/>
          </w:tcPr>
          <w:p w14:paraId="4A76E864" w14:textId="77777777" w:rsidR="001A16AD" w:rsidRDefault="00D541BD">
            <w:pPr>
              <w:pStyle w:val="P68B1DB1-Normal11"/>
              <w:jc w:val="center"/>
              <w:rPr>
                <w:noProof/>
              </w:rPr>
            </w:pPr>
            <w:r>
              <w:rPr>
                <w:noProof/>
              </w:rPr>
              <w:t>ΤΡΊΜΗΝΟ 2</w:t>
            </w:r>
          </w:p>
        </w:tc>
        <w:tc>
          <w:tcPr>
            <w:tcW w:w="708" w:type="dxa"/>
            <w:shd w:val="clear" w:color="auto" w:fill="C6EFCE"/>
            <w:noWrap/>
            <w:vAlign w:val="center"/>
          </w:tcPr>
          <w:p w14:paraId="4EBE1C12" w14:textId="77777777" w:rsidR="001A16AD" w:rsidRDefault="00D541BD">
            <w:pPr>
              <w:pStyle w:val="P68B1DB1-Normal11"/>
              <w:jc w:val="center"/>
              <w:rPr>
                <w:noProof/>
              </w:rPr>
            </w:pPr>
            <w:r>
              <w:rPr>
                <w:noProof/>
              </w:rPr>
              <w:t>2026</w:t>
            </w:r>
          </w:p>
        </w:tc>
        <w:tc>
          <w:tcPr>
            <w:tcW w:w="3686" w:type="dxa"/>
            <w:shd w:val="clear" w:color="auto" w:fill="C6EFCE"/>
            <w:noWrap/>
            <w:vAlign w:val="center"/>
          </w:tcPr>
          <w:p w14:paraId="6E47ACE9" w14:textId="2165485E" w:rsidR="001A16AD" w:rsidRDefault="00D541BD">
            <w:pPr>
              <w:pStyle w:val="P68B1DB1-Normal11"/>
              <w:jc w:val="both"/>
              <w:rPr>
                <w:noProof/>
              </w:rPr>
            </w:pPr>
            <w:r>
              <w:rPr>
                <w:noProof/>
              </w:rPr>
              <w:t>Τουλάχιστον 10 οικοσυστήματα καινοτομίας έχουν ολοκληρώσει τις δραστηριότητές τους, όπως ορίζονται στη σχετική πρόσκληση υποβολής έργων.</w:t>
            </w:r>
          </w:p>
        </w:tc>
      </w:tr>
      <w:tr w:rsidR="001A16AD" w14:paraId="7BE47777" w14:textId="77777777">
        <w:trPr>
          <w:trHeight w:val="313"/>
        </w:trPr>
        <w:tc>
          <w:tcPr>
            <w:tcW w:w="1135" w:type="dxa"/>
            <w:shd w:val="clear" w:color="auto" w:fill="C6EFCE"/>
            <w:noWrap/>
            <w:vAlign w:val="center"/>
          </w:tcPr>
          <w:p w14:paraId="6C8DA4D6" w14:textId="77777777" w:rsidR="001A16AD" w:rsidRDefault="00D541BD">
            <w:pPr>
              <w:pStyle w:val="P68B1DB1-Normal11"/>
              <w:jc w:val="center"/>
              <w:rPr>
                <w:noProof/>
              </w:rPr>
            </w:pPr>
            <w:r>
              <w:rPr>
                <w:noProof/>
              </w:rPr>
              <w:t>M4C2-19</w:t>
            </w:r>
          </w:p>
        </w:tc>
        <w:tc>
          <w:tcPr>
            <w:tcW w:w="1419" w:type="dxa"/>
            <w:shd w:val="clear" w:color="auto" w:fill="C6EFCE"/>
            <w:noWrap/>
            <w:vAlign w:val="center"/>
          </w:tcPr>
          <w:p w14:paraId="10F98E58" w14:textId="77777777" w:rsidR="001A16AD" w:rsidRDefault="00D541BD">
            <w:pPr>
              <w:pStyle w:val="P68B1DB1-Normal11"/>
              <w:jc w:val="center"/>
              <w:rPr>
                <w:noProof/>
              </w:rPr>
            </w:pPr>
            <w:r>
              <w:rPr>
                <w:noProof/>
              </w:rPr>
              <w:t>Επένδυση 1.4: Ενίσχυση των ερευνητικών δομών και στήριξη της δημιουργίας «εθνικών ηγετών Ε &amp; Α» σε ορισμένες βασικές τεχνολογίες γενικής εφαρμογής</w:t>
            </w:r>
          </w:p>
        </w:tc>
        <w:tc>
          <w:tcPr>
            <w:tcW w:w="1132" w:type="dxa"/>
            <w:shd w:val="clear" w:color="auto" w:fill="C6EFCE"/>
            <w:noWrap/>
            <w:vAlign w:val="center"/>
          </w:tcPr>
          <w:p w14:paraId="50D68F53" w14:textId="77777777" w:rsidR="001A16AD" w:rsidRDefault="00D541BD">
            <w:pPr>
              <w:pStyle w:val="P68B1DB1-Normal11"/>
              <w:jc w:val="center"/>
              <w:rPr>
                <w:noProof/>
              </w:rPr>
            </w:pPr>
            <w:r>
              <w:rPr>
                <w:noProof/>
              </w:rPr>
              <w:t>Ορόσημο</w:t>
            </w:r>
          </w:p>
        </w:tc>
        <w:tc>
          <w:tcPr>
            <w:tcW w:w="1418" w:type="dxa"/>
            <w:shd w:val="clear" w:color="auto" w:fill="C6EFCE"/>
            <w:noWrap/>
            <w:vAlign w:val="center"/>
          </w:tcPr>
          <w:p w14:paraId="52453652" w14:textId="77777777" w:rsidR="001A16AD" w:rsidRDefault="00D541BD">
            <w:pPr>
              <w:pStyle w:val="P68B1DB1-Normal11"/>
              <w:jc w:val="center"/>
              <w:rPr>
                <w:noProof/>
              </w:rPr>
            </w:pPr>
            <w:r>
              <w:rPr>
                <w:noProof/>
              </w:rPr>
              <w:t>Ανάθεση συμβάσεων για έργα που αφορούν εθνικούς επικεφαλής Ε &amp; Α σε βασικές τεχνολογίες γενικής εφαρμογής</w:t>
            </w:r>
          </w:p>
        </w:tc>
        <w:tc>
          <w:tcPr>
            <w:tcW w:w="1275" w:type="dxa"/>
            <w:shd w:val="clear" w:color="auto" w:fill="C6EFCE"/>
            <w:noWrap/>
            <w:vAlign w:val="center"/>
          </w:tcPr>
          <w:p w14:paraId="4441D975" w14:textId="77777777" w:rsidR="001A16AD" w:rsidRDefault="00D541BD">
            <w:pPr>
              <w:pStyle w:val="P68B1DB1-Normal11"/>
              <w:jc w:val="center"/>
              <w:rPr>
                <w:noProof/>
              </w:rPr>
            </w:pPr>
            <w:r>
              <w:rPr>
                <w:noProof/>
              </w:rPr>
              <w:t>Κοινοποίηση της ανάθεσης συμβάσεων</w:t>
            </w:r>
          </w:p>
        </w:tc>
        <w:tc>
          <w:tcPr>
            <w:tcW w:w="1134" w:type="dxa"/>
            <w:shd w:val="clear" w:color="auto" w:fill="C6EFCE"/>
            <w:noWrap/>
            <w:vAlign w:val="center"/>
          </w:tcPr>
          <w:p w14:paraId="2D402609" w14:textId="77777777" w:rsidR="001A16AD" w:rsidRDefault="00D541BD">
            <w:pPr>
              <w:pStyle w:val="P68B1DB1-Normal11"/>
              <w:jc w:val="center"/>
              <w:rPr>
                <w:noProof/>
              </w:rPr>
            </w:pPr>
            <w:r>
              <w:rPr>
                <w:noProof/>
              </w:rPr>
              <w:t>Α/Α</w:t>
            </w:r>
          </w:p>
        </w:tc>
        <w:tc>
          <w:tcPr>
            <w:tcW w:w="993" w:type="dxa"/>
            <w:shd w:val="clear" w:color="auto" w:fill="C6EFCE"/>
            <w:noWrap/>
            <w:vAlign w:val="center"/>
          </w:tcPr>
          <w:p w14:paraId="10FFFA85" w14:textId="77777777" w:rsidR="001A16AD" w:rsidRDefault="00D541BD">
            <w:pPr>
              <w:pStyle w:val="P68B1DB1-Normal11"/>
              <w:jc w:val="center"/>
              <w:rPr>
                <w:noProof/>
              </w:rPr>
            </w:pPr>
            <w:r>
              <w:rPr>
                <w:noProof/>
              </w:rPr>
              <w:t>Α/Α</w:t>
            </w:r>
          </w:p>
        </w:tc>
        <w:tc>
          <w:tcPr>
            <w:tcW w:w="1275" w:type="dxa"/>
            <w:shd w:val="clear" w:color="auto" w:fill="C6EFCE"/>
            <w:noWrap/>
            <w:vAlign w:val="center"/>
          </w:tcPr>
          <w:p w14:paraId="473A6C39" w14:textId="77777777" w:rsidR="001A16AD" w:rsidRDefault="00D541BD">
            <w:pPr>
              <w:pStyle w:val="P68B1DB1-Normal11"/>
              <w:jc w:val="center"/>
              <w:rPr>
                <w:noProof/>
              </w:rPr>
            </w:pPr>
            <w:r>
              <w:rPr>
                <w:noProof/>
              </w:rPr>
              <w:t>Ν</w:t>
            </w:r>
          </w:p>
        </w:tc>
        <w:tc>
          <w:tcPr>
            <w:tcW w:w="993" w:type="dxa"/>
            <w:shd w:val="clear" w:color="auto" w:fill="C6EFCE"/>
            <w:noWrap/>
            <w:vAlign w:val="center"/>
          </w:tcPr>
          <w:p w14:paraId="2756B17B" w14:textId="77777777" w:rsidR="001A16AD" w:rsidRDefault="00D541BD">
            <w:pPr>
              <w:pStyle w:val="P68B1DB1-Normal11"/>
              <w:jc w:val="center"/>
              <w:rPr>
                <w:noProof/>
              </w:rPr>
            </w:pPr>
            <w:r>
              <w:rPr>
                <w:noProof/>
              </w:rPr>
              <w:t>ΤΡΊΜΗΝΟ 2</w:t>
            </w:r>
          </w:p>
        </w:tc>
        <w:tc>
          <w:tcPr>
            <w:tcW w:w="708" w:type="dxa"/>
            <w:shd w:val="clear" w:color="auto" w:fill="C6EFCE"/>
            <w:noWrap/>
            <w:vAlign w:val="center"/>
          </w:tcPr>
          <w:p w14:paraId="43E38F4E" w14:textId="77777777" w:rsidR="001A16AD" w:rsidRDefault="00D541BD">
            <w:pPr>
              <w:pStyle w:val="P68B1DB1-Normal11"/>
              <w:jc w:val="center"/>
              <w:rPr>
                <w:noProof/>
              </w:rPr>
            </w:pPr>
            <w:r>
              <w:rPr>
                <w:noProof/>
              </w:rPr>
              <w:t>2022</w:t>
            </w:r>
          </w:p>
        </w:tc>
        <w:tc>
          <w:tcPr>
            <w:tcW w:w="3686" w:type="dxa"/>
            <w:shd w:val="clear" w:color="auto" w:fill="C6EFCE"/>
            <w:noWrap/>
            <w:vAlign w:val="center"/>
          </w:tcPr>
          <w:p w14:paraId="0BFD7217" w14:textId="77777777" w:rsidR="001A16AD" w:rsidRDefault="00D541BD">
            <w:pPr>
              <w:pStyle w:val="P68B1DB1-Normal11"/>
              <w:spacing w:after="120"/>
              <w:jc w:val="both"/>
              <w:rPr>
                <w:noProof/>
              </w:rPr>
            </w:pPr>
            <w:r>
              <w:rPr>
                <w:noProof/>
              </w:rPr>
              <w:t>Κοινοποίηση της ανάθεσης των συμβάσεων στα έργα που επιλέγονται στο πλαίσιο των ανταγωνιστικών προσκλήσεων υποβολής προτάσεων, σύμφωνα με την τεχνική καθοδήγηση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150E8C2A" w14:textId="77777777" w:rsidR="001A16AD" w:rsidRDefault="00D541BD">
            <w:pPr>
              <w:pStyle w:val="P68B1DB1-Normal11"/>
              <w:spacing w:after="120"/>
              <w:jc w:val="both"/>
              <w:rPr>
                <w:noProof/>
              </w:rPr>
            </w:pPr>
            <w:r>
              <w:rPr>
                <w:noProof/>
              </w:rPr>
              <w:t>Τα έργα επιλέγονται για το 30 % των πόρων ως παρεμβάσεις «Διαδικασίες έρευνας και καινοτομίας, μεταφορά τεχνολογίας και συνεργασία μεταξύ επιχειρήσεων που επικεντρώνονται στην οικονομία χαμηλών εκπομπών διοξειδίου του άνθρακα, την ανθεκτικότητα και την προσαρμογή στην κλιματική αλλαγή» (IF022), και για το 15 % των πόρων ως παρεμβάσεις «Διαδικασίες έρευνας και καινοτομίας, μεταφορά τεχνολογίας και συνεργασία μεταξύ επιχειρήσεων που επικεντρώνονται στην κυκλική οικονομία» (IF023).</w:t>
            </w:r>
          </w:p>
          <w:p w14:paraId="6A23D663" w14:textId="77777777" w:rsidR="001A16AD" w:rsidRDefault="00D541BD">
            <w:pPr>
              <w:pStyle w:val="P68B1DB1-Normal11"/>
              <w:spacing w:after="120"/>
              <w:jc w:val="both"/>
              <w:rPr>
                <w:noProof/>
              </w:rPr>
            </w:pPr>
            <w:r>
              <w:rPr>
                <w:noProof/>
              </w:rPr>
              <w:t>Τα έργα αξιολογούνται λαμβάνοντας υπόψη τη σκοπιμότητα, τη βιωσιμότητα, τη συγχρηματοδότηση από άλλες πηγές (όπως τα περιφερειακά ταμεία), τη συμμετοχή του παραγωγικού τομέα, την ποιότητα των εταίρων και τον αντίκτυπό τους στην κοινωνική και περιβαλλοντική βιωσιμότητα. Η πρόσκληση για χρηματοδότηση έργων ως οικοσυστημάτων καινοτομίας. Η διαδικασία επιλογής απαιτεί αξιολόγηση ως προς τη μη πρόκληση σημαντικής βλάβης και, κατά περίπτωση, στρατηγική περιβαλλοντική εκτίμηση (ΣΠΕ) σε περίπτωση που το έργο αναμένεται να έχει συνεπείς επιπτώσεις στην περιοχή.</w:t>
            </w:r>
          </w:p>
        </w:tc>
      </w:tr>
      <w:tr w:rsidR="001A16AD" w14:paraId="222EE43A" w14:textId="77777777">
        <w:trPr>
          <w:trHeight w:val="313"/>
        </w:trPr>
        <w:tc>
          <w:tcPr>
            <w:tcW w:w="1135" w:type="dxa"/>
            <w:shd w:val="clear" w:color="auto" w:fill="C6EFCE"/>
            <w:noWrap/>
            <w:vAlign w:val="center"/>
            <w:hideMark/>
          </w:tcPr>
          <w:p w14:paraId="06C818D4" w14:textId="77777777" w:rsidR="001A16AD" w:rsidRDefault="00D541BD">
            <w:pPr>
              <w:pStyle w:val="P68B1DB1-Normal11"/>
              <w:jc w:val="center"/>
              <w:rPr>
                <w:noProof/>
              </w:rPr>
            </w:pPr>
            <w:r>
              <w:rPr>
                <w:noProof/>
              </w:rPr>
              <w:t>M4C2-20</w:t>
            </w:r>
          </w:p>
        </w:tc>
        <w:tc>
          <w:tcPr>
            <w:tcW w:w="1419" w:type="dxa"/>
            <w:shd w:val="clear" w:color="auto" w:fill="C6EFCE"/>
            <w:noWrap/>
            <w:vAlign w:val="center"/>
            <w:hideMark/>
          </w:tcPr>
          <w:p w14:paraId="456D3596" w14:textId="77777777" w:rsidR="001A16AD" w:rsidRDefault="00D541BD">
            <w:pPr>
              <w:pStyle w:val="P68B1DB1-Normal11"/>
              <w:jc w:val="center"/>
              <w:rPr>
                <w:noProof/>
              </w:rPr>
            </w:pPr>
            <w:r>
              <w:rPr>
                <w:noProof/>
              </w:rPr>
              <w:t>Επένδυση 3.2: Χρηματοδότηση της ίδρυσης επιχειρήσεων</w:t>
            </w:r>
          </w:p>
        </w:tc>
        <w:tc>
          <w:tcPr>
            <w:tcW w:w="1132" w:type="dxa"/>
            <w:shd w:val="clear" w:color="auto" w:fill="C6EFCE"/>
            <w:noWrap/>
            <w:vAlign w:val="center"/>
            <w:hideMark/>
          </w:tcPr>
          <w:p w14:paraId="09AD9AA8" w14:textId="77777777" w:rsidR="001A16AD" w:rsidRDefault="00D541BD">
            <w:pPr>
              <w:pStyle w:val="P68B1DB1-Normal11"/>
              <w:jc w:val="center"/>
              <w:rPr>
                <w:noProof/>
              </w:rPr>
            </w:pPr>
            <w:r>
              <w:rPr>
                <w:noProof/>
              </w:rPr>
              <w:t>Ορόσημο</w:t>
            </w:r>
          </w:p>
        </w:tc>
        <w:tc>
          <w:tcPr>
            <w:tcW w:w="1418" w:type="dxa"/>
            <w:shd w:val="clear" w:color="auto" w:fill="C6EFCE"/>
            <w:noWrap/>
            <w:vAlign w:val="center"/>
            <w:hideMark/>
          </w:tcPr>
          <w:p w14:paraId="6412C65E" w14:textId="77777777" w:rsidR="001A16AD" w:rsidRDefault="00D541BD">
            <w:pPr>
              <w:pStyle w:val="P68B1DB1-Normal11"/>
              <w:jc w:val="center"/>
              <w:rPr>
                <w:noProof/>
              </w:rPr>
            </w:pPr>
            <w:r>
              <w:rPr>
                <w:noProof/>
              </w:rPr>
              <w:t>Η συμφωνία μεταξύ της κυβέρνησης ΤΠ και του εταίρου υλοποίησης Cassa Depositi e Prestiti (CDP) για τη θέσπιση του χρηματοδοτικού μέσου που υπεγράφη</w:t>
            </w:r>
          </w:p>
        </w:tc>
        <w:tc>
          <w:tcPr>
            <w:tcW w:w="1275" w:type="dxa"/>
            <w:shd w:val="clear" w:color="auto" w:fill="C6EFCE"/>
            <w:noWrap/>
            <w:vAlign w:val="center"/>
            <w:hideMark/>
          </w:tcPr>
          <w:p w14:paraId="3F50EBD9" w14:textId="77777777" w:rsidR="001A16AD" w:rsidRDefault="00D541BD">
            <w:pPr>
              <w:pStyle w:val="P68B1DB1-Normal11"/>
              <w:jc w:val="center"/>
              <w:rPr>
                <w:noProof/>
              </w:rPr>
            </w:pPr>
            <w:r>
              <w:rPr>
                <w:noProof/>
              </w:rPr>
              <w:t>Η συμφωνία υπογράφεται από την ιταλική κυβέρνηση και την Cassa Depositi e Prestiti</w:t>
            </w:r>
          </w:p>
        </w:tc>
        <w:tc>
          <w:tcPr>
            <w:tcW w:w="1134" w:type="dxa"/>
            <w:shd w:val="clear" w:color="auto" w:fill="C6EFCE"/>
            <w:noWrap/>
            <w:vAlign w:val="center"/>
            <w:hideMark/>
          </w:tcPr>
          <w:p w14:paraId="1E74CCA9"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01DC274C"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75DC2F0D" w14:textId="77777777" w:rsidR="001A16AD" w:rsidRDefault="00D541BD">
            <w:pPr>
              <w:pStyle w:val="P68B1DB1-Normal11"/>
              <w:jc w:val="center"/>
              <w:rPr>
                <w:noProof/>
              </w:rPr>
            </w:pPr>
            <w:r>
              <w:rPr>
                <w:noProof/>
              </w:rPr>
              <w:t>Α/Α</w:t>
            </w:r>
          </w:p>
        </w:tc>
        <w:tc>
          <w:tcPr>
            <w:tcW w:w="993" w:type="dxa"/>
            <w:shd w:val="clear" w:color="auto" w:fill="C6EFCE"/>
            <w:noWrap/>
            <w:vAlign w:val="center"/>
            <w:hideMark/>
          </w:tcPr>
          <w:p w14:paraId="1B05F885"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4F1BB4FF" w14:textId="77777777" w:rsidR="001A16AD" w:rsidRDefault="00D541BD">
            <w:pPr>
              <w:pStyle w:val="P68B1DB1-Normal11"/>
              <w:jc w:val="center"/>
              <w:rPr>
                <w:noProof/>
              </w:rPr>
            </w:pPr>
            <w:r>
              <w:rPr>
                <w:noProof/>
              </w:rPr>
              <w:t>2022</w:t>
            </w:r>
          </w:p>
        </w:tc>
        <w:tc>
          <w:tcPr>
            <w:tcW w:w="3686" w:type="dxa"/>
            <w:shd w:val="clear" w:color="auto" w:fill="C6EFCE"/>
            <w:noWrap/>
            <w:vAlign w:val="center"/>
            <w:hideMark/>
          </w:tcPr>
          <w:p w14:paraId="74FB7AB1" w14:textId="77777777" w:rsidR="001A16AD" w:rsidRDefault="00D541BD">
            <w:pPr>
              <w:pStyle w:val="P68B1DB1-Normal11"/>
              <w:jc w:val="both"/>
              <w:rPr>
                <w:noProof/>
              </w:rPr>
            </w:pPr>
            <w:r>
              <w:rPr>
                <w:noProof/>
              </w:rPr>
              <w:t>Τα στοιχεία που περιλαμβάνονται στην επενδυτική πολιτική/στρατηγική του χρηματοδοτικού μέσου είναι τα εξής:</w:t>
            </w:r>
          </w:p>
          <w:p w14:paraId="6E9ED341"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Επενδυτικοί στόχοι (μέγεθος ταμείου, αριθμός πράξεων, ποσά προς στήριξη διαχρονικά διαφοροποιημένα ανά δικαιούχο, όπως ΜΜΕ και εταιρείες μεσαίας κεφαλαιοποίησης/μεγάλες επιχειρήσεις)</w:t>
            </w:r>
          </w:p>
          <w:p w14:paraId="5E1B67A9"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Πεδίο εφαρμογής και επιλέξιμοι δικαιούχοι</w:t>
            </w:r>
          </w:p>
          <w:p w14:paraId="5C64B2C2"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Επιλέξιμοι ενδιάμεσοι χρηματοπιστωτικοί οργανισμοί και διαδικασία επιλογής</w:t>
            </w:r>
          </w:p>
          <w:p w14:paraId="1E2A99B1"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Είδος παρεχόμενης στήριξης (όπως εγγυήσεις, δάνεια, ίδια κεφάλαια και οιονεί ίδια κεφάλαια)</w:t>
            </w:r>
          </w:p>
          <w:p w14:paraId="6356CD47"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Στοχευμένος κίνδυνος/αποδόσεις για κάθε τύπο επενδυτή</w:t>
            </w:r>
          </w:p>
          <w:p w14:paraId="140DFC8E"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Πολιτική κινδύνων και πολιτική για την καταπολέμηση της νομιμοποίησης εσόδων από παράνομες δραστηριότητες</w:t>
            </w:r>
          </w:p>
          <w:p w14:paraId="779E8C4E"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Διακυβέρνηση (εταίροι, διαχειριστές κεφαλαίων, διοικητικό συμβούλιο, επιτροπή επενδύσεων, ρόλος και αρμοδιότητες)</w:t>
            </w:r>
          </w:p>
          <w:p w14:paraId="1879796F"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Διαφοροποίηση και όρια συγκέντρωσης</w:t>
            </w:r>
          </w:p>
          <w:p w14:paraId="07345CC9" w14:textId="77777777" w:rsidR="001A16AD" w:rsidRDefault="00D541BD">
            <w:pPr>
              <w:pStyle w:val="P68B1DB1-Normal10"/>
              <w:ind w:left="176" w:hanging="176"/>
              <w:jc w:val="both"/>
              <w:rPr>
                <w:noProof/>
                <w:color w:val="006100"/>
                <w:sz w:val="20"/>
              </w:rPr>
            </w:pPr>
            <w:r>
              <w:rPr>
                <w:noProof/>
                <w:color w:val="006100"/>
                <w:sz w:val="20"/>
              </w:rPr>
              <w:t>-</w:t>
            </w:r>
            <w:r>
              <w:rPr>
                <w:noProof/>
              </w:rPr>
              <w:tab/>
            </w:r>
            <w:r>
              <w:rPr>
                <w:noProof/>
                <w:color w:val="006100"/>
                <w:sz w:val="20"/>
              </w:rPr>
              <w:t>Πολιτική ιδίων κεφαλαίων, συμπεριλαμβανομένης της στρατηγικής εξόδου για επενδύσεις μετοχικού κεφαλαίου</w:t>
            </w:r>
          </w:p>
          <w:p w14:paraId="7ED84D1A" w14:textId="77777777" w:rsidR="001A16AD" w:rsidRDefault="00D541BD">
            <w:pPr>
              <w:pStyle w:val="P68B1DB1-Normal10"/>
              <w:ind w:left="176" w:hanging="142"/>
              <w:jc w:val="both"/>
              <w:rPr>
                <w:noProof/>
                <w:color w:val="006100"/>
                <w:sz w:val="20"/>
              </w:rPr>
            </w:pPr>
            <w:r>
              <w:rPr>
                <w:noProof/>
                <w:color w:val="006100"/>
                <w:sz w:val="20"/>
              </w:rPr>
              <w:t>-</w:t>
            </w:r>
            <w:r>
              <w:rPr>
                <w:noProof/>
              </w:rPr>
              <w:tab/>
            </w:r>
            <w:r>
              <w:rPr>
                <w:noProof/>
                <w:color w:val="006100"/>
                <w:sz w:val="20"/>
              </w:rPr>
              <w:t>Πολιτική μη πρόκλησης σημαντικής βλάβης και έλεγχος βιωσιμότητας και κατάλογος αποκλεισμού</w:t>
            </w:r>
          </w:p>
          <w:p w14:paraId="4B12E697" w14:textId="77777777" w:rsidR="001A16AD" w:rsidRDefault="00D541BD">
            <w:pPr>
              <w:pStyle w:val="P68B1DB1-Normal10"/>
              <w:ind w:left="176" w:hanging="142"/>
              <w:jc w:val="both"/>
              <w:rPr>
                <w:noProof/>
                <w:color w:val="006100"/>
                <w:sz w:val="20"/>
              </w:rPr>
            </w:pPr>
            <w:r>
              <w:rPr>
                <w:noProof/>
                <w:color w:val="006100"/>
                <w:sz w:val="20"/>
              </w:rPr>
              <w:t>-</w:t>
            </w:r>
            <w:r>
              <w:rPr>
                <w:noProof/>
              </w:rPr>
              <w:tab/>
            </w:r>
            <w:r>
              <w:rPr>
                <w:noProof/>
                <w:color w:val="006100"/>
                <w:sz w:val="20"/>
              </w:rPr>
              <w:t>Δανειοδοτική πολιτική για επενδύσεις χρέους, συμπεριλαμβανομένων των απαιτούμενων εγγυήσεων και εξασφαλίσεων</w:t>
            </w:r>
          </w:p>
          <w:p w14:paraId="2F250A58" w14:textId="77777777" w:rsidR="001A16AD" w:rsidRDefault="00D541BD">
            <w:pPr>
              <w:pStyle w:val="P68B1DB1-Normal10"/>
              <w:ind w:left="176" w:hanging="142"/>
              <w:jc w:val="both"/>
              <w:rPr>
                <w:noProof/>
                <w:color w:val="006100"/>
                <w:sz w:val="20"/>
              </w:rPr>
            </w:pPr>
            <w:r>
              <w:rPr>
                <w:noProof/>
                <w:color w:val="006100"/>
                <w:sz w:val="20"/>
              </w:rPr>
              <w:t>-</w:t>
            </w:r>
            <w:r>
              <w:rPr>
                <w:noProof/>
              </w:rPr>
              <w:tab/>
            </w:r>
            <w:r>
              <w:rPr>
                <w:noProof/>
                <w:color w:val="006100"/>
                <w:sz w:val="20"/>
              </w:rPr>
              <w:t>Χρονοδιάγραμμα για τη συγκέντρωση κεφαλαίων και την εφαρμογή</w:t>
            </w:r>
          </w:p>
          <w:p w14:paraId="3B0AA37E" w14:textId="77777777" w:rsidR="001A16AD" w:rsidRDefault="001A16AD">
            <w:pPr>
              <w:ind w:left="176" w:hanging="142"/>
              <w:jc w:val="both"/>
              <w:rPr>
                <w:rFonts w:ascii="Arial Narrow" w:hAnsi="Arial Narrow"/>
                <w:noProof/>
                <w:color w:val="006100"/>
                <w:sz w:val="20"/>
              </w:rPr>
            </w:pPr>
          </w:p>
        </w:tc>
      </w:tr>
      <w:tr w:rsidR="001A16AD" w14:paraId="795731B4" w14:textId="77777777">
        <w:trPr>
          <w:trHeight w:val="313"/>
        </w:trPr>
        <w:tc>
          <w:tcPr>
            <w:tcW w:w="1135" w:type="dxa"/>
            <w:shd w:val="clear" w:color="auto" w:fill="C6EFCE"/>
            <w:noWrap/>
            <w:hideMark/>
          </w:tcPr>
          <w:p w14:paraId="7BF65B89" w14:textId="77777777" w:rsidR="001A16AD" w:rsidRDefault="00D541BD">
            <w:pPr>
              <w:pStyle w:val="P68B1DB1-Normal11"/>
              <w:jc w:val="center"/>
              <w:rPr>
                <w:noProof/>
              </w:rPr>
            </w:pPr>
            <w:r>
              <w:rPr>
                <w:noProof/>
              </w:rPr>
              <w:t>M4C2-21α</w:t>
            </w:r>
          </w:p>
        </w:tc>
        <w:tc>
          <w:tcPr>
            <w:tcW w:w="1419" w:type="dxa"/>
            <w:shd w:val="clear" w:color="auto" w:fill="C6EFCE"/>
            <w:noWrap/>
            <w:hideMark/>
          </w:tcPr>
          <w:p w14:paraId="35228823" w14:textId="77777777" w:rsidR="001A16AD" w:rsidRDefault="00D541BD">
            <w:pPr>
              <w:pStyle w:val="P68B1DB1-Normal11"/>
              <w:jc w:val="center"/>
              <w:rPr>
                <w:noProof/>
              </w:rPr>
            </w:pPr>
            <w:r>
              <w:rPr>
                <w:noProof/>
              </w:rPr>
              <w:t xml:space="preserve">Επένδυση 5.4 — Χρηματοδότηση νεοφυών επιχειρήσεων </w:t>
            </w:r>
          </w:p>
        </w:tc>
        <w:tc>
          <w:tcPr>
            <w:tcW w:w="1132" w:type="dxa"/>
            <w:shd w:val="clear" w:color="auto" w:fill="C6EFCE"/>
            <w:noWrap/>
            <w:hideMark/>
          </w:tcPr>
          <w:p w14:paraId="08CD79D0" w14:textId="4C1E852C" w:rsidR="001A16AD" w:rsidRDefault="00D541BD">
            <w:pPr>
              <w:pStyle w:val="P68B1DB1-Normal11"/>
              <w:jc w:val="center"/>
              <w:rPr>
                <w:noProof/>
              </w:rPr>
            </w:pPr>
            <w:r>
              <w:rPr>
                <w:noProof/>
              </w:rPr>
              <w:t>Ορόσημο</w:t>
            </w:r>
          </w:p>
        </w:tc>
        <w:tc>
          <w:tcPr>
            <w:tcW w:w="1418" w:type="dxa"/>
            <w:shd w:val="clear" w:color="auto" w:fill="C6EFCE"/>
            <w:noWrap/>
            <w:hideMark/>
          </w:tcPr>
          <w:p w14:paraId="4DC6E4E6" w14:textId="77777777" w:rsidR="001A16AD" w:rsidRDefault="00D541BD">
            <w:pPr>
              <w:pStyle w:val="P68B1DB1-Normal11"/>
              <w:jc w:val="center"/>
              <w:rPr>
                <w:noProof/>
              </w:rPr>
            </w:pPr>
            <w:r>
              <w:rPr>
                <w:noProof/>
              </w:rPr>
              <w:t>Το Υπουργείο ολοκλήρωσε τη μεταφορά κεφαλαίων στο CDP Venture Capital SGR</w:t>
            </w:r>
          </w:p>
        </w:tc>
        <w:tc>
          <w:tcPr>
            <w:tcW w:w="1275" w:type="dxa"/>
            <w:shd w:val="clear" w:color="auto" w:fill="C6EFCE"/>
            <w:noWrap/>
            <w:hideMark/>
          </w:tcPr>
          <w:p w14:paraId="62481834" w14:textId="77777777" w:rsidR="001A16AD" w:rsidRDefault="00D541BD">
            <w:pPr>
              <w:pStyle w:val="P68B1DB1-Normal11"/>
              <w:jc w:val="center"/>
              <w:rPr>
                <w:noProof/>
              </w:rPr>
            </w:pPr>
            <w:r>
              <w:rPr>
                <w:noProof/>
              </w:rPr>
              <w:t>ΠΙΣΤΟΠΟΙΗΤΙΚΟ ΜΕΤΑΒΙΒΑΣΗΣ</w:t>
            </w:r>
          </w:p>
        </w:tc>
        <w:tc>
          <w:tcPr>
            <w:tcW w:w="1134" w:type="dxa"/>
            <w:shd w:val="clear" w:color="auto" w:fill="C6EFCE"/>
            <w:noWrap/>
            <w:hideMark/>
          </w:tcPr>
          <w:p w14:paraId="02D57C21" w14:textId="77777777" w:rsidR="001A16AD" w:rsidRDefault="001A16AD">
            <w:pPr>
              <w:jc w:val="center"/>
              <w:rPr>
                <w:rFonts w:ascii="Arial Narrow" w:hAnsi="Arial Narrow"/>
                <w:noProof/>
                <w:color w:val="006100"/>
                <w:sz w:val="20"/>
              </w:rPr>
            </w:pPr>
          </w:p>
        </w:tc>
        <w:tc>
          <w:tcPr>
            <w:tcW w:w="993" w:type="dxa"/>
            <w:shd w:val="clear" w:color="auto" w:fill="C6EFCE"/>
            <w:noWrap/>
            <w:hideMark/>
          </w:tcPr>
          <w:p w14:paraId="5307AD6B" w14:textId="77777777" w:rsidR="001A16AD" w:rsidRDefault="001A16AD">
            <w:pPr>
              <w:jc w:val="center"/>
              <w:rPr>
                <w:rFonts w:ascii="Arial Narrow" w:hAnsi="Arial Narrow"/>
                <w:noProof/>
                <w:color w:val="006100"/>
                <w:sz w:val="20"/>
              </w:rPr>
            </w:pPr>
          </w:p>
        </w:tc>
        <w:tc>
          <w:tcPr>
            <w:tcW w:w="1275" w:type="dxa"/>
            <w:shd w:val="clear" w:color="auto" w:fill="C6EFCE"/>
            <w:noWrap/>
            <w:hideMark/>
          </w:tcPr>
          <w:p w14:paraId="6894BAE3" w14:textId="77777777" w:rsidR="001A16AD" w:rsidRDefault="001A16AD">
            <w:pPr>
              <w:jc w:val="center"/>
              <w:rPr>
                <w:rFonts w:ascii="Arial Narrow" w:hAnsi="Arial Narrow"/>
                <w:noProof/>
                <w:color w:val="006100"/>
                <w:sz w:val="20"/>
              </w:rPr>
            </w:pPr>
          </w:p>
        </w:tc>
        <w:tc>
          <w:tcPr>
            <w:tcW w:w="993" w:type="dxa"/>
            <w:shd w:val="clear" w:color="auto" w:fill="C6EFCE"/>
            <w:noWrap/>
            <w:hideMark/>
          </w:tcPr>
          <w:p w14:paraId="2CD27F37" w14:textId="77777777" w:rsidR="001A16AD" w:rsidRDefault="00D541BD">
            <w:pPr>
              <w:pStyle w:val="P68B1DB1-Normal11"/>
              <w:jc w:val="center"/>
              <w:rPr>
                <w:noProof/>
              </w:rPr>
            </w:pPr>
            <w:r>
              <w:rPr>
                <w:noProof/>
              </w:rPr>
              <w:t>ΤΡΊΜΗΝΟ 4</w:t>
            </w:r>
          </w:p>
        </w:tc>
        <w:tc>
          <w:tcPr>
            <w:tcW w:w="708" w:type="dxa"/>
            <w:shd w:val="clear" w:color="auto" w:fill="C6EFCE"/>
            <w:noWrap/>
            <w:hideMark/>
          </w:tcPr>
          <w:p w14:paraId="22673846" w14:textId="77777777" w:rsidR="001A16AD" w:rsidRDefault="00D541BD">
            <w:pPr>
              <w:pStyle w:val="P68B1DB1-Normal11"/>
              <w:jc w:val="center"/>
              <w:rPr>
                <w:noProof/>
              </w:rPr>
            </w:pPr>
            <w:r>
              <w:rPr>
                <w:noProof/>
              </w:rPr>
              <w:t>2024</w:t>
            </w:r>
          </w:p>
        </w:tc>
        <w:tc>
          <w:tcPr>
            <w:tcW w:w="3686" w:type="dxa"/>
            <w:shd w:val="clear" w:color="auto" w:fill="C6EFCE"/>
            <w:noWrap/>
            <w:hideMark/>
          </w:tcPr>
          <w:p w14:paraId="6CE6A05B" w14:textId="16F6BBCC" w:rsidR="001A16AD" w:rsidRDefault="00D541BD">
            <w:pPr>
              <w:pStyle w:val="P68B1DB1-Normal11"/>
              <w:rPr>
                <w:noProof/>
              </w:rPr>
            </w:pPr>
            <w:r>
              <w:rPr>
                <w:noProof/>
              </w:rPr>
              <w:t>Η Ιταλία μεταφέρει 400 000 000 EUR στο CDP Venture Capital για τη Διευκόλυνση.</w:t>
            </w:r>
          </w:p>
          <w:p w14:paraId="66A2B579" w14:textId="77777777" w:rsidR="001A16AD" w:rsidRDefault="00D541BD">
            <w:pPr>
              <w:pStyle w:val="P68B1DB1-Normal11"/>
              <w:rPr>
                <w:noProof/>
              </w:rPr>
            </w:pPr>
            <w:r>
              <w:rPr>
                <w:noProof/>
              </w:rPr>
              <w:t xml:space="preserve"> </w:t>
            </w:r>
          </w:p>
          <w:p w14:paraId="238D287E" w14:textId="1D4294C0" w:rsidR="001A16AD" w:rsidRDefault="00D541BD">
            <w:pPr>
              <w:pStyle w:val="P68B1DB1-Normal11"/>
              <w:rPr>
                <w:noProof/>
              </w:rPr>
            </w:pPr>
            <w:r>
              <w:rPr>
                <w:noProof/>
              </w:rPr>
              <w:t>Η ικανοποιητική εκπλήρωση του στόχου απαιτεί επίσης τροποποίηση της εκτελεστικής συμφωνίας μεταξύ της Ιταλίας και του CDP Venture Capital SGR και του εσωτερικού κανονισμού της διευκόλυνσης, σύμφωνα με τους όρους που καθορίζονται στην εκτελεστική απόφαση του Συμβουλίου.</w:t>
            </w:r>
          </w:p>
        </w:tc>
      </w:tr>
      <w:tr w:rsidR="001A16AD" w14:paraId="12C84E78" w14:textId="77777777">
        <w:trPr>
          <w:trHeight w:val="313"/>
        </w:trPr>
        <w:tc>
          <w:tcPr>
            <w:tcW w:w="1135" w:type="dxa"/>
            <w:shd w:val="clear" w:color="auto" w:fill="C6EFCE"/>
            <w:noWrap/>
          </w:tcPr>
          <w:p w14:paraId="211AAE9E" w14:textId="77777777" w:rsidR="001A16AD" w:rsidRDefault="00D541BD">
            <w:pPr>
              <w:pStyle w:val="P68B1DB1-Normal11"/>
              <w:jc w:val="center"/>
              <w:rPr>
                <w:noProof/>
              </w:rPr>
            </w:pPr>
            <w:r>
              <w:rPr>
                <w:noProof/>
              </w:rPr>
              <w:t>M4C2-21</w:t>
            </w:r>
          </w:p>
        </w:tc>
        <w:tc>
          <w:tcPr>
            <w:tcW w:w="1419" w:type="dxa"/>
            <w:shd w:val="clear" w:color="auto" w:fill="C6EFCE"/>
            <w:noWrap/>
          </w:tcPr>
          <w:p w14:paraId="05040594" w14:textId="1590BA76" w:rsidR="001A16AD" w:rsidRDefault="00D541BD">
            <w:pPr>
              <w:pStyle w:val="P68B1DB1-Normal11"/>
              <w:jc w:val="center"/>
              <w:rPr>
                <w:noProof/>
              </w:rPr>
            </w:pPr>
            <w:r>
              <w:rPr>
                <w:noProof/>
              </w:rPr>
              <w:t>Επένδυση 5.4 — Χρηματοδότηση νεοφυών επιχειρήσεων.</w:t>
            </w:r>
          </w:p>
        </w:tc>
        <w:tc>
          <w:tcPr>
            <w:tcW w:w="1132" w:type="dxa"/>
            <w:shd w:val="clear" w:color="auto" w:fill="C6EFCE"/>
            <w:noWrap/>
          </w:tcPr>
          <w:p w14:paraId="0656B2EB" w14:textId="322F0AF6" w:rsidR="001A16AD" w:rsidRDefault="00D541BD">
            <w:pPr>
              <w:pStyle w:val="P68B1DB1-Normal11"/>
              <w:jc w:val="center"/>
              <w:rPr>
                <w:noProof/>
              </w:rPr>
            </w:pPr>
            <w:r>
              <w:rPr>
                <w:noProof/>
              </w:rPr>
              <w:t>Στόχος</w:t>
            </w:r>
          </w:p>
        </w:tc>
        <w:tc>
          <w:tcPr>
            <w:tcW w:w="1418" w:type="dxa"/>
            <w:shd w:val="clear" w:color="auto" w:fill="C6EFCE"/>
            <w:noWrap/>
          </w:tcPr>
          <w:p w14:paraId="6439FE91" w14:textId="0409179E" w:rsidR="001A16AD" w:rsidRDefault="00D541BD">
            <w:pPr>
              <w:pStyle w:val="P68B1DB1-Normal11"/>
              <w:jc w:val="center"/>
              <w:rPr>
                <w:noProof/>
              </w:rPr>
            </w:pPr>
            <w:r>
              <w:rPr>
                <w:noProof/>
              </w:rPr>
              <w:t>Νομικές συμφωνίες που υπογράφηκαν με νεοσύστατες επιχειρήσεις ή εταιρείες επιχειρηματικού κεφαλαίου</w:t>
            </w:r>
          </w:p>
        </w:tc>
        <w:tc>
          <w:tcPr>
            <w:tcW w:w="1275" w:type="dxa"/>
            <w:shd w:val="clear" w:color="auto" w:fill="C6EFCE"/>
            <w:noWrap/>
          </w:tcPr>
          <w:p w14:paraId="1FE7F8A3" w14:textId="77777777" w:rsidR="001A16AD" w:rsidRDefault="00D541BD">
            <w:pPr>
              <w:pStyle w:val="P68B1DB1-Normal11"/>
              <w:jc w:val="center"/>
              <w:rPr>
                <w:noProof/>
              </w:rPr>
            </w:pPr>
            <w:r>
              <w:rPr>
                <w:noProof/>
              </w:rPr>
              <w:t>Έναρξη ισχύος των νομικών συμφωνιών χρηματοδότησης</w:t>
            </w:r>
          </w:p>
        </w:tc>
        <w:tc>
          <w:tcPr>
            <w:tcW w:w="1134" w:type="dxa"/>
            <w:shd w:val="clear" w:color="auto" w:fill="C6EFCE"/>
            <w:noWrap/>
          </w:tcPr>
          <w:p w14:paraId="213A57A3" w14:textId="77777777" w:rsidR="001A16AD" w:rsidRDefault="00D541BD">
            <w:pPr>
              <w:pStyle w:val="P68B1DB1-Normal11"/>
              <w:jc w:val="center"/>
              <w:rPr>
                <w:noProof/>
              </w:rPr>
            </w:pPr>
            <w:r>
              <w:rPr>
                <w:noProof/>
              </w:rPr>
              <w:t>ΕΥΡΏ</w:t>
            </w:r>
          </w:p>
        </w:tc>
        <w:tc>
          <w:tcPr>
            <w:tcW w:w="993" w:type="dxa"/>
            <w:shd w:val="clear" w:color="auto" w:fill="C6EFCE"/>
            <w:noWrap/>
          </w:tcPr>
          <w:p w14:paraId="5640DA8F" w14:textId="77777777" w:rsidR="001A16AD" w:rsidRDefault="00D541BD">
            <w:pPr>
              <w:pStyle w:val="P68B1DB1-Normal11"/>
              <w:jc w:val="center"/>
              <w:rPr>
                <w:noProof/>
              </w:rPr>
            </w:pPr>
            <w:r>
              <w:rPr>
                <w:noProof/>
              </w:rPr>
              <w:t>0</w:t>
            </w:r>
          </w:p>
        </w:tc>
        <w:tc>
          <w:tcPr>
            <w:tcW w:w="1275" w:type="dxa"/>
            <w:shd w:val="clear" w:color="auto" w:fill="C6EFCE"/>
            <w:noWrap/>
          </w:tcPr>
          <w:p w14:paraId="110D91B2" w14:textId="77777777" w:rsidR="001A16AD" w:rsidRDefault="00D541BD">
            <w:pPr>
              <w:pStyle w:val="P68B1DB1-Normal11"/>
              <w:jc w:val="center"/>
              <w:rPr>
                <w:noProof/>
              </w:rPr>
            </w:pPr>
            <w:r>
              <w:rPr>
                <w:noProof/>
              </w:rPr>
              <w:t>ΤΟ 100 %</w:t>
            </w:r>
          </w:p>
        </w:tc>
        <w:tc>
          <w:tcPr>
            <w:tcW w:w="993" w:type="dxa"/>
            <w:shd w:val="clear" w:color="auto" w:fill="C6EFCE"/>
            <w:noWrap/>
          </w:tcPr>
          <w:p w14:paraId="509B02CD" w14:textId="77777777" w:rsidR="001A16AD" w:rsidRDefault="00D541BD">
            <w:pPr>
              <w:pStyle w:val="P68B1DB1-Normal11"/>
              <w:jc w:val="center"/>
              <w:rPr>
                <w:noProof/>
              </w:rPr>
            </w:pPr>
            <w:r>
              <w:rPr>
                <w:noProof/>
              </w:rPr>
              <w:t>ΤΡΊΜΗΝΟ 2</w:t>
            </w:r>
          </w:p>
        </w:tc>
        <w:tc>
          <w:tcPr>
            <w:tcW w:w="708" w:type="dxa"/>
            <w:shd w:val="clear" w:color="auto" w:fill="C6EFCE"/>
            <w:noWrap/>
          </w:tcPr>
          <w:p w14:paraId="65C74198" w14:textId="77777777" w:rsidR="001A16AD" w:rsidRDefault="00D541BD">
            <w:pPr>
              <w:pStyle w:val="P68B1DB1-Normal11"/>
              <w:jc w:val="center"/>
              <w:rPr>
                <w:noProof/>
              </w:rPr>
            </w:pPr>
            <w:r>
              <w:rPr>
                <w:noProof/>
              </w:rPr>
              <w:t>2026</w:t>
            </w:r>
          </w:p>
        </w:tc>
        <w:tc>
          <w:tcPr>
            <w:tcW w:w="3686" w:type="dxa"/>
            <w:shd w:val="clear" w:color="auto" w:fill="C6EFCE"/>
            <w:noWrap/>
          </w:tcPr>
          <w:p w14:paraId="282C5D3B" w14:textId="77777777" w:rsidR="001A16AD" w:rsidRDefault="00D541BD">
            <w:pPr>
              <w:pStyle w:val="P68B1DB1-Normal11"/>
              <w:rPr>
                <w:noProof/>
              </w:rPr>
            </w:pPr>
            <w:r>
              <w:rPr>
                <w:noProof/>
              </w:rPr>
              <w:t>Η Cassa Depositi e Prestiti Venture Capital έχει συνάψει νομικές συμφωνίες χρηματοδότησης με νεοφυείς επιχειρήσεις, προγράμματα εκκόλαψης/επιτάχυνσης ή εταιρείες επιχειρηματικού κεφαλαίου για το ποσό που απαιτείται για τη χρήση του 100 % της επένδυσης του ΜΑΑ (400 εκατ. EUR) στον μηχανισμό (συμπεριλαμβανομένου του μέσου ανώτατου ορίου του 13 % των αμοιβών διαχείρισης και του κόστους της DTF καθ’ όλη τη διάρκεια του κύκλου ζωής του ταμείου, καθώς και εκ των προτέρων αιρεσιμότητες για επόμενους γύρους επενδύσεων, με εξαίρεση τα μεταφερόμενα συμφέροντα, τις αμοιβές επιδόσεων και όλες τις αμοιβές κόστους και διαχείρισης που σχετίζονται με κεφάλαια τρίτων.)</w:t>
            </w:r>
          </w:p>
          <w:p w14:paraId="54FF6C2B" w14:textId="0AE4FB7D" w:rsidR="001A16AD" w:rsidRDefault="00D541BD">
            <w:pPr>
              <w:pStyle w:val="P68B1DB1-Normal32"/>
              <w:rPr>
                <w:noProof/>
                <w:sz w:val="20"/>
              </w:rPr>
            </w:pPr>
            <w:r>
              <w:rPr>
                <w:noProof/>
              </w:rPr>
              <w:t xml:space="preserve"> </w:t>
            </w:r>
            <w:r>
              <w:rPr>
                <w:noProof/>
              </w:rPr>
              <w:br/>
            </w:r>
            <w:r>
              <w:rPr>
                <w:noProof/>
                <w:sz w:val="20"/>
              </w:rPr>
              <w:t>Η επένδυση χωρίζεται στις ακόλουθες δύο γραμμές παρεμβάσεων:</w:t>
            </w:r>
          </w:p>
          <w:p w14:paraId="65E57E3E" w14:textId="77777777" w:rsidR="001A16AD" w:rsidRDefault="001A16AD">
            <w:pPr>
              <w:jc w:val="center"/>
              <w:rPr>
                <w:rFonts w:ascii="Arial Narrow" w:hAnsi="Arial Narrow"/>
                <w:noProof/>
                <w:color w:val="006100"/>
                <w:sz w:val="20"/>
              </w:rPr>
            </w:pPr>
          </w:p>
          <w:p w14:paraId="3028FB73" w14:textId="77777777" w:rsidR="001A16AD" w:rsidRDefault="00D541BD">
            <w:pPr>
              <w:pStyle w:val="P68B1DB1-Normal11"/>
              <w:rPr>
                <w:noProof/>
              </w:rPr>
            </w:pPr>
            <w:r>
              <w:rPr>
                <w:noProof/>
              </w:rPr>
              <w:t>— Άμεσες επενδύσεις.</w:t>
            </w:r>
          </w:p>
          <w:p w14:paraId="2F4325F9" w14:textId="77777777" w:rsidR="001A16AD" w:rsidRDefault="00D541BD">
            <w:pPr>
              <w:pStyle w:val="P68B1DB1-Normal11"/>
              <w:rPr>
                <w:noProof/>
              </w:rPr>
            </w:pPr>
            <w:r>
              <w:rPr>
                <w:noProof/>
              </w:rPr>
              <w:t>— Έμμεσες επενδύσεις.</w:t>
            </w:r>
          </w:p>
          <w:p w14:paraId="3E1487F7" w14:textId="24A8F36A" w:rsidR="001A16AD" w:rsidRDefault="001A16AD">
            <w:pPr>
              <w:rPr>
                <w:rFonts w:ascii="Arial Narrow" w:hAnsi="Arial Narrow"/>
                <w:noProof/>
                <w:color w:val="006100"/>
                <w:sz w:val="20"/>
              </w:rPr>
            </w:pPr>
          </w:p>
          <w:p w14:paraId="0166DFC2" w14:textId="233BF477" w:rsidR="001A16AD" w:rsidRDefault="00D541BD">
            <w:pPr>
              <w:pStyle w:val="P68B1DB1-Normal11"/>
              <w:rPr>
                <w:noProof/>
              </w:rPr>
            </w:pPr>
            <w:r>
              <w:rPr>
                <w:noProof/>
              </w:rPr>
              <w:t>Για έμμεσες επενδύσεις σε εταιρείες επιχειρηματικού κεφαλαίου, η Cassa Depositi e Prestiti Venture Capital έχει συνάψει νομικές συμφωνίες χρηματοδότησης με εταιρείες επιχειρηματικού κεφαλαίου για το ποσό που απαιτείται για την ενδεικτική χρήση περίπου του 60 % της επένδυσης του ΜΑΑ στον μηχανισμό (εξαιρουμένων των εξόδων διαχείρισης και του κόστους της DTF καθ’ όλη τη διάρκεια του κύκλου ζωής του ταμείου).</w:t>
            </w:r>
          </w:p>
          <w:p w14:paraId="62A2CFC5" w14:textId="77777777" w:rsidR="001A16AD" w:rsidRDefault="00D541BD">
            <w:pPr>
              <w:pStyle w:val="P68B1DB1-Normal11"/>
              <w:rPr>
                <w:noProof/>
              </w:rPr>
            </w:pPr>
            <w:r>
              <w:rPr>
                <w:noProof/>
              </w:rPr>
              <w:t>Για έμμεσες επενδύσεις σε νεοφυείς επιχειρήσεις, οι νομικές συμφωνίες χρηματοδότησης με εταιρείες επιχειρηματικού κεφαλαίου περιλαμβάνουν δεσμευτική δέσμευση για την επίτευξη σωρευτικού αποτελέσματος μόχλευσης του ανεπτυγμένου κεφαλαίου τόσο στο επίπεδο των ταμείων όσο και στο επίπεδο των νεοφυών επιχειρήσεων τουλάχιστον 1x1 για ολόκληρη τη διάρκεια ζωής του ταμείου.</w:t>
            </w:r>
          </w:p>
          <w:p w14:paraId="1B099E8C" w14:textId="093D32EB" w:rsidR="001A16AD" w:rsidRDefault="001A16AD">
            <w:pPr>
              <w:rPr>
                <w:rFonts w:ascii="Arial Narrow" w:hAnsi="Arial Narrow"/>
                <w:noProof/>
                <w:color w:val="006100"/>
                <w:sz w:val="20"/>
              </w:rPr>
            </w:pPr>
          </w:p>
          <w:p w14:paraId="5B1427F7" w14:textId="77777777" w:rsidR="001A16AD" w:rsidRDefault="00D541BD">
            <w:pPr>
              <w:pStyle w:val="P68B1DB1-Normal11"/>
              <w:rPr>
                <w:noProof/>
              </w:rPr>
            </w:pPr>
            <w:r>
              <w:rPr>
                <w:noProof/>
              </w:rPr>
              <w:t>Όσον αφορά τις άμεσες επενδύσεις, το CDP Venture Capital πρέπει να έχει συνάψει νομικές συμφωνίες χρηματοδότησης με νεοφυείς επιχειρήσεις/προγράμματα εκκόλαψης/επιτάχυνσης για το ποσό που απαιτείται για την ενδεικτική χρήση περίπου του 40 % της επένδυσης του ΜΑΑ (400 εκατ. EUR) στον μηχανισμό (συμπεριλαμβανομένων των εξόδων διαχείρισης και του κόστους της DTF καθ’ όλη τη διάρκεια του κύκλου ζωής του ταμείου).</w:t>
            </w:r>
          </w:p>
          <w:p w14:paraId="2F4E1708" w14:textId="4B4DF2A0" w:rsidR="001A16AD" w:rsidRDefault="00D541BD">
            <w:pPr>
              <w:pStyle w:val="P68B1DB1-Normal11"/>
              <w:rPr>
                <w:noProof/>
              </w:rPr>
            </w:pPr>
            <w:r>
              <w:rPr>
                <w:noProof/>
              </w:rPr>
              <w:t>Επίσης, για τις άμεσες επενδύσεις, η νομική συμφωνία χρηματοδότησης με νεοφυείς επιχειρήσεις μπορεί να περιλαμβάνει εκ των προτέρων αιρεσιμότητες για επόμενους γύρους επενδύσεων. (δηλαδή τους όρους για την αποδέσμευση της χρηματοδότησης της Serie B ή της Serie C).</w:t>
            </w:r>
          </w:p>
          <w:p w14:paraId="7870E667" w14:textId="77777777" w:rsidR="001A16AD" w:rsidRDefault="001A16AD">
            <w:pPr>
              <w:rPr>
                <w:rFonts w:ascii="Arial Narrow" w:hAnsi="Arial Narrow"/>
                <w:noProof/>
                <w:color w:val="006100"/>
                <w:sz w:val="20"/>
              </w:rPr>
            </w:pPr>
          </w:p>
          <w:p w14:paraId="1E43ED97" w14:textId="77777777" w:rsidR="001A16AD" w:rsidRDefault="00D541BD">
            <w:pPr>
              <w:pStyle w:val="P68B1DB1-Normal11"/>
              <w:rPr>
                <w:noProof/>
              </w:rPr>
            </w:pPr>
            <w:r>
              <w:rPr>
                <w:noProof/>
              </w:rPr>
              <w:t xml:space="preserve">Οι δεσμεύσεις στο πλαίσιο του παρόντος μέτρου που συνήφθησαν πριν από την έναρξη ισχύος των τροποποιήσεων της επενδυτικής πολιτικής της συμφωνίας εφαρμογής και σύμφωνα με τη συμφωνία στο πλαίσιο του ορόσημου [M4C2-20] της προηγούμενης επενδυτικής πολιτικής συνυπολογίζονται επίσης για την επίτευξη του στόχου. </w:t>
            </w:r>
          </w:p>
          <w:p w14:paraId="2EFE6A30" w14:textId="77777777" w:rsidR="001A16AD" w:rsidRDefault="001A16AD">
            <w:pPr>
              <w:rPr>
                <w:rFonts w:ascii="Arial Narrow" w:hAnsi="Arial Narrow"/>
                <w:noProof/>
                <w:color w:val="006100"/>
                <w:sz w:val="20"/>
              </w:rPr>
            </w:pPr>
          </w:p>
          <w:p w14:paraId="15199DD2" w14:textId="260A58CB" w:rsidR="001A16AD" w:rsidRDefault="00D541BD">
            <w:pPr>
              <w:pStyle w:val="P68B1DB1-Normal11"/>
              <w:rPr>
                <w:noProof/>
              </w:rPr>
            </w:pPr>
            <w:r>
              <w:rPr>
                <w:noProof/>
              </w:rPr>
              <w:t>Από την ημερομηνία έναρξης ισχύος της εκτελεστικής απόφασης του Συμβουλίου, οι νέες δεσμεύσεις θα αρχίσουν να ακολουθούν τη νέα επενδυτική πολιτική σύμφωνα με τη νέα εκτελεστική απόφαση του Συμβουλίου.</w:t>
            </w:r>
          </w:p>
        </w:tc>
      </w:tr>
      <w:tr w:rsidR="001A16AD" w14:paraId="5A068EDA" w14:textId="77777777">
        <w:trPr>
          <w:trHeight w:val="313"/>
        </w:trPr>
        <w:tc>
          <w:tcPr>
            <w:tcW w:w="1135" w:type="dxa"/>
            <w:shd w:val="clear" w:color="auto" w:fill="C6EFCE"/>
            <w:noWrap/>
            <w:vAlign w:val="center"/>
            <w:hideMark/>
          </w:tcPr>
          <w:p w14:paraId="29770885" w14:textId="77777777" w:rsidR="001A16AD" w:rsidRDefault="00D541BD">
            <w:pPr>
              <w:pStyle w:val="P68B1DB1-Normal11"/>
              <w:jc w:val="center"/>
              <w:rPr>
                <w:noProof/>
              </w:rPr>
            </w:pPr>
            <w:r>
              <w:rPr>
                <w:noProof/>
              </w:rPr>
              <w:t>M4C2-22</w:t>
            </w:r>
          </w:p>
        </w:tc>
        <w:tc>
          <w:tcPr>
            <w:tcW w:w="1419" w:type="dxa"/>
            <w:shd w:val="clear" w:color="auto" w:fill="C6EFCE"/>
            <w:noWrap/>
            <w:vAlign w:val="center"/>
            <w:hideMark/>
          </w:tcPr>
          <w:p w14:paraId="568E8F43" w14:textId="77777777" w:rsidR="001A16AD" w:rsidRDefault="00D541BD">
            <w:pPr>
              <w:pStyle w:val="P68B1DB1-Normal11"/>
              <w:jc w:val="center"/>
              <w:rPr>
                <w:noProof/>
              </w:rPr>
            </w:pPr>
            <w:r>
              <w:rPr>
                <w:noProof/>
              </w:rPr>
              <w:t>Επένδυση 2.1: ΣΕΚΕΕ</w:t>
            </w:r>
          </w:p>
        </w:tc>
        <w:tc>
          <w:tcPr>
            <w:tcW w:w="1132" w:type="dxa"/>
            <w:shd w:val="clear" w:color="auto" w:fill="C6EFCE"/>
            <w:noWrap/>
            <w:vAlign w:val="center"/>
            <w:hideMark/>
          </w:tcPr>
          <w:p w14:paraId="361AD8FA" w14:textId="77777777" w:rsidR="001A16AD" w:rsidRDefault="00D541BD">
            <w:pPr>
              <w:pStyle w:val="P68B1DB1-Normal11"/>
              <w:jc w:val="center"/>
              <w:rPr>
                <w:noProof/>
              </w:rPr>
            </w:pPr>
            <w:r>
              <w:rPr>
                <w:noProof/>
              </w:rPr>
              <w:t>Στόχος</w:t>
            </w:r>
          </w:p>
        </w:tc>
        <w:tc>
          <w:tcPr>
            <w:tcW w:w="1418" w:type="dxa"/>
            <w:shd w:val="clear" w:color="auto" w:fill="C6EFCE"/>
            <w:noWrap/>
            <w:vAlign w:val="center"/>
            <w:hideMark/>
          </w:tcPr>
          <w:p w14:paraId="3F02CE48" w14:textId="77777777" w:rsidR="001A16AD" w:rsidRDefault="00D541BD">
            <w:pPr>
              <w:pStyle w:val="P68B1DB1-Normal11"/>
              <w:jc w:val="center"/>
              <w:rPr>
                <w:noProof/>
              </w:rPr>
            </w:pPr>
            <w:r>
              <w:rPr>
                <w:noProof/>
              </w:rPr>
              <w:t>Αριθμός έργων που έλαβαν στήριξη</w:t>
            </w:r>
          </w:p>
        </w:tc>
        <w:tc>
          <w:tcPr>
            <w:tcW w:w="1275" w:type="dxa"/>
            <w:shd w:val="clear" w:color="auto" w:fill="C6EFCE"/>
            <w:noWrap/>
            <w:vAlign w:val="center"/>
            <w:hideMark/>
          </w:tcPr>
          <w:p w14:paraId="69B0635D"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2EE0E45E" w14:textId="77777777" w:rsidR="001A16AD" w:rsidRDefault="00D541BD">
            <w:pPr>
              <w:pStyle w:val="P68B1DB1-Normal11"/>
              <w:jc w:val="center"/>
              <w:rPr>
                <w:noProof/>
              </w:rPr>
            </w:pPr>
            <w:r>
              <w:rPr>
                <w:noProof/>
              </w:rPr>
              <w:t>Αριθμός</w:t>
            </w:r>
          </w:p>
        </w:tc>
        <w:tc>
          <w:tcPr>
            <w:tcW w:w="993" w:type="dxa"/>
            <w:shd w:val="clear" w:color="auto" w:fill="C6EFCE"/>
            <w:noWrap/>
            <w:vAlign w:val="center"/>
            <w:hideMark/>
          </w:tcPr>
          <w:p w14:paraId="04A5AE1D" w14:textId="77777777" w:rsidR="001A16AD" w:rsidRDefault="00D541BD">
            <w:pPr>
              <w:pStyle w:val="P68B1DB1-Normal11"/>
              <w:jc w:val="center"/>
              <w:rPr>
                <w:noProof/>
              </w:rPr>
            </w:pPr>
            <w:r>
              <w:rPr>
                <w:noProof/>
              </w:rPr>
              <w:t>1</w:t>
            </w:r>
          </w:p>
        </w:tc>
        <w:tc>
          <w:tcPr>
            <w:tcW w:w="1275" w:type="dxa"/>
            <w:shd w:val="clear" w:color="auto" w:fill="C6EFCE"/>
            <w:noWrap/>
            <w:vAlign w:val="center"/>
            <w:hideMark/>
          </w:tcPr>
          <w:p w14:paraId="63153858" w14:textId="77777777" w:rsidR="001A16AD" w:rsidRDefault="00D541BD">
            <w:pPr>
              <w:pStyle w:val="P68B1DB1-Normal11"/>
              <w:jc w:val="center"/>
              <w:rPr>
                <w:noProof/>
              </w:rPr>
            </w:pPr>
            <w:r>
              <w:rPr>
                <w:noProof/>
              </w:rPr>
              <w:t>20</w:t>
            </w:r>
          </w:p>
        </w:tc>
        <w:tc>
          <w:tcPr>
            <w:tcW w:w="993" w:type="dxa"/>
            <w:shd w:val="clear" w:color="auto" w:fill="C6EFCE"/>
            <w:noWrap/>
            <w:vAlign w:val="center"/>
            <w:hideMark/>
          </w:tcPr>
          <w:p w14:paraId="401F6F72" w14:textId="77777777" w:rsidR="001A16AD" w:rsidRDefault="00D541BD">
            <w:pPr>
              <w:pStyle w:val="P68B1DB1-Normal11"/>
              <w:jc w:val="center"/>
              <w:rPr>
                <w:noProof/>
              </w:rPr>
            </w:pPr>
            <w:r>
              <w:rPr>
                <w:noProof/>
              </w:rPr>
              <w:t>ΤΡΊΜΗΝΟ 2</w:t>
            </w:r>
          </w:p>
        </w:tc>
        <w:tc>
          <w:tcPr>
            <w:tcW w:w="708" w:type="dxa"/>
            <w:shd w:val="clear" w:color="auto" w:fill="C6EFCE"/>
            <w:noWrap/>
            <w:vAlign w:val="center"/>
            <w:hideMark/>
          </w:tcPr>
          <w:p w14:paraId="11033C56" w14:textId="77777777" w:rsidR="001A16AD" w:rsidRDefault="00D541BD">
            <w:pPr>
              <w:pStyle w:val="P68B1DB1-Normal11"/>
              <w:jc w:val="center"/>
              <w:rPr>
                <w:noProof/>
              </w:rPr>
            </w:pPr>
            <w:r>
              <w:rPr>
                <w:noProof/>
              </w:rPr>
              <w:t>2025</w:t>
            </w:r>
          </w:p>
        </w:tc>
        <w:tc>
          <w:tcPr>
            <w:tcW w:w="3686" w:type="dxa"/>
            <w:shd w:val="clear" w:color="auto" w:fill="C6EFCE"/>
            <w:noWrap/>
            <w:vAlign w:val="center"/>
            <w:hideMark/>
          </w:tcPr>
          <w:p w14:paraId="442E7380" w14:textId="77777777" w:rsidR="001A16AD" w:rsidRDefault="00D541BD">
            <w:pPr>
              <w:pStyle w:val="P68B1DB1-Normal11"/>
              <w:rPr>
                <w:noProof/>
              </w:rPr>
            </w:pPr>
            <w:r>
              <w:rPr>
                <w:noProof/>
              </w:rPr>
              <w:t>Τουλάχιστον 20 έργα που λαμβάνουν στήριξη μέσω του μοντέλου των ΣΕΚΕΕ·</w:t>
            </w:r>
          </w:p>
          <w:p w14:paraId="4511E18C" w14:textId="77777777" w:rsidR="001A16AD" w:rsidRDefault="00D541BD">
            <w:pPr>
              <w:pStyle w:val="P68B1DB1-Normal11"/>
              <w:rPr>
                <w:noProof/>
              </w:rPr>
            </w:pPr>
            <w:r>
              <w:rPr>
                <w:noProof/>
              </w:rPr>
              <w:t>Η εκτίμηση των τιμών-στόχων βασίζεται στις μεθόδους λειτουργίας των έργων ΣΕΚΕΕ που ενεργοποιήθηκαν στην Ιταλία (Μικροηλεκτρονική 1, συσσωρευτές 1, συσσωρευτές 2).</w:t>
            </w:r>
          </w:p>
        </w:tc>
      </w:tr>
    </w:tbl>
    <w:p w14:paraId="0810DDCD" w14:textId="77777777" w:rsidR="001A16AD" w:rsidRDefault="001A16AD">
      <w:pPr>
        <w:rPr>
          <w:noProof/>
        </w:rPr>
        <w:sectPr w:rsidR="001A16AD"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1A16AD" w:rsidRDefault="00D541BD">
      <w:pPr>
        <w:pStyle w:val="Heading2"/>
        <w:numPr>
          <w:ilvl w:val="1"/>
          <w:numId w:val="0"/>
        </w:numPr>
        <w:ind w:left="850" w:hanging="850"/>
        <w:rPr>
          <w:noProof/>
          <w:u w:val="single"/>
        </w:rPr>
      </w:pPr>
      <w:r>
        <w:rPr>
          <w:noProof/>
        </w:rPr>
        <w:t xml:space="preserve">ΙΒ. ΑΠΟΣΤΟΛΉ 5 ΣΥΝΙΣΤΏΣΑ 1: </w:t>
      </w:r>
      <w:r>
        <w:rPr>
          <w:noProof/>
          <w:u w:val="single"/>
        </w:rPr>
        <w:t>Πολιτική απασχόλησης</w:t>
      </w:r>
    </w:p>
    <w:p w14:paraId="5F96819D" w14:textId="77777777" w:rsidR="001A16AD" w:rsidRDefault="00D541BD">
      <w:pPr>
        <w:spacing w:before="120" w:after="120"/>
        <w:jc w:val="both"/>
        <w:rPr>
          <w:rFonts w:eastAsia="Calibri"/>
          <w:noProof/>
        </w:rPr>
      </w:pPr>
      <w:r>
        <w:rPr>
          <w:noProof/>
        </w:rPr>
        <w:t xml:space="preserve">Τα μέτρα στο πλαίσιο αυτής </w:t>
      </w:r>
      <w:r>
        <w:rPr>
          <w:noProof/>
          <w:color w:val="000000" w:themeColor="text1"/>
        </w:rPr>
        <w:t xml:space="preserve">της συνιστώσας του ιταλικού σχεδίου ανάκαμψης και ανθεκτικότητας </w:t>
      </w:r>
      <w:r>
        <w:rPr>
          <w:noProof/>
        </w:rPr>
        <w:t>εισάγουν μια ολοκληρωμένη και ολοκληρωμένη μεταρρύθμιση των ενεργητικών πολιτικών για την αγορά εργασίας (ΕΠΑΕ) και της επαγγελματικής κατάρτισης. Η ενίσχυση των ΕΠΑΕ και η βελτίωση της ανάπτυξης ικανοτήτων των δημόσιων υπηρεσιών απασχόλησης (ΔΥΑ), συμπεριλαμβανομένης της ένταξής τους με παρόχους εκπαίδευσης και κατάρτισης και ιδιωτικούς φορείς, αναμένεται να αυξήσουν την αποτελεσματικότητα των υπηρεσιών. Επιπλέον, τα μέτρα αυτής της συνιστώσας αποσκοπούν στη μείωση των κοινωνικών τρωτών σημείων σε κλυδωνισμούς, ιδίως με την αντιμετώπιση της αδήλωτης εργασίας σε όλες τις μορφές και τους τομείς της, με τη θέσπιση αποτελεσματικότερων κυρώσεων σε συνδυασμό με ισχυρότερα κίνητρα για νόμιμη εργασία. Επιπλέον, η συνιστώσα αυτή προωθεί την ισότητα των φύλων (ίση αμοιβή) μέσω του συστήματος πιστοποίησης της ισότητας των φύλων. Επενδύει επίσης στους νέους αυξάνοντας την ποσότητα και την ποιότητα των προγραμμάτων κατάρτισης, για παράδειγμα μέσω της συμμετοχής στο πρόγραμμα καθολικής δημόσιας διοίκησης.</w:t>
      </w:r>
    </w:p>
    <w:p w14:paraId="4943D292" w14:textId="69D53C9B" w:rsidR="001A16AD" w:rsidRDefault="00D541BD">
      <w:pPr>
        <w:spacing w:before="120" w:after="120"/>
        <w:jc w:val="both"/>
        <w:rPr>
          <w:noProof/>
        </w:rPr>
      </w:pPr>
      <w:r>
        <w:rPr>
          <w:noProof/>
        </w:rPr>
        <w:t>Η εφαρμογή των μέτρων αυτών αναμένεται να συμβάλει στην αντιμετώπιση των προκλήσεων που καλύπτονται από την ειδική ανά χώρα σύσταση 2 του 2020 σχετικά με την αγορά εργασίας, με την οποία ζητείται από την Ιταλία να «μετριάσει τον αντίκτυπο της κρίσης στην απασχόληση, μεταξύ άλλων μέσω [...] ενεργού στήριξης της απασχόλησης», από την ειδική ανά χώρα σύσταση 2 του 2020 για τη «στήριξη των δεξιοτήτων (...) συμπεριλαμβανομένων των ψηφιακών δεξιοτήτων», από την ειδική ανά χώρα σύσταση του 2019 για την «εντατικοποίηση των προσπαθειών για την αντιμετώπιση της αδήλωτης εργασίας, ώστε να διασφαλιστεί ότι οι ενεργητικές πολιτικές για την αγορά εργασίας και οι κοινωνικές πολιτικές (...) απευθύνονται κυρίως στους νέους και τις ευάλωτες ομάδες. Στήριξη της συμμετοχής των γυναικών στην αγορά εργασίας» και την ειδική ανά χώρα σύσταση 2 του 2019 για την «προώθηση της αναβάθμισης των δεξιοτήτων, μεταξύ άλλων με την ενίσχυση των ψηφιακών δεξιοτήτων».</w:t>
      </w:r>
    </w:p>
    <w:p w14:paraId="49F1FE36"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ΙΒ.1.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44D8AE44" w14:textId="77777777" w:rsidR="001A16AD" w:rsidRDefault="00D541BD">
      <w:pPr>
        <w:pStyle w:val="P68B1DB1-Normal2"/>
        <w:spacing w:before="120" w:after="120"/>
        <w:jc w:val="both"/>
        <w:rPr>
          <w:noProof/>
          <w:color w:val="006100"/>
        </w:rPr>
      </w:pPr>
      <w:r>
        <w:rPr>
          <w:noProof/>
        </w:rPr>
        <w:t xml:space="preserve">Μεταρρύθμιση 1 — Οι ενεργητικές πολιτικές για την αγορά εργασίας (ΕΠΑΕ) και η επαγγελματική κατάρτιση </w:t>
      </w:r>
    </w:p>
    <w:p w14:paraId="3595F18D" w14:textId="29087E73" w:rsidR="001A16AD" w:rsidRDefault="00D541BD">
      <w:pPr>
        <w:spacing w:before="120" w:after="120"/>
        <w:jc w:val="both"/>
        <w:rPr>
          <w:noProof/>
          <w:color w:val="000000" w:themeColor="text1"/>
        </w:rPr>
      </w:pPr>
      <w:r>
        <w:rPr>
          <w:noProof/>
        </w:rPr>
        <w:t xml:space="preserve">Στόχος της μεταρρύθμισης αυτής είναι η προώθηση ενός αποτελεσματικότερου συστήματος ενεργητικής αγοράς εργασίας με την παροχή ειδικών υπηρεσιών απασχόλησης και εξατομικευμένων σχεδίων ενεργοποίησης της αγοράς εργασίας. Η δημιουργία </w:t>
      </w:r>
      <w:r>
        <w:rPr>
          <w:b/>
          <w:noProof/>
          <w:color w:val="000000" w:themeColor="text1"/>
        </w:rPr>
        <w:t xml:space="preserve">εθνικού προγράμματος για την εγγυημένη απασχολησιμότητα των εργαζομένων </w:t>
      </w:r>
      <w:r>
        <w:rPr>
          <w:noProof/>
          <w:color w:val="000000" w:themeColor="text1"/>
        </w:rPr>
        <w:t xml:space="preserve">θα επιτρέψει την παροχή εξατομικευμένων υπηρεσιών στους ανέργους, ενισχύοντας έτσι την πορεία ενεργοποίησής τους. Το πρόγραμμα της κυβέρνησης της κυβέρνησης συνοδεύεται από </w:t>
      </w:r>
      <w:r>
        <w:rPr>
          <w:b/>
          <w:noProof/>
          <w:color w:val="000000" w:themeColor="text1"/>
        </w:rPr>
        <w:t>το εθνικό σχέδιο για νέες δεξιότητες</w:t>
      </w:r>
      <w:r>
        <w:rPr>
          <w:noProof/>
          <w:color w:val="000000" w:themeColor="text1"/>
        </w:rPr>
        <w:t xml:space="preserve"> και τον καθορισμό των </w:t>
      </w:r>
      <w:r>
        <w:rPr>
          <w:b/>
          <w:noProof/>
          <w:color w:val="000000" w:themeColor="text1"/>
        </w:rPr>
        <w:t>εθνικών βασικών επιπέδων μέτρων επαγγελματικής κατάρτισης. Το σύστημα</w:t>
      </w:r>
      <w:r>
        <w:rPr>
          <w:noProof/>
          <w:color w:val="000000" w:themeColor="text1"/>
        </w:rPr>
        <w:t xml:space="preserve">ΕΕΚ στην Ιταλία ενισχύεται με την προώθηση ενός εδαφικού δικτύου υπηρεσιών εκπαίδευσης, κατάρτισης και απασχόλησης, καθώς και με την ανάπτυξη ενός συστήματος διά βίου μάθησης χωρίς αποκλεισμούς και καινοτόμων διαδρομών αναβάθμισης των δεξιοτήτων και επανειδίκευσης. </w:t>
      </w:r>
    </w:p>
    <w:p w14:paraId="546072A2" w14:textId="77777777" w:rsidR="001A16AD" w:rsidRDefault="00D541BD">
      <w:pPr>
        <w:pStyle w:val="P68B1DB1-Normal2"/>
        <w:spacing w:before="120" w:after="120"/>
        <w:jc w:val="both"/>
        <w:rPr>
          <w:noProof/>
        </w:rPr>
      </w:pPr>
      <w:r>
        <w:rPr>
          <w:noProof/>
          <w:color w:val="000000" w:themeColor="text1"/>
        </w:rPr>
        <w:t xml:space="preserve">Επένδυση 1 — </w:t>
      </w:r>
      <w:r>
        <w:rPr>
          <w:noProof/>
        </w:rPr>
        <w:t>Ενίσχυση των δημόσιων υπηρεσιών απασχόλησης (ΔΥΑ)</w:t>
      </w:r>
    </w:p>
    <w:p w14:paraId="131A8479" w14:textId="77777777" w:rsidR="001A16AD" w:rsidRDefault="00D541BD">
      <w:pPr>
        <w:pStyle w:val="P68B1DB1-Normal16"/>
        <w:spacing w:before="120" w:after="120"/>
        <w:jc w:val="both"/>
        <w:rPr>
          <w:noProof/>
        </w:rPr>
      </w:pPr>
      <w:r>
        <w:rPr>
          <w:noProof/>
        </w:rPr>
        <w:t>Στόχος αυτής της επένδυσης είναι να καταστεί δυνατή η αποτελεσματική παροχή υπηρεσιών απασχόλησης και κατάρτισης. Το μέτρο αυτό περιλαμβάνει επενδύσεις σε υποδομές, την ανάπτυξη περιφερειακών παρατηρητηρίων της αγοράς εργασίας, την ανάπτυξη της διαλειτουργικότητας μεταξύ περιφερειακών και εθνικών συστημάτων πληροφοριών, τον σχεδιασμό και την υλοποίηση παρεμβάσεων κατάρτισης για την επικαιροποίηση των δεξιοτήτων των συμβούλων εργασίας. Το μέτρο προέβλεπε επίσης τον σχεδιασμό και την εφαρμογή του περιεχομένου και των διαύλων επικοινωνίας των προσφερόμενων υπηρεσιών.</w:t>
      </w:r>
    </w:p>
    <w:p w14:paraId="1C4AC9ED" w14:textId="77777777" w:rsidR="001A16AD" w:rsidRDefault="00D541BD">
      <w:pPr>
        <w:pStyle w:val="P68B1DB1-Normal24"/>
        <w:spacing w:before="120" w:after="120"/>
        <w:jc w:val="both"/>
        <w:rPr>
          <w:noProof/>
        </w:rPr>
      </w:pPr>
      <w:r>
        <w:rPr>
          <w:noProof/>
        </w:rPr>
        <w:t>Μεταρρύθμιση 2 — Εθνικό σχέδιο για την αντιμετώπιση της αδήλωτης εργασίας</w:t>
      </w:r>
    </w:p>
    <w:p w14:paraId="074CAC52" w14:textId="7274A19B" w:rsidR="001A16AD" w:rsidRDefault="00D541BD">
      <w:pPr>
        <w:pStyle w:val="P68B1DB1-Normal16"/>
        <w:spacing w:before="120" w:after="120"/>
        <w:jc w:val="both"/>
        <w:rPr>
          <w:noProof/>
        </w:rPr>
      </w:pPr>
      <w:r>
        <w:rPr>
          <w:noProof/>
        </w:rPr>
        <w:t xml:space="preserve">Στόχος του μέτρου αυτού είναι η βελτίωση της ποιότητας της εργασίας και των συνθηκών εργασίας των εργαζομένων. Το μέτρο αυτό περιλαμβάνει δράσεις που αποσκοπούν στην </w:t>
      </w:r>
      <w:r>
        <w:rPr>
          <w:b/>
          <w:noProof/>
        </w:rPr>
        <w:t>πρόληψη και την αντιμετώπιση της αδήλωτης</w:t>
      </w:r>
      <w:r>
        <w:rPr>
          <w:noProof/>
        </w:rPr>
        <w:t xml:space="preserve"> εργασίας, της εργασιακής εκμετάλλευσης (Caporalato) και άλλων μορφών παράτυπης εργασίας. Η μεταρρύθμιση περιλαμβάνει: I) θέσπιση άμεσων και έμμεσων μέτρων για τη μετατροπή της αδήλωτης σε δηλωμένη εργασία, διασφαλίζοντας ότι τα οφέλη της λειτουργίας στη δηλωθείσα οικονομία αντισταθμίζουν το κόστος εργασίας στην αδήλωτη οικονομία· II) ενίσχυση της ικανότητας επιθεώρησης της Εθνικής Επιθεώρησης Εργασίας· III) βελτίωση της παραγωγής, της συλλογής και της έγκαιρης διανομής αναλυτικών δεδομένων σχετικά με την αδήλωτη εργασία· IV) στήριξη της διαδικασίας μετατροπής της αδήλωτης εργασίας σε τακτική εργασία, στήριξη της θέσπισης αποτρεπτικών μέτρων και κινήτρων για τακτική εργασία· V) διεξαγωγή εκστρατειών επικοινωνίας, ενημέρωσης και ευαισθητοποίησης· V) ενίσχυση του συστήματος διακυβέρνησης για την καταπολέμηση της αδήλωτης εργασίας σε εθνικό και τοπικό επίπεδο. </w:t>
      </w:r>
    </w:p>
    <w:p w14:paraId="237B7991" w14:textId="77777777" w:rsidR="001A16AD" w:rsidRDefault="00D541BD">
      <w:pPr>
        <w:pStyle w:val="P68B1DB1-Normal24"/>
        <w:spacing w:before="120" w:after="120"/>
        <w:jc w:val="both"/>
        <w:rPr>
          <w:noProof/>
        </w:rPr>
      </w:pPr>
      <w:r>
        <w:rPr>
          <w:noProof/>
        </w:rPr>
        <w:t>Επένδυση 2 — Σύστημα πιστοποίησης της ισότητας των φύλων</w:t>
      </w:r>
    </w:p>
    <w:p w14:paraId="61239ED3" w14:textId="0D4D4956" w:rsidR="001A16AD" w:rsidRDefault="00D541BD">
      <w:pPr>
        <w:spacing w:before="120" w:after="120"/>
        <w:jc w:val="both"/>
        <w:rPr>
          <w:noProof/>
        </w:rPr>
      </w:pPr>
      <w:r>
        <w:rPr>
          <w:noProof/>
          <w:color w:val="000000" w:themeColor="text1"/>
        </w:rPr>
        <w:t>Στόχος του μέτρου αυτού είναι να εξασφαλιστεί μεγαλύτερη συμμετοχή</w:t>
      </w:r>
      <w:r>
        <w:rPr>
          <w:noProof/>
        </w:rPr>
        <w:t>των γυναικών στην αγορά εργασίας</w:t>
      </w:r>
      <w:r>
        <w:rPr>
          <w:noProof/>
          <w:color w:val="000000" w:themeColor="text1"/>
        </w:rPr>
        <w:t xml:space="preserve"> και να μειωθεί το μισθολογικό χάσμα μεταξύ των φύλων. Η επένδυση αυτή περιλαμβάνει </w:t>
      </w:r>
      <w:r>
        <w:rPr>
          <w:noProof/>
        </w:rPr>
        <w:t xml:space="preserve">την εφαρμογή και την επιβολή του </w:t>
      </w:r>
      <w:r>
        <w:rPr>
          <w:b/>
          <w:noProof/>
        </w:rPr>
        <w:t xml:space="preserve">εθνικού συστήματος πιστοποίησης της ισότητας των φύλων </w:t>
      </w:r>
      <w:r>
        <w:rPr>
          <w:noProof/>
        </w:rPr>
        <w:t>για την προώθηση της διαφάνειας στην αγορά εργασίας καθώς και στις επιχειρηματικές διαδικασίες και, μεσοπρόθεσμα και μακροπρόθεσμα, τη συμβολή στη βελτίωση των συνθηκών εργασίας των γυναικών όσον αφορά την ποιότητα, την αμοιβή και τη χειραφέτηση.</w:t>
      </w:r>
    </w:p>
    <w:p w14:paraId="2E90FABE" w14:textId="77777777" w:rsidR="001A16AD" w:rsidRDefault="00D541BD">
      <w:pPr>
        <w:pStyle w:val="P68B1DB1-Normal2"/>
        <w:spacing w:before="120" w:after="120"/>
        <w:jc w:val="both"/>
        <w:rPr>
          <w:noProof/>
          <w:color w:val="000000" w:themeColor="text1"/>
        </w:rPr>
      </w:pPr>
      <w:r>
        <w:rPr>
          <w:noProof/>
        </w:rPr>
        <w:t>Επένδυση 3 — Ενίσχυση του διττού συστήματος</w:t>
      </w:r>
    </w:p>
    <w:p w14:paraId="358A3496" w14:textId="5181B406" w:rsidR="001A16AD" w:rsidRDefault="00D541BD">
      <w:pPr>
        <w:spacing w:before="120" w:after="120"/>
        <w:jc w:val="both"/>
        <w:rPr>
          <w:noProof/>
        </w:rPr>
      </w:pPr>
      <w:r>
        <w:rPr>
          <w:noProof/>
        </w:rPr>
        <w:t xml:space="preserve">Στόχος του μέτρου αυτού είναι η στήριξη των νέων και των ενηλίκων χωρίς δευτεροβάθμια εκπαίδευση που έχουν πρόσβαση σε ευκαιρίες απασχόλησης με την αύξηση του αριθμού των ατόμων που συμμετέχουν στην τυπική εκπαίδευση και στην επαγγελματική εκπαίδευση και κατάρτιση μέσω του διττού συστήματος, συμπεριλαμβανομένης της μαθητείας. Η επένδυση αυτή θα συμβάλει στην ενίσχυση της συνέργειας των συστημάτων εκπαίδευσης και κατάρτισης με την αγορά εργασίας, καθώς και στην ενίσχυση της απασχολησιμότητας των νέων μέσω της απόκτησης νέων ικανοτήτων, σύμφωνα με την ψηφιακή και την πράσινη μετάβαση, με τη μάθηση στον χώρο εργασίας. Συμβάλλει: I) εκσυγχρονισμός του συστήματος εκπαίδευσης και κατάρτισης, ευνοώντας τη δημιουργία μάθησης στον χώρο εργασίας και ενισχύοντας τον διάλογο με τις επιχειρήσεις· II) να ενισχύσει τα χρηματοδοτικά κονδύλια για την παροχή κατάρτισης σε περιθωριοποιημένες περιοχές· III) δημιουργία ισχυρής και χωρίς αποκλεισμούς διακυβέρνησης που θα περιλαμβάνει οικονομικούς και κοινωνικούς εταίρους. </w:t>
      </w:r>
    </w:p>
    <w:p w14:paraId="12102082" w14:textId="77777777" w:rsidR="001A16AD" w:rsidRDefault="00D541BD">
      <w:pPr>
        <w:pStyle w:val="P68B1DB1-Normal2"/>
        <w:spacing w:before="120" w:after="120"/>
        <w:jc w:val="both"/>
        <w:rPr>
          <w:noProof/>
          <w:color w:val="000000" w:themeColor="text1"/>
        </w:rPr>
      </w:pPr>
      <w:r>
        <w:rPr>
          <w:noProof/>
        </w:rPr>
        <w:t>Επένδυση 4 —</w:t>
      </w:r>
      <w:r>
        <w:rPr>
          <w:noProof/>
          <w:color w:val="000000" w:themeColor="text1"/>
        </w:rPr>
        <w:t>Ενίσχυση της καθολικής δημόσιας διοίκησης</w:t>
      </w:r>
    </w:p>
    <w:p w14:paraId="331AFF62" w14:textId="04C0B345" w:rsidR="001A16AD" w:rsidRDefault="00D541BD">
      <w:pPr>
        <w:spacing w:before="120" w:after="120"/>
        <w:jc w:val="both"/>
        <w:rPr>
          <w:noProof/>
          <w:color w:val="000000" w:themeColor="text1"/>
        </w:rPr>
      </w:pPr>
      <w:r>
        <w:rPr>
          <w:noProof/>
        </w:rPr>
        <w:t xml:space="preserve">Στόχος του μέτρου αυτού είναι η ενίσχυση της καθολικής δημόσιας διοίκησης, η αύξηση του αριθμού των νέων που συμμετέχουν σε μη τυπική μάθηση και η βελτίωση των γνώσεων και των δεξιοτήτων τους. Η επένδυση αυτή περιλαμβάνει μέτρα για την ευαισθητοποίηση σχετικά με τη σημασία της ενεργού συμμετοχής στα κοινά, την προώθηση </w:t>
      </w:r>
      <w:r>
        <w:rPr>
          <w:noProof/>
          <w:color w:val="000000" w:themeColor="text1"/>
        </w:rPr>
        <w:t>της απασχολησιμότητας των νέων και της κοινωνικής συνοχής, με ιδιαίτερη έμφαση στην πράσινη και την ψηφιακή μετάβαση.</w:t>
      </w:r>
    </w:p>
    <w:p w14:paraId="2DC41CC8" w14:textId="77777777" w:rsidR="001A16AD" w:rsidRDefault="00D541BD">
      <w:pPr>
        <w:pStyle w:val="Heading3"/>
        <w:numPr>
          <w:ilvl w:val="0"/>
          <w:numId w:val="0"/>
        </w:numPr>
        <w:ind w:left="850" w:hanging="850"/>
        <w:rPr>
          <w:b/>
          <w:i w:val="0"/>
          <w:noProof/>
          <w:u w:val="single"/>
        </w:rPr>
      </w:pPr>
      <w:r>
        <w:rPr>
          <w:b/>
          <w:i w:val="0"/>
          <w:noProof/>
          <w:u w:val="single"/>
        </w:rPr>
        <w:t xml:space="preserve">ΙΒ.2.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5790F7C0" w14:textId="77777777" w:rsidR="001A16AD" w:rsidRDefault="001A16AD">
      <w:pPr>
        <w:spacing w:before="120" w:after="120"/>
        <w:ind w:left="709"/>
        <w:jc w:val="both"/>
        <w:rPr>
          <w:noProof/>
        </w:rPr>
        <w:sectPr w:rsidR="001A16AD">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1A16AD" w14:paraId="7C89DE0E" w14:textId="77777777">
        <w:trPr>
          <w:trHeight w:val="633"/>
          <w:tblHeader/>
          <w:jc w:val="center"/>
        </w:trPr>
        <w:tc>
          <w:tcPr>
            <w:tcW w:w="1364" w:type="dxa"/>
            <w:vMerge w:val="restart"/>
            <w:shd w:val="clear" w:color="auto" w:fill="BDD7EE"/>
            <w:vAlign w:val="center"/>
            <w:hideMark/>
          </w:tcPr>
          <w:p w14:paraId="6F7D6B72" w14:textId="77777777" w:rsidR="001A16AD" w:rsidRDefault="00D541BD">
            <w:pPr>
              <w:pStyle w:val="P68B1DB1-Normal9"/>
              <w:jc w:val="center"/>
              <w:rPr>
                <w:noProof/>
              </w:rPr>
            </w:pPr>
            <w:r>
              <w:rPr>
                <w:noProof/>
              </w:rPr>
              <w:t>Αύξων αριθμός</w:t>
            </w:r>
          </w:p>
        </w:tc>
        <w:tc>
          <w:tcPr>
            <w:tcW w:w="1513" w:type="dxa"/>
            <w:vMerge w:val="restart"/>
            <w:shd w:val="clear" w:color="auto" w:fill="BDD7EE"/>
            <w:vAlign w:val="center"/>
            <w:hideMark/>
          </w:tcPr>
          <w:p w14:paraId="398FE76E" w14:textId="77777777" w:rsidR="001A16AD" w:rsidRDefault="00D541BD">
            <w:pPr>
              <w:pStyle w:val="P68B1DB1-Normal9"/>
              <w:jc w:val="center"/>
              <w:rPr>
                <w:noProof/>
              </w:rPr>
            </w:pPr>
            <w:r>
              <w:rPr>
                <w:noProof/>
              </w:rPr>
              <w:t>Σχετικό μέτρο (μεταρρύθμιση ή επένδυση)</w:t>
            </w:r>
          </w:p>
        </w:tc>
        <w:tc>
          <w:tcPr>
            <w:tcW w:w="1281" w:type="dxa"/>
            <w:vMerge w:val="restart"/>
            <w:shd w:val="clear" w:color="auto" w:fill="BDD7EE"/>
            <w:vAlign w:val="center"/>
            <w:hideMark/>
          </w:tcPr>
          <w:p w14:paraId="60AE39E8" w14:textId="77777777" w:rsidR="001A16AD" w:rsidRDefault="00D541BD">
            <w:pPr>
              <w:pStyle w:val="P68B1DB1-Normal9"/>
              <w:jc w:val="center"/>
              <w:rPr>
                <w:noProof/>
              </w:rPr>
            </w:pPr>
            <w:r>
              <w:rPr>
                <w:noProof/>
              </w:rPr>
              <w:t>Ορόσημο/Στόχος</w:t>
            </w:r>
          </w:p>
        </w:tc>
        <w:tc>
          <w:tcPr>
            <w:tcW w:w="1597" w:type="dxa"/>
            <w:vMerge w:val="restart"/>
            <w:shd w:val="clear" w:color="auto" w:fill="BDD7EE"/>
            <w:vAlign w:val="center"/>
            <w:hideMark/>
          </w:tcPr>
          <w:p w14:paraId="16F0560C" w14:textId="77777777" w:rsidR="001A16AD" w:rsidRDefault="00D541BD">
            <w:pPr>
              <w:pStyle w:val="P68B1DB1-Normal9"/>
              <w:jc w:val="center"/>
              <w:rPr>
                <w:noProof/>
              </w:rPr>
            </w:pPr>
            <w:r>
              <w:rPr>
                <w:noProof/>
              </w:rPr>
              <w:t>Όνομα</w:t>
            </w:r>
          </w:p>
        </w:tc>
        <w:tc>
          <w:tcPr>
            <w:tcW w:w="1470" w:type="dxa"/>
            <w:vMerge w:val="restart"/>
            <w:shd w:val="clear" w:color="auto" w:fill="BDD7EE"/>
            <w:vAlign w:val="center"/>
            <w:hideMark/>
          </w:tcPr>
          <w:p w14:paraId="1D21B8E4" w14:textId="77777777" w:rsidR="001A16AD" w:rsidRDefault="00D541BD">
            <w:pPr>
              <w:pStyle w:val="P68B1DB1-Normal19"/>
              <w:jc w:val="center"/>
              <w:rPr>
                <w:b/>
                <w:noProof/>
              </w:rPr>
            </w:pPr>
            <w:r>
              <w:rPr>
                <w:b/>
                <w:noProof/>
              </w:rPr>
              <w:t>Ποιοτικοί δείκτες</w:t>
            </w:r>
            <w:r>
              <w:rPr>
                <w:noProof/>
              </w:rPr>
              <w:t xml:space="preserve"> </w:t>
            </w:r>
            <w:r>
              <w:rPr>
                <w:noProof/>
              </w:rPr>
              <w:br/>
            </w:r>
            <w:r>
              <w:rPr>
                <w:b/>
                <w:noProof/>
              </w:rPr>
              <w:t>(για ορόσημα)</w:t>
            </w:r>
          </w:p>
        </w:tc>
        <w:tc>
          <w:tcPr>
            <w:tcW w:w="3543" w:type="dxa"/>
            <w:gridSpan w:val="3"/>
            <w:shd w:val="clear" w:color="auto" w:fill="BDD7EE"/>
            <w:vAlign w:val="center"/>
            <w:hideMark/>
          </w:tcPr>
          <w:p w14:paraId="31BED4F3" w14:textId="77777777" w:rsidR="001A16AD" w:rsidRDefault="00D541BD">
            <w:pPr>
              <w:pStyle w:val="P68B1DB1-Normal19"/>
              <w:jc w:val="center"/>
              <w:rPr>
                <w:b/>
                <w:noProof/>
              </w:rPr>
            </w:pPr>
            <w:r>
              <w:rPr>
                <w:b/>
                <w:noProof/>
              </w:rPr>
              <w:t>Ποσοτικοί δείκτες</w:t>
            </w:r>
            <w:r>
              <w:rPr>
                <w:noProof/>
              </w:rPr>
              <w:t xml:space="preserve"> </w:t>
            </w:r>
            <w:r>
              <w:rPr>
                <w:noProof/>
              </w:rPr>
              <w:br/>
            </w:r>
            <w:r>
              <w:rPr>
                <w:b/>
                <w:noProof/>
              </w:rPr>
              <w:t>(για τους στόχους)</w:t>
            </w:r>
          </w:p>
        </w:tc>
        <w:tc>
          <w:tcPr>
            <w:tcW w:w="1560" w:type="dxa"/>
            <w:gridSpan w:val="2"/>
            <w:shd w:val="clear" w:color="auto" w:fill="BDD7EE"/>
            <w:vAlign w:val="center"/>
            <w:hideMark/>
          </w:tcPr>
          <w:p w14:paraId="00FC4B1E" w14:textId="77777777" w:rsidR="001A16AD" w:rsidRDefault="00D541BD">
            <w:pPr>
              <w:pStyle w:val="P68B1DB1-Normal9"/>
              <w:jc w:val="center"/>
              <w:rPr>
                <w:noProof/>
              </w:rPr>
            </w:pPr>
            <w:r>
              <w:rPr>
                <w:noProof/>
              </w:rPr>
              <w:t>Ενδεικτικό χρονοδιάγραμμα ολοκλήρωσης</w:t>
            </w:r>
          </w:p>
        </w:tc>
        <w:tc>
          <w:tcPr>
            <w:tcW w:w="2835" w:type="dxa"/>
            <w:vMerge w:val="restart"/>
            <w:shd w:val="clear" w:color="auto" w:fill="BDD7EE"/>
            <w:vAlign w:val="center"/>
            <w:hideMark/>
          </w:tcPr>
          <w:p w14:paraId="69DA7365" w14:textId="77777777" w:rsidR="001A16AD" w:rsidRDefault="00D541BD">
            <w:pPr>
              <w:pStyle w:val="P68B1DB1-Normal9"/>
              <w:jc w:val="center"/>
              <w:rPr>
                <w:noProof/>
              </w:rPr>
            </w:pPr>
            <w:r>
              <w:rPr>
                <w:noProof/>
              </w:rPr>
              <w:t>Περιγραφή κάθε ορόσημου και στόχου</w:t>
            </w:r>
          </w:p>
        </w:tc>
      </w:tr>
      <w:tr w:rsidR="001A16AD" w14:paraId="76BC4635" w14:textId="77777777">
        <w:trPr>
          <w:trHeight w:val="632"/>
          <w:jc w:val="center"/>
        </w:trPr>
        <w:tc>
          <w:tcPr>
            <w:tcW w:w="1364" w:type="dxa"/>
            <w:vMerge/>
            <w:vAlign w:val="center"/>
          </w:tcPr>
          <w:p w14:paraId="5018A7C3" w14:textId="77777777" w:rsidR="001A16AD" w:rsidRDefault="001A16AD">
            <w:pPr>
              <w:jc w:val="center"/>
              <w:rPr>
                <w:rFonts w:ascii="Arial Narrow" w:hAnsi="Arial Narrow"/>
                <w:b/>
                <w:noProof/>
                <w:sz w:val="20"/>
              </w:rPr>
            </w:pPr>
          </w:p>
        </w:tc>
        <w:tc>
          <w:tcPr>
            <w:tcW w:w="1513" w:type="dxa"/>
            <w:vMerge/>
            <w:vAlign w:val="center"/>
          </w:tcPr>
          <w:p w14:paraId="5CE8B43D" w14:textId="77777777" w:rsidR="001A16AD" w:rsidRDefault="001A16AD">
            <w:pPr>
              <w:jc w:val="center"/>
              <w:rPr>
                <w:rFonts w:ascii="Arial Narrow" w:hAnsi="Arial Narrow"/>
                <w:b/>
                <w:noProof/>
                <w:sz w:val="20"/>
              </w:rPr>
            </w:pPr>
          </w:p>
        </w:tc>
        <w:tc>
          <w:tcPr>
            <w:tcW w:w="1281" w:type="dxa"/>
            <w:vMerge/>
            <w:vAlign w:val="center"/>
          </w:tcPr>
          <w:p w14:paraId="66575E2D" w14:textId="77777777" w:rsidR="001A16AD" w:rsidRDefault="001A16AD">
            <w:pPr>
              <w:jc w:val="center"/>
              <w:rPr>
                <w:rFonts w:ascii="Arial Narrow" w:hAnsi="Arial Narrow"/>
                <w:b/>
                <w:noProof/>
                <w:sz w:val="20"/>
              </w:rPr>
            </w:pPr>
          </w:p>
        </w:tc>
        <w:tc>
          <w:tcPr>
            <w:tcW w:w="1597" w:type="dxa"/>
            <w:vMerge/>
            <w:vAlign w:val="center"/>
          </w:tcPr>
          <w:p w14:paraId="40C4D245" w14:textId="77777777" w:rsidR="001A16AD" w:rsidRDefault="001A16AD">
            <w:pPr>
              <w:jc w:val="center"/>
              <w:rPr>
                <w:rFonts w:ascii="Arial Narrow" w:hAnsi="Arial Narrow"/>
                <w:b/>
                <w:noProof/>
                <w:sz w:val="20"/>
              </w:rPr>
            </w:pPr>
          </w:p>
        </w:tc>
        <w:tc>
          <w:tcPr>
            <w:tcW w:w="1470" w:type="dxa"/>
            <w:vMerge/>
            <w:vAlign w:val="center"/>
          </w:tcPr>
          <w:p w14:paraId="59C36673" w14:textId="77777777" w:rsidR="001A16AD" w:rsidRDefault="001A16AD">
            <w:pPr>
              <w:jc w:val="center"/>
              <w:rPr>
                <w:rFonts w:ascii="Arial Narrow" w:hAnsi="Arial Narrow"/>
                <w:b/>
                <w:noProof/>
                <w:sz w:val="20"/>
              </w:rPr>
            </w:pPr>
          </w:p>
        </w:tc>
        <w:tc>
          <w:tcPr>
            <w:tcW w:w="1275" w:type="dxa"/>
            <w:shd w:val="clear" w:color="auto" w:fill="BDD7EE"/>
            <w:vAlign w:val="center"/>
          </w:tcPr>
          <w:p w14:paraId="383E2B43" w14:textId="77777777" w:rsidR="001A16AD" w:rsidRDefault="00D541BD">
            <w:pPr>
              <w:pStyle w:val="P68B1DB1-Normal9"/>
              <w:jc w:val="center"/>
              <w:rPr>
                <w:noProof/>
              </w:rPr>
            </w:pPr>
            <w:r>
              <w:rPr>
                <w:noProof/>
              </w:rPr>
              <w:t>Μονάδα μέτρησης</w:t>
            </w:r>
          </w:p>
        </w:tc>
        <w:tc>
          <w:tcPr>
            <w:tcW w:w="1134" w:type="dxa"/>
            <w:shd w:val="clear" w:color="auto" w:fill="BDD7EE"/>
            <w:vAlign w:val="center"/>
          </w:tcPr>
          <w:p w14:paraId="440E68E1" w14:textId="77777777" w:rsidR="001A16AD" w:rsidRDefault="00D541BD">
            <w:pPr>
              <w:pStyle w:val="P68B1DB1-Normal9"/>
              <w:jc w:val="center"/>
              <w:rPr>
                <w:noProof/>
              </w:rPr>
            </w:pPr>
            <w:r>
              <w:rPr>
                <w:noProof/>
              </w:rPr>
              <w:t>Γραμμή βάσης</w:t>
            </w:r>
          </w:p>
        </w:tc>
        <w:tc>
          <w:tcPr>
            <w:tcW w:w="1134" w:type="dxa"/>
            <w:shd w:val="clear" w:color="auto" w:fill="BDD7EE"/>
            <w:vAlign w:val="center"/>
          </w:tcPr>
          <w:p w14:paraId="77DA5AC6" w14:textId="77777777" w:rsidR="001A16AD" w:rsidRDefault="00D541BD">
            <w:pPr>
              <w:pStyle w:val="P68B1DB1-Normal9"/>
              <w:jc w:val="center"/>
              <w:rPr>
                <w:noProof/>
              </w:rPr>
            </w:pPr>
            <w:r>
              <w:rPr>
                <w:noProof/>
              </w:rPr>
              <w:t>Στόχοι</w:t>
            </w:r>
          </w:p>
        </w:tc>
        <w:tc>
          <w:tcPr>
            <w:tcW w:w="851" w:type="dxa"/>
            <w:shd w:val="clear" w:color="auto" w:fill="BDD7EE"/>
            <w:vAlign w:val="center"/>
          </w:tcPr>
          <w:p w14:paraId="0ED9525F" w14:textId="77777777" w:rsidR="001A16AD" w:rsidRDefault="00D541BD">
            <w:pPr>
              <w:pStyle w:val="P68B1DB1-Normal9"/>
              <w:jc w:val="center"/>
              <w:rPr>
                <w:noProof/>
              </w:rPr>
            </w:pPr>
            <w:r>
              <w:rPr>
                <w:noProof/>
              </w:rPr>
              <w:t>Τρίμηνο</w:t>
            </w:r>
          </w:p>
        </w:tc>
        <w:tc>
          <w:tcPr>
            <w:tcW w:w="709" w:type="dxa"/>
            <w:shd w:val="clear" w:color="auto" w:fill="BDD7EE"/>
            <w:vAlign w:val="center"/>
          </w:tcPr>
          <w:p w14:paraId="4239C47A" w14:textId="77777777" w:rsidR="001A16AD" w:rsidRDefault="00D541BD">
            <w:pPr>
              <w:pStyle w:val="P68B1DB1-Normal9"/>
              <w:jc w:val="center"/>
              <w:rPr>
                <w:noProof/>
              </w:rPr>
            </w:pPr>
            <w:r>
              <w:rPr>
                <w:noProof/>
              </w:rPr>
              <w:t>Έτος</w:t>
            </w:r>
          </w:p>
        </w:tc>
        <w:tc>
          <w:tcPr>
            <w:tcW w:w="2835" w:type="dxa"/>
            <w:vMerge/>
            <w:vAlign w:val="center"/>
          </w:tcPr>
          <w:p w14:paraId="3D335E7A" w14:textId="77777777" w:rsidR="001A16AD" w:rsidRDefault="001A16AD">
            <w:pPr>
              <w:jc w:val="center"/>
              <w:rPr>
                <w:rFonts w:ascii="Arial Narrow" w:hAnsi="Arial Narrow"/>
                <w:b/>
                <w:noProof/>
                <w:sz w:val="20"/>
              </w:rPr>
            </w:pPr>
          </w:p>
        </w:tc>
      </w:tr>
      <w:tr w:rsidR="001A16AD" w14:paraId="580512F7" w14:textId="77777777">
        <w:trPr>
          <w:trHeight w:val="309"/>
          <w:jc w:val="center"/>
        </w:trPr>
        <w:tc>
          <w:tcPr>
            <w:tcW w:w="1364" w:type="dxa"/>
            <w:shd w:val="clear" w:color="auto" w:fill="C6EFCE"/>
            <w:noWrap/>
            <w:vAlign w:val="center"/>
            <w:hideMark/>
          </w:tcPr>
          <w:p w14:paraId="2FDE61EE" w14:textId="77777777" w:rsidR="001A16AD" w:rsidRDefault="00D541BD">
            <w:pPr>
              <w:pStyle w:val="P68B1DB1-Normal11"/>
              <w:jc w:val="center"/>
              <w:rPr>
                <w:noProof/>
              </w:rPr>
            </w:pPr>
            <w:r>
              <w:rPr>
                <w:noProof/>
              </w:rPr>
              <w:t xml:space="preserve">M5C1-1 </w:t>
            </w:r>
          </w:p>
        </w:tc>
        <w:tc>
          <w:tcPr>
            <w:tcW w:w="1513" w:type="dxa"/>
            <w:shd w:val="clear" w:color="auto" w:fill="C6EFCE"/>
            <w:noWrap/>
            <w:vAlign w:val="center"/>
            <w:hideMark/>
          </w:tcPr>
          <w:p w14:paraId="015FB8EA" w14:textId="77777777" w:rsidR="001A16AD" w:rsidRDefault="00D541BD">
            <w:pPr>
              <w:pStyle w:val="P68B1DB1-Normal11"/>
              <w:jc w:val="center"/>
              <w:rPr>
                <w:noProof/>
              </w:rPr>
            </w:pPr>
            <w:r>
              <w:rPr>
                <w:noProof/>
              </w:rPr>
              <w:t>Μεταρρύθμιση 1- ΕΠΑΕ και επαγγελματική κατάρτιση</w:t>
            </w:r>
          </w:p>
        </w:tc>
        <w:tc>
          <w:tcPr>
            <w:tcW w:w="1281" w:type="dxa"/>
            <w:shd w:val="clear" w:color="auto" w:fill="C6EFCE"/>
            <w:noWrap/>
            <w:vAlign w:val="center"/>
            <w:hideMark/>
          </w:tcPr>
          <w:p w14:paraId="50458721" w14:textId="77777777" w:rsidR="001A16AD" w:rsidRDefault="00D541BD">
            <w:pPr>
              <w:pStyle w:val="P68B1DB1-Normal11"/>
              <w:jc w:val="center"/>
              <w:rPr>
                <w:noProof/>
              </w:rPr>
            </w:pPr>
            <w:r>
              <w:rPr>
                <w:noProof/>
              </w:rPr>
              <w:t>Ορόσημο</w:t>
            </w:r>
          </w:p>
        </w:tc>
        <w:tc>
          <w:tcPr>
            <w:tcW w:w="1597" w:type="dxa"/>
            <w:shd w:val="clear" w:color="auto" w:fill="C6EFCE"/>
            <w:noWrap/>
            <w:vAlign w:val="center"/>
            <w:hideMark/>
          </w:tcPr>
          <w:p w14:paraId="165DD795" w14:textId="77777777" w:rsidR="001A16AD" w:rsidRDefault="00D541BD">
            <w:pPr>
              <w:pStyle w:val="P68B1DB1-Normal11"/>
              <w:jc w:val="center"/>
              <w:rPr>
                <w:noProof/>
              </w:rPr>
            </w:pPr>
            <w:r>
              <w:rPr>
                <w:noProof/>
              </w:rPr>
              <w:t>Έναρξη ισχύος του διυπουργικού διατάγματος για τη θέσπιση εθνικού προγράμματος για την εγγυημένη απασχολησιμότητα των εργαζομένων και διυπουργικού διατάγματος για τη θέσπιση εθνικού σχεδίου για νέες δεξιότητες</w:t>
            </w:r>
          </w:p>
        </w:tc>
        <w:tc>
          <w:tcPr>
            <w:tcW w:w="1470" w:type="dxa"/>
            <w:shd w:val="clear" w:color="auto" w:fill="C6EFCE"/>
            <w:noWrap/>
            <w:vAlign w:val="center"/>
            <w:hideMark/>
          </w:tcPr>
          <w:p w14:paraId="29241EDC" w14:textId="77777777" w:rsidR="001A16AD" w:rsidRDefault="00D541BD">
            <w:pPr>
              <w:pStyle w:val="P68B1DB1-Normal11"/>
              <w:jc w:val="center"/>
              <w:rPr>
                <w:noProof/>
              </w:rPr>
            </w:pPr>
            <w:r>
              <w:rPr>
                <w:noProof/>
              </w:rPr>
              <w:t>Διάταξη των διυπουργικών διαταγμάτων που αναφέρει την έναρξη ισχύος των δύο διυπουργικών διαταγμάτων, κατόπιν συμφωνιών στη διάσκεψη κρατίων-περιφερειών σχετικά με το πρόγραμμα GOL και το εθνικό σχέδιο για νέες δεξιότητες</w:t>
            </w:r>
          </w:p>
        </w:tc>
        <w:tc>
          <w:tcPr>
            <w:tcW w:w="1275" w:type="dxa"/>
            <w:shd w:val="clear" w:color="auto" w:fill="C6EFCE"/>
            <w:noWrap/>
            <w:vAlign w:val="center"/>
            <w:hideMark/>
          </w:tcPr>
          <w:p w14:paraId="69C0AC72"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1FA4790B"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03C4567E" w14:textId="77777777" w:rsidR="001A16AD" w:rsidRDefault="00D541BD">
            <w:pPr>
              <w:pStyle w:val="P68B1DB1-Normal11"/>
              <w:jc w:val="center"/>
              <w:rPr>
                <w:noProof/>
              </w:rPr>
            </w:pPr>
            <w:r>
              <w:rPr>
                <w:noProof/>
              </w:rPr>
              <w:t>Α/Α</w:t>
            </w:r>
          </w:p>
        </w:tc>
        <w:tc>
          <w:tcPr>
            <w:tcW w:w="851" w:type="dxa"/>
            <w:shd w:val="clear" w:color="auto" w:fill="C6EFCE"/>
            <w:noWrap/>
            <w:vAlign w:val="center"/>
            <w:hideMark/>
          </w:tcPr>
          <w:p w14:paraId="1E36DBCB" w14:textId="77777777" w:rsidR="001A16AD" w:rsidRDefault="00D541BD">
            <w:pPr>
              <w:pStyle w:val="P68B1DB1-Normal11"/>
              <w:jc w:val="center"/>
              <w:rPr>
                <w:rFonts w:eastAsia="Calibri"/>
                <w:noProof/>
              </w:rPr>
            </w:pPr>
            <w:r>
              <w:rPr>
                <w:noProof/>
              </w:rPr>
              <w:t>ΤΡΊΜΗΝΟ 4</w:t>
            </w:r>
          </w:p>
        </w:tc>
        <w:tc>
          <w:tcPr>
            <w:tcW w:w="709" w:type="dxa"/>
            <w:shd w:val="clear" w:color="auto" w:fill="C6EFCE"/>
            <w:noWrap/>
            <w:vAlign w:val="center"/>
            <w:hideMark/>
          </w:tcPr>
          <w:p w14:paraId="399AC12E" w14:textId="77777777" w:rsidR="001A16AD" w:rsidRDefault="00D541BD">
            <w:pPr>
              <w:pStyle w:val="P68B1DB1-Normal11"/>
              <w:jc w:val="center"/>
              <w:rPr>
                <w:noProof/>
              </w:rPr>
            </w:pPr>
            <w:r>
              <w:rPr>
                <w:noProof/>
              </w:rPr>
              <w:t>2021</w:t>
            </w:r>
          </w:p>
        </w:tc>
        <w:tc>
          <w:tcPr>
            <w:tcW w:w="2835" w:type="dxa"/>
            <w:shd w:val="clear" w:color="auto" w:fill="C6EFCE"/>
            <w:noWrap/>
            <w:vAlign w:val="center"/>
            <w:hideMark/>
          </w:tcPr>
          <w:p w14:paraId="00F1D1AA" w14:textId="77777777" w:rsidR="001A16AD" w:rsidRDefault="00D541BD">
            <w:pPr>
              <w:pStyle w:val="P68B1DB1-Normal11"/>
              <w:rPr>
                <w:rFonts w:eastAsia="Calibri"/>
                <w:noProof/>
              </w:rPr>
            </w:pPr>
            <w:r>
              <w:rPr>
                <w:noProof/>
              </w:rPr>
              <w:t>Οι πράξεις για τις GOL πρέπει κατ’ ελάχιστον: I) να καθορίσουν τα ουσιώδη στοιχεία και τα πρότυπά τους των δημόσιων υπηρεσιών απασχόλησης (ΔΥΑ), συμπεριλαμβανομένων της πρόβλεψης δεξιοτήτων, των εξατομικευμένων σχεδίων κατάρτισης, της καθοδήγησης και της επαγγελματικής καθοδήγησης, ώστε να διασφαλιστεί η αποτελεσματική παροχή εξατομικευμένων υπηρεσιών απασχόλησης σύμφωνα με κοινά και ενιαία πρότυπα σε ολόκληρη την εθνική επικράτεια, ii) να διασφαλίσουν ότι οι δραστηριότητες αναβάθμισης των δεξιοτήτων και επανειδίκευσης που παρέχονται από τις δημόσιες υπηρεσίες απασχόλησης (ΔΥΑ) συνάδουν πλήρως με το εθνικό σχέδιο για νέες δεξιότητες, συμπεριλαμβανομένων των ψηφιακών δεξιοτήτων, iii) να διασφαλίσουν ότι οι δημόσιες υπηρεσίες απασχόλησης (ΔΥΑ) στοχεύουν στις ανάγκες των αποδεκτών, iv) να διασφαλίσουν ότι οι δημόσιες υπηρεσίες απασχόλησης (ΔΥΑ) στοχεύουν κατά προτεραιότητα στους πλέον ευάλωτους· (V) να θέσει ως στόχο τουλάχιστον το 25 % των δικαιούχων των προγραμμάτων «Εγγυημένη απασχολησιμότητα των εργαζομένων» ως αποδεκτών σχετικής κατάρτισης, με ιδιαίτερη έμφαση στις ψηφιακές δεξιότητες και με προτεραιότητα για τους πλέον ευάλωτους· (VI) να θεσπίσουν νέους μηχανισμούς που ενισχύουν και καθιστούν διαρθρωτική τη συνεργασία μεταξύ δημόσιων και ιδιωτικών συστημάτων, μεταξύ άλλων όσον αφορά τον προσδιορισμό των σχετικών αναγκών σε δεξιότητες και την παροχή προσφοράς θέσεων εργασίας. Το Διάταγμα ορίζει ότι οι αποδέκτες των διχτυών κοινωνικής ασφάλειας έχουν πρόσβαση στις υπηρεσίες που παρέχονται στο πλαίσιο του εθνικού προγράμματος εγγυημένης απασχολησιμότητας των εργαζομένων εντός 4 μηνών από τη στιγμή που ωριμάζουν το δικαίωμα σε δίχτυα κοινωνικής ασφάλειας. Οι πράξεις για το εθνικό σχέδιο νέων δεξιοτήτων πρέπει κατ’ ελάχιστον: I) καθορίζει κοινά πρότυπα και βασικά επίπεδα επαγγελματικής κατάρτισης σε ολόκληρη την εθνική επικράτεια, ii) στοχεύει τόσο τους εργαζομένους όσο και τους ανέργους και τα άτομα με στόχο την ενίσχυση των ψηφιακών δεξιοτήτων τους και την ενθάρρυνση της διά βίου μάθησης. III) Προσδιορισμός δεξιοτήτων και σχετικών προτύπων με βάση τη συνεργασία μεταξύ δημόσιων και ιδιωτικών συστημάτων, iv) συνεκτίμηση των διαφορετικών αναγκών των ομάδων στόχων που εξετάζονται, οι οποίες, κατ’ ελάχιστον, περιλαμβάνουν τους πλέον ευάλωτους, v) περιλαμβάνουν όλες τις σχετικές τομεακές στρατηγικές ώστε να υπάρχει ολοκληρωμένη προσέγγιση, συμπεριλαμβανομένου του εθνικού στρατηγικού σχεδίου για τις ικανότητες των ενηλίκων· vi) ενσωμάτωση της διάταξης για την ανάπτυξη ενός συστήματος πρόβλεψης για τις νέες ικανότητες που απαιτούνται βραχυπρόθεσμα εντός της αγοράς εργασίας.</w:t>
            </w:r>
          </w:p>
        </w:tc>
      </w:tr>
      <w:tr w:rsidR="001A16AD" w14:paraId="74D8E370" w14:textId="77777777">
        <w:trPr>
          <w:trHeight w:val="309"/>
          <w:jc w:val="center"/>
        </w:trPr>
        <w:tc>
          <w:tcPr>
            <w:tcW w:w="1364" w:type="dxa"/>
            <w:shd w:val="clear" w:color="auto" w:fill="C6EFCE"/>
            <w:noWrap/>
            <w:vAlign w:val="center"/>
            <w:hideMark/>
          </w:tcPr>
          <w:p w14:paraId="55B56E03" w14:textId="77777777" w:rsidR="001A16AD" w:rsidRDefault="00D541BD">
            <w:pPr>
              <w:pStyle w:val="P68B1DB1-Normal11"/>
              <w:jc w:val="center"/>
              <w:rPr>
                <w:noProof/>
              </w:rPr>
            </w:pPr>
            <w:r>
              <w:rPr>
                <w:noProof/>
              </w:rPr>
              <w:t xml:space="preserve">M5C1-2 </w:t>
            </w:r>
          </w:p>
        </w:tc>
        <w:tc>
          <w:tcPr>
            <w:tcW w:w="1513" w:type="dxa"/>
            <w:shd w:val="clear" w:color="auto" w:fill="C6EFCE"/>
            <w:noWrap/>
            <w:vAlign w:val="center"/>
            <w:hideMark/>
          </w:tcPr>
          <w:p w14:paraId="2C4A5E0E" w14:textId="77777777" w:rsidR="001A16AD" w:rsidRDefault="00D541BD">
            <w:pPr>
              <w:pStyle w:val="P68B1DB1-Normal11"/>
              <w:jc w:val="center"/>
              <w:rPr>
                <w:noProof/>
              </w:rPr>
            </w:pPr>
            <w:r>
              <w:rPr>
                <w:noProof/>
              </w:rPr>
              <w:t>Μεταρρύθμιση 1 — ΕΠΑΕ και επαγγελματική κατάρτιση</w:t>
            </w:r>
          </w:p>
        </w:tc>
        <w:tc>
          <w:tcPr>
            <w:tcW w:w="1281" w:type="dxa"/>
            <w:shd w:val="clear" w:color="auto" w:fill="C6EFCE"/>
            <w:noWrap/>
            <w:vAlign w:val="center"/>
            <w:hideMark/>
          </w:tcPr>
          <w:p w14:paraId="3C070751" w14:textId="77777777" w:rsidR="001A16AD" w:rsidRDefault="00D541BD">
            <w:pPr>
              <w:pStyle w:val="P68B1DB1-Normal11"/>
              <w:jc w:val="center"/>
              <w:rPr>
                <w:noProof/>
              </w:rPr>
            </w:pPr>
            <w:r>
              <w:rPr>
                <w:noProof/>
              </w:rPr>
              <w:t>Ορόσημο</w:t>
            </w:r>
          </w:p>
        </w:tc>
        <w:tc>
          <w:tcPr>
            <w:tcW w:w="1597" w:type="dxa"/>
            <w:shd w:val="clear" w:color="auto" w:fill="C6EFCE"/>
            <w:noWrap/>
            <w:vAlign w:val="center"/>
            <w:hideMark/>
          </w:tcPr>
          <w:p w14:paraId="74B08C28" w14:textId="77777777" w:rsidR="001A16AD" w:rsidRDefault="00D541BD">
            <w:pPr>
              <w:pStyle w:val="P68B1DB1-Normal11"/>
              <w:jc w:val="center"/>
              <w:rPr>
                <w:noProof/>
              </w:rPr>
            </w:pPr>
            <w:r>
              <w:rPr>
                <w:noProof/>
              </w:rPr>
              <w:t xml:space="preserve">Έναρξη ισχύος σε περιφερειακό επίπεδο όλων των σχεδίων για τις δημόσιες υπηρεσίες απασχόλησης (ΔΥΑ)  </w:t>
            </w:r>
          </w:p>
        </w:tc>
        <w:tc>
          <w:tcPr>
            <w:tcW w:w="1470" w:type="dxa"/>
            <w:shd w:val="clear" w:color="auto" w:fill="C6EFCE"/>
            <w:noWrap/>
            <w:vAlign w:val="center"/>
            <w:hideMark/>
          </w:tcPr>
          <w:p w14:paraId="33FDE3A7" w14:textId="77777777" w:rsidR="001A16AD" w:rsidRDefault="00D541BD">
            <w:pPr>
              <w:pStyle w:val="P68B1DB1-Normal11"/>
              <w:jc w:val="center"/>
              <w:rPr>
                <w:noProof/>
              </w:rPr>
            </w:pPr>
            <w:r>
              <w:rPr>
                <w:noProof/>
              </w:rPr>
              <w:t>Διάταξη που αναφέρει την έναρξη ισχύος των σχεδίων που εγκρίθηκαν από τις περιφέρειες και τις δραστηριότητες που εκτελέστηκαν</w:t>
            </w:r>
          </w:p>
        </w:tc>
        <w:tc>
          <w:tcPr>
            <w:tcW w:w="1275" w:type="dxa"/>
            <w:shd w:val="clear" w:color="auto" w:fill="C6EFCE"/>
            <w:noWrap/>
            <w:vAlign w:val="center"/>
            <w:hideMark/>
          </w:tcPr>
          <w:p w14:paraId="2E1340BB"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33A70F37"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2AFF7D2F" w14:textId="77777777" w:rsidR="001A16AD" w:rsidRDefault="00D541BD">
            <w:pPr>
              <w:pStyle w:val="P68B1DB1-Normal11"/>
              <w:jc w:val="center"/>
              <w:rPr>
                <w:noProof/>
              </w:rPr>
            </w:pPr>
            <w:r>
              <w:rPr>
                <w:noProof/>
              </w:rPr>
              <w:t>Α/Α</w:t>
            </w:r>
          </w:p>
        </w:tc>
        <w:tc>
          <w:tcPr>
            <w:tcW w:w="851" w:type="dxa"/>
            <w:shd w:val="clear" w:color="auto" w:fill="C6EFCE"/>
            <w:noWrap/>
            <w:vAlign w:val="center"/>
            <w:hideMark/>
          </w:tcPr>
          <w:p w14:paraId="26724380" w14:textId="77777777" w:rsidR="001A16AD" w:rsidRDefault="00D541BD">
            <w:pPr>
              <w:pStyle w:val="P68B1DB1-Normal11"/>
              <w:jc w:val="center"/>
              <w:rPr>
                <w:rFonts w:eastAsia="Calibri"/>
                <w:noProof/>
              </w:rPr>
            </w:pPr>
            <w:r>
              <w:rPr>
                <w:noProof/>
              </w:rPr>
              <w:t>ΤΡΊΜΗΝΟ 4</w:t>
            </w:r>
          </w:p>
        </w:tc>
        <w:tc>
          <w:tcPr>
            <w:tcW w:w="709" w:type="dxa"/>
            <w:shd w:val="clear" w:color="auto" w:fill="C6EFCE"/>
            <w:noWrap/>
            <w:vAlign w:val="center"/>
            <w:hideMark/>
          </w:tcPr>
          <w:p w14:paraId="08944DA9" w14:textId="77777777" w:rsidR="001A16AD" w:rsidRDefault="00D541BD">
            <w:pPr>
              <w:pStyle w:val="P68B1DB1-Normal11"/>
              <w:jc w:val="center"/>
              <w:rPr>
                <w:noProof/>
              </w:rPr>
            </w:pPr>
            <w:r>
              <w:rPr>
                <w:noProof/>
              </w:rPr>
              <w:t>2022</w:t>
            </w:r>
          </w:p>
        </w:tc>
        <w:tc>
          <w:tcPr>
            <w:tcW w:w="2835" w:type="dxa"/>
            <w:shd w:val="clear" w:color="auto" w:fill="C6EFCE"/>
            <w:noWrap/>
            <w:vAlign w:val="center"/>
            <w:hideMark/>
          </w:tcPr>
          <w:p w14:paraId="3C73FCCC" w14:textId="77777777" w:rsidR="001A16AD" w:rsidRDefault="00D541BD">
            <w:pPr>
              <w:pStyle w:val="P68B1DB1-Normal11"/>
              <w:rPr>
                <w:rFonts w:eastAsia="Calibri"/>
                <w:noProof/>
              </w:rPr>
            </w:pPr>
            <w:r>
              <w:rPr>
                <w:noProof/>
              </w:rPr>
              <w:t xml:space="preserve">Η εθνική ρύθμιση του προγράμματος εγγυημένης απασχολησιμότητας των εργαζομένων (GOL) προβλέπει τον καθορισμό, σε περιφερειακό επίπεδο, των αναγκαίων επιχειρησιακών δραστηριοτήτων για την υλοποίηση του προγράμματος. Προκειμένου να διασφαλιστεί η συνοχή μεταξύ του εθνικού κανονισμού και της περιφερειακής εφαρμογής, εγκρίνονται περιφερειακά σχέδια για τις δημόσιες υπηρεσίες απασχόλησης (ΔΥΑ). </w:t>
            </w:r>
          </w:p>
          <w:p w14:paraId="48B604FC" w14:textId="77777777" w:rsidR="001A16AD" w:rsidRDefault="001A16AD">
            <w:pPr>
              <w:rPr>
                <w:rFonts w:ascii="Arial Narrow" w:eastAsia="Calibri" w:hAnsi="Arial Narrow"/>
                <w:noProof/>
                <w:color w:val="006100"/>
                <w:sz w:val="20"/>
              </w:rPr>
            </w:pPr>
          </w:p>
          <w:p w14:paraId="09EA2073" w14:textId="7F8E84C0" w:rsidR="001A16AD" w:rsidRDefault="00D541BD">
            <w:pPr>
              <w:pStyle w:val="P68B1DB1-Normal11"/>
              <w:rPr>
                <w:rFonts w:eastAsia="Calibri"/>
                <w:noProof/>
              </w:rPr>
            </w:pPr>
            <w:r>
              <w:rPr>
                <w:noProof/>
              </w:rPr>
              <w:t>Εκτός από την έγκριση των σχεδίων, οι περιφέρειες εκτελούν τις δραστηριότητες βάσει των σχεδίων, καλύπτοντας τουλάχιστον το 10 % των προβλεπόμενων δικαιούχων του προγράμματος (τελικός στόχος 3 000 000 άτομα).</w:t>
            </w:r>
          </w:p>
          <w:p w14:paraId="6427E7C4" w14:textId="77777777" w:rsidR="001A16AD" w:rsidRDefault="001A16AD">
            <w:pPr>
              <w:rPr>
                <w:rFonts w:ascii="Arial Narrow" w:hAnsi="Arial Narrow"/>
                <w:noProof/>
                <w:color w:val="006100"/>
                <w:sz w:val="20"/>
              </w:rPr>
            </w:pPr>
          </w:p>
          <w:p w14:paraId="75EB9AA4" w14:textId="484A4438" w:rsidR="001A16AD" w:rsidRDefault="00D541BD">
            <w:pPr>
              <w:pStyle w:val="P68B1DB1-Normal11"/>
              <w:rPr>
                <w:noProof/>
              </w:rPr>
            </w:pPr>
            <w:r>
              <w:rPr>
                <w:noProof/>
              </w:rPr>
              <w:t>Η έναρξη ισχύος των Σχεδίων για τις Δημόσιες Υπηρεσίες Απασχόλησης (ΔΥΑ) θα επιτρέψει την πλήρη εφαρμογή του προγράμματος «Εγγυημένη απασχολησιμότητα των εργαζομένων» (GOL).</w:t>
            </w:r>
          </w:p>
          <w:p w14:paraId="6A986EA0" w14:textId="77777777" w:rsidR="001A16AD" w:rsidRDefault="001A16AD">
            <w:pPr>
              <w:rPr>
                <w:rFonts w:ascii="Arial Narrow" w:eastAsia="Calibri" w:hAnsi="Arial Narrow"/>
                <w:noProof/>
                <w:color w:val="006100"/>
                <w:sz w:val="20"/>
              </w:rPr>
            </w:pPr>
          </w:p>
        </w:tc>
      </w:tr>
      <w:tr w:rsidR="001A16AD" w14:paraId="79F2B0EF" w14:textId="77777777">
        <w:trPr>
          <w:trHeight w:val="309"/>
          <w:jc w:val="center"/>
        </w:trPr>
        <w:tc>
          <w:tcPr>
            <w:tcW w:w="1364" w:type="dxa"/>
            <w:shd w:val="clear" w:color="auto" w:fill="C6EFCE"/>
            <w:noWrap/>
            <w:vAlign w:val="center"/>
            <w:hideMark/>
          </w:tcPr>
          <w:p w14:paraId="3F9A2E6F" w14:textId="77777777" w:rsidR="001A16AD" w:rsidRDefault="00D541BD">
            <w:pPr>
              <w:pStyle w:val="P68B1DB1-Normal11"/>
              <w:jc w:val="center"/>
              <w:rPr>
                <w:noProof/>
              </w:rPr>
            </w:pPr>
            <w:r>
              <w:rPr>
                <w:noProof/>
              </w:rPr>
              <w:t xml:space="preserve">M5C1-3 </w:t>
            </w:r>
          </w:p>
        </w:tc>
        <w:tc>
          <w:tcPr>
            <w:tcW w:w="1513" w:type="dxa"/>
            <w:shd w:val="clear" w:color="auto" w:fill="C6EFCE"/>
            <w:noWrap/>
            <w:vAlign w:val="center"/>
            <w:hideMark/>
          </w:tcPr>
          <w:p w14:paraId="18F41DC9" w14:textId="77777777" w:rsidR="001A16AD" w:rsidRDefault="00D541BD">
            <w:pPr>
              <w:pStyle w:val="P68B1DB1-Normal11"/>
              <w:jc w:val="center"/>
              <w:rPr>
                <w:noProof/>
              </w:rPr>
            </w:pPr>
            <w:r>
              <w:rPr>
                <w:noProof/>
              </w:rPr>
              <w:t>Μεταρρύθμιση 1 — ΕΠΑΕ και επαγγελματική κατάρτιση</w:t>
            </w:r>
          </w:p>
        </w:tc>
        <w:tc>
          <w:tcPr>
            <w:tcW w:w="1281" w:type="dxa"/>
            <w:shd w:val="clear" w:color="auto" w:fill="C6EFCE"/>
            <w:noWrap/>
            <w:vAlign w:val="center"/>
            <w:hideMark/>
          </w:tcPr>
          <w:p w14:paraId="68276A1B" w14:textId="77777777" w:rsidR="001A16AD" w:rsidRDefault="00D541BD">
            <w:pPr>
              <w:pStyle w:val="P68B1DB1-Normal11"/>
              <w:jc w:val="center"/>
              <w:rPr>
                <w:noProof/>
              </w:rPr>
            </w:pPr>
            <w:r>
              <w:rPr>
                <w:noProof/>
              </w:rPr>
              <w:t>Στόχος</w:t>
            </w:r>
          </w:p>
        </w:tc>
        <w:tc>
          <w:tcPr>
            <w:tcW w:w="1597" w:type="dxa"/>
            <w:shd w:val="clear" w:color="auto" w:fill="C6EFCE"/>
            <w:noWrap/>
            <w:vAlign w:val="center"/>
            <w:hideMark/>
          </w:tcPr>
          <w:p w14:paraId="69ABCF44" w14:textId="7C3FD519" w:rsidR="001A16AD" w:rsidRDefault="00D541BD">
            <w:pPr>
              <w:pStyle w:val="P68B1DB1-Normal11"/>
              <w:jc w:val="center"/>
              <w:rPr>
                <w:rFonts w:eastAsia="Calibri"/>
                <w:noProof/>
              </w:rPr>
            </w:pPr>
            <w:r>
              <w:rPr>
                <w:noProof/>
              </w:rPr>
              <w:t>Άτομα που καλύπτονται από το πρόγραμμα «Εγγυημένη απασχολησιμότητα των εργαζομένων»</w:t>
            </w:r>
          </w:p>
        </w:tc>
        <w:tc>
          <w:tcPr>
            <w:tcW w:w="1470" w:type="dxa"/>
            <w:shd w:val="clear" w:color="auto" w:fill="C6EFCE"/>
            <w:noWrap/>
            <w:vAlign w:val="center"/>
            <w:hideMark/>
          </w:tcPr>
          <w:p w14:paraId="7F3B549E"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222A2756" w14:textId="77777777" w:rsidR="001A16AD" w:rsidRDefault="00D541BD">
            <w:pPr>
              <w:pStyle w:val="P68B1DB1-Normal11"/>
              <w:jc w:val="center"/>
              <w:rPr>
                <w:rFonts w:eastAsia="Calibri"/>
                <w:noProof/>
              </w:rPr>
            </w:pPr>
            <w:r>
              <w:rPr>
                <w:noProof/>
              </w:rPr>
              <w:t xml:space="preserve">Αριθμός </w:t>
            </w:r>
          </w:p>
        </w:tc>
        <w:tc>
          <w:tcPr>
            <w:tcW w:w="1134" w:type="dxa"/>
            <w:shd w:val="clear" w:color="auto" w:fill="C6EFCE"/>
            <w:noWrap/>
            <w:vAlign w:val="center"/>
            <w:hideMark/>
          </w:tcPr>
          <w:p w14:paraId="4633E47C" w14:textId="2A54CB63" w:rsidR="001A16AD" w:rsidRDefault="00D541BD">
            <w:pPr>
              <w:pStyle w:val="P68B1DB1-Normal11"/>
              <w:jc w:val="center"/>
              <w:rPr>
                <w:noProof/>
              </w:rPr>
            </w:pPr>
            <w:r>
              <w:rPr>
                <w:noProof/>
              </w:rPr>
              <w:t>300 000</w:t>
            </w:r>
          </w:p>
        </w:tc>
        <w:tc>
          <w:tcPr>
            <w:tcW w:w="1134" w:type="dxa"/>
            <w:shd w:val="clear" w:color="auto" w:fill="C6EFCE"/>
            <w:noWrap/>
            <w:vAlign w:val="center"/>
            <w:hideMark/>
          </w:tcPr>
          <w:p w14:paraId="4FD14582" w14:textId="5DAE42E9" w:rsidR="001A16AD" w:rsidRDefault="00D541BD">
            <w:pPr>
              <w:pStyle w:val="P68B1DB1-Normal11"/>
              <w:jc w:val="center"/>
              <w:rPr>
                <w:noProof/>
              </w:rPr>
            </w:pPr>
            <w:r>
              <w:rPr>
                <w:noProof/>
              </w:rPr>
              <w:t>3 000 000</w:t>
            </w:r>
          </w:p>
        </w:tc>
        <w:tc>
          <w:tcPr>
            <w:tcW w:w="851" w:type="dxa"/>
            <w:shd w:val="clear" w:color="auto" w:fill="C6EFCE"/>
            <w:noWrap/>
            <w:vAlign w:val="center"/>
            <w:hideMark/>
          </w:tcPr>
          <w:p w14:paraId="2A646B9D" w14:textId="77777777" w:rsidR="001A16AD" w:rsidRDefault="00D541BD">
            <w:pPr>
              <w:pStyle w:val="P68B1DB1-Normal11"/>
              <w:jc w:val="center"/>
              <w:rPr>
                <w:noProof/>
              </w:rPr>
            </w:pPr>
            <w:r>
              <w:rPr>
                <w:noProof/>
              </w:rPr>
              <w:t>ΤΡΊΜΗΝΟ 4</w:t>
            </w:r>
          </w:p>
        </w:tc>
        <w:tc>
          <w:tcPr>
            <w:tcW w:w="709" w:type="dxa"/>
            <w:shd w:val="clear" w:color="auto" w:fill="C6EFCE"/>
            <w:noWrap/>
            <w:vAlign w:val="center"/>
            <w:hideMark/>
          </w:tcPr>
          <w:p w14:paraId="69812246" w14:textId="77777777" w:rsidR="001A16AD" w:rsidRDefault="00D541BD">
            <w:pPr>
              <w:pStyle w:val="P68B1DB1-Normal11"/>
              <w:jc w:val="center"/>
              <w:rPr>
                <w:rFonts w:eastAsia="Calibri"/>
                <w:noProof/>
              </w:rPr>
            </w:pPr>
            <w:r>
              <w:rPr>
                <w:noProof/>
              </w:rPr>
              <w:t>2025</w:t>
            </w:r>
          </w:p>
        </w:tc>
        <w:tc>
          <w:tcPr>
            <w:tcW w:w="2835" w:type="dxa"/>
            <w:shd w:val="clear" w:color="auto" w:fill="C6EFCE"/>
            <w:noWrap/>
            <w:vAlign w:val="center"/>
            <w:hideMark/>
          </w:tcPr>
          <w:p w14:paraId="1A0CD922" w14:textId="4D38F64F" w:rsidR="001A16AD" w:rsidRDefault="00D541BD">
            <w:pPr>
              <w:pStyle w:val="P68B1DB1-Normal11"/>
              <w:rPr>
                <w:rFonts w:eastAsia="Calibri"/>
                <w:noProof/>
              </w:rPr>
            </w:pPr>
            <w:r>
              <w:rPr>
                <w:noProof/>
              </w:rPr>
              <w:t>Τουλάχιστον 3 000 000 άτομα επωφελούνται από το πρόγραμμα «Εγγυημένη απασχολησιμότητα των εργαζομένων» (GOL). Η ικανοποιητική εκπλήρωση του στόχου εξαρτάται επίσης από την ικανοποιητική εκπλήρωση ενός δευτερεύοντος στόχου: τουλάχιστον το 75 % των δικαιούχων είναι γυναίκες, μακροχρόνια άνεργοι, άτομα με αναπηρία ή άτομα κάτω των 30 ή άνω των 55 ετών.</w:t>
            </w:r>
          </w:p>
        </w:tc>
      </w:tr>
      <w:tr w:rsidR="001A16AD" w14:paraId="4A77873F" w14:textId="77777777">
        <w:trPr>
          <w:trHeight w:val="309"/>
          <w:jc w:val="center"/>
        </w:trPr>
        <w:tc>
          <w:tcPr>
            <w:tcW w:w="1364" w:type="dxa"/>
            <w:shd w:val="clear" w:color="auto" w:fill="C6EFCE"/>
            <w:noWrap/>
            <w:vAlign w:val="center"/>
            <w:hideMark/>
          </w:tcPr>
          <w:p w14:paraId="6E7ABAE1" w14:textId="77777777" w:rsidR="001A16AD" w:rsidRDefault="00D541BD">
            <w:pPr>
              <w:pStyle w:val="P68B1DB1-Normal11"/>
              <w:jc w:val="center"/>
              <w:rPr>
                <w:noProof/>
              </w:rPr>
            </w:pPr>
            <w:r>
              <w:rPr>
                <w:noProof/>
              </w:rPr>
              <w:t xml:space="preserve">M5C1-4 </w:t>
            </w:r>
          </w:p>
        </w:tc>
        <w:tc>
          <w:tcPr>
            <w:tcW w:w="1513" w:type="dxa"/>
            <w:shd w:val="clear" w:color="auto" w:fill="C6EFCE"/>
            <w:noWrap/>
            <w:vAlign w:val="center"/>
            <w:hideMark/>
          </w:tcPr>
          <w:p w14:paraId="09663B49" w14:textId="53F77CE6" w:rsidR="001A16AD" w:rsidRDefault="00D541BD">
            <w:pPr>
              <w:pStyle w:val="P68B1DB1-Normal11"/>
              <w:jc w:val="center"/>
              <w:rPr>
                <w:rFonts w:eastAsia="Calibri"/>
                <w:noProof/>
              </w:rPr>
            </w:pPr>
            <w:r>
              <w:rPr>
                <w:noProof/>
              </w:rPr>
              <w:t>Μεταρρύθμιση 1 — ΕΠΑΕ και επαγγελματική κατάρτιση</w:t>
            </w:r>
          </w:p>
        </w:tc>
        <w:tc>
          <w:tcPr>
            <w:tcW w:w="1281" w:type="dxa"/>
            <w:shd w:val="clear" w:color="auto" w:fill="C6EFCE"/>
            <w:noWrap/>
            <w:vAlign w:val="center"/>
            <w:hideMark/>
          </w:tcPr>
          <w:p w14:paraId="31FD11F3" w14:textId="77777777" w:rsidR="001A16AD" w:rsidRDefault="00D541BD">
            <w:pPr>
              <w:pStyle w:val="P68B1DB1-Normal11"/>
              <w:jc w:val="center"/>
              <w:rPr>
                <w:noProof/>
              </w:rPr>
            </w:pPr>
            <w:r>
              <w:rPr>
                <w:noProof/>
              </w:rPr>
              <w:t>Στόχος</w:t>
            </w:r>
          </w:p>
        </w:tc>
        <w:tc>
          <w:tcPr>
            <w:tcW w:w="1597" w:type="dxa"/>
            <w:shd w:val="clear" w:color="auto" w:fill="C6EFCE"/>
            <w:noWrap/>
            <w:vAlign w:val="center"/>
            <w:hideMark/>
          </w:tcPr>
          <w:p w14:paraId="0BF5EF9F" w14:textId="1380BC07" w:rsidR="001A16AD" w:rsidRDefault="00D541BD">
            <w:pPr>
              <w:pStyle w:val="P68B1DB1-Normal11"/>
              <w:jc w:val="center"/>
              <w:rPr>
                <w:noProof/>
              </w:rPr>
            </w:pPr>
            <w:r>
              <w:rPr>
                <w:noProof/>
              </w:rPr>
              <w:t>Η εγγυημένη απασχολησιμότητα των δικαιούχων των εργαζομένων έχει συμμετάσχει σε επαγγελματική κατάρτιση</w:t>
            </w:r>
          </w:p>
        </w:tc>
        <w:tc>
          <w:tcPr>
            <w:tcW w:w="1470" w:type="dxa"/>
            <w:shd w:val="clear" w:color="auto" w:fill="C6EFCE"/>
            <w:noWrap/>
            <w:vAlign w:val="center"/>
            <w:hideMark/>
          </w:tcPr>
          <w:p w14:paraId="74F66FBD"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2D29A2B8" w14:textId="77777777" w:rsidR="001A16AD" w:rsidRDefault="00D541BD">
            <w:pPr>
              <w:pStyle w:val="P68B1DB1-Normal11"/>
              <w:jc w:val="center"/>
              <w:rPr>
                <w:rFonts w:eastAsia="Calibri"/>
                <w:noProof/>
              </w:rPr>
            </w:pPr>
            <w:r>
              <w:rPr>
                <w:noProof/>
              </w:rPr>
              <w:t xml:space="preserve">Αριθμός </w:t>
            </w:r>
          </w:p>
        </w:tc>
        <w:tc>
          <w:tcPr>
            <w:tcW w:w="1134" w:type="dxa"/>
            <w:shd w:val="clear" w:color="auto" w:fill="C6EFCE"/>
            <w:noWrap/>
            <w:vAlign w:val="center"/>
            <w:hideMark/>
          </w:tcPr>
          <w:p w14:paraId="31542677" w14:textId="77777777" w:rsidR="001A16AD" w:rsidRDefault="00D541BD">
            <w:pPr>
              <w:pStyle w:val="P68B1DB1-Normal11"/>
              <w:jc w:val="center"/>
              <w:rPr>
                <w:rFonts w:eastAsia="Calibri"/>
                <w:noProof/>
              </w:rPr>
            </w:pPr>
            <w:r>
              <w:rPr>
                <w:noProof/>
              </w:rPr>
              <w:t>0</w:t>
            </w:r>
          </w:p>
        </w:tc>
        <w:tc>
          <w:tcPr>
            <w:tcW w:w="1134" w:type="dxa"/>
            <w:shd w:val="clear" w:color="auto" w:fill="C6EFCE"/>
            <w:noWrap/>
            <w:vAlign w:val="center"/>
            <w:hideMark/>
          </w:tcPr>
          <w:p w14:paraId="045470DC" w14:textId="4FDBBD39" w:rsidR="001A16AD" w:rsidRDefault="00D541BD">
            <w:pPr>
              <w:pStyle w:val="P68B1DB1-Normal11"/>
              <w:jc w:val="center"/>
              <w:rPr>
                <w:rFonts w:eastAsia="Calibri"/>
                <w:noProof/>
              </w:rPr>
            </w:pPr>
            <w:r>
              <w:rPr>
                <w:noProof/>
              </w:rPr>
              <w:t>800 000</w:t>
            </w:r>
          </w:p>
        </w:tc>
        <w:tc>
          <w:tcPr>
            <w:tcW w:w="851" w:type="dxa"/>
            <w:shd w:val="clear" w:color="auto" w:fill="C6EFCE"/>
            <w:noWrap/>
            <w:vAlign w:val="center"/>
            <w:hideMark/>
          </w:tcPr>
          <w:p w14:paraId="367A624B" w14:textId="77777777" w:rsidR="001A16AD" w:rsidRDefault="00D541BD">
            <w:pPr>
              <w:pStyle w:val="P68B1DB1-Normal11"/>
              <w:jc w:val="center"/>
              <w:rPr>
                <w:rFonts w:eastAsia="Calibri"/>
                <w:noProof/>
              </w:rPr>
            </w:pPr>
            <w:r>
              <w:rPr>
                <w:noProof/>
              </w:rPr>
              <w:t>ΤΡΊΜΗΝΟ 4</w:t>
            </w:r>
          </w:p>
        </w:tc>
        <w:tc>
          <w:tcPr>
            <w:tcW w:w="709" w:type="dxa"/>
            <w:shd w:val="clear" w:color="auto" w:fill="C6EFCE"/>
            <w:noWrap/>
            <w:vAlign w:val="center"/>
            <w:hideMark/>
          </w:tcPr>
          <w:p w14:paraId="10199DD5" w14:textId="77777777" w:rsidR="001A16AD" w:rsidRDefault="00D541BD">
            <w:pPr>
              <w:pStyle w:val="P68B1DB1-Normal11"/>
              <w:jc w:val="center"/>
              <w:rPr>
                <w:rFonts w:eastAsia="Calibri"/>
                <w:noProof/>
              </w:rPr>
            </w:pPr>
            <w:r>
              <w:rPr>
                <w:noProof/>
              </w:rPr>
              <w:t>2025</w:t>
            </w:r>
          </w:p>
        </w:tc>
        <w:tc>
          <w:tcPr>
            <w:tcW w:w="2835" w:type="dxa"/>
            <w:shd w:val="clear" w:color="auto" w:fill="C6EFCE"/>
            <w:noWrap/>
            <w:vAlign w:val="center"/>
            <w:hideMark/>
          </w:tcPr>
          <w:p w14:paraId="41C8ABE7" w14:textId="0E4A22A2" w:rsidR="001A16AD" w:rsidRDefault="00D541BD">
            <w:pPr>
              <w:pStyle w:val="P68B1DB1-Normal11"/>
              <w:rPr>
                <w:noProof/>
              </w:rPr>
            </w:pPr>
            <w:r>
              <w:rPr>
                <w:noProof/>
              </w:rPr>
              <w:t>Η επαγγελματική κατάρτιση θα αποτελέσει μέρος του προγράμματος για 800 000 δικαιούχους ΕΠΑΕ σε πέντε έτη. Ως εκ τούτου, τουλάχιστον 800 000 από τους 3 000 000 δικαιούχους της εγγυημένης απασχολησιμότητας των εργαζομένων έχουν συμμετάσχει σε επαγγελματική κατάρτιση. Η ικανοποιητική εκπλήρωση του στόχου εξαρτάται επίσης από την ικανοποιητική εκπλήρωση ενός δευτερεύοντος στόχου: τουλάχιστον 300 000 από αυτούς τους δικαιούχους έχουν συμμετάσχει σε προγράμματα κατάρτισης σχετικά με τις ψηφιακές δεξιότητες.</w:t>
            </w:r>
          </w:p>
        </w:tc>
      </w:tr>
      <w:tr w:rsidR="001A16AD" w14:paraId="72942FD5" w14:textId="77777777">
        <w:trPr>
          <w:trHeight w:val="309"/>
          <w:jc w:val="center"/>
        </w:trPr>
        <w:tc>
          <w:tcPr>
            <w:tcW w:w="1364" w:type="dxa"/>
            <w:shd w:val="clear" w:color="auto" w:fill="C6EFCE"/>
            <w:noWrap/>
            <w:vAlign w:val="center"/>
            <w:hideMark/>
          </w:tcPr>
          <w:p w14:paraId="668C5CEB" w14:textId="77777777" w:rsidR="001A16AD" w:rsidRDefault="00D541BD">
            <w:pPr>
              <w:pStyle w:val="P68B1DB1-Normal11"/>
              <w:jc w:val="center"/>
              <w:rPr>
                <w:noProof/>
              </w:rPr>
            </w:pPr>
            <w:r>
              <w:rPr>
                <w:noProof/>
              </w:rPr>
              <w:t xml:space="preserve">M5C1-5 </w:t>
            </w:r>
          </w:p>
        </w:tc>
        <w:tc>
          <w:tcPr>
            <w:tcW w:w="1513" w:type="dxa"/>
            <w:shd w:val="clear" w:color="auto" w:fill="C6EFCE"/>
            <w:noWrap/>
            <w:vAlign w:val="center"/>
            <w:hideMark/>
          </w:tcPr>
          <w:p w14:paraId="31D585D4" w14:textId="77777777" w:rsidR="001A16AD" w:rsidRDefault="00D541BD">
            <w:pPr>
              <w:pStyle w:val="P68B1DB1-Normal11"/>
              <w:jc w:val="center"/>
              <w:rPr>
                <w:noProof/>
              </w:rPr>
            </w:pPr>
            <w:r>
              <w:rPr>
                <w:noProof/>
              </w:rPr>
              <w:t>Μεταρρύθμιση 1- ΕΠΑΕ και επαγγελματική κατάρτιση</w:t>
            </w:r>
          </w:p>
        </w:tc>
        <w:tc>
          <w:tcPr>
            <w:tcW w:w="1281" w:type="dxa"/>
            <w:shd w:val="clear" w:color="auto" w:fill="C6EFCE"/>
            <w:noWrap/>
            <w:vAlign w:val="center"/>
            <w:hideMark/>
          </w:tcPr>
          <w:p w14:paraId="677BE36A" w14:textId="77777777" w:rsidR="001A16AD" w:rsidRDefault="00D541BD">
            <w:pPr>
              <w:pStyle w:val="P68B1DB1-Normal11"/>
              <w:jc w:val="center"/>
              <w:rPr>
                <w:noProof/>
              </w:rPr>
            </w:pPr>
            <w:r>
              <w:rPr>
                <w:noProof/>
              </w:rPr>
              <w:t>Στόχος</w:t>
            </w:r>
          </w:p>
        </w:tc>
        <w:tc>
          <w:tcPr>
            <w:tcW w:w="1597" w:type="dxa"/>
            <w:shd w:val="clear" w:color="auto" w:fill="C6EFCE"/>
            <w:noWrap/>
            <w:vAlign w:val="center"/>
            <w:hideMark/>
          </w:tcPr>
          <w:p w14:paraId="16D04BB4" w14:textId="77777777" w:rsidR="001A16AD" w:rsidRDefault="00D541BD">
            <w:pPr>
              <w:pStyle w:val="P68B1DB1-Normal11"/>
              <w:jc w:val="center"/>
              <w:rPr>
                <w:rFonts w:eastAsia="Calibri"/>
                <w:noProof/>
              </w:rPr>
            </w:pPr>
            <w:r>
              <w:rPr>
                <w:noProof/>
              </w:rPr>
              <w:t xml:space="preserve"> Οι δημόσιες υπηρεσίες απασχόλησης (ΔΥΑ) σε κάθε περιφέρεια πληρούν τα κριτήρια του βασικού επιπέδου των υπηρεσιών των ΔΥΑ, όπως ορίζεται στο πρόγραμμα «Εγγυημένη απασχολησιμότητα των εργαζομένων» (GOL)</w:t>
            </w:r>
          </w:p>
        </w:tc>
        <w:tc>
          <w:tcPr>
            <w:tcW w:w="1470" w:type="dxa"/>
            <w:shd w:val="clear" w:color="auto" w:fill="C6EFCE"/>
            <w:noWrap/>
            <w:vAlign w:val="center"/>
            <w:hideMark/>
          </w:tcPr>
          <w:p w14:paraId="4FF4E4F9"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01010139" w14:textId="77777777" w:rsidR="001A16AD" w:rsidRDefault="00D541BD">
            <w:pPr>
              <w:pStyle w:val="P68B1DB1-Normal11"/>
              <w:jc w:val="center"/>
              <w:rPr>
                <w:noProof/>
              </w:rPr>
            </w:pPr>
            <w:r>
              <w:rPr>
                <w:noProof/>
              </w:rPr>
              <w:t xml:space="preserve">Ποσοστό </w:t>
            </w:r>
          </w:p>
        </w:tc>
        <w:tc>
          <w:tcPr>
            <w:tcW w:w="1134" w:type="dxa"/>
            <w:shd w:val="clear" w:color="auto" w:fill="C6EFCE"/>
            <w:noWrap/>
            <w:vAlign w:val="center"/>
            <w:hideMark/>
          </w:tcPr>
          <w:p w14:paraId="1E98963D" w14:textId="77777777" w:rsidR="001A16AD" w:rsidRDefault="00D541BD">
            <w:pPr>
              <w:pStyle w:val="P68B1DB1-Normal11"/>
              <w:jc w:val="center"/>
              <w:rPr>
                <w:noProof/>
              </w:rPr>
            </w:pPr>
            <w:r>
              <w:rPr>
                <w:noProof/>
              </w:rPr>
              <w:t>0</w:t>
            </w:r>
          </w:p>
        </w:tc>
        <w:tc>
          <w:tcPr>
            <w:tcW w:w="1134" w:type="dxa"/>
            <w:shd w:val="clear" w:color="auto" w:fill="C6EFCE"/>
            <w:noWrap/>
            <w:vAlign w:val="center"/>
            <w:hideMark/>
          </w:tcPr>
          <w:p w14:paraId="5EC87448" w14:textId="77777777" w:rsidR="001A16AD" w:rsidRDefault="00D541BD">
            <w:pPr>
              <w:pStyle w:val="P68B1DB1-Normal11"/>
              <w:jc w:val="center"/>
              <w:rPr>
                <w:rFonts w:eastAsia="Calibri"/>
                <w:noProof/>
              </w:rPr>
            </w:pPr>
            <w:r>
              <w:rPr>
                <w:noProof/>
              </w:rPr>
              <w:t>80</w:t>
            </w:r>
          </w:p>
        </w:tc>
        <w:tc>
          <w:tcPr>
            <w:tcW w:w="851" w:type="dxa"/>
            <w:shd w:val="clear" w:color="auto" w:fill="C6EFCE"/>
            <w:noWrap/>
            <w:vAlign w:val="center"/>
            <w:hideMark/>
          </w:tcPr>
          <w:p w14:paraId="4B21D67E" w14:textId="77777777" w:rsidR="001A16AD" w:rsidRDefault="00D541BD">
            <w:pPr>
              <w:pStyle w:val="P68B1DB1-Normal11"/>
              <w:jc w:val="center"/>
              <w:rPr>
                <w:rFonts w:eastAsia="Calibri"/>
                <w:noProof/>
              </w:rPr>
            </w:pPr>
            <w:r>
              <w:rPr>
                <w:noProof/>
              </w:rPr>
              <w:t>ΤΡΊΜΗΝΟ 4</w:t>
            </w:r>
          </w:p>
        </w:tc>
        <w:tc>
          <w:tcPr>
            <w:tcW w:w="709" w:type="dxa"/>
            <w:shd w:val="clear" w:color="auto" w:fill="C6EFCE"/>
            <w:noWrap/>
            <w:vAlign w:val="center"/>
            <w:hideMark/>
          </w:tcPr>
          <w:p w14:paraId="6C2E8A52" w14:textId="77777777" w:rsidR="001A16AD" w:rsidRDefault="00D541BD">
            <w:pPr>
              <w:pStyle w:val="P68B1DB1-Normal11"/>
              <w:jc w:val="center"/>
              <w:rPr>
                <w:rFonts w:eastAsia="Calibri"/>
                <w:noProof/>
              </w:rPr>
            </w:pPr>
            <w:r>
              <w:rPr>
                <w:noProof/>
              </w:rPr>
              <w:t>2025</w:t>
            </w:r>
          </w:p>
        </w:tc>
        <w:tc>
          <w:tcPr>
            <w:tcW w:w="2835" w:type="dxa"/>
            <w:shd w:val="clear" w:color="auto" w:fill="C6EFCE"/>
            <w:noWrap/>
            <w:vAlign w:val="center"/>
            <w:hideMark/>
          </w:tcPr>
          <w:p w14:paraId="507D50DE" w14:textId="77777777" w:rsidR="001A16AD" w:rsidRDefault="00D541BD">
            <w:pPr>
              <w:pStyle w:val="P68B1DB1-Normal11"/>
              <w:rPr>
                <w:rFonts w:eastAsia="Calibri"/>
                <w:noProof/>
              </w:rPr>
            </w:pPr>
            <w:r>
              <w:rPr>
                <w:noProof/>
              </w:rPr>
              <w:t>Θεμελιώδης συνιστώσα της κυβέρνησης του προγράμματος είναι ο καθορισμός ενός αριθμού βασικών υπηρεσιών που πρέπει να παρέχονται στους δικαιούχους των ALMPS, αρχής γενομένης από τους πλέον ευάλωτους. Έως το τέλος του 2025, τουλάχιστον το 80 % των δημόσιων υπηρεσιών απασχόλησης (ΔΥΑ) σε κάθε περιφέρεια πληρούσαν τα κριτήρια του βασικού επιπέδου των υπηρεσιών των ΔΥΑ, όπως ορίζεται στο πρόγραμμα «Εγγυημένη απασχολησιμότητα των εργαζομένων» (GOL).</w:t>
            </w:r>
          </w:p>
        </w:tc>
      </w:tr>
      <w:tr w:rsidR="001A16AD" w14:paraId="38B2A0C7" w14:textId="77777777">
        <w:trPr>
          <w:trHeight w:val="309"/>
          <w:jc w:val="center"/>
        </w:trPr>
        <w:tc>
          <w:tcPr>
            <w:tcW w:w="1364" w:type="dxa"/>
            <w:shd w:val="clear" w:color="auto" w:fill="C6EFCE"/>
            <w:noWrap/>
            <w:vAlign w:val="center"/>
            <w:hideMark/>
          </w:tcPr>
          <w:p w14:paraId="13B5C80E" w14:textId="45E69E94" w:rsidR="001A16AD" w:rsidRDefault="00D541BD">
            <w:pPr>
              <w:pStyle w:val="P68B1DB1-Normal11"/>
              <w:spacing w:before="120" w:after="120"/>
              <w:jc w:val="center"/>
              <w:rPr>
                <w:noProof/>
              </w:rPr>
            </w:pPr>
            <w:r>
              <w:rPr>
                <w:noProof/>
              </w:rPr>
              <w:t>M5C1-6</w:t>
            </w:r>
          </w:p>
        </w:tc>
        <w:tc>
          <w:tcPr>
            <w:tcW w:w="1513" w:type="dxa"/>
            <w:shd w:val="clear" w:color="auto" w:fill="C6EFCE"/>
            <w:noWrap/>
            <w:vAlign w:val="center"/>
            <w:hideMark/>
          </w:tcPr>
          <w:p w14:paraId="0771B265" w14:textId="55F59898" w:rsidR="001A16AD" w:rsidRDefault="00D541BD">
            <w:pPr>
              <w:pStyle w:val="P68B1DB1-Normal11"/>
              <w:spacing w:before="120" w:after="120"/>
              <w:jc w:val="center"/>
              <w:rPr>
                <w:rFonts w:eastAsia="Calibri"/>
                <w:noProof/>
              </w:rPr>
            </w:pPr>
            <w:r>
              <w:rPr>
                <w:noProof/>
              </w:rPr>
              <w:t>Επένδυση 1 — Ενίσχυση των δημόσιων υπηρεσιών απασχόλησης (ΔΥΑ)</w:t>
            </w:r>
          </w:p>
        </w:tc>
        <w:tc>
          <w:tcPr>
            <w:tcW w:w="1281" w:type="dxa"/>
            <w:shd w:val="clear" w:color="auto" w:fill="C6EFCE"/>
            <w:noWrap/>
            <w:vAlign w:val="center"/>
            <w:hideMark/>
          </w:tcPr>
          <w:p w14:paraId="2FD57F0B"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2C77A53C" w14:textId="77777777" w:rsidR="001A16AD" w:rsidRDefault="00D541BD">
            <w:pPr>
              <w:pStyle w:val="P68B1DB1-Normal11"/>
              <w:spacing w:before="120" w:after="120"/>
              <w:jc w:val="center"/>
              <w:rPr>
                <w:rFonts w:eastAsia="Calibri"/>
                <w:noProof/>
              </w:rPr>
            </w:pPr>
            <w:r>
              <w:rPr>
                <w:noProof/>
              </w:rPr>
              <w:t xml:space="preserve"> Οι δημόσιες υπηρεσίες απασχόλησης (ΔΥΑ) υλοποιούν τις δραστηριότητες που προβλέπονται στο σχέδιο ενίσχυσης κατά την τριετία 2021-2023</w:t>
            </w:r>
          </w:p>
        </w:tc>
        <w:tc>
          <w:tcPr>
            <w:tcW w:w="1470" w:type="dxa"/>
            <w:shd w:val="clear" w:color="auto" w:fill="C6EFCE"/>
            <w:noWrap/>
            <w:vAlign w:val="center"/>
            <w:hideMark/>
          </w:tcPr>
          <w:p w14:paraId="050AB948"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0772A167" w14:textId="77777777" w:rsidR="001A16AD" w:rsidRDefault="00D541BD">
            <w:pPr>
              <w:pStyle w:val="P68B1DB1-Normal11"/>
              <w:spacing w:before="120" w:after="120"/>
              <w:jc w:val="center"/>
              <w:rPr>
                <w:rFonts w:eastAsia="Calibri"/>
                <w:noProof/>
              </w:rPr>
            </w:pPr>
            <w:r>
              <w:rPr>
                <w:noProof/>
              </w:rPr>
              <w:t>Αριθμός</w:t>
            </w:r>
          </w:p>
        </w:tc>
        <w:tc>
          <w:tcPr>
            <w:tcW w:w="1134" w:type="dxa"/>
            <w:shd w:val="clear" w:color="auto" w:fill="C6EFCE"/>
            <w:noWrap/>
            <w:vAlign w:val="center"/>
            <w:hideMark/>
          </w:tcPr>
          <w:p w14:paraId="53A6A044" w14:textId="77777777" w:rsidR="001A16AD" w:rsidRDefault="00D541BD">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3A5F4538" w14:textId="77777777" w:rsidR="001A16AD" w:rsidRDefault="00D541BD">
            <w:pPr>
              <w:pStyle w:val="P68B1DB1-Normal11"/>
              <w:spacing w:before="120" w:after="120"/>
              <w:jc w:val="center"/>
              <w:rPr>
                <w:rFonts w:eastAsia="Calibri"/>
                <w:noProof/>
              </w:rPr>
            </w:pPr>
            <w:r>
              <w:rPr>
                <w:noProof/>
              </w:rPr>
              <w:t>250</w:t>
            </w:r>
          </w:p>
        </w:tc>
        <w:tc>
          <w:tcPr>
            <w:tcW w:w="851" w:type="dxa"/>
            <w:shd w:val="clear" w:color="auto" w:fill="C6EFCE"/>
            <w:noWrap/>
            <w:vAlign w:val="center"/>
            <w:hideMark/>
          </w:tcPr>
          <w:p w14:paraId="73EF3A20" w14:textId="77777777" w:rsidR="001A16AD" w:rsidRDefault="00D541BD">
            <w:pPr>
              <w:pStyle w:val="P68B1DB1-Normal11"/>
              <w:spacing w:before="120" w:after="120"/>
              <w:jc w:val="center"/>
              <w:rPr>
                <w:rFonts w:eastAsia="Calibri"/>
                <w:noProof/>
              </w:rPr>
            </w:pPr>
            <w:r>
              <w:rPr>
                <w:noProof/>
              </w:rPr>
              <w:t>ΤΡΊΜΗΝΟ 4</w:t>
            </w:r>
          </w:p>
        </w:tc>
        <w:tc>
          <w:tcPr>
            <w:tcW w:w="709" w:type="dxa"/>
            <w:shd w:val="clear" w:color="auto" w:fill="C6EFCE"/>
            <w:noWrap/>
            <w:vAlign w:val="center"/>
            <w:hideMark/>
          </w:tcPr>
          <w:p w14:paraId="3B95D416" w14:textId="77777777" w:rsidR="001A16AD" w:rsidRDefault="00D541BD">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7DF63092" w14:textId="77777777" w:rsidR="001A16AD" w:rsidRDefault="00D541BD">
            <w:pPr>
              <w:pStyle w:val="P68B1DB1-Normal11"/>
              <w:spacing w:before="120" w:after="120"/>
              <w:rPr>
                <w:rFonts w:eastAsia="Calibri"/>
                <w:noProof/>
              </w:rPr>
            </w:pPr>
            <w:r>
              <w:rPr>
                <w:noProof/>
              </w:rPr>
              <w:t>Τουλάχιστον 250 δημόσιες υπηρεσίες απασχόλησης (ΔΥΑ) έχουν ολοκληρώσει τουλάχιστον το 50 % των δραστηριοτήτων που προβλέπονται στο «σχέδιο ενίσχυσης» κατά την τριετία 2021-2023.</w:t>
            </w:r>
          </w:p>
          <w:p w14:paraId="68B25669" w14:textId="77777777" w:rsidR="001A16AD" w:rsidRDefault="00D541BD">
            <w:pPr>
              <w:pStyle w:val="P68B1DB1-Normal11"/>
              <w:spacing w:before="120" w:after="120"/>
              <w:rPr>
                <w:rFonts w:eastAsia="Calibri"/>
                <w:noProof/>
              </w:rPr>
            </w:pPr>
            <w:r>
              <w:rPr>
                <w:noProof/>
              </w:rPr>
              <w:t>Οι δραστηριότητες αυτές συνάδουν με το κεντρικό σχέδιο ενίσχυσης και προσδιορίζονται περαιτέρω σε περιφερειακό επίπεδο, βάσει ανάλυσης αναγκών και κατανεμημένων πόρων.</w:t>
            </w:r>
          </w:p>
          <w:p w14:paraId="1CA9E046" w14:textId="77777777" w:rsidR="001A16AD" w:rsidRDefault="00D541BD">
            <w:pPr>
              <w:pStyle w:val="P68B1DB1-Normal11"/>
              <w:spacing w:before="120" w:after="120"/>
              <w:rPr>
                <w:rFonts w:eastAsia="Calibri"/>
                <w:noProof/>
              </w:rPr>
            </w:pPr>
            <w:r>
              <w:rPr>
                <w:noProof/>
              </w:rPr>
              <w:t xml:space="preserve">Οι δραστηριότητες αυτές περιλαμβάνουν: I) ανακαίνιση και ανακαίνιση των υφιστάμενων τοποθεσιών των δημόσιων υπηρεσιών απασχόλησης (ΔΥΑ) και αγορά νέων· II) περαιτέρω εφαρμογή του συστήματος ΤΠ, με την προοπτική της εθνικής διαλειτουργικότητας· III) επαγγελματική κατάρτιση του προσωπικού· IV) δημιουργία περιφερειακών παρατηρητηρίων των τοπικών αγορών εργασίας· V) θεσμική επικοινωνία και προβολή. </w:t>
            </w:r>
          </w:p>
          <w:p w14:paraId="3C0DA703" w14:textId="77777777" w:rsidR="001A16AD" w:rsidRDefault="00D541BD">
            <w:pPr>
              <w:pStyle w:val="P68B1DB1-Normal11"/>
              <w:spacing w:before="120" w:after="120"/>
              <w:rPr>
                <w:rFonts w:eastAsia="Calibri"/>
                <w:noProof/>
              </w:rPr>
            </w:pPr>
            <w:r>
              <w:rPr>
                <w:noProof/>
              </w:rPr>
              <w:t>Οι δραστηριότητες υποδομών δεν περιλαμβάνονται σε αυτόν τον στόχο.</w:t>
            </w:r>
          </w:p>
          <w:p w14:paraId="72CCDFCD" w14:textId="77777777" w:rsidR="001A16AD" w:rsidRDefault="00D541BD">
            <w:pPr>
              <w:pStyle w:val="P68B1DB1-Normal11"/>
              <w:spacing w:before="120" w:after="120"/>
              <w:rPr>
                <w:rFonts w:eastAsia="Calibri"/>
                <w:noProof/>
              </w:rPr>
            </w:pPr>
            <w:r>
              <w:rPr>
                <w:noProof/>
              </w:rPr>
              <w:t>Εξασφαλίζεται ίση ισορροπία όσον αφορά την επίτευξη του στόχου όσον αφορά την εδαφική κατανομή (Βορρά, Κέντρο και Νότος).</w:t>
            </w:r>
          </w:p>
        </w:tc>
      </w:tr>
      <w:tr w:rsidR="001A16AD" w14:paraId="1011EC40" w14:textId="77777777">
        <w:trPr>
          <w:trHeight w:val="309"/>
          <w:jc w:val="center"/>
        </w:trPr>
        <w:tc>
          <w:tcPr>
            <w:tcW w:w="1364" w:type="dxa"/>
            <w:shd w:val="clear" w:color="auto" w:fill="C6EFCE"/>
            <w:noWrap/>
            <w:vAlign w:val="center"/>
            <w:hideMark/>
          </w:tcPr>
          <w:p w14:paraId="110D21F6" w14:textId="3903F19D" w:rsidR="001A16AD" w:rsidRDefault="00D541BD">
            <w:pPr>
              <w:pStyle w:val="P68B1DB1-Normal11"/>
              <w:spacing w:before="120" w:after="120"/>
              <w:jc w:val="center"/>
              <w:rPr>
                <w:rFonts w:eastAsia="Calibri"/>
                <w:noProof/>
              </w:rPr>
            </w:pPr>
            <w:r>
              <w:rPr>
                <w:noProof/>
              </w:rPr>
              <w:t>M5C1-7</w:t>
            </w:r>
          </w:p>
        </w:tc>
        <w:tc>
          <w:tcPr>
            <w:tcW w:w="1513" w:type="dxa"/>
            <w:shd w:val="clear" w:color="auto" w:fill="C6EFCE"/>
            <w:noWrap/>
            <w:vAlign w:val="center"/>
            <w:hideMark/>
          </w:tcPr>
          <w:p w14:paraId="0C541C78" w14:textId="2CBF77B7" w:rsidR="001A16AD" w:rsidRDefault="00D541BD">
            <w:pPr>
              <w:pStyle w:val="P68B1DB1-Normal11"/>
              <w:spacing w:before="120" w:after="120"/>
              <w:jc w:val="center"/>
              <w:rPr>
                <w:rFonts w:eastAsia="Calibri"/>
                <w:noProof/>
              </w:rPr>
            </w:pPr>
            <w:r>
              <w:rPr>
                <w:noProof/>
              </w:rPr>
              <w:t>Επένδυση 1 — Ενίσχυση των δημόσιων υπηρεσιών απασχόλησης (ΔΥΑ)</w:t>
            </w:r>
          </w:p>
        </w:tc>
        <w:tc>
          <w:tcPr>
            <w:tcW w:w="1281" w:type="dxa"/>
            <w:shd w:val="clear" w:color="auto" w:fill="C6EFCE"/>
            <w:noWrap/>
            <w:vAlign w:val="center"/>
            <w:hideMark/>
          </w:tcPr>
          <w:p w14:paraId="11D4ECC1"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308B74B1" w14:textId="77777777" w:rsidR="001A16AD" w:rsidRDefault="00D541BD">
            <w:pPr>
              <w:pStyle w:val="P68B1DB1-Normal11"/>
              <w:spacing w:before="120" w:after="120"/>
              <w:jc w:val="center"/>
              <w:rPr>
                <w:rFonts w:eastAsia="Calibri"/>
                <w:noProof/>
              </w:rPr>
            </w:pPr>
            <w:r>
              <w:rPr>
                <w:noProof/>
              </w:rPr>
              <w:t>Οι δημόσιες υπηρεσίες απασχόλησης (ΔΥΑ) ολοκλήρωσαν τις δραστηριότητες που προβλέπονται στο σχέδιο ενίσχυσης</w:t>
            </w:r>
          </w:p>
        </w:tc>
        <w:tc>
          <w:tcPr>
            <w:tcW w:w="1470" w:type="dxa"/>
            <w:shd w:val="clear" w:color="auto" w:fill="C6EFCE"/>
            <w:noWrap/>
            <w:vAlign w:val="center"/>
            <w:hideMark/>
          </w:tcPr>
          <w:p w14:paraId="71087633"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6CAB82CD" w14:textId="77777777" w:rsidR="001A16AD" w:rsidRDefault="00D541BD">
            <w:pPr>
              <w:pStyle w:val="P68B1DB1-Normal11"/>
              <w:spacing w:before="120" w:after="120"/>
              <w:jc w:val="center"/>
              <w:rPr>
                <w:rFonts w:eastAsia="Calibri"/>
                <w:noProof/>
              </w:rPr>
            </w:pPr>
            <w:r>
              <w:rPr>
                <w:noProof/>
              </w:rPr>
              <w:t xml:space="preserve">Αριθμός </w:t>
            </w:r>
          </w:p>
        </w:tc>
        <w:tc>
          <w:tcPr>
            <w:tcW w:w="1134" w:type="dxa"/>
            <w:shd w:val="clear" w:color="auto" w:fill="C6EFCE"/>
            <w:noWrap/>
            <w:vAlign w:val="center"/>
            <w:hideMark/>
          </w:tcPr>
          <w:p w14:paraId="0AC5F17B" w14:textId="77777777" w:rsidR="001A16AD" w:rsidRDefault="00D541BD">
            <w:pPr>
              <w:pStyle w:val="P68B1DB1-Normal11"/>
              <w:spacing w:before="120" w:after="120"/>
              <w:jc w:val="center"/>
              <w:rPr>
                <w:rFonts w:eastAsia="Calibri"/>
                <w:noProof/>
              </w:rPr>
            </w:pPr>
            <w:r>
              <w:rPr>
                <w:noProof/>
              </w:rPr>
              <w:t>250</w:t>
            </w:r>
          </w:p>
        </w:tc>
        <w:tc>
          <w:tcPr>
            <w:tcW w:w="1134" w:type="dxa"/>
            <w:shd w:val="clear" w:color="auto" w:fill="C6EFCE"/>
            <w:noWrap/>
            <w:vAlign w:val="center"/>
            <w:hideMark/>
          </w:tcPr>
          <w:p w14:paraId="66CDAAA9" w14:textId="77777777" w:rsidR="001A16AD" w:rsidRDefault="00D541BD">
            <w:pPr>
              <w:pStyle w:val="P68B1DB1-Normal11"/>
              <w:spacing w:before="120" w:after="120"/>
              <w:jc w:val="center"/>
              <w:rPr>
                <w:noProof/>
              </w:rPr>
            </w:pPr>
            <w:r>
              <w:rPr>
                <w:noProof/>
              </w:rPr>
              <w:t>500</w:t>
            </w:r>
          </w:p>
        </w:tc>
        <w:tc>
          <w:tcPr>
            <w:tcW w:w="851" w:type="dxa"/>
            <w:shd w:val="clear" w:color="auto" w:fill="C6EFCE"/>
            <w:noWrap/>
            <w:vAlign w:val="center"/>
            <w:hideMark/>
          </w:tcPr>
          <w:p w14:paraId="7B191153" w14:textId="77777777" w:rsidR="001A16AD" w:rsidRDefault="00D541BD">
            <w:pPr>
              <w:pStyle w:val="P68B1DB1-Normal11"/>
              <w:spacing w:before="120" w:after="120"/>
              <w:jc w:val="center"/>
              <w:rPr>
                <w:rFonts w:eastAsia="Calibri"/>
                <w:noProof/>
              </w:rPr>
            </w:pPr>
            <w:r>
              <w:rPr>
                <w:noProof/>
              </w:rPr>
              <w:t>ΤΡΊΜΗΝΟ 4</w:t>
            </w:r>
          </w:p>
        </w:tc>
        <w:tc>
          <w:tcPr>
            <w:tcW w:w="709" w:type="dxa"/>
            <w:shd w:val="clear" w:color="auto" w:fill="C6EFCE"/>
            <w:noWrap/>
            <w:vAlign w:val="center"/>
            <w:hideMark/>
          </w:tcPr>
          <w:p w14:paraId="0BBA87A1" w14:textId="77777777" w:rsidR="001A16AD" w:rsidRDefault="00D541BD">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0DF1E350" w14:textId="77777777" w:rsidR="001A16AD" w:rsidRDefault="00D541BD">
            <w:pPr>
              <w:pStyle w:val="P68B1DB1-Normal11"/>
              <w:spacing w:after="120"/>
              <w:rPr>
                <w:rFonts w:eastAsia="Calibri"/>
                <w:noProof/>
              </w:rPr>
            </w:pPr>
            <w:r>
              <w:rPr>
                <w:noProof/>
              </w:rPr>
              <w:t>Τουλάχιστον 500 δημόσιες υπηρεσίες απασχόλησης (ΔΥΑ) έχουν ολοκληρώσει το 100 % των δραστηριοτήτων που προβλέπονται στα περιφερειακά σχέδια για την ανάπτυξη δημόσιων κέντρων απασχόλησης (</w:t>
            </w:r>
            <w:r>
              <w:rPr>
                <w:i/>
                <w:noProof/>
              </w:rPr>
              <w:t>Piani regionali di potenziamento dei centri per l’impiego</w:t>
            </w:r>
            <w:r>
              <w:rPr>
                <w:noProof/>
              </w:rPr>
              <w:t>).</w:t>
            </w:r>
          </w:p>
          <w:p w14:paraId="13AA33E8" w14:textId="77777777" w:rsidR="001A16AD" w:rsidRDefault="00D541BD">
            <w:pPr>
              <w:pStyle w:val="P68B1DB1-Normal11"/>
              <w:spacing w:before="120" w:after="120"/>
              <w:rPr>
                <w:rFonts w:eastAsia="Calibri"/>
                <w:noProof/>
              </w:rPr>
            </w:pPr>
            <w:r>
              <w:rPr>
                <w:noProof/>
              </w:rPr>
              <w:t>Οι δραστηριότητες αυτές συνάδουν με το κεντρικό σχέδιο ενίσχυσης και προσδιορίζονται περαιτέρω σε περιφερειακό επίπεδο, βάσει ανάλυσης αναγκών και κατανεμημένων πόρων.</w:t>
            </w:r>
          </w:p>
          <w:p w14:paraId="0395F578" w14:textId="37327A28" w:rsidR="001A16AD" w:rsidRDefault="00D541BD">
            <w:pPr>
              <w:pStyle w:val="P68B1DB1-Normal11"/>
              <w:spacing w:before="120" w:after="120"/>
              <w:rPr>
                <w:rFonts w:eastAsia="Calibri"/>
                <w:noProof/>
              </w:rPr>
            </w:pPr>
            <w:r>
              <w:rPr>
                <w:noProof/>
              </w:rPr>
              <w:t xml:space="preserve">Οι δραστηριότητες αυτές περιλαμβάνουν: I) περαιτέρω εφαρμογή του συστήματος ΤΠ, με σκοπό την εθνική διαλειτουργικότητα· II) επαγγελματική κατάρτιση του προσωπικού· </w:t>
            </w:r>
            <w:r>
              <w:rPr>
                <w:noProof/>
              </w:rPr>
              <w:br/>
              <w:t>III) δημιουργία περιφερειακών παρατηρητηρίων των τοπικών αγορών εργασίας· IV) θεσμική επικοινωνία και προβολή.</w:t>
            </w:r>
          </w:p>
          <w:p w14:paraId="2AF6BA30" w14:textId="77777777" w:rsidR="001A16AD" w:rsidRDefault="00D541BD">
            <w:pPr>
              <w:pStyle w:val="P68B1DB1-Normal11"/>
              <w:spacing w:before="120" w:after="120"/>
              <w:rPr>
                <w:rFonts w:eastAsia="Calibri"/>
                <w:noProof/>
              </w:rPr>
            </w:pPr>
            <w:r>
              <w:rPr>
                <w:noProof/>
              </w:rPr>
              <w:t xml:space="preserve">Οι δραστηριότητες υποδομών δεν περιλαμβάνονται σε αυτόν τον στόχο. </w:t>
            </w:r>
          </w:p>
          <w:p w14:paraId="565182C0" w14:textId="77777777" w:rsidR="001A16AD" w:rsidRDefault="00D541BD">
            <w:pPr>
              <w:pStyle w:val="P68B1DB1-Normal11"/>
              <w:spacing w:before="120" w:after="120"/>
              <w:rPr>
                <w:rFonts w:eastAsia="Calibri"/>
                <w:noProof/>
              </w:rPr>
            </w:pPr>
            <w:r>
              <w:rPr>
                <w:noProof/>
              </w:rPr>
              <w:t>Για την επίτευξη του στόχου, εξασφαλίζεται ισορροπία όσον αφορά την εδαφική κατανομή (Βόρειος, Center και Νότος), μεταξύ άλλων μέσω παρεμβάσεων επικουρικότητας.</w:t>
            </w:r>
          </w:p>
        </w:tc>
      </w:tr>
      <w:tr w:rsidR="001A16AD" w14:paraId="55B164C5" w14:textId="77777777">
        <w:trPr>
          <w:trHeight w:val="309"/>
          <w:jc w:val="center"/>
        </w:trPr>
        <w:tc>
          <w:tcPr>
            <w:tcW w:w="1364" w:type="dxa"/>
            <w:shd w:val="clear" w:color="auto" w:fill="C6EFCE"/>
            <w:noWrap/>
            <w:vAlign w:val="center"/>
          </w:tcPr>
          <w:p w14:paraId="1AA10754" w14:textId="77777777" w:rsidR="001A16AD" w:rsidRDefault="00D541BD">
            <w:pPr>
              <w:pStyle w:val="P68B1DB1-Normal11"/>
              <w:jc w:val="center"/>
              <w:rPr>
                <w:noProof/>
              </w:rPr>
            </w:pPr>
            <w:r>
              <w:rPr>
                <w:noProof/>
              </w:rPr>
              <w:t>M5C1-7α</w:t>
            </w:r>
          </w:p>
        </w:tc>
        <w:tc>
          <w:tcPr>
            <w:tcW w:w="1513" w:type="dxa"/>
            <w:shd w:val="clear" w:color="auto" w:fill="C6EFCE"/>
            <w:noWrap/>
            <w:vAlign w:val="center"/>
          </w:tcPr>
          <w:p w14:paraId="3933760A" w14:textId="5A640466" w:rsidR="001A16AD" w:rsidRDefault="00D541BD">
            <w:pPr>
              <w:pStyle w:val="P68B1DB1-Normal11"/>
              <w:spacing w:before="120" w:after="120"/>
              <w:jc w:val="center"/>
              <w:rPr>
                <w:rFonts w:eastAsia="Calibri"/>
                <w:noProof/>
              </w:rPr>
            </w:pPr>
            <w:r>
              <w:rPr>
                <w:noProof/>
              </w:rPr>
              <w:t>Επένδυση 1 — Ενίσχυση των δημόσιων υπηρεσιών απασχόλησης (ΔΥΑ)</w:t>
            </w:r>
          </w:p>
        </w:tc>
        <w:tc>
          <w:tcPr>
            <w:tcW w:w="1281" w:type="dxa"/>
            <w:shd w:val="clear" w:color="auto" w:fill="C6EFCE"/>
            <w:noWrap/>
            <w:vAlign w:val="center"/>
          </w:tcPr>
          <w:p w14:paraId="06442EDC" w14:textId="77777777" w:rsidR="001A16AD" w:rsidRDefault="00D541BD">
            <w:pPr>
              <w:pStyle w:val="P68B1DB1-Normal11"/>
              <w:jc w:val="center"/>
              <w:rPr>
                <w:rFonts w:eastAsia="Calibri"/>
                <w:noProof/>
              </w:rPr>
            </w:pPr>
            <w:r>
              <w:rPr>
                <w:noProof/>
              </w:rPr>
              <w:t>Στόχος</w:t>
            </w:r>
          </w:p>
        </w:tc>
        <w:tc>
          <w:tcPr>
            <w:tcW w:w="1597" w:type="dxa"/>
            <w:shd w:val="clear" w:color="auto" w:fill="C6EFCE"/>
            <w:noWrap/>
            <w:vAlign w:val="center"/>
          </w:tcPr>
          <w:p w14:paraId="00C65D81" w14:textId="77777777" w:rsidR="001A16AD" w:rsidRDefault="00D541BD">
            <w:pPr>
              <w:pStyle w:val="P68B1DB1-Normal11"/>
              <w:jc w:val="center"/>
              <w:rPr>
                <w:noProof/>
              </w:rPr>
            </w:pPr>
            <w:r>
              <w:rPr>
                <w:noProof/>
              </w:rPr>
              <w:t>Οι δημόσιες υπηρεσίες απασχόλησης (ΔΥΑ) ολοκλήρωσαν τις δραστηριότητες που προβλέπονται στο σχέδιο ενίσχυσης</w:t>
            </w:r>
          </w:p>
        </w:tc>
        <w:tc>
          <w:tcPr>
            <w:tcW w:w="1470" w:type="dxa"/>
            <w:shd w:val="clear" w:color="auto" w:fill="C6EFCE"/>
            <w:noWrap/>
            <w:vAlign w:val="center"/>
          </w:tcPr>
          <w:p w14:paraId="54FDDE73" w14:textId="77777777" w:rsidR="001A16AD" w:rsidRDefault="00D541BD">
            <w:pPr>
              <w:pStyle w:val="P68B1DB1-Normal11"/>
              <w:jc w:val="center"/>
              <w:rPr>
                <w:rFonts w:eastAsia="Calibri"/>
                <w:noProof/>
              </w:rPr>
            </w:pPr>
            <w:r>
              <w:rPr>
                <w:noProof/>
              </w:rPr>
              <w:t>Α/Α</w:t>
            </w:r>
          </w:p>
        </w:tc>
        <w:tc>
          <w:tcPr>
            <w:tcW w:w="1275" w:type="dxa"/>
            <w:shd w:val="clear" w:color="auto" w:fill="C6EFCE"/>
            <w:noWrap/>
            <w:vAlign w:val="center"/>
          </w:tcPr>
          <w:p w14:paraId="2A4BD1A6" w14:textId="77777777" w:rsidR="001A16AD" w:rsidRDefault="00D541BD">
            <w:pPr>
              <w:pStyle w:val="P68B1DB1-Normal11"/>
              <w:jc w:val="center"/>
              <w:rPr>
                <w:rFonts w:eastAsia="Calibri"/>
                <w:noProof/>
              </w:rPr>
            </w:pPr>
            <w:r>
              <w:rPr>
                <w:noProof/>
              </w:rPr>
              <w:t xml:space="preserve">Αριθμός </w:t>
            </w:r>
          </w:p>
        </w:tc>
        <w:tc>
          <w:tcPr>
            <w:tcW w:w="1134" w:type="dxa"/>
            <w:shd w:val="clear" w:color="auto" w:fill="C6EFCE"/>
            <w:noWrap/>
            <w:vAlign w:val="center"/>
          </w:tcPr>
          <w:p w14:paraId="39B69383" w14:textId="77777777" w:rsidR="001A16AD" w:rsidRDefault="00D541BD">
            <w:pPr>
              <w:pStyle w:val="P68B1DB1-Normal11"/>
              <w:jc w:val="center"/>
              <w:rPr>
                <w:rFonts w:eastAsia="Calibri"/>
                <w:noProof/>
              </w:rPr>
            </w:pPr>
            <w:r>
              <w:rPr>
                <w:noProof/>
              </w:rPr>
              <w:t>0</w:t>
            </w:r>
          </w:p>
        </w:tc>
        <w:tc>
          <w:tcPr>
            <w:tcW w:w="1134" w:type="dxa"/>
            <w:shd w:val="clear" w:color="auto" w:fill="C6EFCE"/>
            <w:noWrap/>
            <w:vAlign w:val="center"/>
          </w:tcPr>
          <w:p w14:paraId="2C45EA00" w14:textId="77777777" w:rsidR="001A16AD" w:rsidRDefault="00D541BD">
            <w:pPr>
              <w:pStyle w:val="P68B1DB1-Normal11"/>
              <w:jc w:val="center"/>
              <w:rPr>
                <w:rFonts w:eastAsia="Calibri"/>
                <w:noProof/>
              </w:rPr>
            </w:pPr>
            <w:r>
              <w:rPr>
                <w:noProof/>
              </w:rPr>
              <w:t>500</w:t>
            </w:r>
          </w:p>
        </w:tc>
        <w:tc>
          <w:tcPr>
            <w:tcW w:w="851" w:type="dxa"/>
            <w:shd w:val="clear" w:color="auto" w:fill="C6EFCE"/>
            <w:noWrap/>
            <w:vAlign w:val="center"/>
          </w:tcPr>
          <w:p w14:paraId="112EBA93" w14:textId="77777777" w:rsidR="001A16AD" w:rsidRDefault="00D541BD">
            <w:pPr>
              <w:pStyle w:val="P68B1DB1-Normal11"/>
              <w:jc w:val="center"/>
              <w:rPr>
                <w:rFonts w:eastAsia="Calibri"/>
                <w:noProof/>
              </w:rPr>
            </w:pPr>
            <w:r>
              <w:rPr>
                <w:noProof/>
              </w:rPr>
              <w:t>ΤΡΊΜΗΝΟ 2</w:t>
            </w:r>
          </w:p>
        </w:tc>
        <w:tc>
          <w:tcPr>
            <w:tcW w:w="709" w:type="dxa"/>
            <w:shd w:val="clear" w:color="auto" w:fill="C6EFCE"/>
            <w:noWrap/>
            <w:vAlign w:val="center"/>
          </w:tcPr>
          <w:p w14:paraId="48B85233" w14:textId="77777777" w:rsidR="001A16AD" w:rsidRDefault="00D541BD">
            <w:pPr>
              <w:pStyle w:val="P68B1DB1-Normal11"/>
              <w:jc w:val="center"/>
              <w:rPr>
                <w:rFonts w:eastAsia="Calibri"/>
                <w:noProof/>
              </w:rPr>
            </w:pPr>
            <w:r>
              <w:rPr>
                <w:noProof/>
              </w:rPr>
              <w:t>2026</w:t>
            </w:r>
          </w:p>
        </w:tc>
        <w:tc>
          <w:tcPr>
            <w:tcW w:w="2835" w:type="dxa"/>
            <w:shd w:val="clear" w:color="auto" w:fill="C6EFCE"/>
            <w:noWrap/>
            <w:vAlign w:val="center"/>
          </w:tcPr>
          <w:p w14:paraId="62363C3A" w14:textId="77777777" w:rsidR="001A16AD" w:rsidRDefault="00D541BD">
            <w:pPr>
              <w:pStyle w:val="P68B1DB1-Normal11"/>
              <w:spacing w:before="120" w:after="120"/>
              <w:rPr>
                <w:rFonts w:eastAsia="Calibri"/>
                <w:noProof/>
              </w:rPr>
            </w:pPr>
            <w:r>
              <w:rPr>
                <w:noProof/>
              </w:rPr>
              <w:t xml:space="preserve">Τουλάχιστον 500 δημόσιες υπηρεσίες απασχόλησης (ΔΥΑ) έχουν ολοκληρώσει το 100 % των δραστηριοτήτων που προβλέπονται στα περιφερειακά σχέδια για την ανάπτυξη δημόσιων κέντρων απασχόλησης </w:t>
            </w:r>
            <w:r>
              <w:rPr>
                <w:i/>
                <w:noProof/>
              </w:rPr>
              <w:t xml:space="preserve">(Piani regionali di potenziamento dei centri per l’impiego) </w:t>
            </w:r>
            <w:r>
              <w:rPr>
                <w:noProof/>
              </w:rPr>
              <w:t>σχετικά με την ανακαίνιση και ανακαίνιση των υφιστάμενων κτιρίων των δημόσιων υπηρεσιών απασχόλησης (ΔΥΑ) και περιφερειακών οργανισμών, καθώς και την αγορά νέων, όπως περιγράφεται στο διάταγμα του Γενικού Γραμματέα του Υπουργείου Εργασίας και Κοινωνικών Πολιτικών αριθ. 123/2020.</w:t>
            </w:r>
          </w:p>
        </w:tc>
      </w:tr>
      <w:tr w:rsidR="001A16AD" w14:paraId="789C711D" w14:textId="77777777">
        <w:trPr>
          <w:trHeight w:val="309"/>
          <w:jc w:val="center"/>
        </w:trPr>
        <w:tc>
          <w:tcPr>
            <w:tcW w:w="1364" w:type="dxa"/>
            <w:shd w:val="clear" w:color="auto" w:fill="C6EFCE"/>
            <w:noWrap/>
            <w:vAlign w:val="center"/>
            <w:hideMark/>
          </w:tcPr>
          <w:p w14:paraId="20F55497" w14:textId="20BBF3C9" w:rsidR="001A16AD" w:rsidRDefault="00D541BD">
            <w:pPr>
              <w:pStyle w:val="P68B1DB1-Normal11"/>
              <w:jc w:val="center"/>
              <w:rPr>
                <w:rFonts w:eastAsia="Calibri"/>
                <w:noProof/>
              </w:rPr>
            </w:pPr>
            <w:r>
              <w:rPr>
                <w:noProof/>
              </w:rPr>
              <w:t>M5C1-8</w:t>
            </w:r>
          </w:p>
        </w:tc>
        <w:tc>
          <w:tcPr>
            <w:tcW w:w="1513" w:type="dxa"/>
            <w:shd w:val="clear" w:color="auto" w:fill="C6EFCE"/>
            <w:noWrap/>
            <w:vAlign w:val="center"/>
            <w:hideMark/>
          </w:tcPr>
          <w:p w14:paraId="7EBAEBA9" w14:textId="77777777" w:rsidR="001A16AD" w:rsidRDefault="00D541BD">
            <w:pPr>
              <w:pStyle w:val="P68B1DB1-Normal11"/>
              <w:jc w:val="center"/>
              <w:rPr>
                <w:rFonts w:eastAsia="Calibri"/>
                <w:noProof/>
              </w:rPr>
            </w:pPr>
            <w:r>
              <w:rPr>
                <w:noProof/>
              </w:rPr>
              <w:t>Μεταρρύθμιση 2 — Αδηλωμένη εργασία</w:t>
            </w:r>
          </w:p>
        </w:tc>
        <w:tc>
          <w:tcPr>
            <w:tcW w:w="1281" w:type="dxa"/>
            <w:shd w:val="clear" w:color="auto" w:fill="C6EFCE"/>
            <w:noWrap/>
            <w:vAlign w:val="center"/>
            <w:hideMark/>
          </w:tcPr>
          <w:p w14:paraId="63EFA52F" w14:textId="77777777" w:rsidR="001A16AD" w:rsidRDefault="00D541BD">
            <w:pPr>
              <w:pStyle w:val="P68B1DB1-Normal11"/>
              <w:jc w:val="center"/>
              <w:rPr>
                <w:rFonts w:eastAsia="Calibri"/>
                <w:noProof/>
              </w:rPr>
            </w:pPr>
            <w:r>
              <w:rPr>
                <w:noProof/>
              </w:rPr>
              <w:t>Ορόσημο</w:t>
            </w:r>
          </w:p>
        </w:tc>
        <w:tc>
          <w:tcPr>
            <w:tcW w:w="1597" w:type="dxa"/>
            <w:shd w:val="clear" w:color="auto" w:fill="C6EFCE"/>
            <w:noWrap/>
            <w:vAlign w:val="center"/>
            <w:hideMark/>
          </w:tcPr>
          <w:p w14:paraId="7BA0E066" w14:textId="77777777" w:rsidR="001A16AD" w:rsidRDefault="00D541BD">
            <w:pPr>
              <w:pStyle w:val="P68B1DB1-Normal11"/>
              <w:jc w:val="center"/>
              <w:rPr>
                <w:noProof/>
              </w:rPr>
            </w:pPr>
            <w:r>
              <w:rPr>
                <w:noProof/>
              </w:rPr>
              <w:t>Έναρξη ισχύος εθνικού σχεδίου και εφαρμογή οδικού χάρτη για την καταπολέμηση της αδήλωτης εργασίας σε όλους τους οικονομικούς τομείς.</w:t>
            </w:r>
          </w:p>
        </w:tc>
        <w:tc>
          <w:tcPr>
            <w:tcW w:w="1470" w:type="dxa"/>
            <w:shd w:val="clear" w:color="auto" w:fill="C6EFCE"/>
            <w:noWrap/>
            <w:vAlign w:val="center"/>
            <w:hideMark/>
          </w:tcPr>
          <w:p w14:paraId="7D0FD54C" w14:textId="08B0F3AB" w:rsidR="001A16AD" w:rsidRDefault="00D541BD">
            <w:pPr>
              <w:pStyle w:val="P68B1DB1-Normal11"/>
              <w:jc w:val="center"/>
              <w:rPr>
                <w:rFonts w:eastAsia="Calibri"/>
                <w:noProof/>
              </w:rPr>
            </w:pPr>
            <w:r>
              <w:rPr>
                <w:noProof/>
              </w:rPr>
              <w:t>Διατάξεις του νόμου που υποδεικνύουν την έναρξη ισχύος του Εθνικού Σχεδίου και τη σύσταση της διοργανικής ομάδας εργασίας που θα είναι αρμόδια για τη δημιουργία του Εθνικού Σχεδίου και του Οδικού Χάρτη Εφαρμογής</w:t>
            </w:r>
          </w:p>
        </w:tc>
        <w:tc>
          <w:tcPr>
            <w:tcW w:w="1275" w:type="dxa"/>
            <w:shd w:val="clear" w:color="auto" w:fill="C6EFCE"/>
            <w:noWrap/>
            <w:vAlign w:val="center"/>
            <w:hideMark/>
          </w:tcPr>
          <w:p w14:paraId="6376B42D"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5BEB0E05"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6385B054" w14:textId="77777777" w:rsidR="001A16AD" w:rsidRDefault="00D541BD">
            <w:pPr>
              <w:pStyle w:val="P68B1DB1-Normal11"/>
              <w:jc w:val="center"/>
              <w:rPr>
                <w:rFonts w:eastAsia="Calibri"/>
                <w:noProof/>
              </w:rPr>
            </w:pPr>
            <w:r>
              <w:rPr>
                <w:noProof/>
              </w:rPr>
              <w:t>Α/Α</w:t>
            </w:r>
          </w:p>
        </w:tc>
        <w:tc>
          <w:tcPr>
            <w:tcW w:w="851" w:type="dxa"/>
            <w:shd w:val="clear" w:color="auto" w:fill="C6EFCE"/>
            <w:noWrap/>
            <w:vAlign w:val="center"/>
            <w:hideMark/>
          </w:tcPr>
          <w:p w14:paraId="1ACA708B" w14:textId="77777777" w:rsidR="001A16AD" w:rsidRDefault="00D541BD">
            <w:pPr>
              <w:pStyle w:val="P68B1DB1-Normal11"/>
              <w:jc w:val="center"/>
              <w:rPr>
                <w:rFonts w:eastAsia="Calibri"/>
                <w:noProof/>
              </w:rPr>
            </w:pPr>
            <w:r>
              <w:rPr>
                <w:noProof/>
              </w:rPr>
              <w:t>ΤΡΊΜΗΝΟ 4</w:t>
            </w:r>
          </w:p>
        </w:tc>
        <w:tc>
          <w:tcPr>
            <w:tcW w:w="709" w:type="dxa"/>
            <w:shd w:val="clear" w:color="auto" w:fill="C6EFCE"/>
            <w:noWrap/>
            <w:vAlign w:val="center"/>
            <w:hideMark/>
          </w:tcPr>
          <w:p w14:paraId="634C38CB" w14:textId="77777777" w:rsidR="001A16AD" w:rsidRDefault="00D541BD">
            <w:pPr>
              <w:pStyle w:val="P68B1DB1-Normal11"/>
              <w:jc w:val="center"/>
              <w:rPr>
                <w:rFonts w:eastAsia="Calibri"/>
                <w:noProof/>
              </w:rPr>
            </w:pPr>
            <w:r>
              <w:rPr>
                <w:noProof/>
              </w:rPr>
              <w:t>2022</w:t>
            </w:r>
          </w:p>
        </w:tc>
        <w:tc>
          <w:tcPr>
            <w:tcW w:w="2835" w:type="dxa"/>
            <w:shd w:val="clear" w:color="auto" w:fill="C6EFCE"/>
            <w:noWrap/>
            <w:vAlign w:val="center"/>
            <w:hideMark/>
          </w:tcPr>
          <w:p w14:paraId="7E2BBBB4" w14:textId="77777777" w:rsidR="001A16AD" w:rsidRDefault="00D541BD">
            <w:pPr>
              <w:pStyle w:val="P68B1DB1-Normal19"/>
              <w:rPr>
                <w:rFonts w:eastAsia="Calibri"/>
                <w:noProof/>
                <w:color w:val="006100"/>
              </w:rPr>
            </w:pPr>
            <w:r>
              <w:rPr>
                <w:noProof/>
                <w:color w:val="006100"/>
              </w:rPr>
              <w:t xml:space="preserve">Έγκριση εθνικού σχεδίου και χρονικά δεσμευτικού (ενός έτους) οδικός χάρτης εφαρμογής για την καταπολέμηση της αδήλωτης εργασίας σε όλους τους οικονομικούς τομείς. Το εθνικό σχέδιο βασίζεται στη γενική στρατηγική για την καταπολέμηση της αδήλωτης εργασίας και στη διυπηρεσιακή προσέγγιση που χρησιμοποιήθηκε για την έγκριση του εθνικού σχεδίου κατά της εκμετάλλευσης της εργασίας στον γεωργικό τομέα — «Piano triennale di contrasto allo sfruttamento lavorativo in agricoltura e al caporalato (2020-2022)». Το Εθνικό Σχέδιο και ο Οδικός Χάρτης Εφαρμογής περιλαμβάνουν τουλάχιστον τα ακόλουθα: </w:t>
            </w:r>
            <w:r>
              <w:rPr>
                <w:noProof/>
              </w:rPr>
              <w:t xml:space="preserve"> </w:t>
            </w:r>
            <w:r>
              <w:rPr>
                <w:noProof/>
              </w:rPr>
              <w:br/>
            </w:r>
            <w:r>
              <w:rPr>
                <w:noProof/>
                <w:color w:val="006100"/>
              </w:rPr>
              <w:t xml:space="preserve">I) μέτρα για τη βελτίωση της παραγωγής, της συλλογής και της έγκαιρης διανομής αναλυτικών δεδομένων σχετικά με την αδήλωτη εργασία· </w:t>
            </w:r>
            <w:r>
              <w:rPr>
                <w:noProof/>
              </w:rPr>
              <w:t xml:space="preserve"> </w:t>
            </w:r>
            <w:r>
              <w:rPr>
                <w:noProof/>
              </w:rPr>
              <w:br/>
            </w:r>
            <w:r>
              <w:rPr>
                <w:noProof/>
                <w:color w:val="006100"/>
              </w:rPr>
              <w:t xml:space="preserve">II) θέσπιση άμεσων και έμμεσων μέτρων για τη μετατροπή της αδήλωτης σε δηλωμένη εργασία, διασφαλίζοντας ότι τα οφέλη της λειτουργίας στη δηλωθείσα οικονομία αντισταθμίζουν το κόστος εργασίας στην αδήλωτη οικονομία. Για παράδειγμα, α) αποτρεπτικά μέτρα, όπως η ενίσχυση των επιθεωρήσεων και των κυρώσεων, και προληπτικά μέτρα για την προώθηση της δηλωμένης εργασίας, όπως στοχευμένα οικονομικά κίνητρα, μεταξύ άλλων μέσω επανεξέτασης και εξορθολογισμού των υφιστάμενων μέτρων· β) ενίσχυση του δεσμού με την πολιτική απασχόλησης και την κοινωνική πολιτική· </w:t>
            </w:r>
            <w:r>
              <w:rPr>
                <w:noProof/>
              </w:rPr>
              <w:t xml:space="preserve"> </w:t>
            </w:r>
            <w:r>
              <w:rPr>
                <w:noProof/>
              </w:rPr>
              <w:br/>
            </w:r>
            <w:r>
              <w:rPr>
                <w:noProof/>
                <w:color w:val="006100"/>
              </w:rPr>
              <w:t xml:space="preserve">III) εθνική ενημερωτική εκστρατεία για την «αναξία» της αδήλωτης εργασίας, η οποία απευθύνεται σε εργοδότες και εργαζομένους, με την ενεργό συμμετοχή των κοινωνικών εταίρων· </w:t>
            </w:r>
            <w:r>
              <w:rPr>
                <w:noProof/>
              </w:rPr>
              <w:t xml:space="preserve"> </w:t>
            </w:r>
            <w:r>
              <w:rPr>
                <w:noProof/>
              </w:rPr>
              <w:br/>
            </w:r>
            <w:r>
              <w:rPr>
                <w:noProof/>
                <w:color w:val="006100"/>
              </w:rPr>
              <w:t xml:space="preserve">IV) δομή διακυβέρνησης για τη διασφάλιση της αποτελεσματικής υλοποίησης των δράσεων· </w:t>
            </w:r>
          </w:p>
          <w:p w14:paraId="6ECCE12C" w14:textId="77777777" w:rsidR="001A16AD" w:rsidRDefault="00D541BD">
            <w:pPr>
              <w:pStyle w:val="P68B1DB1-Normal11"/>
              <w:rPr>
                <w:rFonts w:eastAsia="Calibri"/>
                <w:noProof/>
              </w:rPr>
            </w:pPr>
            <w:r>
              <w:rPr>
                <w:noProof/>
              </w:rPr>
              <w:t>V) μέτρα για την αντιμετώπιση των παράνομων οικισμών με σκοπό την καταπολέμηση της εργασιακής εκμετάλλευσης στη γεωργία.</w:t>
            </w:r>
          </w:p>
          <w:p w14:paraId="44E74DB2" w14:textId="77777777" w:rsidR="001A16AD" w:rsidRDefault="001A16AD">
            <w:pPr>
              <w:rPr>
                <w:rFonts w:ascii="Arial Narrow" w:eastAsia="Calibri" w:hAnsi="Arial Narrow"/>
                <w:noProof/>
                <w:color w:val="006100"/>
                <w:sz w:val="20"/>
              </w:rPr>
            </w:pPr>
          </w:p>
        </w:tc>
      </w:tr>
      <w:tr w:rsidR="001A16AD" w14:paraId="179179CF" w14:textId="77777777">
        <w:trPr>
          <w:trHeight w:val="309"/>
          <w:jc w:val="center"/>
        </w:trPr>
        <w:tc>
          <w:tcPr>
            <w:tcW w:w="1364" w:type="dxa"/>
            <w:shd w:val="clear" w:color="auto" w:fill="C6EFCE"/>
            <w:noWrap/>
            <w:vAlign w:val="center"/>
            <w:hideMark/>
          </w:tcPr>
          <w:p w14:paraId="04467B4E" w14:textId="7A0B3771" w:rsidR="001A16AD" w:rsidRDefault="00D541BD">
            <w:pPr>
              <w:pStyle w:val="P68B1DB1-Normal11"/>
              <w:jc w:val="center"/>
              <w:rPr>
                <w:rFonts w:eastAsia="Calibri"/>
                <w:noProof/>
              </w:rPr>
            </w:pPr>
            <w:r>
              <w:rPr>
                <w:noProof/>
              </w:rPr>
              <w:t>M5C1-9</w:t>
            </w:r>
          </w:p>
        </w:tc>
        <w:tc>
          <w:tcPr>
            <w:tcW w:w="1513" w:type="dxa"/>
            <w:shd w:val="clear" w:color="auto" w:fill="C6EFCE"/>
            <w:noWrap/>
            <w:vAlign w:val="center"/>
            <w:hideMark/>
          </w:tcPr>
          <w:p w14:paraId="1EF519EF" w14:textId="77777777" w:rsidR="001A16AD" w:rsidRDefault="00D541BD">
            <w:pPr>
              <w:pStyle w:val="P68B1DB1-Normal11"/>
              <w:jc w:val="center"/>
              <w:rPr>
                <w:rFonts w:eastAsia="Calibri"/>
                <w:noProof/>
              </w:rPr>
            </w:pPr>
            <w:r>
              <w:rPr>
                <w:noProof/>
              </w:rPr>
              <w:t>Μεταρρύθμιση 2 — Αδηλωμένη εργασία</w:t>
            </w:r>
          </w:p>
        </w:tc>
        <w:tc>
          <w:tcPr>
            <w:tcW w:w="1281" w:type="dxa"/>
            <w:shd w:val="clear" w:color="auto" w:fill="C6EFCE"/>
            <w:noWrap/>
            <w:vAlign w:val="center"/>
            <w:hideMark/>
          </w:tcPr>
          <w:p w14:paraId="3BF09AF3" w14:textId="77777777" w:rsidR="001A16AD" w:rsidRDefault="00D541BD">
            <w:pPr>
              <w:pStyle w:val="P68B1DB1-Normal11"/>
              <w:jc w:val="center"/>
              <w:rPr>
                <w:rFonts w:eastAsia="Calibri"/>
                <w:noProof/>
              </w:rPr>
            </w:pPr>
            <w:r>
              <w:rPr>
                <w:noProof/>
              </w:rPr>
              <w:t>Ορόσημο</w:t>
            </w:r>
          </w:p>
        </w:tc>
        <w:tc>
          <w:tcPr>
            <w:tcW w:w="1597" w:type="dxa"/>
            <w:shd w:val="clear" w:color="auto" w:fill="C6EFCE"/>
            <w:noWrap/>
            <w:vAlign w:val="center"/>
            <w:hideMark/>
          </w:tcPr>
          <w:p w14:paraId="18752DCD" w14:textId="77777777" w:rsidR="001A16AD" w:rsidRDefault="00D541BD">
            <w:pPr>
              <w:pStyle w:val="P68B1DB1-Normal11"/>
              <w:jc w:val="center"/>
              <w:rPr>
                <w:noProof/>
              </w:rPr>
            </w:pPr>
            <w:r>
              <w:rPr>
                <w:noProof/>
              </w:rPr>
              <w:t>Πλήρης εφαρμογή των μέτρων που περιλαμβάνονται στο εθνικό σχέδιο σύμφωνα με τον χάρτη πορείας</w:t>
            </w:r>
          </w:p>
        </w:tc>
        <w:tc>
          <w:tcPr>
            <w:tcW w:w="1470" w:type="dxa"/>
            <w:shd w:val="clear" w:color="auto" w:fill="C6EFCE"/>
            <w:noWrap/>
            <w:vAlign w:val="center"/>
            <w:hideMark/>
          </w:tcPr>
          <w:p w14:paraId="626ADCEC" w14:textId="77777777" w:rsidR="001A16AD" w:rsidRDefault="00D541BD">
            <w:pPr>
              <w:pStyle w:val="P68B1DB1-Normal11"/>
              <w:jc w:val="center"/>
              <w:rPr>
                <w:noProof/>
              </w:rPr>
            </w:pPr>
            <w:r>
              <w:rPr>
                <w:noProof/>
              </w:rPr>
              <w:t>Εφαρμοζόμενα μέτρα εθνικού σχεδίου</w:t>
            </w:r>
          </w:p>
        </w:tc>
        <w:tc>
          <w:tcPr>
            <w:tcW w:w="1275" w:type="dxa"/>
            <w:shd w:val="clear" w:color="auto" w:fill="C6EFCE"/>
            <w:noWrap/>
            <w:vAlign w:val="center"/>
            <w:hideMark/>
          </w:tcPr>
          <w:p w14:paraId="38AA4691"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7761F3AD" w14:textId="77777777" w:rsidR="001A16AD" w:rsidRDefault="00D541BD">
            <w:pPr>
              <w:pStyle w:val="P68B1DB1-Normal11"/>
              <w:jc w:val="center"/>
              <w:rPr>
                <w:rFonts w:eastAsia="Calibri"/>
                <w:noProof/>
              </w:rPr>
            </w:pPr>
            <w:r>
              <w:rPr>
                <w:noProof/>
              </w:rPr>
              <w:t>Α/Α</w:t>
            </w:r>
          </w:p>
        </w:tc>
        <w:tc>
          <w:tcPr>
            <w:tcW w:w="1134" w:type="dxa"/>
            <w:shd w:val="clear" w:color="auto" w:fill="C6EFCE"/>
            <w:noWrap/>
            <w:vAlign w:val="center"/>
            <w:hideMark/>
          </w:tcPr>
          <w:p w14:paraId="03CE2D3C" w14:textId="77777777" w:rsidR="001A16AD" w:rsidRDefault="00D541BD">
            <w:pPr>
              <w:pStyle w:val="P68B1DB1-Normal11"/>
              <w:jc w:val="center"/>
              <w:rPr>
                <w:rFonts w:eastAsia="Calibri"/>
                <w:noProof/>
              </w:rPr>
            </w:pPr>
            <w:r>
              <w:rPr>
                <w:noProof/>
              </w:rPr>
              <w:t>Α/Α</w:t>
            </w:r>
          </w:p>
        </w:tc>
        <w:tc>
          <w:tcPr>
            <w:tcW w:w="851" w:type="dxa"/>
            <w:shd w:val="clear" w:color="auto" w:fill="C6EFCE"/>
            <w:noWrap/>
            <w:vAlign w:val="center"/>
            <w:hideMark/>
          </w:tcPr>
          <w:p w14:paraId="17AA142A" w14:textId="77777777" w:rsidR="001A16AD" w:rsidRDefault="00D541BD">
            <w:pPr>
              <w:pStyle w:val="P68B1DB1-Normal11"/>
              <w:jc w:val="center"/>
              <w:rPr>
                <w:rFonts w:eastAsia="Calibri"/>
                <w:noProof/>
              </w:rPr>
            </w:pPr>
            <w:r>
              <w:rPr>
                <w:noProof/>
              </w:rPr>
              <w:t>ΤΡΊΜΗΝΟ 1</w:t>
            </w:r>
          </w:p>
        </w:tc>
        <w:tc>
          <w:tcPr>
            <w:tcW w:w="709" w:type="dxa"/>
            <w:shd w:val="clear" w:color="auto" w:fill="C6EFCE"/>
            <w:noWrap/>
            <w:vAlign w:val="center"/>
            <w:hideMark/>
          </w:tcPr>
          <w:p w14:paraId="72D46007" w14:textId="77777777" w:rsidR="001A16AD" w:rsidRDefault="00D541BD">
            <w:pPr>
              <w:pStyle w:val="P68B1DB1-Normal11"/>
              <w:jc w:val="center"/>
              <w:rPr>
                <w:rFonts w:eastAsia="Calibri"/>
                <w:noProof/>
              </w:rPr>
            </w:pPr>
            <w:r>
              <w:rPr>
                <w:noProof/>
              </w:rPr>
              <w:t>2024</w:t>
            </w:r>
          </w:p>
        </w:tc>
        <w:tc>
          <w:tcPr>
            <w:tcW w:w="2835" w:type="dxa"/>
            <w:shd w:val="clear" w:color="auto" w:fill="C6EFCE"/>
            <w:noWrap/>
            <w:vAlign w:val="center"/>
            <w:hideMark/>
          </w:tcPr>
          <w:p w14:paraId="5874E567" w14:textId="77777777" w:rsidR="001A16AD" w:rsidRDefault="00D541BD">
            <w:pPr>
              <w:pStyle w:val="P68B1DB1-Normal11"/>
              <w:rPr>
                <w:rFonts w:eastAsia="Calibri"/>
                <w:noProof/>
              </w:rPr>
            </w:pPr>
            <w:r>
              <w:rPr>
                <w:noProof/>
              </w:rPr>
              <w:t>Πλήρης εφαρμογή όλων των μέτρων που περιλαμβάνονται στο Εθνικό Σχέδιο σύμφωνα με τον οδικό χάρτη.</w:t>
            </w:r>
          </w:p>
        </w:tc>
      </w:tr>
      <w:tr w:rsidR="001A16AD" w14:paraId="7EB24EA1" w14:textId="77777777">
        <w:trPr>
          <w:trHeight w:val="309"/>
          <w:jc w:val="center"/>
        </w:trPr>
        <w:tc>
          <w:tcPr>
            <w:tcW w:w="1364" w:type="dxa"/>
            <w:shd w:val="clear" w:color="auto" w:fill="C6EFCE"/>
            <w:noWrap/>
            <w:vAlign w:val="center"/>
            <w:hideMark/>
          </w:tcPr>
          <w:p w14:paraId="42FAC86D" w14:textId="77777777" w:rsidR="001A16AD" w:rsidRDefault="00D541BD">
            <w:pPr>
              <w:pStyle w:val="P68B1DB1-Normal11"/>
              <w:jc w:val="center"/>
              <w:rPr>
                <w:noProof/>
              </w:rPr>
            </w:pPr>
            <w:r>
              <w:rPr>
                <w:noProof/>
              </w:rPr>
              <w:t xml:space="preserve">M5C1-10 </w:t>
            </w:r>
          </w:p>
        </w:tc>
        <w:tc>
          <w:tcPr>
            <w:tcW w:w="1513" w:type="dxa"/>
            <w:shd w:val="clear" w:color="auto" w:fill="C6EFCE"/>
            <w:noWrap/>
            <w:vAlign w:val="center"/>
            <w:hideMark/>
          </w:tcPr>
          <w:p w14:paraId="3C244DAC" w14:textId="53E40940" w:rsidR="001A16AD" w:rsidRDefault="00D541BD">
            <w:pPr>
              <w:pStyle w:val="P68B1DB1-Normal11"/>
              <w:jc w:val="center"/>
              <w:rPr>
                <w:rFonts w:eastAsia="Calibri"/>
                <w:noProof/>
              </w:rPr>
            </w:pPr>
            <w:r>
              <w:rPr>
                <w:noProof/>
              </w:rPr>
              <w:t>Μεταρρύθμιση 2 — Αδηλωμένη εργασία</w:t>
            </w:r>
          </w:p>
        </w:tc>
        <w:tc>
          <w:tcPr>
            <w:tcW w:w="1281" w:type="dxa"/>
            <w:shd w:val="clear" w:color="auto" w:fill="C6EFCE"/>
            <w:noWrap/>
            <w:vAlign w:val="center"/>
            <w:hideMark/>
          </w:tcPr>
          <w:p w14:paraId="57C4A05E" w14:textId="77777777" w:rsidR="001A16AD" w:rsidRDefault="00D541BD">
            <w:pPr>
              <w:pStyle w:val="P68B1DB1-Normal11"/>
              <w:jc w:val="center"/>
              <w:rPr>
                <w:rFonts w:eastAsia="Calibri"/>
                <w:noProof/>
              </w:rPr>
            </w:pPr>
            <w:r>
              <w:rPr>
                <w:noProof/>
              </w:rPr>
              <w:t>Στόχος</w:t>
            </w:r>
          </w:p>
        </w:tc>
        <w:tc>
          <w:tcPr>
            <w:tcW w:w="1597" w:type="dxa"/>
            <w:shd w:val="clear" w:color="auto" w:fill="C6EFCE"/>
            <w:noWrap/>
            <w:vAlign w:val="center"/>
            <w:hideMark/>
          </w:tcPr>
          <w:p w14:paraId="2D490AAB" w14:textId="77777777" w:rsidR="001A16AD" w:rsidRDefault="00D541BD">
            <w:pPr>
              <w:pStyle w:val="P68B1DB1-Normal11"/>
              <w:jc w:val="center"/>
              <w:rPr>
                <w:rFonts w:eastAsia="Calibri"/>
                <w:noProof/>
              </w:rPr>
            </w:pPr>
            <w:r>
              <w:rPr>
                <w:noProof/>
              </w:rPr>
              <w:t>Αύξηση του αριθμού των επιθεωρήσεων εργασίας</w:t>
            </w:r>
          </w:p>
        </w:tc>
        <w:tc>
          <w:tcPr>
            <w:tcW w:w="1470" w:type="dxa"/>
            <w:shd w:val="clear" w:color="auto" w:fill="C6EFCE"/>
            <w:noWrap/>
            <w:vAlign w:val="center"/>
            <w:hideMark/>
          </w:tcPr>
          <w:p w14:paraId="662B17C3" w14:textId="77777777" w:rsidR="001A16AD" w:rsidRDefault="00D541BD">
            <w:pPr>
              <w:pStyle w:val="P68B1DB1-Normal11"/>
              <w:jc w:val="center"/>
              <w:rPr>
                <w:rFonts w:eastAsia="Calibri"/>
                <w:noProof/>
              </w:rPr>
            </w:pPr>
            <w:r>
              <w:rPr>
                <w:noProof/>
              </w:rPr>
              <w:t>Α/Α</w:t>
            </w:r>
          </w:p>
        </w:tc>
        <w:tc>
          <w:tcPr>
            <w:tcW w:w="1275" w:type="dxa"/>
            <w:shd w:val="clear" w:color="auto" w:fill="C6EFCE"/>
            <w:noWrap/>
            <w:vAlign w:val="center"/>
            <w:hideMark/>
          </w:tcPr>
          <w:p w14:paraId="1E3B8549" w14:textId="77777777" w:rsidR="001A16AD" w:rsidRDefault="00D541BD">
            <w:pPr>
              <w:pStyle w:val="P68B1DB1-Normal11"/>
              <w:jc w:val="center"/>
              <w:rPr>
                <w:noProof/>
              </w:rPr>
            </w:pPr>
            <w:r>
              <w:rPr>
                <w:noProof/>
              </w:rPr>
              <w:t xml:space="preserve">Ποσοστό </w:t>
            </w:r>
          </w:p>
        </w:tc>
        <w:tc>
          <w:tcPr>
            <w:tcW w:w="1134" w:type="dxa"/>
            <w:shd w:val="clear" w:color="auto" w:fill="C6EFCE"/>
            <w:noWrap/>
            <w:vAlign w:val="center"/>
            <w:hideMark/>
          </w:tcPr>
          <w:p w14:paraId="6C74F525" w14:textId="77777777" w:rsidR="001A16AD" w:rsidRDefault="00D541BD">
            <w:pPr>
              <w:pStyle w:val="P68B1DB1-Normal11"/>
              <w:jc w:val="center"/>
              <w:rPr>
                <w:noProof/>
              </w:rPr>
            </w:pPr>
            <w:r>
              <w:rPr>
                <w:noProof/>
              </w:rPr>
              <w:t>0</w:t>
            </w:r>
          </w:p>
        </w:tc>
        <w:tc>
          <w:tcPr>
            <w:tcW w:w="1134" w:type="dxa"/>
            <w:shd w:val="clear" w:color="auto" w:fill="C6EFCE"/>
            <w:noWrap/>
            <w:vAlign w:val="center"/>
            <w:hideMark/>
          </w:tcPr>
          <w:p w14:paraId="5DED6C0C" w14:textId="77777777" w:rsidR="001A16AD" w:rsidRDefault="00D541BD">
            <w:pPr>
              <w:pStyle w:val="P68B1DB1-Normal11"/>
              <w:jc w:val="center"/>
              <w:rPr>
                <w:noProof/>
              </w:rPr>
            </w:pPr>
            <w:r>
              <w:rPr>
                <w:noProof/>
              </w:rPr>
              <w:t>20</w:t>
            </w:r>
          </w:p>
        </w:tc>
        <w:tc>
          <w:tcPr>
            <w:tcW w:w="851" w:type="dxa"/>
            <w:shd w:val="clear" w:color="auto" w:fill="C6EFCE"/>
            <w:noWrap/>
            <w:vAlign w:val="center"/>
            <w:hideMark/>
          </w:tcPr>
          <w:p w14:paraId="7856FFDE" w14:textId="77777777" w:rsidR="001A16AD" w:rsidRDefault="00D541BD">
            <w:pPr>
              <w:pStyle w:val="P68B1DB1-Normal11"/>
              <w:jc w:val="center"/>
              <w:rPr>
                <w:rFonts w:eastAsia="Calibri"/>
                <w:noProof/>
              </w:rPr>
            </w:pPr>
            <w:r>
              <w:rPr>
                <w:noProof/>
              </w:rPr>
              <w:t>ΤΡΊΜΗΝΟ 2</w:t>
            </w:r>
          </w:p>
        </w:tc>
        <w:tc>
          <w:tcPr>
            <w:tcW w:w="709" w:type="dxa"/>
            <w:shd w:val="clear" w:color="auto" w:fill="C6EFCE"/>
            <w:noWrap/>
            <w:vAlign w:val="center"/>
            <w:hideMark/>
          </w:tcPr>
          <w:p w14:paraId="3CA2DCFD" w14:textId="77777777" w:rsidR="001A16AD" w:rsidRDefault="00D541BD">
            <w:pPr>
              <w:pStyle w:val="P68B1DB1-Normal11"/>
              <w:jc w:val="center"/>
              <w:rPr>
                <w:rFonts w:eastAsia="Calibri"/>
                <w:noProof/>
              </w:rPr>
            </w:pPr>
            <w:r>
              <w:rPr>
                <w:noProof/>
              </w:rPr>
              <w:t>2025</w:t>
            </w:r>
          </w:p>
        </w:tc>
        <w:tc>
          <w:tcPr>
            <w:tcW w:w="2835" w:type="dxa"/>
            <w:shd w:val="clear" w:color="auto" w:fill="C6EFCE"/>
            <w:noWrap/>
            <w:vAlign w:val="center"/>
            <w:hideMark/>
          </w:tcPr>
          <w:p w14:paraId="4F049AC5" w14:textId="47E715AF" w:rsidR="001A16AD" w:rsidRDefault="00D541BD">
            <w:pPr>
              <w:pStyle w:val="P68B1DB1-Normal11"/>
              <w:rPr>
                <w:noProof/>
              </w:rPr>
            </w:pPr>
            <w:r>
              <w:rPr>
                <w:noProof/>
              </w:rPr>
              <w:t>Αύξηση κατά τουλάχιστον + 20 % του αριθμού των επιθεωρήσεων σε σχέση με την περίοδο 2019-2021. Κατά τη διετία 2019-20, οι επιθεωρήσεις εργασίας ήταν περίπου 85 000 κατά μέσο όρο.</w:t>
            </w:r>
          </w:p>
        </w:tc>
      </w:tr>
      <w:tr w:rsidR="001A16AD" w14:paraId="5172D08C" w14:textId="77777777">
        <w:trPr>
          <w:trHeight w:val="309"/>
          <w:jc w:val="center"/>
        </w:trPr>
        <w:tc>
          <w:tcPr>
            <w:tcW w:w="1364" w:type="dxa"/>
            <w:shd w:val="clear" w:color="auto" w:fill="C6EFCE"/>
            <w:noWrap/>
            <w:vAlign w:val="center"/>
            <w:hideMark/>
          </w:tcPr>
          <w:p w14:paraId="197F793E" w14:textId="77777777" w:rsidR="001A16AD" w:rsidRDefault="00D541BD">
            <w:pPr>
              <w:pStyle w:val="P68B1DB1-Normal11"/>
              <w:jc w:val="center"/>
              <w:rPr>
                <w:rFonts w:eastAsia="Calibri"/>
                <w:noProof/>
              </w:rPr>
            </w:pPr>
            <w:r>
              <w:rPr>
                <w:noProof/>
              </w:rPr>
              <w:t xml:space="preserve">M5C1-11 </w:t>
            </w:r>
          </w:p>
        </w:tc>
        <w:tc>
          <w:tcPr>
            <w:tcW w:w="1513" w:type="dxa"/>
            <w:shd w:val="clear" w:color="auto" w:fill="C6EFCE"/>
            <w:noWrap/>
            <w:vAlign w:val="center"/>
            <w:hideMark/>
          </w:tcPr>
          <w:p w14:paraId="1DF55B01" w14:textId="090B4F09" w:rsidR="001A16AD" w:rsidRDefault="00D541BD">
            <w:pPr>
              <w:pStyle w:val="P68B1DB1-Normal11"/>
              <w:jc w:val="center"/>
              <w:rPr>
                <w:rFonts w:eastAsia="Calibri"/>
                <w:noProof/>
              </w:rPr>
            </w:pPr>
            <w:r>
              <w:rPr>
                <w:noProof/>
              </w:rPr>
              <w:t>Μεταρρύθμιση 2 — Αδηλωμένη εργασία</w:t>
            </w:r>
          </w:p>
        </w:tc>
        <w:tc>
          <w:tcPr>
            <w:tcW w:w="1281" w:type="dxa"/>
            <w:shd w:val="clear" w:color="auto" w:fill="C6EFCE"/>
            <w:noWrap/>
            <w:vAlign w:val="center"/>
            <w:hideMark/>
          </w:tcPr>
          <w:p w14:paraId="68B0E5D7" w14:textId="77777777" w:rsidR="001A16AD" w:rsidRDefault="00D541BD">
            <w:pPr>
              <w:pStyle w:val="P68B1DB1-Normal11"/>
              <w:jc w:val="center"/>
              <w:rPr>
                <w:rFonts w:eastAsia="Calibri"/>
                <w:noProof/>
              </w:rPr>
            </w:pPr>
            <w:r>
              <w:rPr>
                <w:noProof/>
              </w:rPr>
              <w:t>Στόχος</w:t>
            </w:r>
          </w:p>
        </w:tc>
        <w:tc>
          <w:tcPr>
            <w:tcW w:w="1597" w:type="dxa"/>
            <w:shd w:val="clear" w:color="auto" w:fill="C6EFCE"/>
            <w:noWrap/>
            <w:vAlign w:val="center"/>
            <w:hideMark/>
          </w:tcPr>
          <w:p w14:paraId="656E56F3" w14:textId="77777777" w:rsidR="001A16AD" w:rsidRDefault="00D541BD">
            <w:pPr>
              <w:pStyle w:val="P68B1DB1-Normal11"/>
              <w:jc w:val="center"/>
              <w:rPr>
                <w:rFonts w:eastAsia="Calibri"/>
                <w:noProof/>
              </w:rPr>
            </w:pPr>
            <w:r>
              <w:rPr>
                <w:noProof/>
              </w:rPr>
              <w:t>Μειωμένη συχνότητα αδήλωτης εργασίας</w:t>
            </w:r>
          </w:p>
        </w:tc>
        <w:tc>
          <w:tcPr>
            <w:tcW w:w="1470" w:type="dxa"/>
            <w:shd w:val="clear" w:color="auto" w:fill="C6EFCE"/>
            <w:noWrap/>
            <w:vAlign w:val="center"/>
            <w:hideMark/>
          </w:tcPr>
          <w:p w14:paraId="550A8D0E" w14:textId="77777777" w:rsidR="001A16AD" w:rsidRDefault="00D541BD">
            <w:pPr>
              <w:pStyle w:val="P68B1DB1-Normal11"/>
              <w:jc w:val="center"/>
              <w:rPr>
                <w:noProof/>
              </w:rPr>
            </w:pPr>
            <w:r>
              <w:rPr>
                <w:noProof/>
              </w:rPr>
              <w:t>Α/Α</w:t>
            </w:r>
          </w:p>
        </w:tc>
        <w:tc>
          <w:tcPr>
            <w:tcW w:w="1275" w:type="dxa"/>
            <w:shd w:val="clear" w:color="auto" w:fill="C6EFCE"/>
            <w:noWrap/>
            <w:vAlign w:val="center"/>
            <w:hideMark/>
          </w:tcPr>
          <w:p w14:paraId="10D237B1" w14:textId="77777777" w:rsidR="001A16AD" w:rsidRDefault="00D541BD">
            <w:pPr>
              <w:pStyle w:val="P68B1DB1-Normal11"/>
              <w:jc w:val="center"/>
              <w:rPr>
                <w:noProof/>
              </w:rPr>
            </w:pPr>
            <w:r>
              <w:rPr>
                <w:noProof/>
              </w:rPr>
              <w:t xml:space="preserve">Ποσοστό </w:t>
            </w:r>
          </w:p>
        </w:tc>
        <w:tc>
          <w:tcPr>
            <w:tcW w:w="1134" w:type="dxa"/>
            <w:shd w:val="clear" w:color="auto" w:fill="C6EFCE"/>
            <w:noWrap/>
            <w:vAlign w:val="center"/>
            <w:hideMark/>
          </w:tcPr>
          <w:p w14:paraId="6BAF4077" w14:textId="77777777" w:rsidR="001A16AD" w:rsidRDefault="00D541BD">
            <w:pPr>
              <w:pStyle w:val="P68B1DB1-Normal11"/>
              <w:jc w:val="center"/>
              <w:rPr>
                <w:rFonts w:eastAsia="Calibri"/>
                <w:noProof/>
              </w:rPr>
            </w:pPr>
            <w:r>
              <w:rPr>
                <w:noProof/>
              </w:rPr>
              <w:t>0</w:t>
            </w:r>
          </w:p>
        </w:tc>
        <w:tc>
          <w:tcPr>
            <w:tcW w:w="1134" w:type="dxa"/>
            <w:shd w:val="clear" w:color="auto" w:fill="C6EFCE"/>
            <w:noWrap/>
            <w:vAlign w:val="center"/>
            <w:hideMark/>
          </w:tcPr>
          <w:p w14:paraId="3D48F3CA" w14:textId="77777777" w:rsidR="001A16AD" w:rsidRDefault="00D541BD">
            <w:pPr>
              <w:pStyle w:val="P68B1DB1-Normal11"/>
              <w:jc w:val="center"/>
              <w:rPr>
                <w:noProof/>
              </w:rPr>
            </w:pPr>
            <w:r>
              <w:rPr>
                <w:noProof/>
              </w:rPr>
              <w:t>2</w:t>
            </w:r>
          </w:p>
        </w:tc>
        <w:tc>
          <w:tcPr>
            <w:tcW w:w="851" w:type="dxa"/>
            <w:shd w:val="clear" w:color="auto" w:fill="C6EFCE"/>
            <w:noWrap/>
            <w:vAlign w:val="center"/>
            <w:hideMark/>
          </w:tcPr>
          <w:p w14:paraId="32BD6F37" w14:textId="77777777" w:rsidR="001A16AD" w:rsidRDefault="00D541BD">
            <w:pPr>
              <w:pStyle w:val="P68B1DB1-Normal11"/>
              <w:jc w:val="center"/>
              <w:rPr>
                <w:rFonts w:eastAsia="Calibri"/>
                <w:noProof/>
              </w:rPr>
            </w:pPr>
            <w:r>
              <w:rPr>
                <w:noProof/>
              </w:rPr>
              <w:t>ΤΡΊΜΗΝΟ 1</w:t>
            </w:r>
          </w:p>
        </w:tc>
        <w:tc>
          <w:tcPr>
            <w:tcW w:w="709" w:type="dxa"/>
            <w:shd w:val="clear" w:color="auto" w:fill="C6EFCE"/>
            <w:noWrap/>
            <w:vAlign w:val="center"/>
            <w:hideMark/>
          </w:tcPr>
          <w:p w14:paraId="28605ADD" w14:textId="77777777" w:rsidR="001A16AD" w:rsidRDefault="00D541BD">
            <w:pPr>
              <w:pStyle w:val="P68B1DB1-Normal11"/>
              <w:jc w:val="center"/>
              <w:rPr>
                <w:rFonts w:eastAsia="Calibri"/>
                <w:noProof/>
              </w:rPr>
            </w:pPr>
            <w:r>
              <w:rPr>
                <w:noProof/>
              </w:rPr>
              <w:t>2026</w:t>
            </w:r>
          </w:p>
        </w:tc>
        <w:tc>
          <w:tcPr>
            <w:tcW w:w="2835" w:type="dxa"/>
            <w:shd w:val="clear" w:color="auto" w:fill="C6EFCE"/>
            <w:noWrap/>
            <w:vAlign w:val="center"/>
            <w:hideMark/>
          </w:tcPr>
          <w:p w14:paraId="138A8783" w14:textId="77777777" w:rsidR="001A16AD" w:rsidRDefault="00D541BD">
            <w:pPr>
              <w:pStyle w:val="P68B1DB1-Normal11"/>
              <w:rPr>
                <w:noProof/>
              </w:rPr>
            </w:pPr>
            <w:r>
              <w:rPr>
                <w:noProof/>
              </w:rPr>
              <w:t xml:space="preserve">Μείωση της συχνότητας της αδήλωτης εργασίας κατά τουλάχιστον 2 ποσοστιαίες μονάδες ανάλογα με τους στοχευόμενους τομείς. </w:t>
            </w:r>
          </w:p>
          <w:p w14:paraId="447D5B0C" w14:textId="77777777" w:rsidR="001A16AD" w:rsidRDefault="00D541BD">
            <w:pPr>
              <w:pStyle w:val="P68B1DB1-Normal11"/>
              <w:rPr>
                <w:noProof/>
              </w:rPr>
            </w:pPr>
            <w:r>
              <w:rPr>
                <w:noProof/>
              </w:rPr>
              <w:t>Κύριος στόχος του στόχου είναι ο καθορισμός του επιπέδου φιλοδοξίας του εθνικού σχεδίου που θα εγκριθεί έως το 2022. Στο πλαίσιο αυτό παρέχονται αναλυτικές προδιαγραφές και προσδιορίζονται οι σχετικοί και εφικτοί δείκτες.</w:t>
            </w:r>
          </w:p>
          <w:p w14:paraId="181AA684" w14:textId="77777777" w:rsidR="001A16AD" w:rsidRDefault="001A16AD">
            <w:pPr>
              <w:rPr>
                <w:rFonts w:ascii="Arial Narrow" w:hAnsi="Arial Narrow"/>
                <w:noProof/>
                <w:color w:val="006100"/>
                <w:sz w:val="20"/>
              </w:rPr>
            </w:pPr>
          </w:p>
        </w:tc>
      </w:tr>
      <w:tr w:rsidR="001A16AD" w14:paraId="00699AE5" w14:textId="77777777">
        <w:trPr>
          <w:trHeight w:val="309"/>
          <w:jc w:val="center"/>
        </w:trPr>
        <w:tc>
          <w:tcPr>
            <w:tcW w:w="1364" w:type="dxa"/>
            <w:shd w:val="clear" w:color="auto" w:fill="C6EFCE"/>
            <w:noWrap/>
            <w:vAlign w:val="center"/>
            <w:hideMark/>
          </w:tcPr>
          <w:p w14:paraId="62DE35DA" w14:textId="25894342" w:rsidR="001A16AD" w:rsidRDefault="00D541BD">
            <w:pPr>
              <w:pStyle w:val="P68B1DB1-Normal11"/>
              <w:spacing w:before="120" w:after="120"/>
              <w:jc w:val="center"/>
              <w:rPr>
                <w:rFonts w:eastAsia="Calibri"/>
                <w:noProof/>
              </w:rPr>
            </w:pPr>
            <w:r>
              <w:rPr>
                <w:noProof/>
              </w:rPr>
              <w:t>M5C1-12</w:t>
            </w:r>
          </w:p>
        </w:tc>
        <w:tc>
          <w:tcPr>
            <w:tcW w:w="1513" w:type="dxa"/>
            <w:shd w:val="clear" w:color="auto" w:fill="C6EFCE"/>
            <w:noWrap/>
            <w:vAlign w:val="center"/>
            <w:hideMark/>
          </w:tcPr>
          <w:p w14:paraId="01C4DE04" w14:textId="77777777" w:rsidR="001A16AD" w:rsidRDefault="00D541BD">
            <w:pPr>
              <w:pStyle w:val="P68B1DB1-Normal11"/>
              <w:spacing w:before="120" w:after="120"/>
              <w:jc w:val="center"/>
              <w:rPr>
                <w:noProof/>
              </w:rPr>
            </w:pPr>
            <w:r>
              <w:rPr>
                <w:noProof/>
              </w:rPr>
              <w:t>Επένδυση 2 — Σύστημα πιστοποίησης της ισότητας των φύλων</w:t>
            </w:r>
          </w:p>
        </w:tc>
        <w:tc>
          <w:tcPr>
            <w:tcW w:w="1281" w:type="dxa"/>
            <w:shd w:val="clear" w:color="auto" w:fill="C6EFCE"/>
            <w:noWrap/>
            <w:vAlign w:val="center"/>
            <w:hideMark/>
          </w:tcPr>
          <w:p w14:paraId="7885EF8E" w14:textId="77777777" w:rsidR="001A16AD" w:rsidRDefault="00D541BD">
            <w:pPr>
              <w:pStyle w:val="P68B1DB1-Normal11"/>
              <w:spacing w:before="120" w:after="120"/>
              <w:jc w:val="center"/>
              <w:rPr>
                <w:rFonts w:eastAsia="Calibri"/>
                <w:noProof/>
              </w:rPr>
            </w:pPr>
            <w:r>
              <w:rPr>
                <w:noProof/>
              </w:rPr>
              <w:t>Ορόσημο</w:t>
            </w:r>
          </w:p>
        </w:tc>
        <w:tc>
          <w:tcPr>
            <w:tcW w:w="1597" w:type="dxa"/>
            <w:shd w:val="clear" w:color="auto" w:fill="C6EFCE"/>
            <w:noWrap/>
            <w:vAlign w:val="center"/>
            <w:hideMark/>
          </w:tcPr>
          <w:p w14:paraId="45440BF4" w14:textId="77777777" w:rsidR="001A16AD" w:rsidRDefault="00D541BD">
            <w:pPr>
              <w:pStyle w:val="P68B1DB1-Normal11"/>
              <w:spacing w:before="120" w:after="120"/>
              <w:jc w:val="center"/>
              <w:rPr>
                <w:rFonts w:eastAsia="Calibri"/>
                <w:noProof/>
              </w:rPr>
            </w:pPr>
            <w:r>
              <w:rPr>
                <w:noProof/>
              </w:rPr>
              <w:t xml:space="preserve">Έναρξη ισχύος του συστήματος πιστοποίησης της ισότητας των φύλων και συνοδευτικών μηχανισμών παροχής κινήτρων για τις εταιρείες </w:t>
            </w:r>
          </w:p>
        </w:tc>
        <w:tc>
          <w:tcPr>
            <w:tcW w:w="1470" w:type="dxa"/>
            <w:shd w:val="clear" w:color="auto" w:fill="C6EFCE"/>
            <w:noWrap/>
            <w:vAlign w:val="center"/>
            <w:hideMark/>
          </w:tcPr>
          <w:p w14:paraId="5E8B79AA" w14:textId="77777777" w:rsidR="001A16AD" w:rsidRDefault="00D541BD">
            <w:pPr>
              <w:pStyle w:val="P68B1DB1-Normal11"/>
              <w:spacing w:before="120" w:after="120"/>
              <w:jc w:val="center"/>
              <w:rPr>
                <w:rFonts w:eastAsia="Calibri"/>
                <w:noProof/>
              </w:rPr>
            </w:pPr>
            <w:r>
              <w:rPr>
                <w:noProof/>
              </w:rPr>
              <w:t>Διατάξεις του νόμου που αναφέρουν την έναρξη ισχύος των νομοθετικών πράξεων και των εκτελεστικών μέτρων που διέπουν τον καθορισμό του συστήματος πιστοποίησης</w:t>
            </w:r>
          </w:p>
        </w:tc>
        <w:tc>
          <w:tcPr>
            <w:tcW w:w="1275" w:type="dxa"/>
            <w:shd w:val="clear" w:color="auto" w:fill="C6EFCE"/>
            <w:noWrap/>
            <w:vAlign w:val="center"/>
            <w:hideMark/>
          </w:tcPr>
          <w:p w14:paraId="27C7496C" w14:textId="77777777" w:rsidR="001A16AD" w:rsidRDefault="00D541BD">
            <w:pPr>
              <w:pStyle w:val="P68B1DB1-Normal11"/>
              <w:spacing w:before="120" w:after="120"/>
              <w:jc w:val="center"/>
              <w:rPr>
                <w:rFonts w:eastAsia="Calibri"/>
                <w:noProof/>
              </w:rPr>
            </w:pPr>
            <w:r>
              <w:rPr>
                <w:noProof/>
              </w:rPr>
              <w:t>Α/Α</w:t>
            </w:r>
          </w:p>
        </w:tc>
        <w:tc>
          <w:tcPr>
            <w:tcW w:w="1134" w:type="dxa"/>
            <w:shd w:val="clear" w:color="auto" w:fill="C6EFCE"/>
            <w:noWrap/>
            <w:vAlign w:val="center"/>
            <w:hideMark/>
          </w:tcPr>
          <w:p w14:paraId="235885D5" w14:textId="77777777" w:rsidR="001A16AD" w:rsidRDefault="00D541BD">
            <w:pPr>
              <w:pStyle w:val="P68B1DB1-Normal11"/>
              <w:spacing w:before="120" w:after="120"/>
              <w:jc w:val="center"/>
              <w:rPr>
                <w:rFonts w:eastAsia="Calibri"/>
                <w:noProof/>
              </w:rPr>
            </w:pPr>
            <w:r>
              <w:rPr>
                <w:noProof/>
              </w:rPr>
              <w:t>Α/Α</w:t>
            </w:r>
          </w:p>
        </w:tc>
        <w:tc>
          <w:tcPr>
            <w:tcW w:w="1134" w:type="dxa"/>
            <w:shd w:val="clear" w:color="auto" w:fill="C6EFCE"/>
            <w:noWrap/>
            <w:vAlign w:val="center"/>
            <w:hideMark/>
          </w:tcPr>
          <w:p w14:paraId="16130ECE" w14:textId="77777777" w:rsidR="001A16AD" w:rsidRDefault="00D541BD">
            <w:pPr>
              <w:pStyle w:val="P68B1DB1-Normal11"/>
              <w:spacing w:before="120" w:after="120"/>
              <w:jc w:val="center"/>
              <w:rPr>
                <w:rFonts w:eastAsia="Calibri"/>
                <w:noProof/>
              </w:rPr>
            </w:pPr>
            <w:r>
              <w:rPr>
                <w:noProof/>
              </w:rPr>
              <w:t>Α/Α</w:t>
            </w:r>
          </w:p>
        </w:tc>
        <w:tc>
          <w:tcPr>
            <w:tcW w:w="851" w:type="dxa"/>
            <w:shd w:val="clear" w:color="auto" w:fill="C6EFCE"/>
            <w:noWrap/>
            <w:vAlign w:val="center"/>
            <w:hideMark/>
          </w:tcPr>
          <w:p w14:paraId="742BA0D1" w14:textId="77777777" w:rsidR="001A16AD" w:rsidRDefault="00D541BD">
            <w:pPr>
              <w:pStyle w:val="P68B1DB1-Normal11"/>
              <w:spacing w:before="120" w:after="120"/>
              <w:jc w:val="center"/>
              <w:rPr>
                <w:rFonts w:eastAsia="Calibri"/>
                <w:noProof/>
              </w:rPr>
            </w:pPr>
            <w:r>
              <w:rPr>
                <w:noProof/>
              </w:rPr>
              <w:t>ΤΡΊΜΗΝΟ 4</w:t>
            </w:r>
          </w:p>
        </w:tc>
        <w:tc>
          <w:tcPr>
            <w:tcW w:w="709" w:type="dxa"/>
            <w:shd w:val="clear" w:color="auto" w:fill="C6EFCE"/>
            <w:noWrap/>
            <w:vAlign w:val="center"/>
            <w:hideMark/>
          </w:tcPr>
          <w:p w14:paraId="48C563AB" w14:textId="77777777" w:rsidR="001A16AD" w:rsidRDefault="00D541BD">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578D66C5" w14:textId="77777777" w:rsidR="001A16AD" w:rsidRDefault="00D541BD">
            <w:pPr>
              <w:pStyle w:val="P68B1DB1-Normal11"/>
              <w:spacing w:before="120" w:after="120"/>
              <w:rPr>
                <w:rFonts w:eastAsia="Calibri"/>
                <w:noProof/>
              </w:rPr>
            </w:pPr>
            <w:r>
              <w:rPr>
                <w:noProof/>
              </w:rPr>
              <w:t>Το σύστημα πιστοποίησης της ισότητας των φύλων και οι συνοδευτικοί μηχανισμοί παροχής κινήτρων για τις εταιρείες καλύπτουν τουλάχιστον τις ακόλουθες διαστάσεις: ευκαιρίες ανάπτυξης για τις γυναίκες, ίση αμοιβή για ίση εργασία, πολιτικές διαχείρισης για την πολυμορφία των φύλων, προστασία της μητρότητας.</w:t>
            </w:r>
          </w:p>
          <w:p w14:paraId="66AC70A0" w14:textId="6D581F8D" w:rsidR="001A16AD" w:rsidRDefault="00D541BD">
            <w:pPr>
              <w:pStyle w:val="P68B1DB1-Normal11"/>
              <w:spacing w:before="120" w:after="120"/>
              <w:rPr>
                <w:rFonts w:eastAsia="Calibri"/>
                <w:noProof/>
              </w:rPr>
            </w:pPr>
            <w:r>
              <w:rPr>
                <w:noProof/>
              </w:rPr>
              <w:t>Καθορισμός των μηχανισμών παροχής κινήτρων για τους οργανισμούς που αναλαμβάνουν τη διαδικασία πιστοποίησης και της τεχνικής καθοδήγησης. Περιλαμβάνονται: I) εκπόνηση των τεχνικών προτύπων του συστήματος πιστοποίησης φύλου για τις εταιρείες· II) προσδιορισμός του μηχανισμού παροχής κινήτρων· III) το μέτρο συνοδεύεται από τη δημιουργία συστήματος ΤΠ.</w:t>
            </w:r>
          </w:p>
        </w:tc>
      </w:tr>
      <w:tr w:rsidR="001A16AD" w14:paraId="1CE4271B" w14:textId="77777777">
        <w:trPr>
          <w:trHeight w:val="309"/>
          <w:jc w:val="center"/>
        </w:trPr>
        <w:tc>
          <w:tcPr>
            <w:tcW w:w="1364" w:type="dxa"/>
            <w:shd w:val="clear" w:color="auto" w:fill="C6EFCE"/>
            <w:noWrap/>
            <w:vAlign w:val="center"/>
            <w:hideMark/>
          </w:tcPr>
          <w:p w14:paraId="278E175B" w14:textId="43D92601" w:rsidR="001A16AD" w:rsidRDefault="00D541BD">
            <w:pPr>
              <w:pStyle w:val="P68B1DB1-Normal11"/>
              <w:spacing w:before="120" w:after="120"/>
              <w:jc w:val="center"/>
              <w:rPr>
                <w:rFonts w:eastAsia="Calibri"/>
                <w:noProof/>
              </w:rPr>
            </w:pPr>
            <w:r>
              <w:rPr>
                <w:noProof/>
              </w:rPr>
              <w:t>M5C1-13</w:t>
            </w:r>
          </w:p>
        </w:tc>
        <w:tc>
          <w:tcPr>
            <w:tcW w:w="1513" w:type="dxa"/>
            <w:shd w:val="clear" w:color="auto" w:fill="C6EFCE"/>
            <w:noWrap/>
            <w:vAlign w:val="center"/>
            <w:hideMark/>
          </w:tcPr>
          <w:p w14:paraId="1122B3EF" w14:textId="77777777" w:rsidR="001A16AD" w:rsidRDefault="00D541BD">
            <w:pPr>
              <w:pStyle w:val="P68B1DB1-Normal11"/>
              <w:spacing w:before="120" w:after="120"/>
              <w:jc w:val="center"/>
              <w:rPr>
                <w:noProof/>
              </w:rPr>
            </w:pPr>
            <w:r>
              <w:rPr>
                <w:noProof/>
              </w:rPr>
              <w:t>Επένδυση 2 — Σύστημα πιστοποίησης της ισότητας των φύλων</w:t>
            </w:r>
          </w:p>
        </w:tc>
        <w:tc>
          <w:tcPr>
            <w:tcW w:w="1281" w:type="dxa"/>
            <w:shd w:val="clear" w:color="auto" w:fill="C6EFCE"/>
            <w:noWrap/>
            <w:vAlign w:val="center"/>
            <w:hideMark/>
          </w:tcPr>
          <w:p w14:paraId="7B5DA24D"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522852F1" w14:textId="77777777" w:rsidR="001A16AD" w:rsidRDefault="00D541BD">
            <w:pPr>
              <w:pStyle w:val="P68B1DB1-Normal11"/>
              <w:spacing w:before="120" w:after="120"/>
              <w:jc w:val="center"/>
              <w:rPr>
                <w:rFonts w:eastAsia="Calibri"/>
                <w:noProof/>
              </w:rPr>
            </w:pPr>
            <w:r>
              <w:rPr>
                <w:noProof/>
              </w:rPr>
              <w:t>Οι εταιρείες έχουν λάβει πιστοποίηση για την ισότητα των φύλων</w:t>
            </w:r>
          </w:p>
        </w:tc>
        <w:tc>
          <w:tcPr>
            <w:tcW w:w="1470" w:type="dxa"/>
            <w:shd w:val="clear" w:color="auto" w:fill="C6EFCE"/>
            <w:noWrap/>
            <w:vAlign w:val="center"/>
            <w:hideMark/>
          </w:tcPr>
          <w:p w14:paraId="7002C1D6"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34D32A3A" w14:textId="77777777" w:rsidR="001A16AD" w:rsidRDefault="00D541BD">
            <w:pPr>
              <w:pStyle w:val="P68B1DB1-Normal11"/>
              <w:spacing w:before="120" w:after="120"/>
              <w:jc w:val="center"/>
              <w:rPr>
                <w:rFonts w:eastAsia="Calibri"/>
                <w:noProof/>
              </w:rPr>
            </w:pPr>
            <w:r>
              <w:rPr>
                <w:noProof/>
              </w:rPr>
              <w:t xml:space="preserve">Αριθμός </w:t>
            </w:r>
          </w:p>
        </w:tc>
        <w:tc>
          <w:tcPr>
            <w:tcW w:w="1134" w:type="dxa"/>
            <w:shd w:val="clear" w:color="auto" w:fill="C6EFCE"/>
            <w:noWrap/>
            <w:vAlign w:val="center"/>
            <w:hideMark/>
          </w:tcPr>
          <w:p w14:paraId="2407B3BC" w14:textId="77777777" w:rsidR="001A16AD" w:rsidRDefault="00D541BD">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568703C5" w14:textId="77777777" w:rsidR="001A16AD" w:rsidRDefault="00D541BD">
            <w:pPr>
              <w:pStyle w:val="P68B1DB1-Normal11"/>
              <w:spacing w:before="120" w:after="120"/>
              <w:jc w:val="center"/>
              <w:rPr>
                <w:rFonts w:eastAsia="Calibri"/>
                <w:noProof/>
              </w:rPr>
            </w:pPr>
            <w:r>
              <w:rPr>
                <w:noProof/>
              </w:rPr>
              <w:t>800</w:t>
            </w:r>
          </w:p>
        </w:tc>
        <w:tc>
          <w:tcPr>
            <w:tcW w:w="851" w:type="dxa"/>
            <w:shd w:val="clear" w:color="auto" w:fill="C6EFCE"/>
            <w:noWrap/>
            <w:vAlign w:val="center"/>
            <w:hideMark/>
          </w:tcPr>
          <w:p w14:paraId="14A8798E" w14:textId="77777777" w:rsidR="001A16AD" w:rsidRDefault="00D541BD">
            <w:pPr>
              <w:pStyle w:val="P68B1DB1-Normal11"/>
              <w:spacing w:before="120" w:after="120"/>
              <w:jc w:val="center"/>
              <w:rPr>
                <w:rFonts w:eastAsia="Calibri"/>
                <w:noProof/>
              </w:rPr>
            </w:pPr>
            <w:r>
              <w:rPr>
                <w:noProof/>
              </w:rPr>
              <w:t>ΤΡΊΜΗΝΟ 2</w:t>
            </w:r>
          </w:p>
        </w:tc>
        <w:tc>
          <w:tcPr>
            <w:tcW w:w="709" w:type="dxa"/>
            <w:shd w:val="clear" w:color="auto" w:fill="C6EFCE"/>
            <w:noWrap/>
            <w:vAlign w:val="center"/>
            <w:hideMark/>
          </w:tcPr>
          <w:p w14:paraId="1E4C0006" w14:textId="77777777" w:rsidR="001A16AD" w:rsidRDefault="00D541BD">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64A9ABF0" w14:textId="77777777" w:rsidR="001A16AD" w:rsidRDefault="00D541BD">
            <w:pPr>
              <w:pStyle w:val="P68B1DB1-Normal11"/>
              <w:spacing w:before="120" w:after="120"/>
              <w:rPr>
                <w:rFonts w:eastAsia="Calibri"/>
                <w:noProof/>
              </w:rPr>
            </w:pPr>
            <w:r>
              <w:rPr>
                <w:noProof/>
              </w:rPr>
              <w:t>Τουλάχιστον 800 εταιρείες (εκ των οποίων 450 ΜΜΕ) έχουν λάβει πιστοποίηση για την ισότητα των φύλων.</w:t>
            </w:r>
          </w:p>
          <w:p w14:paraId="5C35F425" w14:textId="77777777" w:rsidR="001A16AD" w:rsidRDefault="00D541BD">
            <w:pPr>
              <w:pStyle w:val="P68B1DB1-Normal11"/>
              <w:spacing w:before="120" w:after="120"/>
              <w:rPr>
                <w:rFonts w:eastAsia="Calibri"/>
                <w:noProof/>
              </w:rPr>
            </w:pPr>
            <w:r>
              <w:rPr>
                <w:noProof/>
              </w:rPr>
              <w:t xml:space="preserve">Οι εταιρείες αναλαμβάνουν οι ίδιες το κόστος της διαδικασίας πιστοποίησης.  </w:t>
            </w:r>
          </w:p>
        </w:tc>
      </w:tr>
      <w:tr w:rsidR="001A16AD" w14:paraId="35166D9E" w14:textId="77777777">
        <w:trPr>
          <w:trHeight w:val="309"/>
          <w:jc w:val="center"/>
        </w:trPr>
        <w:tc>
          <w:tcPr>
            <w:tcW w:w="1364" w:type="dxa"/>
            <w:shd w:val="clear" w:color="auto" w:fill="C6EFCE"/>
            <w:noWrap/>
            <w:vAlign w:val="center"/>
            <w:hideMark/>
          </w:tcPr>
          <w:p w14:paraId="77BCED5A" w14:textId="53C8FD24" w:rsidR="001A16AD" w:rsidRDefault="00D541BD">
            <w:pPr>
              <w:pStyle w:val="P68B1DB1-Normal11"/>
              <w:spacing w:before="120" w:after="120"/>
              <w:jc w:val="center"/>
              <w:rPr>
                <w:noProof/>
              </w:rPr>
            </w:pPr>
            <w:r>
              <w:rPr>
                <w:noProof/>
              </w:rPr>
              <w:t>M5C1-14</w:t>
            </w:r>
          </w:p>
        </w:tc>
        <w:tc>
          <w:tcPr>
            <w:tcW w:w="1513" w:type="dxa"/>
            <w:shd w:val="clear" w:color="auto" w:fill="C6EFCE"/>
            <w:noWrap/>
            <w:vAlign w:val="center"/>
            <w:hideMark/>
          </w:tcPr>
          <w:p w14:paraId="34DE5AC9" w14:textId="0AE2D6F1" w:rsidR="001A16AD" w:rsidRDefault="00D541BD">
            <w:pPr>
              <w:pStyle w:val="P68B1DB1-Normal11"/>
              <w:spacing w:before="120" w:after="120"/>
              <w:jc w:val="center"/>
              <w:rPr>
                <w:rFonts w:eastAsia="Calibri"/>
                <w:noProof/>
              </w:rPr>
            </w:pPr>
            <w:r>
              <w:rPr>
                <w:noProof/>
              </w:rPr>
              <w:t>Επένδυση 2 — Σύστημα πιστοποίησης της ισότητας των φύλων</w:t>
            </w:r>
          </w:p>
        </w:tc>
        <w:tc>
          <w:tcPr>
            <w:tcW w:w="1281" w:type="dxa"/>
            <w:shd w:val="clear" w:color="auto" w:fill="C6EFCE"/>
            <w:noWrap/>
            <w:vAlign w:val="center"/>
            <w:hideMark/>
          </w:tcPr>
          <w:p w14:paraId="514D8F36"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277BDB51" w14:textId="77777777" w:rsidR="001A16AD" w:rsidRDefault="00D541BD">
            <w:pPr>
              <w:pStyle w:val="P68B1DB1-Normal11"/>
              <w:spacing w:before="120" w:after="120"/>
              <w:jc w:val="center"/>
              <w:rPr>
                <w:rFonts w:eastAsia="Calibri"/>
                <w:noProof/>
              </w:rPr>
            </w:pPr>
            <w:r>
              <w:rPr>
                <w:noProof/>
              </w:rPr>
              <w:t>Οι εταιρείες που υποστηρίζονται μέσω της τεχνικής βοήθειας έχουν λάβει πιστοποίηση για την ισότητα των φύλων</w:t>
            </w:r>
          </w:p>
        </w:tc>
        <w:tc>
          <w:tcPr>
            <w:tcW w:w="1470" w:type="dxa"/>
            <w:shd w:val="clear" w:color="auto" w:fill="C6EFCE"/>
            <w:noWrap/>
            <w:vAlign w:val="center"/>
            <w:hideMark/>
          </w:tcPr>
          <w:p w14:paraId="55997DF4"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7C81D713" w14:textId="77777777" w:rsidR="001A16AD" w:rsidRDefault="00D541BD">
            <w:pPr>
              <w:pStyle w:val="P68B1DB1-Normal11"/>
              <w:spacing w:before="120" w:after="120"/>
              <w:jc w:val="center"/>
              <w:rPr>
                <w:rFonts w:eastAsia="Calibri"/>
                <w:noProof/>
              </w:rPr>
            </w:pPr>
            <w:r>
              <w:rPr>
                <w:noProof/>
              </w:rPr>
              <w:t xml:space="preserve">Αριθμός </w:t>
            </w:r>
          </w:p>
        </w:tc>
        <w:tc>
          <w:tcPr>
            <w:tcW w:w="1134" w:type="dxa"/>
            <w:shd w:val="clear" w:color="auto" w:fill="C6EFCE"/>
            <w:noWrap/>
            <w:vAlign w:val="center"/>
            <w:hideMark/>
          </w:tcPr>
          <w:p w14:paraId="1C24E126" w14:textId="77777777" w:rsidR="001A16AD" w:rsidRDefault="00D541BD">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4DDE4259" w14:textId="1FE4307F" w:rsidR="001A16AD" w:rsidRDefault="00D541BD">
            <w:pPr>
              <w:pStyle w:val="P68B1DB1-Normal11"/>
              <w:spacing w:before="120" w:after="120"/>
              <w:jc w:val="center"/>
              <w:rPr>
                <w:rFonts w:eastAsia="Calibri"/>
                <w:noProof/>
              </w:rPr>
            </w:pPr>
            <w:r>
              <w:rPr>
                <w:noProof/>
              </w:rPr>
              <w:t>1 000</w:t>
            </w:r>
          </w:p>
        </w:tc>
        <w:tc>
          <w:tcPr>
            <w:tcW w:w="851" w:type="dxa"/>
            <w:shd w:val="clear" w:color="auto" w:fill="C6EFCE"/>
            <w:noWrap/>
            <w:vAlign w:val="center"/>
            <w:hideMark/>
          </w:tcPr>
          <w:p w14:paraId="62A43E7A" w14:textId="77777777" w:rsidR="001A16AD" w:rsidRDefault="00D541BD">
            <w:pPr>
              <w:pStyle w:val="P68B1DB1-Normal11"/>
              <w:spacing w:before="120" w:after="120"/>
              <w:jc w:val="center"/>
              <w:rPr>
                <w:rFonts w:eastAsia="Calibri"/>
                <w:noProof/>
              </w:rPr>
            </w:pPr>
            <w:r>
              <w:rPr>
                <w:noProof/>
              </w:rPr>
              <w:t>ΤΡΊΜΗΝΟ 2</w:t>
            </w:r>
          </w:p>
        </w:tc>
        <w:tc>
          <w:tcPr>
            <w:tcW w:w="709" w:type="dxa"/>
            <w:shd w:val="clear" w:color="auto" w:fill="C6EFCE"/>
            <w:noWrap/>
            <w:vAlign w:val="center"/>
            <w:hideMark/>
          </w:tcPr>
          <w:p w14:paraId="51FDA89C" w14:textId="77777777" w:rsidR="001A16AD" w:rsidRDefault="00D541BD">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0B3A3DCB" w14:textId="00C60487" w:rsidR="001A16AD" w:rsidRDefault="00D541BD">
            <w:pPr>
              <w:pStyle w:val="P68B1DB1-Normal11"/>
              <w:spacing w:before="120" w:after="120"/>
              <w:rPr>
                <w:rFonts w:eastAsia="Calibri"/>
                <w:noProof/>
              </w:rPr>
            </w:pPr>
            <w:r>
              <w:rPr>
                <w:noProof/>
              </w:rPr>
              <w:t>Τουλάχιστον 1 000 εταιρείες που έλαβαν στήριξη μέσω της τεχνικής βοήθειας έχουν λάβει πιστοποίηση για την ισότητα των φύλων.</w:t>
            </w:r>
          </w:p>
          <w:p w14:paraId="54615569" w14:textId="1131189F" w:rsidR="001A16AD" w:rsidRDefault="00D541BD">
            <w:pPr>
              <w:pStyle w:val="P68B1DB1-Normal11"/>
              <w:spacing w:before="120" w:after="120"/>
              <w:rPr>
                <w:rFonts w:eastAsia="Calibri"/>
                <w:noProof/>
              </w:rPr>
            </w:pPr>
            <w:r>
              <w:rPr>
                <w:noProof/>
              </w:rPr>
              <w:t>Για την παροχή συνοδευτικών μέτρων με τη μορφή καθοδήγησης, τεχνικής και διαχειριστικής υποστήριξης, μέτρων για την ισορροπία μεταξύ επαγγελματικής και ιδιωτικής ζωής, χρησιμοποιείται ένα σύστημα κουπονιών για την επιχειρηματική εκπαίδευση.</w:t>
            </w:r>
          </w:p>
        </w:tc>
      </w:tr>
      <w:tr w:rsidR="001A16AD" w14:paraId="350BA10E" w14:textId="77777777">
        <w:trPr>
          <w:trHeight w:val="309"/>
          <w:jc w:val="center"/>
        </w:trPr>
        <w:tc>
          <w:tcPr>
            <w:tcW w:w="1364" w:type="dxa"/>
            <w:shd w:val="clear" w:color="auto" w:fill="C6EFCE"/>
            <w:noWrap/>
            <w:vAlign w:val="center"/>
            <w:hideMark/>
          </w:tcPr>
          <w:p w14:paraId="3203452D" w14:textId="19E3C91E" w:rsidR="001A16AD" w:rsidRDefault="00D541BD">
            <w:pPr>
              <w:pStyle w:val="P68B1DB1-Normal11"/>
              <w:spacing w:before="120" w:after="120"/>
              <w:jc w:val="center"/>
              <w:rPr>
                <w:rFonts w:eastAsia="Calibri"/>
                <w:noProof/>
              </w:rPr>
            </w:pPr>
            <w:r>
              <w:rPr>
                <w:noProof/>
              </w:rPr>
              <w:t>M5C1-15</w:t>
            </w:r>
          </w:p>
        </w:tc>
        <w:tc>
          <w:tcPr>
            <w:tcW w:w="1513" w:type="dxa"/>
            <w:shd w:val="clear" w:color="auto" w:fill="C6EFCE"/>
            <w:noWrap/>
            <w:vAlign w:val="center"/>
            <w:hideMark/>
          </w:tcPr>
          <w:p w14:paraId="4281AD62" w14:textId="77777777" w:rsidR="001A16AD" w:rsidRDefault="00D541BD">
            <w:pPr>
              <w:pStyle w:val="P68B1DB1-Normal11"/>
              <w:spacing w:before="120" w:after="120"/>
              <w:jc w:val="center"/>
              <w:rPr>
                <w:rFonts w:eastAsia="Calibri"/>
                <w:noProof/>
              </w:rPr>
            </w:pPr>
            <w:r>
              <w:rPr>
                <w:noProof/>
              </w:rPr>
              <w:t>Επένδυση 3 — Ενίσχυση του διττού συστήματος</w:t>
            </w:r>
          </w:p>
        </w:tc>
        <w:tc>
          <w:tcPr>
            <w:tcW w:w="1281" w:type="dxa"/>
            <w:shd w:val="clear" w:color="auto" w:fill="C6EFCE"/>
            <w:noWrap/>
            <w:vAlign w:val="center"/>
            <w:hideMark/>
          </w:tcPr>
          <w:p w14:paraId="03E560DF"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11C1FD71" w14:textId="77777777" w:rsidR="001A16AD" w:rsidRDefault="00D541BD">
            <w:pPr>
              <w:pStyle w:val="P68B1DB1-Normal11"/>
              <w:spacing w:before="120" w:after="120"/>
              <w:jc w:val="center"/>
              <w:rPr>
                <w:rFonts w:eastAsia="Calibri"/>
                <w:noProof/>
              </w:rPr>
            </w:pPr>
            <w:r>
              <w:rPr>
                <w:noProof/>
              </w:rPr>
              <w:t>Άτομα που έχουν συμμετάσχει στο διττό σύστημα και έχουν λάβει τη σχετική πιστοποίηση κατά την πενταετή περίοδο 2021-2025</w:t>
            </w:r>
          </w:p>
        </w:tc>
        <w:tc>
          <w:tcPr>
            <w:tcW w:w="1470" w:type="dxa"/>
            <w:shd w:val="clear" w:color="auto" w:fill="C6EFCE"/>
            <w:noWrap/>
            <w:vAlign w:val="center"/>
            <w:hideMark/>
          </w:tcPr>
          <w:p w14:paraId="5A2494E4"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4870DB8D" w14:textId="77777777" w:rsidR="001A16AD" w:rsidRDefault="00D541BD">
            <w:pPr>
              <w:pStyle w:val="P68B1DB1-Normal11"/>
              <w:spacing w:before="120" w:after="120"/>
              <w:jc w:val="center"/>
              <w:rPr>
                <w:rFonts w:eastAsia="Calibri"/>
                <w:noProof/>
              </w:rPr>
            </w:pPr>
            <w:r>
              <w:rPr>
                <w:noProof/>
              </w:rPr>
              <w:t xml:space="preserve">Αριθμός </w:t>
            </w:r>
          </w:p>
        </w:tc>
        <w:tc>
          <w:tcPr>
            <w:tcW w:w="1134" w:type="dxa"/>
            <w:shd w:val="clear" w:color="auto" w:fill="C6EFCE"/>
            <w:noWrap/>
            <w:vAlign w:val="center"/>
            <w:hideMark/>
          </w:tcPr>
          <w:p w14:paraId="2CA37934" w14:textId="7CE75920" w:rsidR="001A16AD" w:rsidRDefault="00D541BD">
            <w:pPr>
              <w:pStyle w:val="P68B1DB1-Normal11"/>
              <w:spacing w:before="120" w:after="120"/>
              <w:jc w:val="center"/>
              <w:rPr>
                <w:rFonts w:eastAsia="Calibri"/>
                <w:noProof/>
              </w:rPr>
            </w:pPr>
            <w:r>
              <w:rPr>
                <w:noProof/>
              </w:rPr>
              <w:t>39 000</w:t>
            </w:r>
          </w:p>
        </w:tc>
        <w:tc>
          <w:tcPr>
            <w:tcW w:w="1134" w:type="dxa"/>
            <w:shd w:val="clear" w:color="auto" w:fill="C6EFCE"/>
            <w:noWrap/>
            <w:vAlign w:val="center"/>
            <w:hideMark/>
          </w:tcPr>
          <w:p w14:paraId="166D9696" w14:textId="5B194B96" w:rsidR="001A16AD" w:rsidRDefault="00D541BD">
            <w:pPr>
              <w:pStyle w:val="P68B1DB1-Normal11"/>
              <w:spacing w:before="120" w:after="120"/>
              <w:jc w:val="center"/>
              <w:rPr>
                <w:rFonts w:eastAsia="Calibri"/>
                <w:noProof/>
              </w:rPr>
            </w:pPr>
            <w:r>
              <w:rPr>
                <w:noProof/>
              </w:rPr>
              <w:t>129 000</w:t>
            </w:r>
          </w:p>
        </w:tc>
        <w:tc>
          <w:tcPr>
            <w:tcW w:w="851" w:type="dxa"/>
            <w:shd w:val="clear" w:color="auto" w:fill="C6EFCE"/>
            <w:noWrap/>
            <w:vAlign w:val="center"/>
            <w:hideMark/>
          </w:tcPr>
          <w:p w14:paraId="0536B20B" w14:textId="77777777" w:rsidR="001A16AD" w:rsidRDefault="00D541BD">
            <w:pPr>
              <w:pStyle w:val="P68B1DB1-Normal11"/>
              <w:spacing w:before="120" w:after="120"/>
              <w:jc w:val="center"/>
              <w:rPr>
                <w:rFonts w:eastAsia="Calibri"/>
                <w:noProof/>
              </w:rPr>
            </w:pPr>
            <w:r>
              <w:rPr>
                <w:noProof/>
              </w:rPr>
              <w:t>ΤΡΊΜΗΝΟ 4</w:t>
            </w:r>
          </w:p>
        </w:tc>
        <w:tc>
          <w:tcPr>
            <w:tcW w:w="709" w:type="dxa"/>
            <w:shd w:val="clear" w:color="auto" w:fill="C6EFCE"/>
            <w:noWrap/>
            <w:vAlign w:val="center"/>
            <w:hideMark/>
          </w:tcPr>
          <w:p w14:paraId="1E58F04B" w14:textId="77777777" w:rsidR="001A16AD" w:rsidRDefault="00D541BD">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55072BBC" w14:textId="5DAA9529" w:rsidR="001A16AD" w:rsidRDefault="00D541BD">
            <w:pPr>
              <w:pStyle w:val="P68B1DB1-Normal11"/>
              <w:spacing w:before="120" w:after="120"/>
              <w:rPr>
                <w:rFonts w:eastAsia="Calibri"/>
                <w:noProof/>
              </w:rPr>
            </w:pPr>
            <w:r>
              <w:rPr>
                <w:noProof/>
              </w:rPr>
              <w:t>Έχουν πραγματοποιηθεί τουλάχιστον 90 000 επιπλέον εγγραφές στο διπλό σύστημα και οι σχετικές πιστοποιήσεις που αποδεικνύουν την ολοκλήρωση του κύκλου μαθημάτων έχουν ληφθεί κατά την πενταετή περίοδο 2021-2025, σε σύγκριση με τη γραμμή βάσης.</w:t>
            </w:r>
          </w:p>
          <w:p w14:paraId="0F25B7DF" w14:textId="77777777" w:rsidR="001A16AD" w:rsidRDefault="00D541BD">
            <w:pPr>
              <w:pStyle w:val="P68B1DB1-Normal11"/>
              <w:spacing w:before="120" w:after="120"/>
              <w:rPr>
                <w:rFonts w:eastAsia="Calibri"/>
                <w:noProof/>
              </w:rPr>
            </w:pPr>
            <w:r>
              <w:rPr>
                <w:noProof/>
              </w:rPr>
              <w:t>Η κατανομή των πόρων στις περιφέρειες για την ενίσχυση του διττού συστήματος πραγματοποιείται με βάση τον αριθμό των σπουδαστών που είναι εγγεγραμμένοι σε μαθήματα ΕΕΚ.</w:t>
            </w:r>
          </w:p>
        </w:tc>
      </w:tr>
      <w:tr w:rsidR="001A16AD" w14:paraId="3E7E90B6" w14:textId="77777777">
        <w:trPr>
          <w:trHeight w:val="309"/>
          <w:jc w:val="center"/>
        </w:trPr>
        <w:tc>
          <w:tcPr>
            <w:tcW w:w="1364" w:type="dxa"/>
            <w:shd w:val="clear" w:color="auto" w:fill="C6EFCE"/>
            <w:noWrap/>
            <w:vAlign w:val="center"/>
          </w:tcPr>
          <w:p w14:paraId="1A2E7506" w14:textId="77777777" w:rsidR="001A16AD" w:rsidRDefault="00D541BD">
            <w:pPr>
              <w:pStyle w:val="P68B1DB1-Normal11"/>
              <w:spacing w:before="120" w:after="120"/>
              <w:jc w:val="center"/>
              <w:rPr>
                <w:rFonts w:eastAsia="Calibri"/>
                <w:noProof/>
              </w:rPr>
            </w:pPr>
            <w:r>
              <w:rPr>
                <w:noProof/>
              </w:rPr>
              <w:t>M5C1-15α</w:t>
            </w:r>
          </w:p>
        </w:tc>
        <w:tc>
          <w:tcPr>
            <w:tcW w:w="1513" w:type="dxa"/>
            <w:shd w:val="clear" w:color="auto" w:fill="C6EFCE"/>
            <w:noWrap/>
            <w:vAlign w:val="center"/>
          </w:tcPr>
          <w:p w14:paraId="034C1FFB" w14:textId="77777777" w:rsidR="001A16AD" w:rsidRDefault="00D541BD">
            <w:pPr>
              <w:pStyle w:val="P68B1DB1-Normal11"/>
              <w:spacing w:before="120" w:after="120"/>
              <w:jc w:val="center"/>
              <w:rPr>
                <w:rFonts w:eastAsia="Calibri"/>
                <w:noProof/>
              </w:rPr>
            </w:pPr>
            <w:r>
              <w:rPr>
                <w:noProof/>
              </w:rPr>
              <w:t>Επένδυση 4 — Καθολική δημόσια διοίκηση</w:t>
            </w:r>
          </w:p>
        </w:tc>
        <w:tc>
          <w:tcPr>
            <w:tcW w:w="1281" w:type="dxa"/>
            <w:shd w:val="clear" w:color="auto" w:fill="C6EFCE"/>
            <w:noWrap/>
            <w:vAlign w:val="center"/>
          </w:tcPr>
          <w:p w14:paraId="1A738786" w14:textId="77777777" w:rsidR="001A16AD" w:rsidRDefault="00D541BD">
            <w:pPr>
              <w:pStyle w:val="P68B1DB1-Normal11"/>
              <w:spacing w:before="120" w:after="120"/>
              <w:jc w:val="center"/>
              <w:rPr>
                <w:rFonts w:eastAsia="Calibri"/>
                <w:noProof/>
              </w:rPr>
            </w:pPr>
            <w:r>
              <w:rPr>
                <w:noProof/>
              </w:rPr>
              <w:t>Ορόσημο</w:t>
            </w:r>
          </w:p>
        </w:tc>
        <w:tc>
          <w:tcPr>
            <w:tcW w:w="1597" w:type="dxa"/>
            <w:shd w:val="clear" w:color="auto" w:fill="C6EFCE"/>
            <w:noWrap/>
            <w:vAlign w:val="center"/>
          </w:tcPr>
          <w:p w14:paraId="5D22E105" w14:textId="7DADC4CE" w:rsidR="001A16AD" w:rsidRDefault="00D541BD">
            <w:pPr>
              <w:pStyle w:val="P68B1DB1-Normal11"/>
              <w:spacing w:before="120" w:after="120"/>
              <w:jc w:val="center"/>
              <w:rPr>
                <w:rFonts w:eastAsia="Calibri"/>
                <w:noProof/>
              </w:rPr>
            </w:pPr>
            <w:bookmarkStart w:id="4" w:name="_Hlk149581877"/>
            <w:r>
              <w:rPr>
                <w:noProof/>
              </w:rPr>
              <w:t>Κανονιστική αναθεώρηση του ισχύοντος «Disposizioni concern enti la disciplina dei rapporti tra enti e operatori volontari del servizio civile universale» (decreto del Presidente del Consiglio dei ministri) στις</w:t>
            </w:r>
            <w:r>
              <w:rPr>
                <w:noProof/>
                <w:vertAlign w:val="superscript"/>
              </w:rPr>
              <w:t>14</w:t>
            </w:r>
            <w:r>
              <w:rPr>
                <w:noProof/>
              </w:rPr>
              <w:t xml:space="preserve"> Ιανουαρίου 2019, με στόχο την ενίσχυση της καθολικής δημόσιας διοίκησης </w:t>
            </w:r>
            <w:bookmarkEnd w:id="4"/>
          </w:p>
        </w:tc>
        <w:tc>
          <w:tcPr>
            <w:tcW w:w="1470" w:type="dxa"/>
            <w:shd w:val="clear" w:color="auto" w:fill="C6EFCE"/>
            <w:noWrap/>
            <w:vAlign w:val="center"/>
          </w:tcPr>
          <w:p w14:paraId="1E1F5648" w14:textId="77777777" w:rsidR="001A16AD" w:rsidRDefault="00D541BD">
            <w:pPr>
              <w:pStyle w:val="P68B1DB1-Normal11"/>
              <w:spacing w:before="120" w:after="120"/>
              <w:jc w:val="center"/>
              <w:rPr>
                <w:rFonts w:eastAsia="Calibri"/>
                <w:noProof/>
              </w:rPr>
            </w:pPr>
            <w:r>
              <w:rPr>
                <w:noProof/>
              </w:rPr>
              <w:t>Έκδοση της σχετικής πράξης</w:t>
            </w:r>
          </w:p>
        </w:tc>
        <w:tc>
          <w:tcPr>
            <w:tcW w:w="1275" w:type="dxa"/>
            <w:shd w:val="clear" w:color="auto" w:fill="C6EFCE"/>
            <w:noWrap/>
            <w:vAlign w:val="center"/>
          </w:tcPr>
          <w:p w14:paraId="333DDD5A" w14:textId="77777777" w:rsidR="001A16AD" w:rsidRDefault="00D541BD">
            <w:pPr>
              <w:pStyle w:val="P68B1DB1-Normal11"/>
              <w:spacing w:before="120" w:after="120"/>
              <w:jc w:val="center"/>
              <w:rPr>
                <w:rFonts w:eastAsia="Calibri"/>
                <w:noProof/>
              </w:rPr>
            </w:pPr>
            <w:r>
              <w:rPr>
                <w:noProof/>
              </w:rPr>
              <w:t>Α/Α</w:t>
            </w:r>
          </w:p>
        </w:tc>
        <w:tc>
          <w:tcPr>
            <w:tcW w:w="1134" w:type="dxa"/>
            <w:shd w:val="clear" w:color="auto" w:fill="C6EFCE"/>
            <w:noWrap/>
            <w:vAlign w:val="center"/>
          </w:tcPr>
          <w:p w14:paraId="67618D53" w14:textId="77777777" w:rsidR="001A16AD" w:rsidRDefault="00D541BD">
            <w:pPr>
              <w:pStyle w:val="P68B1DB1-Normal11"/>
              <w:spacing w:before="120" w:after="120"/>
              <w:jc w:val="center"/>
              <w:rPr>
                <w:rFonts w:eastAsia="Calibri"/>
                <w:noProof/>
              </w:rPr>
            </w:pPr>
            <w:r>
              <w:rPr>
                <w:noProof/>
              </w:rPr>
              <w:t>Α/Α</w:t>
            </w:r>
          </w:p>
        </w:tc>
        <w:tc>
          <w:tcPr>
            <w:tcW w:w="1134" w:type="dxa"/>
            <w:shd w:val="clear" w:color="auto" w:fill="C6EFCE"/>
            <w:noWrap/>
            <w:vAlign w:val="center"/>
          </w:tcPr>
          <w:p w14:paraId="24779BDF" w14:textId="77777777" w:rsidR="001A16AD" w:rsidRDefault="00D541BD">
            <w:pPr>
              <w:pStyle w:val="P68B1DB1-Normal11"/>
              <w:spacing w:before="120" w:after="120"/>
              <w:jc w:val="center"/>
              <w:rPr>
                <w:rFonts w:eastAsia="Calibri"/>
                <w:noProof/>
              </w:rPr>
            </w:pPr>
            <w:r>
              <w:rPr>
                <w:noProof/>
              </w:rPr>
              <w:t>Α/Α</w:t>
            </w:r>
          </w:p>
        </w:tc>
        <w:tc>
          <w:tcPr>
            <w:tcW w:w="851" w:type="dxa"/>
            <w:shd w:val="clear" w:color="auto" w:fill="C6EFCE"/>
            <w:noWrap/>
            <w:vAlign w:val="center"/>
          </w:tcPr>
          <w:p w14:paraId="1BA37103" w14:textId="77777777" w:rsidR="001A16AD" w:rsidRDefault="00D541BD">
            <w:pPr>
              <w:pStyle w:val="P68B1DB1-Normal11"/>
              <w:spacing w:before="120" w:after="120"/>
              <w:jc w:val="center"/>
              <w:rPr>
                <w:rFonts w:eastAsia="Calibri"/>
                <w:noProof/>
              </w:rPr>
            </w:pPr>
            <w:r>
              <w:rPr>
                <w:noProof/>
              </w:rPr>
              <w:t>ΤΡΊΜΗΝΟ 4</w:t>
            </w:r>
          </w:p>
        </w:tc>
        <w:tc>
          <w:tcPr>
            <w:tcW w:w="709" w:type="dxa"/>
            <w:shd w:val="clear" w:color="auto" w:fill="C6EFCE"/>
            <w:noWrap/>
            <w:vAlign w:val="center"/>
          </w:tcPr>
          <w:p w14:paraId="68334000" w14:textId="77777777" w:rsidR="001A16AD" w:rsidRDefault="00D541BD">
            <w:pPr>
              <w:pStyle w:val="P68B1DB1-Normal11"/>
              <w:spacing w:before="120" w:after="120"/>
              <w:jc w:val="center"/>
              <w:rPr>
                <w:rFonts w:eastAsia="Calibri"/>
                <w:noProof/>
              </w:rPr>
            </w:pPr>
            <w:r>
              <w:rPr>
                <w:noProof/>
              </w:rPr>
              <w:t>2024</w:t>
            </w:r>
          </w:p>
        </w:tc>
        <w:tc>
          <w:tcPr>
            <w:tcW w:w="2835" w:type="dxa"/>
            <w:shd w:val="clear" w:color="auto" w:fill="C6EFCE"/>
            <w:noWrap/>
            <w:vAlign w:val="center"/>
          </w:tcPr>
          <w:p w14:paraId="112B3DE2" w14:textId="6BF69697" w:rsidR="001A16AD" w:rsidRDefault="00D541BD">
            <w:pPr>
              <w:pStyle w:val="P68B1DB1-Normal11"/>
              <w:spacing w:before="120" w:after="120"/>
              <w:rPr>
                <w:rFonts w:eastAsia="Calibri"/>
                <w:noProof/>
              </w:rPr>
            </w:pPr>
            <w:r>
              <w:rPr>
                <w:noProof/>
              </w:rPr>
              <w:t xml:space="preserve">Έναρξη ισχύος της αναθεωρημένης πράξης σχετικά με τις σχέσεις μεταξύ φορέων και φορέων εκμετάλλευσης εθελοντών, λαμβανομένων υπόψη των αποτελεσμάτων του έργου TSI (20IT06 — «Υποστήριξη του σχεδιασμού και της υλοποίησης του έργου RRP της καθολικής δημόσιας υπηρεσίας (UCS), για την απελευθέρωση ευκαιριών απασχόλησης των νέων»). </w:t>
            </w:r>
          </w:p>
          <w:p w14:paraId="42F1C092" w14:textId="5078844C" w:rsidR="001A16AD" w:rsidRDefault="00D541BD">
            <w:pPr>
              <w:pStyle w:val="P68B1DB1-Normal11"/>
              <w:spacing w:before="120"/>
              <w:rPr>
                <w:rFonts w:eastAsia="Calibri"/>
                <w:noProof/>
              </w:rPr>
            </w:pPr>
            <w:r>
              <w:rPr>
                <w:noProof/>
              </w:rPr>
              <w:t>Η αναθεωρημένη πράξη:</w:t>
            </w:r>
          </w:p>
          <w:p w14:paraId="4F758717" w14:textId="4D7486B4" w:rsidR="001A16AD" w:rsidRDefault="00D541BD">
            <w:pPr>
              <w:pStyle w:val="P68B1DB1-Normal11"/>
              <w:rPr>
                <w:rFonts w:eastAsia="Calibri"/>
                <w:noProof/>
              </w:rPr>
            </w:pPr>
            <w:r>
              <w:rPr>
                <w:noProof/>
              </w:rPr>
              <w:t>— αύξηση της συμμετοχής των νέων·</w:t>
            </w:r>
          </w:p>
          <w:p w14:paraId="6ACC6654" w14:textId="5E1BF379" w:rsidR="001A16AD" w:rsidRDefault="00D541BD">
            <w:pPr>
              <w:pStyle w:val="P68B1DB1-Normal10"/>
              <w:rPr>
                <w:rFonts w:eastAsia="Calibri"/>
                <w:noProof/>
                <w:color w:val="006100"/>
                <w:sz w:val="20"/>
              </w:rPr>
            </w:pPr>
            <w:r>
              <w:rPr>
                <w:noProof/>
                <w:color w:val="006100"/>
                <w:sz w:val="20"/>
              </w:rPr>
              <w:t>— απλούστευση των διαδικασιών· και</w:t>
            </w:r>
            <w:r>
              <w:rPr>
                <w:noProof/>
              </w:rPr>
              <w:br/>
            </w:r>
            <w:r>
              <w:rPr>
                <w:noProof/>
                <w:color w:val="006100"/>
                <w:sz w:val="20"/>
              </w:rPr>
              <w:t>— βελτίωση της ποιότητας των έργων UCS.</w:t>
            </w:r>
          </w:p>
        </w:tc>
      </w:tr>
      <w:tr w:rsidR="001A16AD" w14:paraId="2ED33151" w14:textId="77777777">
        <w:trPr>
          <w:trHeight w:val="309"/>
          <w:jc w:val="center"/>
        </w:trPr>
        <w:tc>
          <w:tcPr>
            <w:tcW w:w="1364" w:type="dxa"/>
            <w:shd w:val="clear" w:color="auto" w:fill="C6EFCE"/>
            <w:noWrap/>
            <w:vAlign w:val="center"/>
            <w:hideMark/>
          </w:tcPr>
          <w:p w14:paraId="60B74889" w14:textId="29C5169C" w:rsidR="001A16AD" w:rsidRDefault="00D541BD">
            <w:pPr>
              <w:pStyle w:val="P68B1DB1-Normal11"/>
              <w:spacing w:before="120" w:after="120"/>
              <w:jc w:val="center"/>
              <w:rPr>
                <w:rFonts w:eastAsia="Calibri"/>
                <w:noProof/>
              </w:rPr>
            </w:pPr>
            <w:r>
              <w:rPr>
                <w:noProof/>
              </w:rPr>
              <w:t>M5C1-16</w:t>
            </w:r>
          </w:p>
        </w:tc>
        <w:tc>
          <w:tcPr>
            <w:tcW w:w="1513" w:type="dxa"/>
            <w:shd w:val="clear" w:color="auto" w:fill="C6EFCE"/>
            <w:noWrap/>
            <w:vAlign w:val="center"/>
            <w:hideMark/>
          </w:tcPr>
          <w:p w14:paraId="72668D0D" w14:textId="77777777" w:rsidR="001A16AD" w:rsidRDefault="00D541BD">
            <w:pPr>
              <w:pStyle w:val="P68B1DB1-Normal11"/>
              <w:spacing w:before="120" w:after="120"/>
              <w:jc w:val="center"/>
              <w:rPr>
                <w:rFonts w:eastAsia="Calibri"/>
                <w:noProof/>
              </w:rPr>
            </w:pPr>
            <w:r>
              <w:rPr>
                <w:noProof/>
              </w:rPr>
              <w:t>Επένδυση 4 — Καθολική δημόσια διοίκηση</w:t>
            </w:r>
          </w:p>
        </w:tc>
        <w:tc>
          <w:tcPr>
            <w:tcW w:w="1281" w:type="dxa"/>
            <w:shd w:val="clear" w:color="auto" w:fill="C6EFCE"/>
            <w:noWrap/>
            <w:vAlign w:val="center"/>
            <w:hideMark/>
          </w:tcPr>
          <w:p w14:paraId="633E3165" w14:textId="77777777" w:rsidR="001A16AD" w:rsidRDefault="00D541BD">
            <w:pPr>
              <w:pStyle w:val="P68B1DB1-Normal11"/>
              <w:spacing w:before="120" w:after="120"/>
              <w:jc w:val="center"/>
              <w:rPr>
                <w:rFonts w:eastAsia="Calibri"/>
                <w:noProof/>
              </w:rPr>
            </w:pPr>
            <w:r>
              <w:rPr>
                <w:noProof/>
              </w:rPr>
              <w:t>Στόχος</w:t>
            </w:r>
          </w:p>
        </w:tc>
        <w:tc>
          <w:tcPr>
            <w:tcW w:w="1597" w:type="dxa"/>
            <w:shd w:val="clear" w:color="auto" w:fill="C6EFCE"/>
            <w:noWrap/>
            <w:vAlign w:val="center"/>
            <w:hideMark/>
          </w:tcPr>
          <w:p w14:paraId="63F9CB54" w14:textId="77777777" w:rsidR="001A16AD" w:rsidRDefault="00D541BD">
            <w:pPr>
              <w:pStyle w:val="P68B1DB1-Normal11"/>
              <w:spacing w:before="120" w:after="120"/>
              <w:jc w:val="center"/>
              <w:rPr>
                <w:rFonts w:eastAsia="Calibri"/>
                <w:noProof/>
              </w:rPr>
            </w:pPr>
            <w:r>
              <w:rPr>
                <w:noProof/>
              </w:rPr>
              <w:t xml:space="preserve"> Έχουν συμμετάσχει στο πρόγραμμα καθολικής δημόσιας διοίκησης και έχουν λάβει τη σχετική πιστοποίηση κατά την τετραετή περίοδο 2021-2024</w:t>
            </w:r>
          </w:p>
        </w:tc>
        <w:tc>
          <w:tcPr>
            <w:tcW w:w="1470" w:type="dxa"/>
            <w:shd w:val="clear" w:color="auto" w:fill="C6EFCE"/>
            <w:noWrap/>
            <w:vAlign w:val="center"/>
            <w:hideMark/>
          </w:tcPr>
          <w:p w14:paraId="00FA34FA" w14:textId="77777777" w:rsidR="001A16AD" w:rsidRDefault="00D541BD">
            <w:pPr>
              <w:pStyle w:val="P68B1DB1-Normal11"/>
              <w:spacing w:before="120" w:after="120"/>
              <w:jc w:val="center"/>
              <w:rPr>
                <w:rFonts w:eastAsia="Calibri"/>
                <w:noProof/>
              </w:rPr>
            </w:pPr>
            <w:r>
              <w:rPr>
                <w:noProof/>
              </w:rPr>
              <w:t>Α/Α</w:t>
            </w:r>
          </w:p>
        </w:tc>
        <w:tc>
          <w:tcPr>
            <w:tcW w:w="1275" w:type="dxa"/>
            <w:shd w:val="clear" w:color="auto" w:fill="C6EFCE"/>
            <w:noWrap/>
            <w:vAlign w:val="center"/>
            <w:hideMark/>
          </w:tcPr>
          <w:p w14:paraId="19CF1E09" w14:textId="77777777" w:rsidR="001A16AD" w:rsidRDefault="00D541BD">
            <w:pPr>
              <w:pStyle w:val="P68B1DB1-Normal11"/>
              <w:spacing w:before="120" w:after="120"/>
              <w:jc w:val="center"/>
              <w:rPr>
                <w:rFonts w:eastAsia="Calibri"/>
                <w:noProof/>
              </w:rPr>
            </w:pPr>
            <w:r>
              <w:rPr>
                <w:noProof/>
              </w:rPr>
              <w:t xml:space="preserve">Αριθμός </w:t>
            </w:r>
          </w:p>
        </w:tc>
        <w:tc>
          <w:tcPr>
            <w:tcW w:w="1134" w:type="dxa"/>
            <w:shd w:val="clear" w:color="auto" w:fill="C6EFCE"/>
            <w:noWrap/>
            <w:vAlign w:val="center"/>
            <w:hideMark/>
          </w:tcPr>
          <w:p w14:paraId="39BFF020" w14:textId="77777777" w:rsidR="001A16AD" w:rsidRDefault="00D541BD">
            <w:pPr>
              <w:pStyle w:val="P68B1DB1-Normal11"/>
              <w:spacing w:before="120" w:after="120"/>
              <w:jc w:val="center"/>
              <w:rPr>
                <w:noProof/>
              </w:rPr>
            </w:pPr>
            <w:r>
              <w:rPr>
                <w:noProof/>
              </w:rPr>
              <w:t>0</w:t>
            </w:r>
          </w:p>
        </w:tc>
        <w:tc>
          <w:tcPr>
            <w:tcW w:w="1134" w:type="dxa"/>
            <w:shd w:val="clear" w:color="auto" w:fill="C6EFCE"/>
            <w:noWrap/>
            <w:vAlign w:val="center"/>
            <w:hideMark/>
          </w:tcPr>
          <w:p w14:paraId="136BCB17" w14:textId="6C8A54BD" w:rsidR="001A16AD" w:rsidRDefault="00D541BD">
            <w:pPr>
              <w:pStyle w:val="P68B1DB1-Normal11"/>
              <w:spacing w:before="120" w:after="120"/>
              <w:jc w:val="center"/>
              <w:rPr>
                <w:rFonts w:eastAsia="Calibri"/>
                <w:noProof/>
              </w:rPr>
            </w:pPr>
            <w:r>
              <w:rPr>
                <w:noProof/>
              </w:rPr>
              <w:t>166 670</w:t>
            </w:r>
          </w:p>
        </w:tc>
        <w:tc>
          <w:tcPr>
            <w:tcW w:w="851" w:type="dxa"/>
            <w:shd w:val="clear" w:color="auto" w:fill="C6EFCE"/>
            <w:noWrap/>
            <w:vAlign w:val="center"/>
            <w:hideMark/>
          </w:tcPr>
          <w:p w14:paraId="295AE9DA" w14:textId="77777777" w:rsidR="001A16AD" w:rsidRDefault="00D541BD">
            <w:pPr>
              <w:pStyle w:val="P68B1DB1-Normal11"/>
              <w:spacing w:before="120" w:after="120"/>
              <w:jc w:val="center"/>
              <w:rPr>
                <w:rFonts w:eastAsia="Calibri"/>
                <w:noProof/>
              </w:rPr>
            </w:pPr>
            <w:r>
              <w:rPr>
                <w:noProof/>
              </w:rPr>
              <w:t>ΤΡΊΜΗΝΟ 2</w:t>
            </w:r>
          </w:p>
        </w:tc>
        <w:tc>
          <w:tcPr>
            <w:tcW w:w="709" w:type="dxa"/>
            <w:shd w:val="clear" w:color="auto" w:fill="C6EFCE"/>
            <w:noWrap/>
            <w:vAlign w:val="center"/>
            <w:hideMark/>
          </w:tcPr>
          <w:p w14:paraId="1FCA2863" w14:textId="77777777" w:rsidR="001A16AD" w:rsidRDefault="00D541BD">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297C2FCA" w14:textId="1BACDFB2" w:rsidR="001A16AD" w:rsidRDefault="00D541BD">
            <w:pPr>
              <w:pStyle w:val="P68B1DB1-Normal11"/>
              <w:spacing w:before="120" w:after="120"/>
              <w:rPr>
                <w:rFonts w:eastAsia="Calibri"/>
                <w:noProof/>
              </w:rPr>
            </w:pPr>
            <w:r>
              <w:rPr>
                <w:noProof/>
              </w:rPr>
              <w:t>Τουλάχιστον 166 670 άτομα έχουν συμμετάσχει στο πρόγραμμα καθολικής δημόσιας διοίκησης κατά την τετραετή περίοδο 2021-2024.</w:t>
            </w:r>
          </w:p>
          <w:p w14:paraId="1C421959" w14:textId="77777777" w:rsidR="001A16AD" w:rsidRDefault="00D541BD">
            <w:pPr>
              <w:pStyle w:val="P68B1DB1-Normal11"/>
              <w:spacing w:before="120" w:after="120"/>
              <w:rPr>
                <w:rFonts w:eastAsia="Calibri"/>
                <w:noProof/>
              </w:rPr>
            </w:pPr>
            <w:r>
              <w:rPr>
                <w:noProof/>
              </w:rPr>
              <w:t xml:space="preserve">Κύριος στόχος είναι η ενίσχυση της καθολικής δημόσιας διοίκησης, η αύξηση του αριθμού των εθελοντών και η βελτίωση της ποιότητας των προγραμμάτων και των σχεδίων στα οποία συμμετέχουν οι νέοι. </w:t>
            </w:r>
          </w:p>
        </w:tc>
      </w:tr>
    </w:tbl>
    <w:p w14:paraId="7717BCED" w14:textId="77777777" w:rsidR="001A16AD" w:rsidRDefault="001A16AD">
      <w:pPr>
        <w:rPr>
          <w:noProof/>
        </w:rPr>
      </w:pPr>
    </w:p>
    <w:p w14:paraId="64B7BB65" w14:textId="77777777" w:rsidR="001A16AD" w:rsidRDefault="001A16AD">
      <w:pPr>
        <w:spacing w:before="120" w:after="120"/>
        <w:ind w:left="709"/>
        <w:jc w:val="both"/>
        <w:rPr>
          <w:noProof/>
        </w:rPr>
      </w:pPr>
    </w:p>
    <w:p w14:paraId="779CEFB9" w14:textId="77777777" w:rsidR="001A16AD" w:rsidRDefault="001A16AD">
      <w:pPr>
        <w:spacing w:before="120" w:after="120"/>
        <w:ind w:left="709"/>
        <w:jc w:val="both"/>
        <w:rPr>
          <w:noProof/>
        </w:rPr>
        <w:sectPr w:rsidR="001A16AD"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1BCC0CAF" w14:textId="1A16296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ΙΒ.3. </w:t>
      </w:r>
      <w:r>
        <w:rPr>
          <w:noProof/>
        </w:rPr>
        <w:tab/>
      </w:r>
      <w:r>
        <w:rPr>
          <w:b/>
          <w:i w:val="0"/>
          <w:noProof/>
          <w:u w:val="single"/>
        </w:rPr>
        <w:t xml:space="preserve">Περιγραφή των μεταρρυθμίσεων και των επενδύσεων που συνδέονται με τη λήψη δανείου </w:t>
      </w:r>
    </w:p>
    <w:p w14:paraId="7E0F6059" w14:textId="77777777" w:rsidR="001A16AD" w:rsidRDefault="00D541BD">
      <w:pPr>
        <w:pStyle w:val="P68B1DB1-Normal2"/>
        <w:spacing w:before="120" w:after="120"/>
        <w:jc w:val="both"/>
        <w:rPr>
          <w:noProof/>
        </w:rPr>
      </w:pPr>
      <w:r>
        <w:rPr>
          <w:noProof/>
        </w:rPr>
        <w:t>Επένδυση 5 — Δημιουργία γυναικείων επιχειρήσεων</w:t>
      </w:r>
    </w:p>
    <w:p w14:paraId="52012527" w14:textId="1A7D3869" w:rsidR="001A16AD" w:rsidRDefault="00D541BD">
      <w:pPr>
        <w:spacing w:before="120" w:after="120"/>
        <w:jc w:val="both"/>
        <w:rPr>
          <w:noProof/>
        </w:rPr>
      </w:pPr>
      <w:r>
        <w:rPr>
          <w:noProof/>
        </w:rPr>
        <w:t xml:space="preserve">Στόχος του μέτρου αυτού είναι να συμβάλει στην αύξηση του επιπέδου συμμετοχής των γυναικών στην αγορά εργασίας και, ειδικότερα, να στηρίξει τη συμμετοχή των γυναικών σε επιχειρηματικές δραστηριότητες. Η επένδυση στηρίζει τη </w:t>
      </w:r>
      <w:r>
        <w:rPr>
          <w:b/>
          <w:noProof/>
        </w:rPr>
        <w:t>δημιουργία γυναικείων επιχειρήσεων</w:t>
      </w:r>
      <w:r>
        <w:rPr>
          <w:noProof/>
        </w:rPr>
        <w:t xml:space="preserve">. Οι κυριότεροι στόχοι του μέτρου είναι: I) συστηματοποίηση και επανασχεδιασμός των υφιστάμενων μέτρων στήριξης για τη στήριξη της γυναικείας επιχειρηματικότητας με σκοπό την αύξηση της αποτελεσματικότητάς τους· II) στήριξη της υλοποίησης καινοτόμων επιχειρηματικών σχεδίων που έχουν ήδη θεσπιστεί και λειτουργούν· III) στήριξη της έναρξης επιχειρηματικών δραστηριοτήτων των γυναικών μέσω καθοδήγησης, τεχνικής και διαχειριστικής υποστήριξης, μέτρων για την ισορροπία μεταξύ επαγγελματικής και προσωπικής ζωής κ.λπ.· IV) δημιουργία — μέσω στοχευμένων επικοινωνιακών δράσεων — ευνοϊκού πολιτιστικού κλίματος για την επιχειρηματικότητα των γυναικών. </w:t>
      </w:r>
    </w:p>
    <w:p w14:paraId="10FB1FCA" w14:textId="77777777" w:rsidR="001A16AD" w:rsidRDefault="00D541BD">
      <w:pPr>
        <w:pStyle w:val="Heading3"/>
        <w:numPr>
          <w:ilvl w:val="0"/>
          <w:numId w:val="0"/>
        </w:numPr>
        <w:ind w:left="850" w:hanging="850"/>
        <w:rPr>
          <w:b/>
          <w:i w:val="0"/>
          <w:noProof/>
          <w:u w:val="single"/>
        </w:rPr>
      </w:pPr>
      <w:r>
        <w:rPr>
          <w:b/>
          <w:i w:val="0"/>
          <w:noProof/>
          <w:u w:val="single"/>
        </w:rPr>
        <w:t xml:space="preserve">ΙΒ.4.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0CFF3AF6" w14:textId="77777777" w:rsidR="001A16AD" w:rsidRDefault="001A16AD">
      <w:pPr>
        <w:spacing w:before="120" w:after="120"/>
        <w:ind w:left="709"/>
        <w:contextualSpacing/>
        <w:jc w:val="both"/>
        <w:rPr>
          <w:noProof/>
        </w:rPr>
        <w:sectPr w:rsidR="001A16AD"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1A16AD" w14:paraId="3AA0246A" w14:textId="77777777">
        <w:trPr>
          <w:trHeight w:val="701"/>
          <w:tblHeader/>
          <w:jc w:val="center"/>
        </w:trPr>
        <w:tc>
          <w:tcPr>
            <w:tcW w:w="1254" w:type="dxa"/>
            <w:vMerge w:val="restart"/>
            <w:shd w:val="clear" w:color="auto" w:fill="BDD7EE"/>
            <w:vAlign w:val="center"/>
            <w:hideMark/>
          </w:tcPr>
          <w:p w14:paraId="3685BA26" w14:textId="77777777" w:rsidR="001A16AD" w:rsidRDefault="00D541BD">
            <w:pPr>
              <w:pStyle w:val="P68B1DB1-Normal33"/>
              <w:jc w:val="center"/>
              <w:rPr>
                <w:noProof/>
              </w:rPr>
            </w:pPr>
            <w:r>
              <w:rPr>
                <w:noProof/>
              </w:rPr>
              <w:t>Αύξων αριθμός</w:t>
            </w:r>
          </w:p>
        </w:tc>
        <w:tc>
          <w:tcPr>
            <w:tcW w:w="1530" w:type="dxa"/>
            <w:vMerge w:val="restart"/>
            <w:shd w:val="clear" w:color="auto" w:fill="BDD7EE"/>
            <w:vAlign w:val="center"/>
            <w:hideMark/>
          </w:tcPr>
          <w:p w14:paraId="434301EC" w14:textId="77777777" w:rsidR="001A16AD" w:rsidRDefault="00D541BD">
            <w:pPr>
              <w:pStyle w:val="P68B1DB1-Normal33"/>
              <w:jc w:val="center"/>
              <w:rPr>
                <w:noProof/>
              </w:rPr>
            </w:pPr>
            <w:r>
              <w:rPr>
                <w:noProof/>
              </w:rPr>
              <w:t>Σχετικό μέτρο (μεταρρύθμιση ή επένδυση)</w:t>
            </w:r>
          </w:p>
        </w:tc>
        <w:tc>
          <w:tcPr>
            <w:tcW w:w="1179" w:type="dxa"/>
            <w:vMerge w:val="restart"/>
            <w:shd w:val="clear" w:color="auto" w:fill="BDD7EE"/>
            <w:vAlign w:val="center"/>
            <w:hideMark/>
          </w:tcPr>
          <w:p w14:paraId="7CAD8476" w14:textId="77777777" w:rsidR="001A16AD" w:rsidRDefault="00D541BD">
            <w:pPr>
              <w:pStyle w:val="P68B1DB1-Normal33"/>
              <w:jc w:val="center"/>
              <w:rPr>
                <w:noProof/>
              </w:rPr>
            </w:pPr>
            <w:r>
              <w:rPr>
                <w:noProof/>
              </w:rPr>
              <w:t>Ορόσημο/Στόχος</w:t>
            </w:r>
          </w:p>
        </w:tc>
        <w:tc>
          <w:tcPr>
            <w:tcW w:w="1802" w:type="dxa"/>
            <w:vMerge w:val="restart"/>
            <w:shd w:val="clear" w:color="auto" w:fill="BDD7EE"/>
            <w:vAlign w:val="center"/>
            <w:hideMark/>
          </w:tcPr>
          <w:p w14:paraId="27BF98E2" w14:textId="77777777" w:rsidR="001A16AD" w:rsidRDefault="00D541BD">
            <w:pPr>
              <w:pStyle w:val="P68B1DB1-Normal33"/>
              <w:jc w:val="center"/>
              <w:rPr>
                <w:noProof/>
              </w:rPr>
            </w:pPr>
            <w:r>
              <w:rPr>
                <w:noProof/>
              </w:rPr>
              <w:t>Όνομα</w:t>
            </w:r>
          </w:p>
        </w:tc>
        <w:tc>
          <w:tcPr>
            <w:tcW w:w="1670" w:type="dxa"/>
            <w:vMerge w:val="restart"/>
            <w:shd w:val="clear" w:color="auto" w:fill="BDD7EE"/>
            <w:vAlign w:val="center"/>
            <w:hideMark/>
          </w:tcPr>
          <w:p w14:paraId="7C58CCDF" w14:textId="77777777" w:rsidR="001A16AD" w:rsidRDefault="00D541BD">
            <w:pPr>
              <w:pStyle w:val="P68B1DB1-Normal19"/>
              <w:jc w:val="center"/>
              <w:rPr>
                <w:b/>
                <w:noProof/>
                <w:color w:val="000000"/>
              </w:rPr>
            </w:pPr>
            <w:r>
              <w:rPr>
                <w:b/>
                <w:noProof/>
                <w:color w:val="000000"/>
              </w:rPr>
              <w:t>Ποιοτικοί δείκτες</w:t>
            </w:r>
            <w:r>
              <w:rPr>
                <w:noProof/>
              </w:rPr>
              <w:t xml:space="preserve"> </w:t>
            </w:r>
            <w:r>
              <w:rPr>
                <w:noProof/>
              </w:rPr>
              <w:br/>
            </w:r>
            <w:r>
              <w:rPr>
                <w:b/>
                <w:noProof/>
                <w:color w:val="000000"/>
              </w:rPr>
              <w:t>(για ορόσημα)</w:t>
            </w:r>
          </w:p>
        </w:tc>
        <w:tc>
          <w:tcPr>
            <w:tcW w:w="3225" w:type="dxa"/>
            <w:gridSpan w:val="3"/>
            <w:shd w:val="clear" w:color="auto" w:fill="BDD7EE"/>
            <w:vAlign w:val="center"/>
            <w:hideMark/>
          </w:tcPr>
          <w:p w14:paraId="75B87EBF" w14:textId="77777777" w:rsidR="001A16AD" w:rsidRDefault="00D541BD">
            <w:pPr>
              <w:pStyle w:val="P68B1DB1-Normal19"/>
              <w:jc w:val="center"/>
              <w:rPr>
                <w:b/>
                <w:noProof/>
                <w:color w:val="000000"/>
              </w:rPr>
            </w:pPr>
            <w:r>
              <w:rPr>
                <w:b/>
                <w:noProof/>
                <w:color w:val="000000"/>
              </w:rPr>
              <w:t>Ποσοτικοί δείκτες</w:t>
            </w:r>
            <w:r>
              <w:rPr>
                <w:noProof/>
              </w:rPr>
              <w:t xml:space="preserve"> </w:t>
            </w:r>
            <w:r>
              <w:rPr>
                <w:noProof/>
              </w:rPr>
              <w:br/>
            </w:r>
            <w:r>
              <w:rPr>
                <w:b/>
                <w:noProof/>
                <w:color w:val="000000"/>
              </w:rPr>
              <w:t>(για τους στόχους)</w:t>
            </w:r>
          </w:p>
        </w:tc>
        <w:tc>
          <w:tcPr>
            <w:tcW w:w="1668" w:type="dxa"/>
            <w:gridSpan w:val="2"/>
            <w:shd w:val="clear" w:color="auto" w:fill="BDD7EE"/>
            <w:vAlign w:val="center"/>
            <w:hideMark/>
          </w:tcPr>
          <w:p w14:paraId="41E3496B" w14:textId="77777777" w:rsidR="001A16AD" w:rsidRDefault="00D541BD">
            <w:pPr>
              <w:pStyle w:val="P68B1DB1-Normal33"/>
              <w:jc w:val="center"/>
              <w:rPr>
                <w:noProof/>
              </w:rPr>
            </w:pPr>
            <w:r>
              <w:rPr>
                <w:noProof/>
              </w:rPr>
              <w:t>Ενδεικτικό χρονοδιάγραμμα ολοκλήρωσης</w:t>
            </w:r>
          </w:p>
        </w:tc>
        <w:tc>
          <w:tcPr>
            <w:tcW w:w="2982" w:type="dxa"/>
            <w:vMerge w:val="restart"/>
            <w:shd w:val="clear" w:color="auto" w:fill="BDD7EE"/>
            <w:vAlign w:val="center"/>
            <w:hideMark/>
          </w:tcPr>
          <w:p w14:paraId="4784543B" w14:textId="77777777" w:rsidR="001A16AD" w:rsidRDefault="00D541BD">
            <w:pPr>
              <w:pStyle w:val="P68B1DB1-Normal33"/>
              <w:jc w:val="center"/>
              <w:rPr>
                <w:noProof/>
              </w:rPr>
            </w:pPr>
            <w:r>
              <w:rPr>
                <w:noProof/>
              </w:rPr>
              <w:t>Περιγραφή κάθε ορόσημου και στόχου</w:t>
            </w:r>
          </w:p>
        </w:tc>
      </w:tr>
      <w:tr w:rsidR="001A16AD" w14:paraId="010B3DE5" w14:textId="77777777">
        <w:trPr>
          <w:trHeight w:val="701"/>
          <w:jc w:val="center"/>
        </w:trPr>
        <w:tc>
          <w:tcPr>
            <w:tcW w:w="1254" w:type="dxa"/>
            <w:vMerge/>
            <w:vAlign w:val="center"/>
          </w:tcPr>
          <w:p w14:paraId="2CA1CD34" w14:textId="77777777" w:rsidR="001A16AD" w:rsidRDefault="001A16AD">
            <w:pPr>
              <w:rPr>
                <w:rFonts w:ascii="Arial Narrow" w:hAnsi="Arial Narrow"/>
                <w:b/>
                <w:noProof/>
                <w:color w:val="000000"/>
                <w:sz w:val="20"/>
              </w:rPr>
            </w:pPr>
          </w:p>
        </w:tc>
        <w:tc>
          <w:tcPr>
            <w:tcW w:w="1530" w:type="dxa"/>
            <w:vMerge/>
            <w:vAlign w:val="center"/>
          </w:tcPr>
          <w:p w14:paraId="5649FD6F" w14:textId="77777777" w:rsidR="001A16AD" w:rsidRDefault="001A16AD">
            <w:pPr>
              <w:rPr>
                <w:rFonts w:ascii="Arial Narrow" w:hAnsi="Arial Narrow"/>
                <w:b/>
                <w:noProof/>
                <w:color w:val="000000"/>
                <w:sz w:val="20"/>
              </w:rPr>
            </w:pPr>
          </w:p>
        </w:tc>
        <w:tc>
          <w:tcPr>
            <w:tcW w:w="1179" w:type="dxa"/>
            <w:vMerge/>
            <w:vAlign w:val="center"/>
          </w:tcPr>
          <w:p w14:paraId="6F8C7858" w14:textId="77777777" w:rsidR="001A16AD" w:rsidRDefault="001A16AD">
            <w:pPr>
              <w:rPr>
                <w:rFonts w:ascii="Arial Narrow" w:hAnsi="Arial Narrow"/>
                <w:b/>
                <w:noProof/>
                <w:color w:val="000000"/>
                <w:sz w:val="20"/>
              </w:rPr>
            </w:pPr>
          </w:p>
        </w:tc>
        <w:tc>
          <w:tcPr>
            <w:tcW w:w="1802" w:type="dxa"/>
            <w:vMerge/>
            <w:vAlign w:val="center"/>
          </w:tcPr>
          <w:p w14:paraId="7AF1ACD2" w14:textId="77777777" w:rsidR="001A16AD" w:rsidRDefault="001A16AD">
            <w:pPr>
              <w:rPr>
                <w:rFonts w:ascii="Arial Narrow" w:hAnsi="Arial Narrow"/>
                <w:b/>
                <w:noProof/>
                <w:color w:val="000000"/>
                <w:sz w:val="20"/>
              </w:rPr>
            </w:pPr>
          </w:p>
        </w:tc>
        <w:tc>
          <w:tcPr>
            <w:tcW w:w="1670" w:type="dxa"/>
            <w:vMerge/>
            <w:vAlign w:val="center"/>
          </w:tcPr>
          <w:p w14:paraId="247FE103" w14:textId="77777777" w:rsidR="001A16AD" w:rsidRDefault="001A16AD">
            <w:pPr>
              <w:jc w:val="center"/>
              <w:rPr>
                <w:rFonts w:ascii="Arial Narrow" w:hAnsi="Arial Narrow"/>
                <w:b/>
                <w:noProof/>
                <w:color w:val="000000"/>
                <w:sz w:val="20"/>
              </w:rPr>
            </w:pPr>
          </w:p>
        </w:tc>
        <w:tc>
          <w:tcPr>
            <w:tcW w:w="1037" w:type="dxa"/>
            <w:shd w:val="clear" w:color="auto" w:fill="BDD7EE"/>
            <w:vAlign w:val="center"/>
          </w:tcPr>
          <w:p w14:paraId="58E7F925" w14:textId="77777777" w:rsidR="001A16AD" w:rsidRDefault="00D541BD">
            <w:pPr>
              <w:pStyle w:val="P68B1DB1-Normal33"/>
              <w:jc w:val="center"/>
              <w:rPr>
                <w:noProof/>
              </w:rPr>
            </w:pPr>
            <w:r>
              <w:rPr>
                <w:noProof/>
              </w:rPr>
              <w:t>Μονάδα μέτρησης</w:t>
            </w:r>
          </w:p>
        </w:tc>
        <w:tc>
          <w:tcPr>
            <w:tcW w:w="999" w:type="dxa"/>
            <w:shd w:val="clear" w:color="auto" w:fill="BDD7EE"/>
            <w:vAlign w:val="center"/>
          </w:tcPr>
          <w:p w14:paraId="564DDE1A" w14:textId="77777777" w:rsidR="001A16AD" w:rsidRDefault="00D541BD">
            <w:pPr>
              <w:pStyle w:val="P68B1DB1-Normal33"/>
              <w:jc w:val="center"/>
              <w:rPr>
                <w:noProof/>
              </w:rPr>
            </w:pPr>
            <w:r>
              <w:rPr>
                <w:noProof/>
              </w:rPr>
              <w:t>Γραμμή βάσης</w:t>
            </w:r>
          </w:p>
        </w:tc>
        <w:tc>
          <w:tcPr>
            <w:tcW w:w="1189" w:type="dxa"/>
            <w:shd w:val="clear" w:color="auto" w:fill="BDD7EE"/>
            <w:vAlign w:val="center"/>
          </w:tcPr>
          <w:p w14:paraId="044E673D" w14:textId="77777777" w:rsidR="001A16AD" w:rsidRDefault="00D541BD">
            <w:pPr>
              <w:pStyle w:val="P68B1DB1-Normal33"/>
              <w:jc w:val="center"/>
              <w:rPr>
                <w:noProof/>
              </w:rPr>
            </w:pPr>
            <w:r>
              <w:rPr>
                <w:noProof/>
              </w:rPr>
              <w:t>Στόχοι</w:t>
            </w:r>
          </w:p>
        </w:tc>
        <w:tc>
          <w:tcPr>
            <w:tcW w:w="979" w:type="dxa"/>
            <w:shd w:val="clear" w:color="auto" w:fill="BDD7EE"/>
            <w:vAlign w:val="center"/>
          </w:tcPr>
          <w:p w14:paraId="4EDB2FD4" w14:textId="77777777" w:rsidR="001A16AD" w:rsidRDefault="00D541BD">
            <w:pPr>
              <w:pStyle w:val="P68B1DB1-Normal33"/>
              <w:jc w:val="center"/>
              <w:rPr>
                <w:noProof/>
              </w:rPr>
            </w:pPr>
            <w:r>
              <w:rPr>
                <w:noProof/>
              </w:rPr>
              <w:t>Τρίμηνο</w:t>
            </w:r>
          </w:p>
        </w:tc>
        <w:tc>
          <w:tcPr>
            <w:tcW w:w="689" w:type="dxa"/>
            <w:shd w:val="clear" w:color="auto" w:fill="BDD7EE"/>
            <w:vAlign w:val="center"/>
          </w:tcPr>
          <w:p w14:paraId="49C6B959" w14:textId="77777777" w:rsidR="001A16AD" w:rsidRDefault="00D541BD">
            <w:pPr>
              <w:pStyle w:val="P68B1DB1-Normal33"/>
              <w:jc w:val="center"/>
              <w:rPr>
                <w:noProof/>
              </w:rPr>
            </w:pPr>
            <w:r>
              <w:rPr>
                <w:noProof/>
              </w:rPr>
              <w:t>Έτος</w:t>
            </w:r>
          </w:p>
        </w:tc>
        <w:tc>
          <w:tcPr>
            <w:tcW w:w="2982" w:type="dxa"/>
            <w:vMerge/>
            <w:vAlign w:val="center"/>
          </w:tcPr>
          <w:p w14:paraId="67C1634C" w14:textId="77777777" w:rsidR="001A16AD" w:rsidRDefault="001A16AD">
            <w:pPr>
              <w:rPr>
                <w:rFonts w:ascii="Arial Narrow" w:hAnsi="Arial Narrow"/>
                <w:b/>
                <w:noProof/>
                <w:color w:val="000000"/>
                <w:sz w:val="20"/>
              </w:rPr>
            </w:pPr>
          </w:p>
        </w:tc>
      </w:tr>
      <w:tr w:rsidR="001A16AD" w14:paraId="7FF01C1E" w14:textId="77777777">
        <w:trPr>
          <w:trHeight w:val="1965"/>
          <w:jc w:val="center"/>
        </w:trPr>
        <w:tc>
          <w:tcPr>
            <w:tcW w:w="1254" w:type="dxa"/>
            <w:shd w:val="clear" w:color="auto" w:fill="C6EFCE"/>
            <w:vAlign w:val="center"/>
            <w:hideMark/>
          </w:tcPr>
          <w:p w14:paraId="27522128" w14:textId="77777777" w:rsidR="001A16AD" w:rsidRDefault="00D541BD">
            <w:pPr>
              <w:pStyle w:val="P68B1DB1-Normal11"/>
              <w:jc w:val="center"/>
              <w:rPr>
                <w:noProof/>
              </w:rPr>
            </w:pPr>
            <w:r>
              <w:rPr>
                <w:noProof/>
              </w:rPr>
              <w:t>M5C1-17</w:t>
            </w:r>
          </w:p>
        </w:tc>
        <w:tc>
          <w:tcPr>
            <w:tcW w:w="1530" w:type="dxa"/>
            <w:shd w:val="clear" w:color="auto" w:fill="C6EFCE"/>
            <w:vAlign w:val="center"/>
            <w:hideMark/>
          </w:tcPr>
          <w:p w14:paraId="14CEC065" w14:textId="77777777" w:rsidR="001A16AD" w:rsidRDefault="00D541BD">
            <w:pPr>
              <w:pStyle w:val="P68B1DB1-Normal11"/>
              <w:jc w:val="center"/>
              <w:rPr>
                <w:noProof/>
              </w:rPr>
            </w:pPr>
            <w:r>
              <w:rPr>
                <w:noProof/>
              </w:rPr>
              <w:t>Επένδυση 5 — Δημιουργία γυναικείων επιχειρήσεων</w:t>
            </w:r>
          </w:p>
        </w:tc>
        <w:tc>
          <w:tcPr>
            <w:tcW w:w="1179" w:type="dxa"/>
            <w:shd w:val="clear" w:color="auto" w:fill="C6EFCE"/>
            <w:vAlign w:val="center"/>
            <w:hideMark/>
          </w:tcPr>
          <w:p w14:paraId="5AB79EE5" w14:textId="77777777" w:rsidR="001A16AD" w:rsidRDefault="00D541BD">
            <w:pPr>
              <w:pStyle w:val="P68B1DB1-Normal11"/>
              <w:jc w:val="center"/>
              <w:rPr>
                <w:noProof/>
              </w:rPr>
            </w:pPr>
            <w:r>
              <w:rPr>
                <w:noProof/>
              </w:rPr>
              <w:t>Ορόσημο</w:t>
            </w:r>
          </w:p>
        </w:tc>
        <w:tc>
          <w:tcPr>
            <w:tcW w:w="1802" w:type="dxa"/>
            <w:shd w:val="clear" w:color="auto" w:fill="C6EFCE"/>
            <w:vAlign w:val="center"/>
            <w:hideMark/>
          </w:tcPr>
          <w:p w14:paraId="5157A23A" w14:textId="77777777" w:rsidR="001A16AD" w:rsidRDefault="00D541BD">
            <w:pPr>
              <w:pStyle w:val="P68B1DB1-Normal11"/>
              <w:jc w:val="center"/>
              <w:rPr>
                <w:noProof/>
              </w:rPr>
            </w:pPr>
            <w:r>
              <w:rPr>
                <w:noProof/>
              </w:rPr>
              <w:t>Εγκρίνεται το Ταμείο για τη στήριξη της γυναικείας επιχειρηματικότητας</w:t>
            </w:r>
          </w:p>
        </w:tc>
        <w:tc>
          <w:tcPr>
            <w:tcW w:w="1670" w:type="dxa"/>
            <w:shd w:val="clear" w:color="auto" w:fill="C6EFCE"/>
            <w:vAlign w:val="center"/>
            <w:hideMark/>
          </w:tcPr>
          <w:p w14:paraId="29F763F0" w14:textId="77777777" w:rsidR="001A16AD" w:rsidRDefault="00D541BD">
            <w:pPr>
              <w:pStyle w:val="P68B1DB1-Normal11"/>
              <w:jc w:val="center"/>
              <w:rPr>
                <w:noProof/>
              </w:rPr>
            </w:pPr>
            <w:r>
              <w:rPr>
                <w:noProof/>
              </w:rPr>
              <w:t>Εγκρίνεται η υπουργική απόφαση για την ίδρυση του «Fondo Impresa Donna»</w:t>
            </w:r>
          </w:p>
        </w:tc>
        <w:tc>
          <w:tcPr>
            <w:tcW w:w="1037" w:type="dxa"/>
            <w:shd w:val="clear" w:color="auto" w:fill="C6EFCE"/>
            <w:vAlign w:val="center"/>
            <w:hideMark/>
          </w:tcPr>
          <w:p w14:paraId="12C1B200" w14:textId="77777777" w:rsidR="001A16AD" w:rsidRDefault="00D541BD">
            <w:pPr>
              <w:pStyle w:val="P68B1DB1-Normal11"/>
              <w:jc w:val="center"/>
              <w:rPr>
                <w:noProof/>
              </w:rPr>
            </w:pPr>
            <w:r>
              <w:rPr>
                <w:noProof/>
              </w:rPr>
              <w:t>Α/Α</w:t>
            </w:r>
          </w:p>
        </w:tc>
        <w:tc>
          <w:tcPr>
            <w:tcW w:w="999" w:type="dxa"/>
            <w:shd w:val="clear" w:color="auto" w:fill="C6EFCE"/>
            <w:vAlign w:val="center"/>
            <w:hideMark/>
          </w:tcPr>
          <w:p w14:paraId="2BD66C3D" w14:textId="77777777" w:rsidR="001A16AD" w:rsidRDefault="00D541BD">
            <w:pPr>
              <w:pStyle w:val="P68B1DB1-Normal11"/>
              <w:jc w:val="center"/>
              <w:rPr>
                <w:noProof/>
              </w:rPr>
            </w:pPr>
            <w:r>
              <w:rPr>
                <w:noProof/>
              </w:rPr>
              <w:t>Α/Α</w:t>
            </w:r>
          </w:p>
        </w:tc>
        <w:tc>
          <w:tcPr>
            <w:tcW w:w="1189" w:type="dxa"/>
            <w:shd w:val="clear" w:color="auto" w:fill="C6EFCE"/>
            <w:vAlign w:val="center"/>
            <w:hideMark/>
          </w:tcPr>
          <w:p w14:paraId="5C032983" w14:textId="77777777" w:rsidR="001A16AD" w:rsidRDefault="00D541BD">
            <w:pPr>
              <w:pStyle w:val="P68B1DB1-Normal11"/>
              <w:jc w:val="center"/>
              <w:rPr>
                <w:noProof/>
              </w:rPr>
            </w:pPr>
            <w:r>
              <w:rPr>
                <w:noProof/>
              </w:rPr>
              <w:t>Α/Α</w:t>
            </w:r>
          </w:p>
        </w:tc>
        <w:tc>
          <w:tcPr>
            <w:tcW w:w="979" w:type="dxa"/>
            <w:shd w:val="clear" w:color="auto" w:fill="C6EFCE"/>
            <w:vAlign w:val="center"/>
            <w:hideMark/>
          </w:tcPr>
          <w:p w14:paraId="005C8021" w14:textId="77777777" w:rsidR="001A16AD" w:rsidRDefault="00D541BD">
            <w:pPr>
              <w:pStyle w:val="P68B1DB1-Normal11"/>
              <w:jc w:val="center"/>
              <w:rPr>
                <w:noProof/>
              </w:rPr>
            </w:pPr>
            <w:r>
              <w:rPr>
                <w:noProof/>
              </w:rPr>
              <w:t>ΤΡΊΜΗΝΟ 3</w:t>
            </w:r>
          </w:p>
        </w:tc>
        <w:tc>
          <w:tcPr>
            <w:tcW w:w="689" w:type="dxa"/>
            <w:shd w:val="clear" w:color="auto" w:fill="C6EFCE"/>
            <w:vAlign w:val="center"/>
            <w:hideMark/>
          </w:tcPr>
          <w:p w14:paraId="77AC16ED" w14:textId="77777777" w:rsidR="001A16AD" w:rsidRDefault="00D541BD">
            <w:pPr>
              <w:pStyle w:val="P68B1DB1-Normal11"/>
              <w:jc w:val="center"/>
              <w:rPr>
                <w:noProof/>
              </w:rPr>
            </w:pPr>
            <w:r>
              <w:rPr>
                <w:noProof/>
              </w:rPr>
              <w:t>2021</w:t>
            </w:r>
          </w:p>
        </w:tc>
        <w:tc>
          <w:tcPr>
            <w:tcW w:w="2982" w:type="dxa"/>
            <w:shd w:val="clear" w:color="auto" w:fill="C6EFCE"/>
            <w:vAlign w:val="center"/>
            <w:hideMark/>
          </w:tcPr>
          <w:p w14:paraId="1FF870FF" w14:textId="77777777" w:rsidR="001A16AD" w:rsidRDefault="00D541BD">
            <w:pPr>
              <w:pStyle w:val="P68B1DB1-Normal11"/>
              <w:rPr>
                <w:noProof/>
              </w:rPr>
            </w:pPr>
            <w:r>
              <w:rPr>
                <w:noProof/>
              </w:rPr>
              <w:t>Το Ταμείο για τη στήριξη της γυναικείας επιχειρηματικότητας εγκρίνεται μέσω υπουργικού διατάγματος, το οποίο θεσπίζει ένα σύνολο κριτηρίων επιλεξιμότητας σύμφωνα με τους στόχους του ΜΑΑ, συμπεριλαμβανομένης της αρχής της μη πρόκλησης σημαντικής βλάβης και της υπογραφής της συμφωνίας χρηματοδότησης και των επιχειρησιακών συμφωνιών με τον ή τους ενδιάμεσους χρηματοπιστωτικούς οργανισμούς.</w:t>
            </w:r>
          </w:p>
          <w:p w14:paraId="1913A1E8" w14:textId="77777777" w:rsidR="001A16AD" w:rsidRDefault="001A16AD">
            <w:pPr>
              <w:rPr>
                <w:rFonts w:ascii="Arial Narrow" w:hAnsi="Arial Narrow"/>
                <w:noProof/>
                <w:color w:val="006100"/>
                <w:sz w:val="20"/>
              </w:rPr>
            </w:pPr>
          </w:p>
          <w:p w14:paraId="21370EC2" w14:textId="77777777" w:rsidR="001A16AD" w:rsidRDefault="00D541BD">
            <w:pPr>
              <w:pStyle w:val="P68B1DB1-Normal11"/>
              <w:rPr>
                <w:noProof/>
              </w:rPr>
            </w:pPr>
            <w:r>
              <w:rPr>
                <w:noProof/>
              </w:rPr>
              <w:t>Τα ταμεία αυτά αποτελούν το «Fondo Impresa Donna», το οποίο υλοποιεί το ειδικό μέτρο για τη στήριξη της γυναικείας επιχειρηματικότητας. Τα μέτρα εφαρμογής συμφωνούνται εκ των προτέρων από το Υπουργείο Οικονομικής Ανάπτυξης και το Τμήμα Ίσων Ευκαιριών του PCM-με στόχο:</w:t>
            </w:r>
          </w:p>
          <w:p w14:paraId="583DFB45" w14:textId="77777777" w:rsidR="001A16AD" w:rsidRDefault="00D541BD">
            <w:pPr>
              <w:pStyle w:val="P68B1DB1-Normal11"/>
              <w:rPr>
                <w:noProof/>
              </w:rPr>
            </w:pPr>
            <w:r>
              <w:rPr>
                <w:noProof/>
              </w:rPr>
              <w:t>— ενίσχυση των υφιστάμενων μέτρων που ήδη διαχειρίζονται εσωτερικά όργανα του Υπουργείου Οικονομικής Ανάπτυξης (όπως NITO-ON, Smart &amp; Start) μέσω εισφοράς κεφαλαίου που προορίζεται αποκλειστικά για τις γυναικείες επιχειρήσεις·</w:t>
            </w:r>
          </w:p>
          <w:p w14:paraId="5CDD7B41" w14:textId="3204B780" w:rsidR="001A16AD" w:rsidRDefault="00D541BD">
            <w:pPr>
              <w:pStyle w:val="P68B1DB1-Normal11"/>
              <w:rPr>
                <w:noProof/>
              </w:rPr>
            </w:pPr>
            <w:r>
              <w:rPr>
                <w:noProof/>
              </w:rPr>
              <w:t>— πρόβλεψη συμπληρωματικής ενίσχυσης του Ταμείου Γυναικείας Επιχειρηματικότητας που συστάθηκε με τον νόμο για τον προϋπολογισμό του 2021 (από το πρώτο τρίμηνο του 3 2022 και μετά)·</w:t>
            </w:r>
          </w:p>
          <w:p w14:paraId="37CE49C0" w14:textId="77777777" w:rsidR="001A16AD" w:rsidRDefault="00D541BD">
            <w:pPr>
              <w:pStyle w:val="P68B1DB1-Normal11"/>
              <w:rPr>
                <w:noProof/>
              </w:rPr>
            </w:pPr>
            <w:r>
              <w:rPr>
                <w:noProof/>
              </w:rPr>
              <w:t>— τον σχεδιασμό συνοδευτικών μέτρων, την παρακολούθηση και τις εκστρατείες επικοινωνίας. Το Τμήμα Ίσων Ευκαιριών (PCM-Department for Equal Opportunities) υλοποιεί πολυετή ενημερωτική εκστρατεία για την προώθηση της γυναικείας επιχειρηματικότητας, για δραστηριότητες επαγγελματικού προσανατολισμού για γυναίκες κάθε ηλικίας και φοιτήτριες σε πανεπιστήμια για θέματα και επαγγέλματα στα οποία υποεκπροσωπούνται γυναίκες και για τη δημιουργία πλατφόρμας επικοινωνίας.</w:t>
            </w:r>
          </w:p>
        </w:tc>
      </w:tr>
      <w:tr w:rsidR="001A16AD" w14:paraId="0C11C86A" w14:textId="77777777">
        <w:trPr>
          <w:trHeight w:val="845"/>
          <w:jc w:val="center"/>
        </w:trPr>
        <w:tc>
          <w:tcPr>
            <w:tcW w:w="1254" w:type="dxa"/>
            <w:shd w:val="clear" w:color="auto" w:fill="C6EFCE"/>
            <w:vAlign w:val="center"/>
            <w:hideMark/>
          </w:tcPr>
          <w:p w14:paraId="3973B524" w14:textId="77777777" w:rsidR="001A16AD" w:rsidRDefault="00D541BD">
            <w:pPr>
              <w:pStyle w:val="P68B1DB1-Normal11"/>
              <w:jc w:val="center"/>
              <w:rPr>
                <w:noProof/>
              </w:rPr>
            </w:pPr>
            <w:r>
              <w:rPr>
                <w:noProof/>
              </w:rPr>
              <w:t>M5C1-18</w:t>
            </w:r>
          </w:p>
        </w:tc>
        <w:tc>
          <w:tcPr>
            <w:tcW w:w="1530" w:type="dxa"/>
            <w:shd w:val="clear" w:color="auto" w:fill="C6EFCE"/>
            <w:vAlign w:val="center"/>
            <w:hideMark/>
          </w:tcPr>
          <w:p w14:paraId="26F904DD" w14:textId="77777777" w:rsidR="001A16AD" w:rsidRDefault="00D541BD">
            <w:pPr>
              <w:pStyle w:val="P68B1DB1-Normal11"/>
              <w:jc w:val="center"/>
              <w:rPr>
                <w:noProof/>
              </w:rPr>
            </w:pPr>
            <w:r>
              <w:rPr>
                <w:noProof/>
              </w:rPr>
              <w:t>Επένδυση 5 — Δημιουργία γυναικείων επιχειρήσεων</w:t>
            </w:r>
          </w:p>
        </w:tc>
        <w:tc>
          <w:tcPr>
            <w:tcW w:w="1179" w:type="dxa"/>
            <w:shd w:val="clear" w:color="auto" w:fill="C6EFCE"/>
            <w:vAlign w:val="center"/>
            <w:hideMark/>
          </w:tcPr>
          <w:p w14:paraId="3A3C6382" w14:textId="77777777" w:rsidR="001A16AD" w:rsidRDefault="00D541BD">
            <w:pPr>
              <w:pStyle w:val="P68B1DB1-Normal11"/>
              <w:jc w:val="center"/>
              <w:rPr>
                <w:noProof/>
              </w:rPr>
            </w:pPr>
            <w:r>
              <w:rPr>
                <w:noProof/>
              </w:rPr>
              <w:t>Στόχος</w:t>
            </w:r>
          </w:p>
        </w:tc>
        <w:tc>
          <w:tcPr>
            <w:tcW w:w="1802" w:type="dxa"/>
            <w:shd w:val="clear" w:color="auto" w:fill="C6EFCE"/>
            <w:vAlign w:val="center"/>
            <w:hideMark/>
          </w:tcPr>
          <w:p w14:paraId="39C2482C" w14:textId="77777777" w:rsidR="001A16AD" w:rsidRDefault="00D541BD">
            <w:pPr>
              <w:pStyle w:val="P68B1DB1-Normal11"/>
              <w:jc w:val="center"/>
              <w:rPr>
                <w:noProof/>
              </w:rPr>
            </w:pPr>
            <w:r>
              <w:rPr>
                <w:noProof/>
              </w:rPr>
              <w:t xml:space="preserve"> Έχει αναληφθεί υποχρέωση χρηματοδοτικής στήριξης σε επιχειρήσεις </w:t>
            </w:r>
          </w:p>
        </w:tc>
        <w:tc>
          <w:tcPr>
            <w:tcW w:w="1670" w:type="dxa"/>
            <w:shd w:val="clear" w:color="auto" w:fill="C6EFCE"/>
            <w:vAlign w:val="center"/>
            <w:hideMark/>
          </w:tcPr>
          <w:p w14:paraId="6D578092" w14:textId="77777777" w:rsidR="001A16AD" w:rsidRDefault="00D541BD">
            <w:pPr>
              <w:pStyle w:val="P68B1DB1-Normal11"/>
              <w:jc w:val="center"/>
              <w:rPr>
                <w:noProof/>
              </w:rPr>
            </w:pPr>
            <w:r>
              <w:rPr>
                <w:noProof/>
              </w:rPr>
              <w:t>Α/Α</w:t>
            </w:r>
          </w:p>
        </w:tc>
        <w:tc>
          <w:tcPr>
            <w:tcW w:w="1037" w:type="dxa"/>
            <w:shd w:val="clear" w:color="auto" w:fill="C6EFCE"/>
            <w:vAlign w:val="center"/>
            <w:hideMark/>
          </w:tcPr>
          <w:p w14:paraId="50EC50E8" w14:textId="77777777" w:rsidR="001A16AD" w:rsidRDefault="00D541BD">
            <w:pPr>
              <w:pStyle w:val="P68B1DB1-Normal11"/>
              <w:jc w:val="center"/>
              <w:rPr>
                <w:noProof/>
              </w:rPr>
            </w:pPr>
            <w:r>
              <w:rPr>
                <w:noProof/>
              </w:rPr>
              <w:t>Αριθμός</w:t>
            </w:r>
          </w:p>
        </w:tc>
        <w:tc>
          <w:tcPr>
            <w:tcW w:w="999" w:type="dxa"/>
            <w:shd w:val="clear" w:color="auto" w:fill="C6EFCE"/>
            <w:vAlign w:val="center"/>
            <w:hideMark/>
          </w:tcPr>
          <w:p w14:paraId="14E8B577" w14:textId="77777777" w:rsidR="001A16AD" w:rsidRDefault="00D541BD">
            <w:pPr>
              <w:pStyle w:val="P68B1DB1-Normal11"/>
              <w:jc w:val="center"/>
              <w:rPr>
                <w:noProof/>
              </w:rPr>
            </w:pPr>
            <w:r>
              <w:rPr>
                <w:noProof/>
              </w:rPr>
              <w:t>0</w:t>
            </w:r>
          </w:p>
        </w:tc>
        <w:tc>
          <w:tcPr>
            <w:tcW w:w="1189" w:type="dxa"/>
            <w:shd w:val="clear" w:color="auto" w:fill="C6EFCE"/>
            <w:vAlign w:val="center"/>
            <w:hideMark/>
          </w:tcPr>
          <w:p w14:paraId="3E866043" w14:textId="77777777" w:rsidR="001A16AD" w:rsidRDefault="00D541BD">
            <w:pPr>
              <w:pStyle w:val="P68B1DB1-Normal11"/>
              <w:jc w:val="center"/>
              <w:rPr>
                <w:noProof/>
              </w:rPr>
            </w:pPr>
            <w:r>
              <w:rPr>
                <w:noProof/>
              </w:rPr>
              <w:t>700</w:t>
            </w:r>
          </w:p>
        </w:tc>
        <w:tc>
          <w:tcPr>
            <w:tcW w:w="979" w:type="dxa"/>
            <w:shd w:val="clear" w:color="auto" w:fill="C6EFCE"/>
            <w:vAlign w:val="center"/>
            <w:hideMark/>
          </w:tcPr>
          <w:p w14:paraId="4427AF80" w14:textId="77777777" w:rsidR="001A16AD" w:rsidRDefault="00D541BD">
            <w:pPr>
              <w:pStyle w:val="P68B1DB1-Normal11"/>
              <w:jc w:val="center"/>
              <w:rPr>
                <w:noProof/>
              </w:rPr>
            </w:pPr>
            <w:r>
              <w:rPr>
                <w:noProof/>
              </w:rPr>
              <w:t>ΤΡΊΜΗΝΟ 2</w:t>
            </w:r>
          </w:p>
        </w:tc>
        <w:tc>
          <w:tcPr>
            <w:tcW w:w="689" w:type="dxa"/>
            <w:shd w:val="clear" w:color="auto" w:fill="C6EFCE"/>
            <w:vAlign w:val="center"/>
            <w:hideMark/>
          </w:tcPr>
          <w:p w14:paraId="41848E14" w14:textId="77777777" w:rsidR="001A16AD" w:rsidRDefault="00D541BD">
            <w:pPr>
              <w:pStyle w:val="P68B1DB1-Normal11"/>
              <w:jc w:val="center"/>
              <w:rPr>
                <w:noProof/>
              </w:rPr>
            </w:pPr>
            <w:r>
              <w:rPr>
                <w:noProof/>
              </w:rPr>
              <w:t>2023</w:t>
            </w:r>
          </w:p>
        </w:tc>
        <w:tc>
          <w:tcPr>
            <w:tcW w:w="2982" w:type="dxa"/>
            <w:shd w:val="clear" w:color="auto" w:fill="C6EFCE"/>
            <w:vAlign w:val="center"/>
            <w:hideMark/>
          </w:tcPr>
          <w:p w14:paraId="154B612C" w14:textId="77777777" w:rsidR="001A16AD" w:rsidRDefault="00D541BD">
            <w:pPr>
              <w:pStyle w:val="P68B1DB1-Normal11"/>
              <w:rPr>
                <w:noProof/>
              </w:rPr>
            </w:pPr>
            <w:r>
              <w:rPr>
                <w:noProof/>
              </w:rPr>
              <w:t xml:space="preserve">Η χρηματοδοτική στήριξη έχει δεσμευτεί για τουλάχιστον 700 επιπλέον επιχειρήσεις σε σύγκριση με το βασικό σενάριο. </w:t>
            </w:r>
          </w:p>
          <w:p w14:paraId="07DB888A" w14:textId="77777777" w:rsidR="001A16AD" w:rsidRDefault="00D541BD">
            <w:pPr>
              <w:pStyle w:val="P68B1DB1-Normal11"/>
              <w:rPr>
                <w:noProof/>
              </w:rPr>
            </w:pPr>
            <w:r>
              <w:rPr>
                <w:noProof/>
              </w:rPr>
              <w:t>Η υλοποίηση της στήριξης της γυναικείας επιχειρηματικότητας αναλαμβάνεται μέσω ήδη ενεργών μέσων (NITO-ON, Smart &amp; Start) και του νέου ταμείου που θεσπίστηκε με τον νόμο για τον προϋπολογισμό του 2021 (γυναικείες επιχειρήσεις που έλαβαν στήριξη έως τον Νοέμβριο του 2020 από υφιστάμενα χρηματοδοτικά μέσα ως βάση αναφοράς).</w:t>
            </w:r>
          </w:p>
        </w:tc>
      </w:tr>
      <w:tr w:rsidR="001A16AD" w14:paraId="632B0D98" w14:textId="77777777">
        <w:trPr>
          <w:trHeight w:val="703"/>
          <w:jc w:val="center"/>
        </w:trPr>
        <w:tc>
          <w:tcPr>
            <w:tcW w:w="1254" w:type="dxa"/>
            <w:shd w:val="clear" w:color="auto" w:fill="C6EFCE"/>
            <w:vAlign w:val="center"/>
            <w:hideMark/>
          </w:tcPr>
          <w:p w14:paraId="2142396A" w14:textId="77777777" w:rsidR="001A16AD" w:rsidRDefault="00D541BD">
            <w:pPr>
              <w:pStyle w:val="P68B1DB1-Normal11"/>
              <w:jc w:val="center"/>
              <w:rPr>
                <w:noProof/>
              </w:rPr>
            </w:pPr>
            <w:r>
              <w:rPr>
                <w:noProof/>
              </w:rPr>
              <w:t>M5C1-19</w:t>
            </w:r>
          </w:p>
        </w:tc>
        <w:tc>
          <w:tcPr>
            <w:tcW w:w="1530" w:type="dxa"/>
            <w:shd w:val="clear" w:color="auto" w:fill="C6EFCE"/>
            <w:vAlign w:val="center"/>
            <w:hideMark/>
          </w:tcPr>
          <w:p w14:paraId="04A1661D" w14:textId="77777777" w:rsidR="001A16AD" w:rsidRDefault="00D541BD">
            <w:pPr>
              <w:pStyle w:val="P68B1DB1-Normal11"/>
              <w:jc w:val="center"/>
              <w:rPr>
                <w:noProof/>
              </w:rPr>
            </w:pPr>
            <w:r>
              <w:rPr>
                <w:noProof/>
              </w:rPr>
              <w:t>Επένδυση 5 — Δημιουργία γυναικείων επιχειρήσεων</w:t>
            </w:r>
          </w:p>
        </w:tc>
        <w:tc>
          <w:tcPr>
            <w:tcW w:w="1179" w:type="dxa"/>
            <w:shd w:val="clear" w:color="auto" w:fill="C6EFCE"/>
            <w:vAlign w:val="center"/>
            <w:hideMark/>
          </w:tcPr>
          <w:p w14:paraId="3ED70867" w14:textId="77777777" w:rsidR="001A16AD" w:rsidRDefault="00D541BD">
            <w:pPr>
              <w:pStyle w:val="P68B1DB1-Normal11"/>
              <w:jc w:val="center"/>
              <w:rPr>
                <w:noProof/>
              </w:rPr>
            </w:pPr>
            <w:r>
              <w:rPr>
                <w:noProof/>
              </w:rPr>
              <w:t>Στόχος</w:t>
            </w:r>
          </w:p>
        </w:tc>
        <w:tc>
          <w:tcPr>
            <w:tcW w:w="1802" w:type="dxa"/>
            <w:shd w:val="clear" w:color="auto" w:fill="C6EFCE"/>
            <w:vAlign w:val="center"/>
            <w:hideMark/>
          </w:tcPr>
          <w:p w14:paraId="5A6A3527" w14:textId="77777777" w:rsidR="001A16AD" w:rsidRDefault="00D541BD">
            <w:pPr>
              <w:pStyle w:val="P68B1DB1-Normal11"/>
              <w:jc w:val="center"/>
              <w:rPr>
                <w:noProof/>
              </w:rPr>
            </w:pPr>
            <w:r>
              <w:rPr>
                <w:noProof/>
              </w:rPr>
              <w:t>Οι επιχειρήσεις, όπως ορίζονται στη σχετική επενδυτική πολιτική, έχουν λάβει χρηματοδοτική στήριξη</w:t>
            </w:r>
          </w:p>
        </w:tc>
        <w:tc>
          <w:tcPr>
            <w:tcW w:w="1670" w:type="dxa"/>
            <w:shd w:val="clear" w:color="auto" w:fill="C6EFCE"/>
            <w:vAlign w:val="center"/>
            <w:hideMark/>
          </w:tcPr>
          <w:p w14:paraId="3785FBED" w14:textId="77777777" w:rsidR="001A16AD" w:rsidRDefault="00D541BD">
            <w:pPr>
              <w:pStyle w:val="P68B1DB1-Normal11"/>
              <w:jc w:val="center"/>
              <w:rPr>
                <w:noProof/>
              </w:rPr>
            </w:pPr>
            <w:r>
              <w:rPr>
                <w:noProof/>
              </w:rPr>
              <w:t>Α/Α</w:t>
            </w:r>
          </w:p>
        </w:tc>
        <w:tc>
          <w:tcPr>
            <w:tcW w:w="1037" w:type="dxa"/>
            <w:shd w:val="clear" w:color="auto" w:fill="C6EFCE"/>
            <w:vAlign w:val="center"/>
            <w:hideMark/>
          </w:tcPr>
          <w:p w14:paraId="2A1E7603" w14:textId="77777777" w:rsidR="001A16AD" w:rsidRDefault="00D541BD">
            <w:pPr>
              <w:pStyle w:val="P68B1DB1-Normal11"/>
              <w:jc w:val="center"/>
              <w:rPr>
                <w:noProof/>
              </w:rPr>
            </w:pPr>
            <w:r>
              <w:rPr>
                <w:noProof/>
              </w:rPr>
              <w:t>Αριθμός</w:t>
            </w:r>
          </w:p>
        </w:tc>
        <w:tc>
          <w:tcPr>
            <w:tcW w:w="999" w:type="dxa"/>
            <w:shd w:val="clear" w:color="auto" w:fill="C6EFCE"/>
            <w:vAlign w:val="center"/>
            <w:hideMark/>
          </w:tcPr>
          <w:p w14:paraId="6DA20C6E" w14:textId="77777777" w:rsidR="001A16AD" w:rsidRDefault="00D541BD">
            <w:pPr>
              <w:pStyle w:val="P68B1DB1-Normal11"/>
              <w:jc w:val="center"/>
              <w:rPr>
                <w:noProof/>
              </w:rPr>
            </w:pPr>
            <w:r>
              <w:rPr>
                <w:noProof/>
              </w:rPr>
              <w:t>0</w:t>
            </w:r>
          </w:p>
        </w:tc>
        <w:tc>
          <w:tcPr>
            <w:tcW w:w="1189" w:type="dxa"/>
            <w:shd w:val="clear" w:color="auto" w:fill="C6EFCE"/>
            <w:vAlign w:val="center"/>
            <w:hideMark/>
          </w:tcPr>
          <w:p w14:paraId="7CC3D2C4" w14:textId="4B88077F" w:rsidR="001A16AD" w:rsidRDefault="00D541BD">
            <w:pPr>
              <w:pStyle w:val="P68B1DB1-Normal11"/>
              <w:jc w:val="center"/>
              <w:rPr>
                <w:noProof/>
              </w:rPr>
            </w:pPr>
            <w:r>
              <w:rPr>
                <w:noProof/>
              </w:rPr>
              <w:t>2 400</w:t>
            </w:r>
          </w:p>
        </w:tc>
        <w:tc>
          <w:tcPr>
            <w:tcW w:w="979" w:type="dxa"/>
            <w:shd w:val="clear" w:color="auto" w:fill="C6EFCE"/>
            <w:vAlign w:val="center"/>
            <w:hideMark/>
          </w:tcPr>
          <w:p w14:paraId="7F799E50" w14:textId="77777777" w:rsidR="001A16AD" w:rsidRDefault="00D541BD">
            <w:pPr>
              <w:pStyle w:val="P68B1DB1-Normal11"/>
              <w:jc w:val="center"/>
              <w:rPr>
                <w:noProof/>
              </w:rPr>
            </w:pPr>
            <w:r>
              <w:rPr>
                <w:noProof/>
              </w:rPr>
              <w:t>ΤΡΊΜΗΝΟ 2</w:t>
            </w:r>
          </w:p>
        </w:tc>
        <w:tc>
          <w:tcPr>
            <w:tcW w:w="689" w:type="dxa"/>
            <w:shd w:val="clear" w:color="auto" w:fill="C6EFCE"/>
            <w:vAlign w:val="center"/>
            <w:hideMark/>
          </w:tcPr>
          <w:p w14:paraId="77BB5FAA" w14:textId="77777777" w:rsidR="001A16AD" w:rsidRDefault="00D541BD">
            <w:pPr>
              <w:pStyle w:val="P68B1DB1-Normal11"/>
              <w:jc w:val="center"/>
              <w:rPr>
                <w:noProof/>
              </w:rPr>
            </w:pPr>
            <w:r>
              <w:rPr>
                <w:noProof/>
              </w:rPr>
              <w:t>2026</w:t>
            </w:r>
          </w:p>
        </w:tc>
        <w:tc>
          <w:tcPr>
            <w:tcW w:w="2982" w:type="dxa"/>
            <w:shd w:val="clear" w:color="auto" w:fill="C6EFCE"/>
            <w:vAlign w:val="center"/>
            <w:hideMark/>
          </w:tcPr>
          <w:p w14:paraId="6A51FFA8" w14:textId="1793DA60" w:rsidR="001A16AD" w:rsidRDefault="00D541BD">
            <w:pPr>
              <w:pStyle w:val="P68B1DB1-Normal11"/>
              <w:rPr>
                <w:noProof/>
              </w:rPr>
            </w:pPr>
            <w:r>
              <w:rPr>
                <w:noProof/>
              </w:rPr>
              <w:t>Η χρηματοδοτική στήριξη έχει εκταμιευθεί σε τουλάχιστον 2 400 επιχειρήσεις, όπως ορίζεται στη σχετική επενδυτική πολιτική.</w:t>
            </w:r>
          </w:p>
          <w:p w14:paraId="66C9B675" w14:textId="77777777" w:rsidR="001A16AD" w:rsidRDefault="001A16AD">
            <w:pPr>
              <w:rPr>
                <w:rFonts w:ascii="Arial Narrow" w:hAnsi="Arial Narrow"/>
                <w:noProof/>
                <w:color w:val="006100"/>
                <w:sz w:val="20"/>
              </w:rPr>
            </w:pPr>
          </w:p>
          <w:p w14:paraId="63698BF4" w14:textId="77777777" w:rsidR="001A16AD" w:rsidRDefault="00D541BD">
            <w:pPr>
              <w:pStyle w:val="P68B1DB1-Normal11"/>
              <w:rPr>
                <w:noProof/>
              </w:rPr>
            </w:pPr>
            <w:r>
              <w:rPr>
                <w:noProof/>
              </w:rPr>
              <w:t>Η υλοποίηση της στήριξης της γυναικείας επιχειρηματικότητας αναλαμβάνεται μέσω ήδη ενεργών μέσων (NITO-ON, Smart &amp; Start) και του νέου ταμείου που θεσπίστηκε με τον νόμο για τον προϋπολογισμό του 2021.</w:t>
            </w:r>
          </w:p>
        </w:tc>
      </w:tr>
    </w:tbl>
    <w:p w14:paraId="05B56706" w14:textId="77777777" w:rsidR="001A16AD" w:rsidRDefault="001A16AD">
      <w:pPr>
        <w:rPr>
          <w:rFonts w:ascii="Arial Narrow" w:hAnsi="Arial Narrow"/>
          <w:noProof/>
        </w:rPr>
      </w:pPr>
    </w:p>
    <w:p w14:paraId="1B3E0CC0" w14:textId="77777777" w:rsidR="001A16AD" w:rsidRDefault="001A16AD">
      <w:pPr>
        <w:tabs>
          <w:tab w:val="left" w:pos="4252"/>
        </w:tabs>
        <w:rPr>
          <w:i/>
          <w:noProof/>
        </w:rPr>
      </w:pPr>
    </w:p>
    <w:p w14:paraId="367BE4BD" w14:textId="77777777" w:rsidR="001A16AD" w:rsidRDefault="001A16AD">
      <w:pPr>
        <w:tabs>
          <w:tab w:val="left" w:pos="4252"/>
        </w:tabs>
        <w:rPr>
          <w:i/>
          <w:noProof/>
        </w:rPr>
        <w:sectPr w:rsidR="001A16AD"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F2335C4" w:rsidR="001A16AD" w:rsidRDefault="00D541BD">
      <w:pPr>
        <w:pStyle w:val="Heading2"/>
        <w:numPr>
          <w:ilvl w:val="0"/>
          <w:numId w:val="0"/>
        </w:numPr>
        <w:ind w:left="850" w:hanging="850"/>
        <w:rPr>
          <w:noProof/>
        </w:rPr>
      </w:pPr>
      <w:r>
        <w:rPr>
          <w:noProof/>
        </w:rPr>
        <w:t>ΑΠΟΣΤΟΛΉ 5 ΣΥΝΙΣΤΏΣΑ 2: Κοινωνικές υποδομές, οικογένειες, κοινότητες και τρίτος τομέας</w:t>
      </w:r>
    </w:p>
    <w:p w14:paraId="05BBF2CA" w14:textId="77777777" w:rsidR="001A16AD" w:rsidRDefault="00D541BD">
      <w:pPr>
        <w:spacing w:before="120" w:after="120"/>
        <w:jc w:val="both"/>
        <w:rPr>
          <w:noProof/>
        </w:rPr>
      </w:pPr>
      <w:r>
        <w:rPr>
          <w:noProof/>
        </w:rPr>
        <w:t>Οι προγραμματισμένες μεταρρυθμίσεις και επενδύσεις που περιλαμβάνονται σε αυτή τη συνιστώσα αποσκοπούν στην ενίσχυση της ανθεκτικότητας μέσω της στήριξης της ένταξης και της ένταξης των πλέον ευάλωτων, κατά μήκος της ατομικής, οικογενειακής και κοινωνικής διάστασης. Η συνιστώσα αυτή παρέχει μια εθνική στρατηγική για την ενεργό ένταξη των ευάλωτων πληθυσμιακών ομάδων. Οι στόχοι της συνιστώσας αυτής είναι οι εξής: I) ενίσχυση του ρόλου των ολοκληρωμένων κοινωνικών υπηρεσιών για τη στήριξη των οικογενειών, των ανηλίκων και των εφήβων, τη στήριξη των γονεϊκών δεξιοτήτων και την προστασία των ευάλωτων οικογενειών, καθώς και των ατόμων με αναπηρία, μεταξύ άλλων μέσω της ενίσχυσης των κοινωνικών υποδομών με τη συμμετοχή του τριτογενούς τομέα· II) βελτίωση της αυτονομίας των ατόμων με αναπηρία, με την παροχή κοινωνικών υπηρεσιών και υπηρεσιών υγείας σε επίπεδο κοινότητας και κατ’ οίκον και με την άρση των εμποδίων στην πρόσβαση σε στέγαση και ευκαιρίες απασχόλησης· III) βελτίωση της ένταξης των ατόμων σε συνθήκες ακραίας περιθωριοποίησης και στέρησης στέγασης (π.χ. άστεγοι) μέσω ευρύτερης προσφοράς προσωρινών εγκαταστάσεων και υπηρεσιών βοήθειας για τη στέγαση, εξατομικευμένων οδών προς την αυτονομία και την προσωπική ανθεκτικότητα· IV) ενίσχυση της διαθεσιμότητας πιο προσιτών δημόσιων και ιδιωτικών κατοικιών και αστικής και εδαφικής ανάπλασης· V) ανάπτυξη της ικανότητας ανθεκτικότητας των πλέον ευάλωτων μέσω της διάδοσης του πολιτισμού του αθλητισμού και της δημιουργίας αθλητικών υποδομών μέσω της δημιουργίας αστικών πάρκων όπου οι αθλητικές δραστηριότητες μπορούν να συνδυάζονται με ψυχαγωγικές δραστηριότητες προς όφελος των κοινοτήτων.</w:t>
      </w:r>
    </w:p>
    <w:p w14:paraId="2A566949" w14:textId="316D5ED6" w:rsidR="001A16AD" w:rsidRDefault="00D541BD">
      <w:pPr>
        <w:spacing w:before="120" w:after="120"/>
        <w:jc w:val="both"/>
        <w:rPr>
          <w:noProof/>
        </w:rPr>
      </w:pPr>
      <w:r>
        <w:rPr>
          <w:noProof/>
        </w:rPr>
        <w:t xml:space="preserve">Η εφαρμογή των μέτρων αυτών αναμένεται να συμβάλει στην αντιμετώπιση των προκλήσεων που καλύπτονται από τις ειδικές ανά χώρα συστάσεις του 2019 για την κοινωνική πολιτική του 2, οι οποίες καλούν την Ιταλία να «διασφαλίσει ότι [...] οι κοινωνικές πολιτικές είναι αποτελεσματικά ενσωματωμένες και προσεγγίζουν κυρίως τους νέους και τις ευάλωτες ομάδες» και από τις ειδικές ανά χώρα συστάσεις του 2020 του 2 για την «παροχή επαρκούς (...) πρόσβασης στην κοινωνική προστασία». </w:t>
      </w:r>
    </w:p>
    <w:p w14:paraId="5011E46B"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Μ.1.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6F1C0412" w14:textId="77777777" w:rsidR="001A16AD" w:rsidRDefault="00D541BD">
      <w:pPr>
        <w:pStyle w:val="P68B1DB1-Normal2"/>
        <w:spacing w:before="120" w:after="120"/>
        <w:jc w:val="both"/>
        <w:rPr>
          <w:rFonts w:eastAsia="Calibri"/>
          <w:noProof/>
        </w:rPr>
      </w:pPr>
      <w:r>
        <w:rPr>
          <w:noProof/>
        </w:rPr>
        <w:t>Μεταρρύθμιση 1 — Νόμος-πλαίσιο για την αναπηρία</w:t>
      </w:r>
    </w:p>
    <w:p w14:paraId="280BE916" w14:textId="4B39121D" w:rsidR="001A16AD" w:rsidRDefault="00D541BD">
      <w:pPr>
        <w:spacing w:before="120" w:after="120"/>
        <w:jc w:val="both"/>
        <w:rPr>
          <w:rFonts w:eastAsia="Calibri"/>
          <w:noProof/>
        </w:rPr>
      </w:pPr>
      <w:r>
        <w:rPr>
          <w:noProof/>
        </w:rPr>
        <w:t xml:space="preserve">Κύριος στόχος της μεταρρύθμισης είναι η τροποποίηση της νομοθεσίας για τις αναπηρίες και η προώθηση της αποϊδρυματοποίησης (δηλαδή μεταφορά από δημόσιους ή ιδιωτικούς οργανισμούς στις οικογένειές τους ή σε κατοικίες σε επίπεδο κοινότητας) και της αυτονομίας των ατόμων με αναπηρία. Αυτό συνεπάγεται (I) ενίσχυση της προσφοράς κοινωνικών υπηρεσιών, (II) απλούστευση της πρόσβασης στις κοινωνικές και υγειονομικές υπηρεσίες, (III) μεταρρυθμίσεις των αξιολογήσεων αναπηρίας, (IV) προώθηση σχεδίων ανεξάρτητης διαβίωσης, (V) προώθηση του έργου ομάδων εμπειρογνωμόνων που μπορούν να υποστηρίξουν άτομα με αναπηρίες με πολυδιάστατες ανάγκες. </w:t>
      </w:r>
    </w:p>
    <w:p w14:paraId="6BF9B493" w14:textId="77777777" w:rsidR="001A16AD" w:rsidRDefault="00D541BD">
      <w:pPr>
        <w:pStyle w:val="P68B1DB1-Normal2"/>
        <w:spacing w:before="120" w:after="120"/>
        <w:jc w:val="both"/>
        <w:rPr>
          <w:rFonts w:eastAsia="Calibri"/>
          <w:noProof/>
        </w:rPr>
      </w:pPr>
      <w:r>
        <w:rPr>
          <w:noProof/>
        </w:rPr>
        <w:t>Μεταρρύθμιση 2 — Μεταρρύθμιση για τους μη αυτάρκεις ηλικιωμένους</w:t>
      </w:r>
    </w:p>
    <w:p w14:paraId="15EE35AA" w14:textId="7C4662BF" w:rsidR="001A16AD" w:rsidRDefault="00D541BD">
      <w:pPr>
        <w:spacing w:before="120" w:after="120"/>
        <w:jc w:val="both"/>
        <w:rPr>
          <w:rFonts w:eastAsia="Calibri"/>
          <w:noProof/>
        </w:rPr>
      </w:pPr>
      <w:r>
        <w:rPr>
          <w:noProof/>
        </w:rPr>
        <w:t xml:space="preserve">Στόχος του μέτρου αυτού είναι η μεταρρύθμιση των κοινωνικών υπηρεσιών και η βελτίωση των συνθηκών διαβίωσης των ηλικιωμένων που δεν είναι αυτάρκεις. Η μεταρρύθμιση αυτή περιλαμβάνει: I) απλούστευση της πρόσβασης των ηλικιωμένων σε υπηρεσίες μέσω της δημιουργίας ενιαίων σημείων πρόσβασης στην κοινωνία και την υγεία, (II) προσδιορισμός τρόπων αναγνώρισης της μη αυτάρκειας με βάση την ανάγκη παροχής βοήθειας, (III) παροχή πολυδιάστατης αξιολόγησης, (IV) καθορισμός εξατομικευμένων σχεδίων που προωθούν την αποϊδρυματοποίηση.  Η μεταρρύθμιση αυτή προβλέπεται από ειδικές παρεμβάσεις που προβλέπονται στο σχέδιο, οι οποίες περιλαμβάνονται τόσο στην αποστολή για την υγεία (M6), με αναφορά σε έργα που ενισχύουν τις τοπικές υπηρεσίες υγείας και την κατ’ οίκον περίθαλψη, όσο και στη συνιστώσα αυτή, με ειδική αναφορά στην επένδυση 1, την παρέμβαση II που αποσκοπεί στην αποϊδρυματοποίηση. </w:t>
      </w:r>
    </w:p>
    <w:p w14:paraId="6E8D6D68" w14:textId="77777777" w:rsidR="001A16AD" w:rsidRDefault="00D541BD">
      <w:pPr>
        <w:pStyle w:val="P68B1DB1-Normal2"/>
        <w:spacing w:before="120" w:after="120"/>
        <w:jc w:val="both"/>
        <w:rPr>
          <w:rFonts w:eastAsia="Calibri"/>
          <w:noProof/>
        </w:rPr>
      </w:pPr>
      <w:r>
        <w:rPr>
          <w:noProof/>
        </w:rPr>
        <w:t>Επένδυση 1 — Στήριξη ευάλωτων ατόμων και πρόληψη της ιδρυματοποίησης</w:t>
      </w:r>
    </w:p>
    <w:p w14:paraId="3AFFD943" w14:textId="28667A08" w:rsidR="001A16AD" w:rsidRDefault="00D541BD">
      <w:pPr>
        <w:spacing w:before="120" w:after="120"/>
        <w:jc w:val="both"/>
        <w:rPr>
          <w:rFonts w:eastAsia="Calibri"/>
          <w:noProof/>
        </w:rPr>
      </w:pPr>
      <w:r>
        <w:rPr>
          <w:noProof/>
        </w:rPr>
        <w:t xml:space="preserve">Στόχος του μέτρου αυτού είναι η στήριξη των ευάλωτων ατόμων και η πρόληψη της ιδρυματοποίησης. Η επένδυση αυτή περιλαμβάνει τις ακόλουθες παρεμβάσεις: I) στήριξη των γονικών δεξιοτήτων και πρόληψη της ευπάθειας των οικογενειών και των παιδιών· II) υποστήριξη αυτόνομης ζωής και αποϊδρυματοποίησης για τους ηλικιωμένους· II) ενίσχυση των κατ’ οίκον κοινωνικών υπηρεσιών, ώστε να διασφαλίζεται η έγκαιρη νοσηλεία και να προλαμβάνεται η νοσηλεία· III) ενίσχυση των κοινωνικών υπηρεσιών και πρόληψη της επαγγελματικής εξουθένωσης των κοινωνικών λειτουργών. </w:t>
      </w:r>
    </w:p>
    <w:p w14:paraId="043EB06B" w14:textId="77777777" w:rsidR="001A16AD" w:rsidRDefault="00D541BD">
      <w:pPr>
        <w:pStyle w:val="P68B1DB1-Normal2"/>
        <w:spacing w:before="120" w:after="120"/>
        <w:jc w:val="both"/>
        <w:rPr>
          <w:rFonts w:eastAsia="Calibri"/>
          <w:noProof/>
        </w:rPr>
      </w:pPr>
      <w:r>
        <w:rPr>
          <w:noProof/>
        </w:rPr>
        <w:t>Επένδυση 2 — Αυτοτέλειες για τα άτομα με αναπηρία</w:t>
      </w:r>
    </w:p>
    <w:p w14:paraId="22EE82C9" w14:textId="55F74C88" w:rsidR="001A16AD" w:rsidRDefault="00D541BD">
      <w:pPr>
        <w:spacing w:before="120" w:after="120"/>
        <w:jc w:val="both"/>
        <w:rPr>
          <w:rFonts w:eastAsia="Calibri"/>
          <w:noProof/>
        </w:rPr>
      </w:pPr>
      <w:r>
        <w:rPr>
          <w:noProof/>
        </w:rPr>
        <w:t xml:space="preserve">Στόχος του μέτρου αυτού είναι η αύξηση της αυτονομίας των ατόμων με αναπηρία. Στόχος της επένδυσης είναι η επιτάχυνση της διαδικασίας αποϊδρυματοποίησης με την παροχή κοινωνικών και υγειονομικών υπηρεσιών σε επίπεδο κοινότητας και κατ’ οίκον, προκειμένου να βελτιωθεί η αυτονομία των ατόμων με αναπηρία. Το μέτρο προωθεί την πρόσβαση σε στέγαση και ευκαιρίες απασχόλησης, συμπεριλαμβανομένων των νέων δυνατοτήτων που προσφέρει η τεχνολογία των πληροφοριών. </w:t>
      </w:r>
    </w:p>
    <w:p w14:paraId="331C21C7" w14:textId="77777777" w:rsidR="001A16AD" w:rsidRDefault="00D541BD">
      <w:pPr>
        <w:pStyle w:val="P68B1DB1-Normal2"/>
        <w:spacing w:before="120" w:after="120"/>
        <w:jc w:val="both"/>
        <w:rPr>
          <w:noProof/>
        </w:rPr>
      </w:pPr>
      <w:r>
        <w:rPr>
          <w:noProof/>
        </w:rPr>
        <w:t>Επένδυση 3 — Πρώτος και ταχυδρομικός σταθμός της στέγασης</w:t>
      </w:r>
    </w:p>
    <w:p w14:paraId="28D2ABAB" w14:textId="7B1D313F" w:rsidR="001A16AD" w:rsidRDefault="00D541BD">
      <w:pPr>
        <w:spacing w:before="120" w:after="120"/>
        <w:jc w:val="both"/>
        <w:rPr>
          <w:rFonts w:eastAsia="Calibri"/>
          <w:noProof/>
        </w:rPr>
      </w:pPr>
      <w:r>
        <w:rPr>
          <w:noProof/>
        </w:rPr>
        <w:t>Στόχος του μέτρου αυτού είναι η προστασία και η στήριξη της ένταξης των περιθωριοποιημένων ατόμων μέσω της στέγασης των πρώτων και των ταχυδρομικών σταθμών. Η εισαγωγή της προσέγγισης «προτεραιότητα στη στέγαση» σημαίνει ότι οι δήμοι διαθέτουν διαμερίσματα για μεμονωμένα άτομα, μικρές ομάδες ή οικογένειες έως 24 μήνες. Επιπλέον, ενεργοποιούνται εξατομικευμένα έργα για κάθε μεμονωμένο άτομο/οικογένεια, προκειμένου να υλοποιηθούν προγράμματα προσωπικής ανάπτυξης και να βοηθηθούν να επιτύχουν υψηλότερο βαθμό αυτονομίας, μεταξύ άλλων με την παροχή κατάρτισης και άλλων υπηρεσιών που αποσκοπούν στη βελτίωση του επιπέδου απασχολησιμότητάς τους. Από την άλλη πλευρά, ως «ταχυδρομικοί σταθμοί» νοείται η δημιουργία κέντρου εξυπηρέτησης και ένταξης αστέγων. Τα κέντρα αυτά προσφέρουν, εκτός από περιορισμένη νυχτερινή υποδοχή, σημαντικές διευκολύνσεις όπως, μεταξύ άλλων, υπηρεσίες υγείας, τροφοδοσία, ταχυδρομική διανομή, πολιτιστική διαμεσολάβηση, παροχή συμβουλών, επαγγελματικό προσανατολισμό, νομικές συμβουλές και διανομή αγαθών.</w:t>
      </w:r>
    </w:p>
    <w:p w14:paraId="3510882D" w14:textId="77777777" w:rsidR="001A16AD" w:rsidRDefault="00D541BD">
      <w:pPr>
        <w:pStyle w:val="Heading3"/>
        <w:numPr>
          <w:ilvl w:val="0"/>
          <w:numId w:val="0"/>
        </w:numPr>
        <w:ind w:left="850" w:hanging="850"/>
        <w:rPr>
          <w:b/>
          <w:i w:val="0"/>
          <w:noProof/>
          <w:u w:val="single"/>
        </w:rPr>
      </w:pPr>
      <w:r>
        <w:rPr>
          <w:b/>
          <w:i w:val="0"/>
          <w:noProof/>
          <w:u w:val="single"/>
        </w:rPr>
        <w:t xml:space="preserve">Μ.2.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56450402" w14:textId="77777777" w:rsidR="001A16AD" w:rsidRDefault="00D541BD">
      <w:pPr>
        <w:pStyle w:val="P68B1DB1-Normal34"/>
        <w:spacing w:before="120" w:after="120"/>
        <w:ind w:left="709"/>
        <w:jc w:val="both"/>
        <w:rPr>
          <w:noProof/>
        </w:rPr>
      </w:pPr>
      <w:r>
        <w:rPr>
          <w:noProof/>
        </w:rPr>
        <w:t>.</w:t>
      </w:r>
    </w:p>
    <w:p w14:paraId="30B79C84" w14:textId="77777777" w:rsidR="001A16AD" w:rsidRDefault="001A16AD">
      <w:pPr>
        <w:spacing w:before="120" w:after="120"/>
        <w:ind w:left="709"/>
        <w:jc w:val="both"/>
        <w:rPr>
          <w:noProof/>
        </w:rPr>
        <w:sectPr w:rsidR="001A16AD">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1556"/>
        <w:gridCol w:w="1395"/>
        <w:gridCol w:w="1476"/>
        <w:gridCol w:w="1474"/>
        <w:gridCol w:w="1092"/>
        <w:gridCol w:w="775"/>
        <w:gridCol w:w="1078"/>
        <w:gridCol w:w="755"/>
        <w:gridCol w:w="5046"/>
      </w:tblGrid>
      <w:tr w:rsidR="001A16AD" w14:paraId="0AA52FA7" w14:textId="77777777">
        <w:trPr>
          <w:trHeight w:val="927"/>
          <w:tblHeader/>
          <w:jc w:val="center"/>
        </w:trPr>
        <w:tc>
          <w:tcPr>
            <w:tcW w:w="1648" w:type="dxa"/>
            <w:vMerge w:val="restart"/>
            <w:shd w:val="clear" w:color="auto" w:fill="BDD7EE"/>
            <w:vAlign w:val="center"/>
            <w:hideMark/>
          </w:tcPr>
          <w:p w14:paraId="0EFC3AFD" w14:textId="77777777" w:rsidR="001A16AD" w:rsidRDefault="00D541BD">
            <w:pPr>
              <w:pStyle w:val="P68B1DB1-Normal9"/>
              <w:jc w:val="center"/>
              <w:rPr>
                <w:noProof/>
              </w:rPr>
            </w:pPr>
            <w:r>
              <w:rPr>
                <w:noProof/>
              </w:rPr>
              <w:t>Αύξων αριθμός</w:t>
            </w:r>
          </w:p>
        </w:tc>
        <w:tc>
          <w:tcPr>
            <w:tcW w:w="1908" w:type="dxa"/>
            <w:vMerge w:val="restart"/>
            <w:shd w:val="clear" w:color="auto" w:fill="BDD7EE"/>
            <w:vAlign w:val="center"/>
            <w:hideMark/>
          </w:tcPr>
          <w:p w14:paraId="7D6FB6E0" w14:textId="77777777" w:rsidR="001A16AD" w:rsidRDefault="00D541BD">
            <w:pPr>
              <w:pStyle w:val="P68B1DB1-Normal9"/>
              <w:jc w:val="center"/>
              <w:rPr>
                <w:noProof/>
              </w:rPr>
            </w:pPr>
            <w:r>
              <w:rPr>
                <w:noProof/>
              </w:rPr>
              <w:t>Σχετικό μέτρο (μεταρρύθμιση ή επένδυση)</w:t>
            </w:r>
          </w:p>
        </w:tc>
        <w:tc>
          <w:tcPr>
            <w:tcW w:w="1322" w:type="dxa"/>
            <w:vMerge w:val="restart"/>
            <w:shd w:val="clear" w:color="auto" w:fill="BDD7EE"/>
            <w:vAlign w:val="center"/>
            <w:hideMark/>
          </w:tcPr>
          <w:p w14:paraId="41C7ADB4" w14:textId="77777777" w:rsidR="001A16AD" w:rsidRDefault="00D541BD">
            <w:pPr>
              <w:pStyle w:val="P68B1DB1-Normal9"/>
              <w:jc w:val="center"/>
              <w:rPr>
                <w:noProof/>
              </w:rPr>
            </w:pPr>
            <w:r>
              <w:rPr>
                <w:noProof/>
              </w:rPr>
              <w:t>Ορόσημο/Στόχος</w:t>
            </w:r>
          </w:p>
        </w:tc>
        <w:tc>
          <w:tcPr>
            <w:tcW w:w="1395" w:type="dxa"/>
            <w:vMerge w:val="restart"/>
            <w:shd w:val="clear" w:color="auto" w:fill="BDD7EE"/>
            <w:vAlign w:val="center"/>
            <w:hideMark/>
          </w:tcPr>
          <w:p w14:paraId="245FB5D3" w14:textId="77777777" w:rsidR="001A16AD" w:rsidRDefault="00D541BD">
            <w:pPr>
              <w:pStyle w:val="P68B1DB1-Normal9"/>
              <w:jc w:val="center"/>
              <w:rPr>
                <w:noProof/>
              </w:rPr>
            </w:pPr>
            <w:r>
              <w:rPr>
                <w:noProof/>
              </w:rPr>
              <w:t>Όνομα</w:t>
            </w:r>
          </w:p>
        </w:tc>
        <w:tc>
          <w:tcPr>
            <w:tcW w:w="1476" w:type="dxa"/>
            <w:vMerge w:val="restart"/>
            <w:shd w:val="clear" w:color="auto" w:fill="BDD7EE"/>
            <w:vAlign w:val="center"/>
            <w:hideMark/>
          </w:tcPr>
          <w:p w14:paraId="06CF148E" w14:textId="77777777" w:rsidR="001A16AD" w:rsidRDefault="00D541BD">
            <w:pPr>
              <w:pStyle w:val="P68B1DB1-Normal19"/>
              <w:jc w:val="center"/>
              <w:rPr>
                <w:b/>
                <w:noProof/>
              </w:rPr>
            </w:pPr>
            <w:r>
              <w:rPr>
                <w:b/>
                <w:noProof/>
              </w:rPr>
              <w:t>Ποιοτικοί δείκτες</w:t>
            </w:r>
            <w:r>
              <w:rPr>
                <w:noProof/>
              </w:rPr>
              <w:t xml:space="preserve"> </w:t>
            </w:r>
            <w:r>
              <w:rPr>
                <w:noProof/>
              </w:rPr>
              <w:br/>
            </w:r>
            <w:r>
              <w:rPr>
                <w:b/>
                <w:noProof/>
              </w:rPr>
              <w:t>(για ορόσημα)</w:t>
            </w:r>
          </w:p>
        </w:tc>
        <w:tc>
          <w:tcPr>
            <w:tcW w:w="3341" w:type="dxa"/>
            <w:gridSpan w:val="3"/>
            <w:shd w:val="clear" w:color="auto" w:fill="BDD7EE"/>
            <w:vAlign w:val="center"/>
            <w:hideMark/>
          </w:tcPr>
          <w:p w14:paraId="51544834" w14:textId="77777777" w:rsidR="001A16AD" w:rsidRDefault="00D541BD">
            <w:pPr>
              <w:pStyle w:val="P68B1DB1-Normal19"/>
              <w:jc w:val="center"/>
              <w:rPr>
                <w:b/>
                <w:noProof/>
              </w:rPr>
            </w:pPr>
            <w:r>
              <w:rPr>
                <w:b/>
                <w:noProof/>
              </w:rPr>
              <w:t>Ποσοτικοί δείκτες</w:t>
            </w:r>
            <w:r>
              <w:rPr>
                <w:noProof/>
              </w:rPr>
              <w:t xml:space="preserve"> </w:t>
            </w:r>
            <w:r>
              <w:rPr>
                <w:noProof/>
              </w:rPr>
              <w:br/>
            </w:r>
            <w:r>
              <w:rPr>
                <w:b/>
                <w:noProof/>
              </w:rPr>
              <w:t>(για τους στόχους)</w:t>
            </w:r>
          </w:p>
        </w:tc>
        <w:tc>
          <w:tcPr>
            <w:tcW w:w="1833" w:type="dxa"/>
            <w:gridSpan w:val="2"/>
            <w:shd w:val="clear" w:color="auto" w:fill="BDD7EE"/>
            <w:vAlign w:val="center"/>
            <w:hideMark/>
          </w:tcPr>
          <w:p w14:paraId="2962CAB5" w14:textId="77777777" w:rsidR="001A16AD" w:rsidRDefault="00D541BD">
            <w:pPr>
              <w:pStyle w:val="P68B1DB1-Normal9"/>
              <w:jc w:val="center"/>
              <w:rPr>
                <w:noProof/>
              </w:rPr>
            </w:pPr>
            <w:r>
              <w:rPr>
                <w:noProof/>
              </w:rPr>
              <w:t>Ενδεικτικό χρονοδιάγραμμα ολοκλήρωσης</w:t>
            </w:r>
          </w:p>
        </w:tc>
        <w:tc>
          <w:tcPr>
            <w:tcW w:w="5046" w:type="dxa"/>
            <w:vMerge w:val="restart"/>
            <w:shd w:val="clear" w:color="auto" w:fill="BDD7EE"/>
            <w:vAlign w:val="center"/>
            <w:hideMark/>
          </w:tcPr>
          <w:p w14:paraId="4E075719" w14:textId="77777777" w:rsidR="001A16AD" w:rsidRDefault="00D541BD">
            <w:pPr>
              <w:pStyle w:val="P68B1DB1-Normal9"/>
              <w:jc w:val="center"/>
              <w:rPr>
                <w:noProof/>
              </w:rPr>
            </w:pPr>
            <w:r>
              <w:rPr>
                <w:noProof/>
              </w:rPr>
              <w:t>Περιγραφή κάθε ορόσημου και στόχου</w:t>
            </w:r>
          </w:p>
        </w:tc>
      </w:tr>
      <w:tr w:rsidR="001A16AD" w14:paraId="1B3ED9BC" w14:textId="77777777">
        <w:trPr>
          <w:trHeight w:val="654"/>
          <w:jc w:val="center"/>
        </w:trPr>
        <w:tc>
          <w:tcPr>
            <w:tcW w:w="1648" w:type="dxa"/>
            <w:vMerge/>
            <w:vAlign w:val="center"/>
            <w:hideMark/>
          </w:tcPr>
          <w:p w14:paraId="7E21DDC6" w14:textId="77777777" w:rsidR="001A16AD" w:rsidRDefault="001A16AD">
            <w:pPr>
              <w:jc w:val="center"/>
              <w:rPr>
                <w:rFonts w:ascii="Arial Narrow" w:hAnsi="Arial Narrow"/>
                <w:b/>
                <w:noProof/>
                <w:sz w:val="20"/>
              </w:rPr>
            </w:pPr>
          </w:p>
        </w:tc>
        <w:tc>
          <w:tcPr>
            <w:tcW w:w="1908" w:type="dxa"/>
            <w:vMerge/>
            <w:vAlign w:val="center"/>
            <w:hideMark/>
          </w:tcPr>
          <w:p w14:paraId="7445F966" w14:textId="77777777" w:rsidR="001A16AD" w:rsidRDefault="001A16AD">
            <w:pPr>
              <w:jc w:val="center"/>
              <w:rPr>
                <w:rFonts w:ascii="Arial Narrow" w:hAnsi="Arial Narrow"/>
                <w:b/>
                <w:noProof/>
                <w:sz w:val="20"/>
              </w:rPr>
            </w:pPr>
          </w:p>
        </w:tc>
        <w:tc>
          <w:tcPr>
            <w:tcW w:w="1322" w:type="dxa"/>
            <w:vMerge/>
            <w:vAlign w:val="center"/>
            <w:hideMark/>
          </w:tcPr>
          <w:p w14:paraId="3B7DC3A7" w14:textId="77777777" w:rsidR="001A16AD" w:rsidRDefault="001A16AD">
            <w:pPr>
              <w:jc w:val="center"/>
              <w:rPr>
                <w:rFonts w:ascii="Arial Narrow" w:hAnsi="Arial Narrow"/>
                <w:b/>
                <w:noProof/>
                <w:sz w:val="20"/>
              </w:rPr>
            </w:pPr>
          </w:p>
        </w:tc>
        <w:tc>
          <w:tcPr>
            <w:tcW w:w="1395" w:type="dxa"/>
            <w:vMerge/>
            <w:vAlign w:val="center"/>
            <w:hideMark/>
          </w:tcPr>
          <w:p w14:paraId="62C7B269" w14:textId="77777777" w:rsidR="001A16AD" w:rsidRDefault="001A16AD">
            <w:pPr>
              <w:jc w:val="center"/>
              <w:rPr>
                <w:rFonts w:ascii="Arial Narrow" w:hAnsi="Arial Narrow"/>
                <w:b/>
                <w:noProof/>
                <w:sz w:val="20"/>
              </w:rPr>
            </w:pPr>
          </w:p>
        </w:tc>
        <w:tc>
          <w:tcPr>
            <w:tcW w:w="1476" w:type="dxa"/>
            <w:vMerge/>
            <w:vAlign w:val="center"/>
            <w:hideMark/>
          </w:tcPr>
          <w:p w14:paraId="221450B2" w14:textId="77777777" w:rsidR="001A16AD" w:rsidRDefault="001A16AD">
            <w:pPr>
              <w:jc w:val="center"/>
              <w:rPr>
                <w:rFonts w:ascii="Arial Narrow" w:hAnsi="Arial Narrow"/>
                <w:b/>
                <w:noProof/>
                <w:sz w:val="20"/>
              </w:rPr>
            </w:pPr>
          </w:p>
        </w:tc>
        <w:tc>
          <w:tcPr>
            <w:tcW w:w="1474" w:type="dxa"/>
            <w:shd w:val="clear" w:color="auto" w:fill="BDD7EE"/>
            <w:vAlign w:val="center"/>
            <w:hideMark/>
          </w:tcPr>
          <w:p w14:paraId="00687B62" w14:textId="77777777" w:rsidR="001A16AD" w:rsidRDefault="00D541BD">
            <w:pPr>
              <w:pStyle w:val="P68B1DB1-Normal9"/>
              <w:jc w:val="center"/>
              <w:rPr>
                <w:noProof/>
              </w:rPr>
            </w:pPr>
            <w:r>
              <w:rPr>
                <w:noProof/>
              </w:rPr>
              <w:t>Μονάδα μέτρησης</w:t>
            </w:r>
          </w:p>
        </w:tc>
        <w:tc>
          <w:tcPr>
            <w:tcW w:w="1092" w:type="dxa"/>
            <w:shd w:val="clear" w:color="auto" w:fill="BDD7EE"/>
            <w:vAlign w:val="center"/>
            <w:hideMark/>
          </w:tcPr>
          <w:p w14:paraId="4352135A" w14:textId="77777777" w:rsidR="001A16AD" w:rsidRDefault="00D541BD">
            <w:pPr>
              <w:pStyle w:val="P68B1DB1-Normal9"/>
              <w:jc w:val="center"/>
              <w:rPr>
                <w:noProof/>
              </w:rPr>
            </w:pPr>
            <w:r>
              <w:rPr>
                <w:noProof/>
              </w:rPr>
              <w:t>Γραμμή βάσης</w:t>
            </w:r>
          </w:p>
        </w:tc>
        <w:tc>
          <w:tcPr>
            <w:tcW w:w="775" w:type="dxa"/>
            <w:shd w:val="clear" w:color="auto" w:fill="BDD7EE"/>
            <w:vAlign w:val="center"/>
            <w:hideMark/>
          </w:tcPr>
          <w:p w14:paraId="3EBD38BE" w14:textId="77777777" w:rsidR="001A16AD" w:rsidRDefault="00D541BD">
            <w:pPr>
              <w:pStyle w:val="P68B1DB1-Normal9"/>
              <w:jc w:val="center"/>
              <w:rPr>
                <w:noProof/>
              </w:rPr>
            </w:pPr>
            <w:r>
              <w:rPr>
                <w:noProof/>
              </w:rPr>
              <w:t>Στόχοι</w:t>
            </w:r>
          </w:p>
        </w:tc>
        <w:tc>
          <w:tcPr>
            <w:tcW w:w="1078" w:type="dxa"/>
            <w:shd w:val="clear" w:color="auto" w:fill="BDD7EE"/>
            <w:vAlign w:val="center"/>
            <w:hideMark/>
          </w:tcPr>
          <w:p w14:paraId="7C36991A" w14:textId="77777777" w:rsidR="001A16AD" w:rsidRDefault="00D541BD">
            <w:pPr>
              <w:pStyle w:val="P68B1DB1-Normal9"/>
              <w:jc w:val="center"/>
              <w:rPr>
                <w:noProof/>
              </w:rPr>
            </w:pPr>
            <w:r>
              <w:rPr>
                <w:noProof/>
              </w:rPr>
              <w:t>Τρίμηνο</w:t>
            </w:r>
          </w:p>
        </w:tc>
        <w:tc>
          <w:tcPr>
            <w:tcW w:w="755" w:type="dxa"/>
            <w:shd w:val="clear" w:color="auto" w:fill="BDD7EE"/>
            <w:vAlign w:val="center"/>
            <w:hideMark/>
          </w:tcPr>
          <w:p w14:paraId="559C709B" w14:textId="77777777" w:rsidR="001A16AD" w:rsidRDefault="00D541BD">
            <w:pPr>
              <w:pStyle w:val="P68B1DB1-Normal9"/>
              <w:jc w:val="center"/>
              <w:rPr>
                <w:noProof/>
              </w:rPr>
            </w:pPr>
            <w:r>
              <w:rPr>
                <w:noProof/>
              </w:rPr>
              <w:t>Έτος</w:t>
            </w:r>
          </w:p>
        </w:tc>
        <w:tc>
          <w:tcPr>
            <w:tcW w:w="5046" w:type="dxa"/>
            <w:vMerge/>
            <w:vAlign w:val="center"/>
            <w:hideMark/>
          </w:tcPr>
          <w:p w14:paraId="6D98D561" w14:textId="77777777" w:rsidR="001A16AD" w:rsidRDefault="001A16AD">
            <w:pPr>
              <w:rPr>
                <w:rFonts w:ascii="Arial Narrow" w:hAnsi="Arial Narrow"/>
                <w:b/>
                <w:noProof/>
                <w:sz w:val="20"/>
              </w:rPr>
            </w:pPr>
          </w:p>
        </w:tc>
      </w:tr>
      <w:tr w:rsidR="001A16AD" w14:paraId="5DB69AB9" w14:textId="77777777">
        <w:trPr>
          <w:trHeight w:val="309"/>
          <w:jc w:val="center"/>
        </w:trPr>
        <w:tc>
          <w:tcPr>
            <w:tcW w:w="1648" w:type="dxa"/>
            <w:shd w:val="clear" w:color="auto" w:fill="C6EFCE"/>
            <w:noWrap/>
            <w:vAlign w:val="center"/>
            <w:hideMark/>
          </w:tcPr>
          <w:p w14:paraId="3D48CEFB" w14:textId="08A07B77" w:rsidR="001A16AD" w:rsidRDefault="00D541BD">
            <w:pPr>
              <w:pStyle w:val="P68B1DB1-Normal11"/>
              <w:spacing w:before="120" w:after="120"/>
              <w:jc w:val="center"/>
              <w:rPr>
                <w:noProof/>
              </w:rPr>
            </w:pPr>
            <w:r>
              <w:rPr>
                <w:noProof/>
              </w:rPr>
              <w:t>M5C2-1</w:t>
            </w:r>
          </w:p>
        </w:tc>
        <w:tc>
          <w:tcPr>
            <w:tcW w:w="1908" w:type="dxa"/>
            <w:shd w:val="clear" w:color="auto" w:fill="C6EFCE"/>
            <w:noWrap/>
            <w:vAlign w:val="center"/>
            <w:hideMark/>
          </w:tcPr>
          <w:p w14:paraId="2D393A97" w14:textId="77777777" w:rsidR="001A16AD" w:rsidRDefault="00D541BD">
            <w:pPr>
              <w:pStyle w:val="P68B1DB1-Normal11"/>
              <w:jc w:val="center"/>
              <w:rPr>
                <w:noProof/>
              </w:rPr>
            </w:pPr>
            <w:r>
              <w:rPr>
                <w:noProof/>
              </w:rPr>
              <w:t>Μεταρρύθμιση 1 — Νόμος-πλαίσιο για την αναπηρία</w:t>
            </w:r>
          </w:p>
        </w:tc>
        <w:tc>
          <w:tcPr>
            <w:tcW w:w="1322" w:type="dxa"/>
            <w:shd w:val="clear" w:color="auto" w:fill="C6EFCE"/>
            <w:noWrap/>
            <w:vAlign w:val="center"/>
            <w:hideMark/>
          </w:tcPr>
          <w:p w14:paraId="078990AB" w14:textId="77777777" w:rsidR="001A16AD" w:rsidRDefault="00D541BD">
            <w:pPr>
              <w:pStyle w:val="P68B1DB1-Normal11"/>
              <w:jc w:val="center"/>
              <w:rPr>
                <w:noProof/>
              </w:rPr>
            </w:pPr>
            <w:r>
              <w:rPr>
                <w:noProof/>
              </w:rPr>
              <w:t>Ορόσημο</w:t>
            </w:r>
          </w:p>
        </w:tc>
        <w:tc>
          <w:tcPr>
            <w:tcW w:w="1395" w:type="dxa"/>
            <w:shd w:val="clear" w:color="auto" w:fill="C6EFCE"/>
            <w:noWrap/>
            <w:vAlign w:val="center"/>
            <w:hideMark/>
          </w:tcPr>
          <w:p w14:paraId="437FB37B" w14:textId="77777777" w:rsidR="001A16AD" w:rsidRDefault="00D541BD">
            <w:pPr>
              <w:pStyle w:val="P68B1DB1-Normal11"/>
              <w:jc w:val="center"/>
              <w:rPr>
                <w:noProof/>
              </w:rPr>
            </w:pPr>
            <w:r>
              <w:rPr>
                <w:noProof/>
              </w:rPr>
              <w:t>Έναρξη ισχύος του νόμου-πλαισίου για την ενίσχυση της αυτονομίας των ατόμων με αναπηρία.</w:t>
            </w:r>
          </w:p>
        </w:tc>
        <w:tc>
          <w:tcPr>
            <w:tcW w:w="1476" w:type="dxa"/>
            <w:shd w:val="clear" w:color="auto" w:fill="C6EFCE"/>
            <w:noWrap/>
            <w:vAlign w:val="center"/>
            <w:hideMark/>
          </w:tcPr>
          <w:p w14:paraId="15155AD7" w14:textId="77777777" w:rsidR="001A16AD" w:rsidRDefault="00D541BD">
            <w:pPr>
              <w:pStyle w:val="P68B1DB1-Normal11"/>
              <w:jc w:val="center"/>
              <w:rPr>
                <w:rFonts w:eastAsia="Calibri"/>
                <w:noProof/>
              </w:rPr>
            </w:pPr>
            <w:r>
              <w:rPr>
                <w:noProof/>
              </w:rPr>
              <w:t>Διάταξη του νόμου που αναφέρει την έναρξη ισχύος του νόμου-πλαισίου</w:t>
            </w:r>
          </w:p>
        </w:tc>
        <w:tc>
          <w:tcPr>
            <w:tcW w:w="1474" w:type="dxa"/>
            <w:shd w:val="clear" w:color="auto" w:fill="C6EFCE"/>
            <w:noWrap/>
            <w:vAlign w:val="center"/>
            <w:hideMark/>
          </w:tcPr>
          <w:p w14:paraId="6F4AA5D2" w14:textId="77777777" w:rsidR="001A16AD" w:rsidRDefault="00D541BD">
            <w:pPr>
              <w:pStyle w:val="P68B1DB1-Normal11"/>
              <w:jc w:val="center"/>
              <w:rPr>
                <w:rFonts w:eastAsia="Calibri"/>
                <w:noProof/>
              </w:rPr>
            </w:pPr>
            <w:r>
              <w:rPr>
                <w:noProof/>
              </w:rPr>
              <w:t>Α/Α</w:t>
            </w:r>
          </w:p>
        </w:tc>
        <w:tc>
          <w:tcPr>
            <w:tcW w:w="1092" w:type="dxa"/>
            <w:shd w:val="clear" w:color="auto" w:fill="C6EFCE"/>
            <w:noWrap/>
            <w:vAlign w:val="center"/>
            <w:hideMark/>
          </w:tcPr>
          <w:p w14:paraId="1DC86094" w14:textId="77777777" w:rsidR="001A16AD" w:rsidRDefault="00D541BD">
            <w:pPr>
              <w:pStyle w:val="P68B1DB1-Normal11"/>
              <w:jc w:val="center"/>
              <w:rPr>
                <w:noProof/>
              </w:rPr>
            </w:pPr>
            <w:r>
              <w:rPr>
                <w:noProof/>
              </w:rPr>
              <w:t>Α/Α</w:t>
            </w:r>
          </w:p>
        </w:tc>
        <w:tc>
          <w:tcPr>
            <w:tcW w:w="775" w:type="dxa"/>
            <w:shd w:val="clear" w:color="auto" w:fill="C6EFCE"/>
            <w:noWrap/>
            <w:vAlign w:val="center"/>
            <w:hideMark/>
          </w:tcPr>
          <w:p w14:paraId="2B2DC7D6" w14:textId="77777777" w:rsidR="001A16AD" w:rsidRDefault="00D541BD">
            <w:pPr>
              <w:pStyle w:val="P68B1DB1-Normal11"/>
              <w:jc w:val="center"/>
              <w:rPr>
                <w:rFonts w:eastAsia="Calibri"/>
                <w:noProof/>
              </w:rPr>
            </w:pPr>
            <w:r>
              <w:rPr>
                <w:noProof/>
              </w:rPr>
              <w:t>Α/Α</w:t>
            </w:r>
          </w:p>
        </w:tc>
        <w:tc>
          <w:tcPr>
            <w:tcW w:w="1078" w:type="dxa"/>
            <w:shd w:val="clear" w:color="auto" w:fill="C6EFCE"/>
            <w:noWrap/>
            <w:vAlign w:val="center"/>
            <w:hideMark/>
          </w:tcPr>
          <w:p w14:paraId="16582DD1" w14:textId="77777777" w:rsidR="001A16AD" w:rsidRDefault="00D541BD">
            <w:pPr>
              <w:pStyle w:val="P68B1DB1-Normal11"/>
              <w:jc w:val="center"/>
              <w:rPr>
                <w:rFonts w:eastAsia="Calibri"/>
                <w:noProof/>
              </w:rPr>
            </w:pPr>
            <w:r>
              <w:rPr>
                <w:noProof/>
              </w:rPr>
              <w:t>ΤΡΊΜΗΝΟ 4</w:t>
            </w:r>
          </w:p>
        </w:tc>
        <w:tc>
          <w:tcPr>
            <w:tcW w:w="755" w:type="dxa"/>
            <w:shd w:val="clear" w:color="auto" w:fill="C6EFCE"/>
            <w:noWrap/>
            <w:vAlign w:val="center"/>
            <w:hideMark/>
          </w:tcPr>
          <w:p w14:paraId="4FE272EE" w14:textId="77777777" w:rsidR="001A16AD" w:rsidRDefault="00D541BD">
            <w:pPr>
              <w:pStyle w:val="P68B1DB1-Normal11"/>
              <w:jc w:val="center"/>
              <w:rPr>
                <w:noProof/>
              </w:rPr>
            </w:pPr>
            <w:r>
              <w:rPr>
                <w:noProof/>
              </w:rPr>
              <w:t>2021</w:t>
            </w:r>
          </w:p>
        </w:tc>
        <w:tc>
          <w:tcPr>
            <w:tcW w:w="5046" w:type="dxa"/>
            <w:shd w:val="clear" w:color="auto" w:fill="C6EFCE"/>
            <w:noWrap/>
            <w:vAlign w:val="center"/>
            <w:hideMark/>
          </w:tcPr>
          <w:p w14:paraId="3D6003A8" w14:textId="77777777" w:rsidR="001A16AD" w:rsidRDefault="00D541BD">
            <w:pPr>
              <w:pStyle w:val="P68B1DB1-Normal11"/>
              <w:rPr>
                <w:noProof/>
              </w:rPr>
            </w:pPr>
            <w:r>
              <w:rPr>
                <w:noProof/>
              </w:rPr>
              <w:t>Ο νόμος-πλαίσιο, ο οποίος αποτελείται από νόμο εξουσιοδότησης, ενισχύει την αυτονομία των ατόμων με αναπηρία, σύμφωνα με τις αρχές της ΣΗΕΔΑΑ και της ευρωπαϊκής στρατηγικής 2021-2030 για τα δικαιώματα των ατόμων με αναπηρία, η οποία περιλαμβάνει τουλάχιστον: I) ο ολοκληρωμένος ορισμός και η βελτίωση της προσφοράς κοινωνικών υπηρεσιών για τα άτομα με αναπηρία σε συνδυασμό με την προώθηση της αποϊδρυματοποίησης και της ανεξάρτητης διαβίωσης, (ii) η απλούστευση των διαδικασιών πρόσβασης στις υγειονομικές και κοινωνικές υπηρεσίες και (iii) η επανεξέταση των διαδικασιών αξιολόγησης της κατάστασης αναπηρίας, προς μια πολυδιάστατη αξιολόγηση της κατάστασης κάθε ατόμου.</w:t>
            </w:r>
          </w:p>
          <w:p w14:paraId="27790CCA" w14:textId="77777777" w:rsidR="001A16AD" w:rsidRDefault="00D541BD">
            <w:pPr>
              <w:pStyle w:val="P68B1DB1-Normal11"/>
              <w:rPr>
                <w:rFonts w:eastAsia="Calibri"/>
                <w:noProof/>
              </w:rPr>
            </w:pPr>
            <w:r>
              <w:rPr>
                <w:noProof/>
              </w:rPr>
              <w:t>Τα άτομα με αναπηρία ορίζονται σύμφωνα με τις αρχές της ΣΗΕΔΑΑ, από τον νόμο αριθ. 104/1992. Στην Ιταλία, η διαδικασία αξιολόγησης εμπίπτει στην αρμοδιότητα των Περιφερειών και το άτομο αξιολογείται από τις τοπικές υπηρεσίες υγείας ή από το Εθνικό Ινστιτούτο Κοινωνικής Πρόνοιας.</w:t>
            </w:r>
          </w:p>
          <w:p w14:paraId="69EC632B" w14:textId="77777777" w:rsidR="001A16AD" w:rsidRDefault="00D541BD">
            <w:pPr>
              <w:pStyle w:val="P68B1DB1-Normal11"/>
              <w:rPr>
                <w:rFonts w:eastAsia="Calibri"/>
                <w:noProof/>
              </w:rPr>
            </w:pPr>
            <w:r>
              <w:rPr>
                <w:noProof/>
              </w:rPr>
              <w:t>Ο νόμος προτείνεται από τον Υπουργό Αναπηρίας για έγκριση από το Υπουργικό Συμβούλιο, σύμφωνα με τον καθορισμένο οδικό χάρτη.</w:t>
            </w:r>
          </w:p>
          <w:p w14:paraId="2CA554E5" w14:textId="77777777" w:rsidR="001A16AD" w:rsidRDefault="00D541BD">
            <w:pPr>
              <w:pStyle w:val="P68B1DB1-Normal11"/>
              <w:rPr>
                <w:rFonts w:eastAsia="Calibri"/>
                <w:noProof/>
              </w:rPr>
            </w:pPr>
            <w:r>
              <w:rPr>
                <w:noProof/>
              </w:rPr>
              <w:t>Την έγκριση του νόμου-πλαισίου θα ακολουθήσουν η αναδιοργάνωση των τοπικών κοινωνικών υπηρεσιών, ο καθορισμός προτύπων ποιότητας και η παροχή πλατφόρμας ΤΠΕ για την ενίσχυση και την αύξηση της αποτελεσματικότητας των υπηρεσιών.</w:t>
            </w:r>
          </w:p>
        </w:tc>
      </w:tr>
      <w:tr w:rsidR="001A16AD" w14:paraId="489D483B" w14:textId="77777777">
        <w:trPr>
          <w:trHeight w:val="309"/>
          <w:jc w:val="center"/>
        </w:trPr>
        <w:tc>
          <w:tcPr>
            <w:tcW w:w="1648" w:type="dxa"/>
            <w:shd w:val="clear" w:color="auto" w:fill="C6EFCE"/>
            <w:noWrap/>
            <w:vAlign w:val="center"/>
            <w:hideMark/>
          </w:tcPr>
          <w:p w14:paraId="4BEAC9C9" w14:textId="4E64B79E" w:rsidR="001A16AD" w:rsidRDefault="00D541BD">
            <w:pPr>
              <w:pStyle w:val="P68B1DB1-Normal11"/>
              <w:spacing w:before="120" w:after="120"/>
              <w:jc w:val="center"/>
              <w:rPr>
                <w:noProof/>
              </w:rPr>
            </w:pPr>
            <w:r>
              <w:rPr>
                <w:noProof/>
              </w:rPr>
              <w:t>M5C2-2</w:t>
            </w:r>
          </w:p>
        </w:tc>
        <w:tc>
          <w:tcPr>
            <w:tcW w:w="1908" w:type="dxa"/>
            <w:shd w:val="clear" w:color="auto" w:fill="C6EFCE"/>
            <w:noWrap/>
            <w:vAlign w:val="center"/>
            <w:hideMark/>
          </w:tcPr>
          <w:p w14:paraId="094BFFCF" w14:textId="77777777" w:rsidR="001A16AD" w:rsidRDefault="00D541BD">
            <w:pPr>
              <w:pStyle w:val="P68B1DB1-Normal11"/>
              <w:jc w:val="center"/>
              <w:rPr>
                <w:noProof/>
              </w:rPr>
            </w:pPr>
            <w:r>
              <w:rPr>
                <w:noProof/>
              </w:rPr>
              <w:t>Μεταρρύθμιση 1 — Νόμος-πλαίσιο για την αναπηρία</w:t>
            </w:r>
          </w:p>
        </w:tc>
        <w:tc>
          <w:tcPr>
            <w:tcW w:w="1322" w:type="dxa"/>
            <w:shd w:val="clear" w:color="auto" w:fill="C6EFCE"/>
            <w:noWrap/>
            <w:vAlign w:val="center"/>
            <w:hideMark/>
          </w:tcPr>
          <w:p w14:paraId="43A16F3B" w14:textId="77777777" w:rsidR="001A16AD" w:rsidRDefault="00D541BD">
            <w:pPr>
              <w:pStyle w:val="P68B1DB1-Normal11"/>
              <w:jc w:val="center"/>
              <w:rPr>
                <w:rFonts w:eastAsia="Calibri"/>
                <w:noProof/>
              </w:rPr>
            </w:pPr>
            <w:r>
              <w:rPr>
                <w:noProof/>
              </w:rPr>
              <w:t>Ορόσημο</w:t>
            </w:r>
          </w:p>
        </w:tc>
        <w:tc>
          <w:tcPr>
            <w:tcW w:w="1395" w:type="dxa"/>
            <w:shd w:val="clear" w:color="auto" w:fill="C6EFCE"/>
            <w:noWrap/>
            <w:vAlign w:val="center"/>
            <w:hideMark/>
          </w:tcPr>
          <w:p w14:paraId="23350BC4" w14:textId="77777777" w:rsidR="001A16AD" w:rsidRDefault="00D541BD">
            <w:pPr>
              <w:pStyle w:val="P68B1DB1-Normal11"/>
              <w:jc w:val="center"/>
              <w:rPr>
                <w:noProof/>
              </w:rPr>
            </w:pPr>
            <w:r>
              <w:rPr>
                <w:noProof/>
              </w:rPr>
              <w:t>Έναρξη ισχύος του νόμου-πλαισίου και κυβερνητική έκδοση των νομοθετικών διαταγμάτων για την ανάπτυξη των διατάξεων του νόμου-πλαισίου για την ενίσχυση της αυτονομίας των ατόμων με αναπηρία</w:t>
            </w:r>
          </w:p>
        </w:tc>
        <w:tc>
          <w:tcPr>
            <w:tcW w:w="1476" w:type="dxa"/>
            <w:shd w:val="clear" w:color="auto" w:fill="C6EFCE"/>
            <w:noWrap/>
            <w:vAlign w:val="center"/>
            <w:hideMark/>
          </w:tcPr>
          <w:p w14:paraId="4511362B" w14:textId="77777777" w:rsidR="001A16AD" w:rsidRDefault="00D541BD">
            <w:pPr>
              <w:pStyle w:val="P68B1DB1-Normal11"/>
              <w:jc w:val="center"/>
              <w:rPr>
                <w:rFonts w:eastAsia="Calibri"/>
                <w:noProof/>
              </w:rPr>
            </w:pPr>
            <w:r>
              <w:rPr>
                <w:noProof/>
              </w:rPr>
              <w:t>ΔΙΑΤΑΞΕΙΣ του ΝΟΜΟΥ που ΑΦΟΡΟΥΝ την ΕΝΑΡΞΗ ΙΣΧΥΟΣ των ΝΟΜΟΘΕΤΙΚΩΝ ΔΙΑΤΑΞΕΩΝ</w:t>
            </w:r>
          </w:p>
        </w:tc>
        <w:tc>
          <w:tcPr>
            <w:tcW w:w="1474" w:type="dxa"/>
            <w:shd w:val="clear" w:color="auto" w:fill="C6EFCE"/>
            <w:noWrap/>
            <w:vAlign w:val="center"/>
            <w:hideMark/>
          </w:tcPr>
          <w:p w14:paraId="4057F2E7" w14:textId="77777777" w:rsidR="001A16AD" w:rsidRDefault="00D541BD">
            <w:pPr>
              <w:pStyle w:val="P68B1DB1-Normal11"/>
              <w:jc w:val="center"/>
              <w:rPr>
                <w:noProof/>
              </w:rPr>
            </w:pPr>
            <w:r>
              <w:rPr>
                <w:noProof/>
              </w:rPr>
              <w:t>Α/Α</w:t>
            </w:r>
          </w:p>
        </w:tc>
        <w:tc>
          <w:tcPr>
            <w:tcW w:w="1092" w:type="dxa"/>
            <w:shd w:val="clear" w:color="auto" w:fill="C6EFCE"/>
            <w:noWrap/>
            <w:vAlign w:val="center"/>
            <w:hideMark/>
          </w:tcPr>
          <w:p w14:paraId="090E553F" w14:textId="77777777" w:rsidR="001A16AD" w:rsidRDefault="00D541BD">
            <w:pPr>
              <w:pStyle w:val="P68B1DB1-Normal11"/>
              <w:jc w:val="center"/>
              <w:rPr>
                <w:rFonts w:eastAsia="Calibri"/>
                <w:noProof/>
              </w:rPr>
            </w:pPr>
            <w:r>
              <w:rPr>
                <w:noProof/>
              </w:rPr>
              <w:t>Α/Α</w:t>
            </w:r>
          </w:p>
        </w:tc>
        <w:tc>
          <w:tcPr>
            <w:tcW w:w="775" w:type="dxa"/>
            <w:shd w:val="clear" w:color="auto" w:fill="C6EFCE"/>
            <w:noWrap/>
            <w:vAlign w:val="center"/>
            <w:hideMark/>
          </w:tcPr>
          <w:p w14:paraId="05E916C0" w14:textId="77777777" w:rsidR="001A16AD" w:rsidRDefault="00D541BD">
            <w:pPr>
              <w:pStyle w:val="P68B1DB1-Normal11"/>
              <w:jc w:val="center"/>
              <w:rPr>
                <w:rFonts w:eastAsia="Calibri"/>
                <w:noProof/>
              </w:rPr>
            </w:pPr>
            <w:r>
              <w:rPr>
                <w:noProof/>
              </w:rPr>
              <w:t>Α/Α</w:t>
            </w:r>
          </w:p>
        </w:tc>
        <w:tc>
          <w:tcPr>
            <w:tcW w:w="1078" w:type="dxa"/>
            <w:shd w:val="clear" w:color="auto" w:fill="C6EFCE"/>
            <w:noWrap/>
            <w:vAlign w:val="center"/>
            <w:hideMark/>
          </w:tcPr>
          <w:p w14:paraId="5A1A7474" w14:textId="77777777" w:rsidR="001A16AD" w:rsidRDefault="00D541BD">
            <w:pPr>
              <w:pStyle w:val="P68B1DB1-Normal11"/>
              <w:jc w:val="center"/>
              <w:rPr>
                <w:noProof/>
              </w:rPr>
            </w:pPr>
            <w:r>
              <w:rPr>
                <w:noProof/>
              </w:rPr>
              <w:t>ΤΡΊΜΗΝΟ 2</w:t>
            </w:r>
          </w:p>
        </w:tc>
        <w:tc>
          <w:tcPr>
            <w:tcW w:w="755" w:type="dxa"/>
            <w:shd w:val="clear" w:color="auto" w:fill="C6EFCE"/>
            <w:noWrap/>
            <w:vAlign w:val="center"/>
            <w:hideMark/>
          </w:tcPr>
          <w:p w14:paraId="43F26287" w14:textId="77777777" w:rsidR="001A16AD" w:rsidRDefault="00D541BD">
            <w:pPr>
              <w:pStyle w:val="P68B1DB1-Normal11"/>
              <w:jc w:val="center"/>
              <w:rPr>
                <w:rFonts w:eastAsia="Calibri"/>
                <w:noProof/>
              </w:rPr>
            </w:pPr>
            <w:r>
              <w:rPr>
                <w:noProof/>
              </w:rPr>
              <w:t>2024</w:t>
            </w:r>
          </w:p>
        </w:tc>
        <w:tc>
          <w:tcPr>
            <w:tcW w:w="5046" w:type="dxa"/>
            <w:shd w:val="clear" w:color="auto" w:fill="C6EFCE"/>
            <w:noWrap/>
            <w:vAlign w:val="center"/>
            <w:hideMark/>
          </w:tcPr>
          <w:p w14:paraId="44BAAD75" w14:textId="77777777" w:rsidR="001A16AD" w:rsidRDefault="00D541BD">
            <w:pPr>
              <w:pStyle w:val="P68B1DB1-Normal11"/>
              <w:rPr>
                <w:rFonts w:eastAsia="Calibri"/>
                <w:noProof/>
              </w:rPr>
            </w:pPr>
            <w:r>
              <w:rPr>
                <w:noProof/>
              </w:rPr>
              <w:t>Με τα νομοθετικά διατάγματα αναπτύσσονται οι διατάξεις του νόμου-πλαισίου για την ενίσχυση της αυτονομίας των ατόμων με αναπηρία. Ο Νόμος θεσπίζει κατ’ ελάχιστον διατάξεις για (I) την ενίσχυση της προσφοράς κοινωνικών υπηρεσιών, (II) την απλούστευση της πρόσβασης στις κοινωνικές και υγειονομικές υπηρεσίες, (III) τις μεταρρυθμίσεις των αξιολογήσεων αναπηρίας, (IV) την προώθηση σχεδίων ανεξάρτητης διαβίωσης, (V) την προώθηση του έργου ομάδων εμπειρογνωμόνων που μπορούν να υποστηρίζουν άτομα με αναπηρία με πολυδιάστατες ανάγκες.</w:t>
            </w:r>
          </w:p>
        </w:tc>
      </w:tr>
      <w:tr w:rsidR="001A16AD" w14:paraId="6EAFF7B7" w14:textId="77777777">
        <w:trPr>
          <w:trHeight w:val="309"/>
          <w:jc w:val="center"/>
        </w:trPr>
        <w:tc>
          <w:tcPr>
            <w:tcW w:w="1648" w:type="dxa"/>
            <w:shd w:val="clear" w:color="auto" w:fill="C6EFCE"/>
            <w:noWrap/>
            <w:vAlign w:val="center"/>
            <w:hideMark/>
          </w:tcPr>
          <w:p w14:paraId="040F422A" w14:textId="33238835" w:rsidR="001A16AD" w:rsidRDefault="00D541BD">
            <w:pPr>
              <w:pStyle w:val="P68B1DB1-Normal11"/>
              <w:spacing w:before="120" w:after="120"/>
              <w:jc w:val="center"/>
              <w:rPr>
                <w:noProof/>
              </w:rPr>
            </w:pPr>
            <w:r>
              <w:rPr>
                <w:noProof/>
              </w:rPr>
              <w:t>M5C2-3</w:t>
            </w:r>
          </w:p>
        </w:tc>
        <w:tc>
          <w:tcPr>
            <w:tcW w:w="1908" w:type="dxa"/>
            <w:shd w:val="clear" w:color="auto" w:fill="C6EFCE"/>
            <w:noWrap/>
            <w:vAlign w:val="center"/>
            <w:hideMark/>
          </w:tcPr>
          <w:p w14:paraId="586A0732" w14:textId="37B4E1D3" w:rsidR="001A16AD" w:rsidRDefault="00D541BD">
            <w:pPr>
              <w:pStyle w:val="P68B1DB1-Normal11"/>
              <w:jc w:val="center"/>
              <w:rPr>
                <w:noProof/>
              </w:rPr>
            </w:pPr>
            <w:r>
              <w:rPr>
                <w:noProof/>
              </w:rPr>
              <w:t>Μεταρρύθμιση 2 — Μεταρρύθμιση για τους μη αυτάρκεις ηλικιωμένους</w:t>
            </w:r>
          </w:p>
        </w:tc>
        <w:tc>
          <w:tcPr>
            <w:tcW w:w="1322" w:type="dxa"/>
            <w:shd w:val="clear" w:color="auto" w:fill="C6EFCE"/>
            <w:noWrap/>
            <w:vAlign w:val="center"/>
            <w:hideMark/>
          </w:tcPr>
          <w:p w14:paraId="76A2DD01" w14:textId="77777777" w:rsidR="001A16AD" w:rsidRDefault="00D541BD">
            <w:pPr>
              <w:pStyle w:val="P68B1DB1-Normal11"/>
              <w:jc w:val="center"/>
              <w:rPr>
                <w:noProof/>
              </w:rPr>
            </w:pPr>
            <w:r>
              <w:rPr>
                <w:noProof/>
              </w:rPr>
              <w:t>Ορόσημο</w:t>
            </w:r>
          </w:p>
        </w:tc>
        <w:tc>
          <w:tcPr>
            <w:tcW w:w="1395" w:type="dxa"/>
            <w:shd w:val="clear" w:color="auto" w:fill="C6EFCE"/>
            <w:noWrap/>
            <w:vAlign w:val="center"/>
            <w:hideMark/>
          </w:tcPr>
          <w:p w14:paraId="61057961" w14:textId="77777777" w:rsidR="001A16AD" w:rsidRDefault="00D541BD">
            <w:pPr>
              <w:pStyle w:val="P68B1DB1-Normal11"/>
              <w:jc w:val="center"/>
              <w:rPr>
                <w:noProof/>
              </w:rPr>
            </w:pPr>
            <w:r>
              <w:rPr>
                <w:noProof/>
              </w:rPr>
              <w:t>Έναρξη ισχύος νόμου-πλαισίου που ενισχύει τις δράσεις υπέρ της μη αυτάρκειας των ηλικιωμένων</w:t>
            </w:r>
          </w:p>
        </w:tc>
        <w:tc>
          <w:tcPr>
            <w:tcW w:w="1476" w:type="dxa"/>
            <w:shd w:val="clear" w:color="auto" w:fill="C6EFCE"/>
            <w:noWrap/>
            <w:vAlign w:val="center"/>
            <w:hideMark/>
          </w:tcPr>
          <w:p w14:paraId="2A0E6E8F" w14:textId="77777777" w:rsidR="001A16AD" w:rsidRDefault="00D541BD">
            <w:pPr>
              <w:pStyle w:val="P68B1DB1-Normal19"/>
              <w:jc w:val="center"/>
              <w:rPr>
                <w:noProof/>
                <w:color w:val="006100"/>
              </w:rPr>
            </w:pPr>
            <w:r>
              <w:rPr>
                <w:noProof/>
                <w:color w:val="006100"/>
              </w:rPr>
              <w:t xml:space="preserve">Διατάξεις του νόμου που υποδεικνύουν την έναρξη ισχύος του </w:t>
            </w:r>
            <w:r>
              <w:rPr>
                <w:noProof/>
              </w:rPr>
              <w:t xml:space="preserve"> </w:t>
            </w:r>
            <w:r>
              <w:rPr>
                <w:noProof/>
                <w:color w:val="006100"/>
              </w:rPr>
              <w:t>νόμου-πλαισίου που ενισχύει τις δράσεις υπέρ της μη αυτάρκειας των ηλικιωμένων</w:t>
            </w:r>
          </w:p>
        </w:tc>
        <w:tc>
          <w:tcPr>
            <w:tcW w:w="1474" w:type="dxa"/>
            <w:shd w:val="clear" w:color="auto" w:fill="C6EFCE"/>
            <w:noWrap/>
            <w:vAlign w:val="center"/>
            <w:hideMark/>
          </w:tcPr>
          <w:p w14:paraId="06B42225" w14:textId="77777777" w:rsidR="001A16AD" w:rsidRDefault="00D541BD">
            <w:pPr>
              <w:pStyle w:val="P68B1DB1-Normal11"/>
              <w:jc w:val="center"/>
              <w:rPr>
                <w:noProof/>
              </w:rPr>
            </w:pPr>
            <w:r>
              <w:rPr>
                <w:noProof/>
              </w:rPr>
              <w:t>Α/Α</w:t>
            </w:r>
          </w:p>
        </w:tc>
        <w:tc>
          <w:tcPr>
            <w:tcW w:w="1092" w:type="dxa"/>
            <w:shd w:val="clear" w:color="auto" w:fill="C6EFCE"/>
            <w:noWrap/>
            <w:vAlign w:val="center"/>
            <w:hideMark/>
          </w:tcPr>
          <w:p w14:paraId="478E8FC7" w14:textId="77777777" w:rsidR="001A16AD" w:rsidRDefault="00D541BD">
            <w:pPr>
              <w:pStyle w:val="P68B1DB1-Normal11"/>
              <w:jc w:val="center"/>
              <w:rPr>
                <w:rFonts w:eastAsia="Calibri"/>
                <w:noProof/>
              </w:rPr>
            </w:pPr>
            <w:r>
              <w:rPr>
                <w:noProof/>
              </w:rPr>
              <w:t>Α/Α</w:t>
            </w:r>
          </w:p>
        </w:tc>
        <w:tc>
          <w:tcPr>
            <w:tcW w:w="775" w:type="dxa"/>
            <w:shd w:val="clear" w:color="auto" w:fill="C6EFCE"/>
            <w:noWrap/>
            <w:vAlign w:val="center"/>
            <w:hideMark/>
          </w:tcPr>
          <w:p w14:paraId="432E90D2" w14:textId="77777777" w:rsidR="001A16AD" w:rsidRDefault="00D541BD">
            <w:pPr>
              <w:pStyle w:val="P68B1DB1-Normal11"/>
              <w:jc w:val="center"/>
              <w:rPr>
                <w:rFonts w:eastAsia="Calibri"/>
                <w:noProof/>
              </w:rPr>
            </w:pPr>
            <w:r>
              <w:rPr>
                <w:noProof/>
              </w:rPr>
              <w:t>Α/Α</w:t>
            </w:r>
          </w:p>
        </w:tc>
        <w:tc>
          <w:tcPr>
            <w:tcW w:w="1078" w:type="dxa"/>
            <w:shd w:val="clear" w:color="auto" w:fill="C6EFCE"/>
            <w:noWrap/>
            <w:vAlign w:val="center"/>
            <w:hideMark/>
          </w:tcPr>
          <w:p w14:paraId="6C76A5B9" w14:textId="77777777" w:rsidR="001A16AD" w:rsidRDefault="00D541BD">
            <w:pPr>
              <w:pStyle w:val="P68B1DB1-Normal11"/>
              <w:jc w:val="center"/>
              <w:rPr>
                <w:noProof/>
              </w:rPr>
            </w:pPr>
            <w:r>
              <w:rPr>
                <w:noProof/>
              </w:rPr>
              <w:t>ΤΡΊΜΗΝΟ 1</w:t>
            </w:r>
          </w:p>
        </w:tc>
        <w:tc>
          <w:tcPr>
            <w:tcW w:w="755" w:type="dxa"/>
            <w:shd w:val="clear" w:color="auto" w:fill="C6EFCE"/>
            <w:noWrap/>
            <w:vAlign w:val="center"/>
            <w:hideMark/>
          </w:tcPr>
          <w:p w14:paraId="1EC09774" w14:textId="77777777" w:rsidR="001A16AD" w:rsidRDefault="00D541BD">
            <w:pPr>
              <w:pStyle w:val="P68B1DB1-Normal11"/>
              <w:jc w:val="center"/>
              <w:rPr>
                <w:rFonts w:eastAsia="Calibri"/>
                <w:noProof/>
              </w:rPr>
            </w:pPr>
            <w:r>
              <w:rPr>
                <w:noProof/>
              </w:rPr>
              <w:t>2023</w:t>
            </w:r>
          </w:p>
        </w:tc>
        <w:tc>
          <w:tcPr>
            <w:tcW w:w="5046" w:type="dxa"/>
            <w:shd w:val="clear" w:color="auto" w:fill="C6EFCE"/>
            <w:noWrap/>
            <w:vAlign w:val="center"/>
            <w:hideMark/>
          </w:tcPr>
          <w:p w14:paraId="5D7F10AF" w14:textId="77777777" w:rsidR="001A16AD" w:rsidRDefault="00D541BD">
            <w:pPr>
              <w:pStyle w:val="P68B1DB1-Normal11"/>
              <w:rPr>
                <w:noProof/>
              </w:rPr>
            </w:pPr>
            <w:r>
              <w:rPr>
                <w:noProof/>
              </w:rPr>
              <w:t>Ο προτεινόμενος από την κυβέρνηση νόμος-πλαίσιο ενισχύει τις δράσεις υπέρ των μη αυτάρκων ηλικιωμένων. Ο νόμος απλουστεύει και παρέχει ενιαία σημεία επαφής για τις κοινωνικές υπηρεσίες και τις υπηρεσίες υγείας, επανεξετάζει τις διαδικασίες για την αξιολόγηση της κατάστασης των μη αυτάρκων ηλικιωμένων και αυξάνει το σύνολο των κοινωνικών υπηρεσιών και των υπηρεσιών υγειονομικής περίθαλψης που μπορούν να παρέχονται κατ’ οίκον. Ο νόμος προσδιορίζει επίσης τους αναγκαίους οικονομικούς πόρους.</w:t>
            </w:r>
          </w:p>
        </w:tc>
      </w:tr>
      <w:tr w:rsidR="001A16AD" w14:paraId="2D812A08" w14:textId="77777777">
        <w:trPr>
          <w:trHeight w:val="309"/>
          <w:jc w:val="center"/>
        </w:trPr>
        <w:tc>
          <w:tcPr>
            <w:tcW w:w="1648" w:type="dxa"/>
            <w:shd w:val="clear" w:color="auto" w:fill="C6EFCE"/>
            <w:noWrap/>
            <w:vAlign w:val="center"/>
            <w:hideMark/>
          </w:tcPr>
          <w:p w14:paraId="6FBF2821" w14:textId="77777777" w:rsidR="001A16AD" w:rsidRDefault="00D541BD">
            <w:pPr>
              <w:pStyle w:val="P68B1DB1-Normal11"/>
              <w:jc w:val="center"/>
              <w:rPr>
                <w:rFonts w:eastAsia="Calibri"/>
                <w:noProof/>
              </w:rPr>
            </w:pPr>
            <w:r>
              <w:rPr>
                <w:noProof/>
              </w:rPr>
              <w:t>M5C2-4</w:t>
            </w:r>
          </w:p>
        </w:tc>
        <w:tc>
          <w:tcPr>
            <w:tcW w:w="1908" w:type="dxa"/>
            <w:shd w:val="clear" w:color="auto" w:fill="C6EFCE"/>
            <w:noWrap/>
            <w:vAlign w:val="center"/>
            <w:hideMark/>
          </w:tcPr>
          <w:p w14:paraId="1373758C" w14:textId="77777777" w:rsidR="001A16AD" w:rsidRDefault="00D541BD">
            <w:pPr>
              <w:pStyle w:val="P68B1DB1-Normal11"/>
              <w:jc w:val="center"/>
              <w:rPr>
                <w:noProof/>
              </w:rPr>
            </w:pPr>
            <w:r>
              <w:rPr>
                <w:noProof/>
              </w:rPr>
              <w:t>Μεταρρύθμιση 2 — Μεταρρύθμιση για τους μη αυτάρκεις ηλικιωμένους</w:t>
            </w:r>
          </w:p>
        </w:tc>
        <w:tc>
          <w:tcPr>
            <w:tcW w:w="1322" w:type="dxa"/>
            <w:shd w:val="clear" w:color="auto" w:fill="C6EFCE"/>
            <w:noWrap/>
            <w:vAlign w:val="center"/>
            <w:hideMark/>
          </w:tcPr>
          <w:p w14:paraId="4F714391" w14:textId="77777777" w:rsidR="001A16AD" w:rsidRDefault="00D541BD">
            <w:pPr>
              <w:pStyle w:val="P68B1DB1-Normal11"/>
              <w:jc w:val="center"/>
              <w:rPr>
                <w:rFonts w:eastAsia="Calibri"/>
                <w:noProof/>
              </w:rPr>
            </w:pPr>
            <w:r>
              <w:rPr>
                <w:noProof/>
              </w:rPr>
              <w:t>Ορόσημο</w:t>
            </w:r>
          </w:p>
        </w:tc>
        <w:tc>
          <w:tcPr>
            <w:tcW w:w="1395" w:type="dxa"/>
            <w:shd w:val="clear" w:color="auto" w:fill="C6EFCE"/>
            <w:noWrap/>
            <w:vAlign w:val="center"/>
            <w:hideMark/>
          </w:tcPr>
          <w:p w14:paraId="4739E4FF" w14:textId="77777777" w:rsidR="001A16AD" w:rsidRDefault="00D541BD">
            <w:pPr>
              <w:pStyle w:val="P68B1DB1-Normal11"/>
              <w:jc w:val="center"/>
              <w:rPr>
                <w:noProof/>
              </w:rPr>
            </w:pPr>
            <w:r>
              <w:rPr>
                <w:noProof/>
              </w:rPr>
              <w:t>Έναρξη ισχύος των νομοθετικών διαταγμάτων που αναπτύσσουν τις διατάξεις του νόμου-πλαισίου για την ενίσχυση των δράσεων υπέρ της μη αυτάρκειας των ηλικιωμένων</w:t>
            </w:r>
          </w:p>
        </w:tc>
        <w:tc>
          <w:tcPr>
            <w:tcW w:w="1476" w:type="dxa"/>
            <w:shd w:val="clear" w:color="auto" w:fill="C6EFCE"/>
            <w:noWrap/>
            <w:vAlign w:val="center"/>
            <w:hideMark/>
          </w:tcPr>
          <w:p w14:paraId="1312E3E1" w14:textId="77777777" w:rsidR="001A16AD" w:rsidRDefault="00D541BD">
            <w:pPr>
              <w:pStyle w:val="P68B1DB1-Normal11"/>
              <w:jc w:val="center"/>
              <w:rPr>
                <w:noProof/>
              </w:rPr>
            </w:pPr>
            <w:r>
              <w:rPr>
                <w:noProof/>
              </w:rPr>
              <w:t>ΔΙΑΤΑΞΕΙΣ του ΝΟΜΟΥ που ΑΦΟΡΟΥΝ την ΕΝΑΡΞΗ ΙΣΧΥΟΣ των ΝΟΜΟΘΕΤΙΚΩΝ ΔΙΑΤΑΞΕΩΝ</w:t>
            </w:r>
          </w:p>
        </w:tc>
        <w:tc>
          <w:tcPr>
            <w:tcW w:w="1474" w:type="dxa"/>
            <w:shd w:val="clear" w:color="auto" w:fill="C6EFCE"/>
            <w:noWrap/>
            <w:vAlign w:val="center"/>
            <w:hideMark/>
          </w:tcPr>
          <w:p w14:paraId="56BCEF07" w14:textId="77777777" w:rsidR="001A16AD" w:rsidRDefault="00D541BD">
            <w:pPr>
              <w:pStyle w:val="P68B1DB1-Normal11"/>
              <w:jc w:val="center"/>
              <w:rPr>
                <w:rFonts w:eastAsia="Calibri"/>
                <w:noProof/>
              </w:rPr>
            </w:pPr>
            <w:r>
              <w:rPr>
                <w:noProof/>
              </w:rPr>
              <w:t>Α/Α</w:t>
            </w:r>
          </w:p>
        </w:tc>
        <w:tc>
          <w:tcPr>
            <w:tcW w:w="1092" w:type="dxa"/>
            <w:shd w:val="clear" w:color="auto" w:fill="C6EFCE"/>
            <w:noWrap/>
            <w:vAlign w:val="center"/>
            <w:hideMark/>
          </w:tcPr>
          <w:p w14:paraId="292AB38A" w14:textId="77777777" w:rsidR="001A16AD" w:rsidRDefault="00D541BD">
            <w:pPr>
              <w:pStyle w:val="P68B1DB1-Normal11"/>
              <w:jc w:val="center"/>
              <w:rPr>
                <w:rFonts w:eastAsia="Calibri"/>
                <w:noProof/>
              </w:rPr>
            </w:pPr>
            <w:r>
              <w:rPr>
                <w:noProof/>
              </w:rPr>
              <w:t>Α/Α</w:t>
            </w:r>
          </w:p>
        </w:tc>
        <w:tc>
          <w:tcPr>
            <w:tcW w:w="775" w:type="dxa"/>
            <w:shd w:val="clear" w:color="auto" w:fill="C6EFCE"/>
            <w:noWrap/>
            <w:vAlign w:val="center"/>
            <w:hideMark/>
          </w:tcPr>
          <w:p w14:paraId="6636805C" w14:textId="77777777" w:rsidR="001A16AD" w:rsidRDefault="00D541BD">
            <w:pPr>
              <w:pStyle w:val="P68B1DB1-Normal11"/>
              <w:jc w:val="center"/>
              <w:rPr>
                <w:rFonts w:eastAsia="Calibri"/>
                <w:noProof/>
              </w:rPr>
            </w:pPr>
            <w:r>
              <w:rPr>
                <w:noProof/>
              </w:rPr>
              <w:t>Α/Α</w:t>
            </w:r>
          </w:p>
        </w:tc>
        <w:tc>
          <w:tcPr>
            <w:tcW w:w="1078" w:type="dxa"/>
            <w:shd w:val="clear" w:color="auto" w:fill="C6EFCE"/>
            <w:noWrap/>
            <w:vAlign w:val="center"/>
            <w:hideMark/>
          </w:tcPr>
          <w:p w14:paraId="53E73159" w14:textId="77777777" w:rsidR="001A16AD" w:rsidRDefault="00D541BD">
            <w:pPr>
              <w:pStyle w:val="P68B1DB1-Normal11"/>
              <w:jc w:val="center"/>
              <w:rPr>
                <w:noProof/>
              </w:rPr>
            </w:pPr>
            <w:r>
              <w:rPr>
                <w:noProof/>
              </w:rPr>
              <w:t>ΤΡΊΜΗΝΟ 1</w:t>
            </w:r>
          </w:p>
        </w:tc>
        <w:tc>
          <w:tcPr>
            <w:tcW w:w="755" w:type="dxa"/>
            <w:shd w:val="clear" w:color="auto" w:fill="C6EFCE"/>
            <w:noWrap/>
            <w:vAlign w:val="center"/>
            <w:hideMark/>
          </w:tcPr>
          <w:p w14:paraId="675CFAB2" w14:textId="77777777" w:rsidR="001A16AD" w:rsidRDefault="00D541BD">
            <w:pPr>
              <w:pStyle w:val="P68B1DB1-Normal11"/>
              <w:jc w:val="center"/>
              <w:rPr>
                <w:noProof/>
              </w:rPr>
            </w:pPr>
            <w:r>
              <w:rPr>
                <w:noProof/>
              </w:rPr>
              <w:t>2024</w:t>
            </w:r>
          </w:p>
        </w:tc>
        <w:tc>
          <w:tcPr>
            <w:tcW w:w="5046" w:type="dxa"/>
            <w:shd w:val="clear" w:color="auto" w:fill="C6EFCE"/>
            <w:noWrap/>
            <w:vAlign w:val="center"/>
            <w:hideMark/>
          </w:tcPr>
          <w:p w14:paraId="750A76EC" w14:textId="77777777" w:rsidR="001A16AD" w:rsidRDefault="00D541BD">
            <w:pPr>
              <w:pStyle w:val="P68B1DB1-Normal11"/>
              <w:rPr>
                <w:noProof/>
              </w:rPr>
            </w:pPr>
            <w:r>
              <w:rPr>
                <w:noProof/>
              </w:rPr>
              <w:t>Τα νομοθετικά διατάγματα συγκεκριμενοποιούν τις διατάξεις του νόμου-πλαισίου για την ενίσχυση των δράσεων υπέρ των μη αυτάρκων ηλικιωμένων, εφαρμόζοντας τα διάφορα μέτρα.</w:t>
            </w:r>
          </w:p>
        </w:tc>
      </w:tr>
      <w:tr w:rsidR="001A16AD" w14:paraId="3244C784" w14:textId="77777777">
        <w:trPr>
          <w:trHeight w:val="309"/>
          <w:jc w:val="center"/>
        </w:trPr>
        <w:tc>
          <w:tcPr>
            <w:tcW w:w="1648" w:type="dxa"/>
            <w:shd w:val="clear" w:color="auto" w:fill="C6EFCE"/>
            <w:noWrap/>
            <w:vAlign w:val="center"/>
            <w:hideMark/>
          </w:tcPr>
          <w:p w14:paraId="4F3636C5" w14:textId="77777777" w:rsidR="001A16AD" w:rsidRDefault="00D541BD">
            <w:pPr>
              <w:pStyle w:val="P68B1DB1-Normal11"/>
              <w:jc w:val="center"/>
              <w:rPr>
                <w:noProof/>
              </w:rPr>
            </w:pPr>
            <w:r>
              <w:rPr>
                <w:noProof/>
              </w:rPr>
              <w:t>M5C2-5</w:t>
            </w:r>
          </w:p>
        </w:tc>
        <w:tc>
          <w:tcPr>
            <w:tcW w:w="1908" w:type="dxa"/>
            <w:shd w:val="clear" w:color="auto" w:fill="C6EFCE"/>
            <w:noWrap/>
            <w:vAlign w:val="center"/>
            <w:hideMark/>
          </w:tcPr>
          <w:p w14:paraId="6DDFF071" w14:textId="77777777" w:rsidR="001A16AD" w:rsidRDefault="00D541BD">
            <w:pPr>
              <w:pStyle w:val="P68B1DB1-Normal11"/>
              <w:jc w:val="center"/>
              <w:rPr>
                <w:noProof/>
              </w:rPr>
            </w:pPr>
            <w:r>
              <w:rPr>
                <w:noProof/>
              </w:rPr>
              <w:t>Επένδυση 1 — Στήριξη ευάλωτων ατόμων και πρόληψη της ιδρυματοποίησης</w:t>
            </w:r>
          </w:p>
        </w:tc>
        <w:tc>
          <w:tcPr>
            <w:tcW w:w="1322" w:type="dxa"/>
            <w:shd w:val="clear" w:color="auto" w:fill="C6EFCE"/>
            <w:noWrap/>
            <w:vAlign w:val="center"/>
            <w:hideMark/>
          </w:tcPr>
          <w:p w14:paraId="431806D4" w14:textId="77777777" w:rsidR="001A16AD" w:rsidRDefault="00D541BD">
            <w:pPr>
              <w:pStyle w:val="P68B1DB1-Normal11"/>
              <w:jc w:val="center"/>
              <w:rPr>
                <w:noProof/>
              </w:rPr>
            </w:pPr>
            <w:r>
              <w:rPr>
                <w:noProof/>
              </w:rPr>
              <w:t>Ορόσημο</w:t>
            </w:r>
          </w:p>
        </w:tc>
        <w:tc>
          <w:tcPr>
            <w:tcW w:w="1395" w:type="dxa"/>
            <w:shd w:val="clear" w:color="auto" w:fill="C6EFCE"/>
            <w:noWrap/>
            <w:vAlign w:val="center"/>
            <w:hideMark/>
          </w:tcPr>
          <w:p w14:paraId="0BCABC86" w14:textId="77777777" w:rsidR="001A16AD" w:rsidRDefault="00D541BD">
            <w:pPr>
              <w:pStyle w:val="P68B1DB1-Normal11"/>
              <w:jc w:val="center"/>
              <w:rPr>
                <w:noProof/>
              </w:rPr>
            </w:pPr>
            <w:r>
              <w:rPr>
                <w:noProof/>
              </w:rPr>
              <w:t>Έναρξη ισχύος του επιχειρησιακού σχεδίου</w:t>
            </w:r>
          </w:p>
        </w:tc>
        <w:tc>
          <w:tcPr>
            <w:tcW w:w="1476" w:type="dxa"/>
            <w:shd w:val="clear" w:color="auto" w:fill="C6EFCE"/>
            <w:noWrap/>
            <w:vAlign w:val="center"/>
            <w:hideMark/>
          </w:tcPr>
          <w:p w14:paraId="7BAF1B6C" w14:textId="77777777" w:rsidR="001A16AD" w:rsidRDefault="00D541BD">
            <w:pPr>
              <w:pStyle w:val="P68B1DB1-Normal11"/>
              <w:jc w:val="center"/>
              <w:rPr>
                <w:noProof/>
              </w:rPr>
            </w:pPr>
            <w:r>
              <w:rPr>
                <w:noProof/>
              </w:rPr>
              <w:t>Διατάξεις του νόμου που αναφέρουν την έναρξη ισχύος του Επιχειρησιακού Σχεδίου Παρεμβάσεων</w:t>
            </w:r>
          </w:p>
        </w:tc>
        <w:tc>
          <w:tcPr>
            <w:tcW w:w="1474" w:type="dxa"/>
            <w:shd w:val="clear" w:color="auto" w:fill="C6EFCE"/>
            <w:noWrap/>
            <w:vAlign w:val="center"/>
            <w:hideMark/>
          </w:tcPr>
          <w:p w14:paraId="07BBE7AA" w14:textId="77777777" w:rsidR="001A16AD" w:rsidRDefault="00D541BD">
            <w:pPr>
              <w:pStyle w:val="P68B1DB1-Normal11"/>
              <w:jc w:val="center"/>
              <w:rPr>
                <w:rFonts w:eastAsia="Calibri"/>
                <w:noProof/>
              </w:rPr>
            </w:pPr>
            <w:r>
              <w:rPr>
                <w:noProof/>
              </w:rPr>
              <w:t>Α/Α</w:t>
            </w:r>
          </w:p>
        </w:tc>
        <w:tc>
          <w:tcPr>
            <w:tcW w:w="1092" w:type="dxa"/>
            <w:shd w:val="clear" w:color="auto" w:fill="C6EFCE"/>
            <w:noWrap/>
            <w:vAlign w:val="center"/>
            <w:hideMark/>
          </w:tcPr>
          <w:p w14:paraId="4EB307C0" w14:textId="77777777" w:rsidR="001A16AD" w:rsidRDefault="00D541BD">
            <w:pPr>
              <w:pStyle w:val="P68B1DB1-Normal11"/>
              <w:jc w:val="center"/>
              <w:rPr>
                <w:rFonts w:eastAsia="Calibri"/>
                <w:noProof/>
              </w:rPr>
            </w:pPr>
            <w:r>
              <w:rPr>
                <w:noProof/>
              </w:rPr>
              <w:t>Α/Α</w:t>
            </w:r>
          </w:p>
        </w:tc>
        <w:tc>
          <w:tcPr>
            <w:tcW w:w="775" w:type="dxa"/>
            <w:shd w:val="clear" w:color="auto" w:fill="C6EFCE"/>
            <w:noWrap/>
            <w:vAlign w:val="center"/>
            <w:hideMark/>
          </w:tcPr>
          <w:p w14:paraId="453D23EC" w14:textId="77777777" w:rsidR="001A16AD" w:rsidRDefault="00D541BD">
            <w:pPr>
              <w:pStyle w:val="P68B1DB1-Normal11"/>
              <w:jc w:val="center"/>
              <w:rPr>
                <w:rFonts w:eastAsia="Calibri"/>
                <w:noProof/>
              </w:rPr>
            </w:pPr>
            <w:r>
              <w:rPr>
                <w:noProof/>
              </w:rPr>
              <w:t>Α/Α</w:t>
            </w:r>
          </w:p>
        </w:tc>
        <w:tc>
          <w:tcPr>
            <w:tcW w:w="1078" w:type="dxa"/>
            <w:shd w:val="clear" w:color="auto" w:fill="C6EFCE"/>
            <w:noWrap/>
            <w:vAlign w:val="center"/>
            <w:hideMark/>
          </w:tcPr>
          <w:p w14:paraId="5597E009" w14:textId="77777777" w:rsidR="001A16AD" w:rsidRDefault="00D541BD">
            <w:pPr>
              <w:pStyle w:val="P68B1DB1-Normal11"/>
              <w:jc w:val="center"/>
              <w:rPr>
                <w:rFonts w:eastAsia="Calibri"/>
                <w:noProof/>
              </w:rPr>
            </w:pPr>
            <w:r>
              <w:rPr>
                <w:noProof/>
              </w:rPr>
              <w:t>ΤΡΊΜΗΝΟ 4</w:t>
            </w:r>
          </w:p>
        </w:tc>
        <w:tc>
          <w:tcPr>
            <w:tcW w:w="755" w:type="dxa"/>
            <w:shd w:val="clear" w:color="auto" w:fill="C6EFCE"/>
            <w:noWrap/>
            <w:vAlign w:val="center"/>
            <w:hideMark/>
          </w:tcPr>
          <w:p w14:paraId="3E7AA82A" w14:textId="77777777" w:rsidR="001A16AD" w:rsidRDefault="00D541BD">
            <w:pPr>
              <w:pStyle w:val="P68B1DB1-Normal11"/>
              <w:jc w:val="center"/>
              <w:rPr>
                <w:rFonts w:eastAsia="Calibri"/>
                <w:noProof/>
              </w:rPr>
            </w:pPr>
            <w:r>
              <w:rPr>
                <w:noProof/>
              </w:rPr>
              <w:t>2021</w:t>
            </w:r>
          </w:p>
        </w:tc>
        <w:tc>
          <w:tcPr>
            <w:tcW w:w="5046" w:type="dxa"/>
            <w:shd w:val="clear" w:color="auto" w:fill="C6EFCE"/>
            <w:noWrap/>
            <w:vAlign w:val="center"/>
            <w:hideMark/>
          </w:tcPr>
          <w:p w14:paraId="02922682" w14:textId="77777777" w:rsidR="001A16AD" w:rsidRDefault="00D541BD">
            <w:pPr>
              <w:pStyle w:val="P68B1DB1-Normal11"/>
              <w:rPr>
                <w:noProof/>
              </w:rPr>
            </w:pPr>
            <w:r>
              <w:rPr>
                <w:noProof/>
              </w:rPr>
              <w:t>Το επιχειρησιακό σχέδιο καθορίζει τις απαιτήσεις των έργων που μπορούν να παρουσιαστούν από τοπικούς φορείς, τα οποία αφορούν τέσσερις διαστάσεις: I) στήριξη των γονέων παιδιών ηλικίας 0 έως 17 ετών, ii) στήριξη της αυτονομίας των ηλικιωμένων, iii) υπηρεσίες κατ’ οίκον για ηλικιωμένους και iv) στήριξη των κοινωνικών λειτουργών.</w:t>
            </w:r>
          </w:p>
          <w:p w14:paraId="3BDBF523" w14:textId="77777777" w:rsidR="001A16AD" w:rsidRDefault="001A16AD">
            <w:pPr>
              <w:rPr>
                <w:rFonts w:ascii="Arial Narrow" w:eastAsia="Calibri" w:hAnsi="Arial Narrow"/>
                <w:noProof/>
                <w:color w:val="006100"/>
                <w:sz w:val="20"/>
              </w:rPr>
            </w:pPr>
          </w:p>
          <w:p w14:paraId="00580422" w14:textId="77777777" w:rsidR="001A16AD" w:rsidRDefault="00D541BD">
            <w:pPr>
              <w:pStyle w:val="P68B1DB1-Normal11"/>
              <w:rPr>
                <w:noProof/>
              </w:rPr>
            </w:pPr>
            <w:r>
              <w:rPr>
                <w:noProof/>
              </w:rPr>
              <w:t>Η δράση «Στήριξη των γονέων» συνίσταται, τουλάχιστον, στην παροχή στήριξης στις οικογένειες αποδέκτες για τουλάχιστον 18 μήνες με i) προκαταρκτική αξιολόγηση του οικογενειακού περιβάλλοντος και της κατάστασης των παιδιών, ii) αξιολόγηση της κατάστασης που πραγματοποιήθηκε από διεπιστημονική ομάδα ειδικευμένων επαγγελματιών και iii) παροχή τουλάχιστον μίας από τις ακόλουθες υπηρεσίες: κατ’ οίκον υπηρεσίες, συμμετοχή σε ομάδες υποστήριξης για γονείς και παιδιά· συνεργασία μεταξύ σχολείων, οικογενειών και κοινωνικών υπηρεσιών και/ή κοινών υπηρεσιών οικογενειακής φροντίδας.</w:t>
            </w:r>
          </w:p>
          <w:p w14:paraId="4BA32A3F" w14:textId="77777777" w:rsidR="001A16AD" w:rsidRDefault="00D541BD">
            <w:pPr>
              <w:pStyle w:val="P68B1DB1-Normal11"/>
              <w:rPr>
                <w:rFonts w:eastAsia="Calibri"/>
                <w:noProof/>
              </w:rPr>
            </w:pPr>
            <w:r>
              <w:rPr>
                <w:noProof/>
              </w:rPr>
              <w:t>Η δράση «αυτονομία των ηλικιωμένων» συνίσταται, κατ’ ελάχιστον, στη μετατροπή οίκων ευγηρίας σε ομάδες αυτόνομων διαμερισμάτων, εξοπλισμένων με όλες τις απαραίτητες εγκαταστάσεις και υπηρεσίες, συμπεριλαμβανομένης της οικιακής αυτοματοποίησης, της τηλεϊατρικής και της εξ αποστάσεως παρακολούθησης.</w:t>
            </w:r>
          </w:p>
          <w:p w14:paraId="4D989EEF" w14:textId="77777777" w:rsidR="001A16AD" w:rsidRDefault="00D541BD">
            <w:pPr>
              <w:pStyle w:val="P68B1DB1-Normal11"/>
              <w:rPr>
                <w:rFonts w:eastAsia="Calibri"/>
                <w:noProof/>
              </w:rPr>
            </w:pPr>
            <w:r>
              <w:rPr>
                <w:noProof/>
              </w:rPr>
              <w:t>Η δράση «κατ’ οίκον υπηρεσίες προς ηλικιωμένους» αποσκοπεί στην παροχή ειδικής κατάρτισης σε επαγγελματίες για την παροχή κατ’ οίκον υπηρεσιών σε ηλικιωμένους.</w:t>
            </w:r>
          </w:p>
          <w:p w14:paraId="73161C33" w14:textId="77777777" w:rsidR="001A16AD" w:rsidRDefault="00D541BD">
            <w:pPr>
              <w:pStyle w:val="P68B1DB1-Normal11"/>
              <w:rPr>
                <w:rFonts w:eastAsia="Calibri"/>
                <w:noProof/>
              </w:rPr>
            </w:pPr>
            <w:r>
              <w:rPr>
                <w:noProof/>
              </w:rPr>
              <w:t>Η δράση «στήριξη των κοινωνικών λειτουργών» συνίσταται στη στήριξη των κοινωνικών φορέων και στην ενίσχυση του επαγγελματισμού τους και της κατανομής των ικανοτήτων τους, κυρίως με τη θέσπιση μέσων για τον επιμερισμό των αρμοδιοτήτων και την παροχή υπηρεσιών εποπτείας στους φορείς εκμετάλλευσης για την υποστήριξη του έργου των φορέων εκμετάλλευσης.</w:t>
            </w:r>
          </w:p>
        </w:tc>
      </w:tr>
      <w:tr w:rsidR="001A16AD" w14:paraId="6CB376E6" w14:textId="77777777">
        <w:trPr>
          <w:trHeight w:val="309"/>
          <w:jc w:val="center"/>
        </w:trPr>
        <w:tc>
          <w:tcPr>
            <w:tcW w:w="1648" w:type="dxa"/>
            <w:shd w:val="clear" w:color="auto" w:fill="C6EFCE"/>
            <w:noWrap/>
            <w:vAlign w:val="center"/>
            <w:hideMark/>
          </w:tcPr>
          <w:p w14:paraId="02A69E27" w14:textId="10E12C17" w:rsidR="001A16AD" w:rsidRDefault="00D541BD">
            <w:pPr>
              <w:pStyle w:val="P68B1DB1-Normal11"/>
              <w:spacing w:before="120"/>
              <w:jc w:val="center"/>
              <w:rPr>
                <w:rFonts w:eastAsia="Calibri"/>
                <w:noProof/>
              </w:rPr>
            </w:pPr>
            <w:r>
              <w:rPr>
                <w:noProof/>
              </w:rPr>
              <w:t>M5C2-6</w:t>
            </w:r>
          </w:p>
        </w:tc>
        <w:tc>
          <w:tcPr>
            <w:tcW w:w="1908" w:type="dxa"/>
            <w:shd w:val="clear" w:color="auto" w:fill="C6EFCE"/>
            <w:noWrap/>
            <w:vAlign w:val="center"/>
            <w:hideMark/>
          </w:tcPr>
          <w:p w14:paraId="4D0DDE50" w14:textId="77777777" w:rsidR="001A16AD" w:rsidRDefault="00D541BD">
            <w:pPr>
              <w:pStyle w:val="P68B1DB1-Normal11"/>
              <w:spacing w:before="120" w:after="120"/>
              <w:jc w:val="center"/>
              <w:rPr>
                <w:noProof/>
              </w:rPr>
            </w:pPr>
            <w:r>
              <w:rPr>
                <w:noProof/>
              </w:rPr>
              <w:t>Επένδυση 1 — Στήριξη ευάλωτων ατόμων και πρόληψη της ιδρυματοποίησης</w:t>
            </w:r>
          </w:p>
        </w:tc>
        <w:tc>
          <w:tcPr>
            <w:tcW w:w="1322" w:type="dxa"/>
            <w:shd w:val="clear" w:color="auto" w:fill="C6EFCE"/>
            <w:noWrap/>
            <w:vAlign w:val="center"/>
            <w:hideMark/>
          </w:tcPr>
          <w:p w14:paraId="281679FC" w14:textId="77777777" w:rsidR="001A16AD" w:rsidRDefault="00D541BD">
            <w:pPr>
              <w:pStyle w:val="P68B1DB1-Normal11"/>
              <w:spacing w:before="120" w:after="120"/>
              <w:jc w:val="center"/>
              <w:rPr>
                <w:rFonts w:eastAsia="Calibri"/>
                <w:noProof/>
              </w:rPr>
            </w:pPr>
            <w:r>
              <w:rPr>
                <w:noProof/>
              </w:rPr>
              <w:t>Στόχος</w:t>
            </w:r>
          </w:p>
        </w:tc>
        <w:tc>
          <w:tcPr>
            <w:tcW w:w="1395" w:type="dxa"/>
            <w:shd w:val="clear" w:color="auto" w:fill="C6EFCE"/>
            <w:noWrap/>
            <w:vAlign w:val="center"/>
            <w:hideMark/>
          </w:tcPr>
          <w:p w14:paraId="015277A4" w14:textId="77777777" w:rsidR="001A16AD" w:rsidRDefault="00D541BD">
            <w:pPr>
              <w:pStyle w:val="P68B1DB1-Normal11"/>
              <w:spacing w:before="120" w:after="120"/>
              <w:jc w:val="center"/>
              <w:rPr>
                <w:rFonts w:eastAsia="Calibri"/>
                <w:noProof/>
              </w:rPr>
            </w:pPr>
            <w:r>
              <w:rPr>
                <w:noProof/>
              </w:rPr>
              <w:t>Οι κοινωνικές περιφέρειες επιτυγχάνουν τουλάχιστον ένα από τα ακόλουθα αποτελέσματα: (I) στήριξη των γονέων, (ii) αυτονομία των ηλικιωμένων, (iii) υπηρεσίες κατ’ οίκον για ηλικιωμένους ή (iv) ευνοϊκή μεταχείριση των κοινωνικών λειτουργών για την πρόληψη της επαγγελματικής εξουθένωσης</w:t>
            </w:r>
          </w:p>
        </w:tc>
        <w:tc>
          <w:tcPr>
            <w:tcW w:w="1476" w:type="dxa"/>
            <w:shd w:val="clear" w:color="auto" w:fill="C6EFCE"/>
            <w:noWrap/>
            <w:vAlign w:val="center"/>
            <w:hideMark/>
          </w:tcPr>
          <w:p w14:paraId="53C47FCE" w14:textId="77777777" w:rsidR="001A16AD" w:rsidRDefault="00D541BD">
            <w:pPr>
              <w:pStyle w:val="P68B1DB1-Normal11"/>
              <w:spacing w:before="120" w:after="120"/>
              <w:jc w:val="center"/>
              <w:rPr>
                <w:rFonts w:eastAsia="Calibri"/>
                <w:noProof/>
              </w:rPr>
            </w:pPr>
            <w:r>
              <w:rPr>
                <w:noProof/>
              </w:rPr>
              <w:t>Α/Α</w:t>
            </w:r>
          </w:p>
        </w:tc>
        <w:tc>
          <w:tcPr>
            <w:tcW w:w="1474" w:type="dxa"/>
            <w:shd w:val="clear" w:color="auto" w:fill="C6EFCE"/>
            <w:noWrap/>
            <w:vAlign w:val="center"/>
            <w:hideMark/>
          </w:tcPr>
          <w:p w14:paraId="1154A29D" w14:textId="0E146BFA" w:rsidR="001A16AD" w:rsidRDefault="00D541BD">
            <w:pPr>
              <w:pStyle w:val="P68B1DB1-Normal11"/>
              <w:spacing w:before="120" w:after="120"/>
              <w:jc w:val="center"/>
              <w:rPr>
                <w:rFonts w:eastAsia="Calibri"/>
                <w:noProof/>
              </w:rPr>
            </w:pPr>
            <w:r>
              <w:rPr>
                <w:noProof/>
              </w:rPr>
              <w:t>Ποσοστό</w:t>
            </w:r>
          </w:p>
        </w:tc>
        <w:tc>
          <w:tcPr>
            <w:tcW w:w="1092" w:type="dxa"/>
            <w:shd w:val="clear" w:color="auto" w:fill="C6EFCE"/>
            <w:noWrap/>
            <w:vAlign w:val="center"/>
            <w:hideMark/>
          </w:tcPr>
          <w:p w14:paraId="76EF1C00" w14:textId="77777777" w:rsidR="001A16AD" w:rsidRDefault="00D541BD">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4E122A54" w14:textId="77777777" w:rsidR="001A16AD" w:rsidRDefault="00D541BD">
            <w:pPr>
              <w:pStyle w:val="P68B1DB1-Normal11"/>
              <w:spacing w:before="120" w:after="120"/>
              <w:jc w:val="center"/>
              <w:rPr>
                <w:rFonts w:eastAsia="Calibri"/>
                <w:noProof/>
              </w:rPr>
            </w:pPr>
            <w:r>
              <w:rPr>
                <w:noProof/>
              </w:rPr>
              <w:t>85</w:t>
            </w:r>
          </w:p>
        </w:tc>
        <w:tc>
          <w:tcPr>
            <w:tcW w:w="1078" w:type="dxa"/>
            <w:shd w:val="clear" w:color="auto" w:fill="C6EFCE"/>
            <w:noWrap/>
            <w:vAlign w:val="center"/>
            <w:hideMark/>
          </w:tcPr>
          <w:p w14:paraId="29EEBBF2" w14:textId="77777777" w:rsidR="001A16AD" w:rsidRDefault="00D541BD">
            <w:pPr>
              <w:pStyle w:val="P68B1DB1-Normal11"/>
              <w:spacing w:before="120" w:after="120"/>
              <w:jc w:val="center"/>
              <w:rPr>
                <w:rFonts w:eastAsia="Calibri"/>
                <w:noProof/>
              </w:rPr>
            </w:pPr>
            <w:r>
              <w:rPr>
                <w:noProof/>
              </w:rPr>
              <w:t>ΤΡΊΜΗΝΟ 1</w:t>
            </w:r>
          </w:p>
        </w:tc>
        <w:tc>
          <w:tcPr>
            <w:tcW w:w="755" w:type="dxa"/>
            <w:shd w:val="clear" w:color="auto" w:fill="C6EFCE"/>
            <w:noWrap/>
            <w:vAlign w:val="center"/>
            <w:hideMark/>
          </w:tcPr>
          <w:p w14:paraId="46AD0E2D" w14:textId="77777777" w:rsidR="001A16AD" w:rsidRDefault="00D541BD">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7805B753" w14:textId="77777777" w:rsidR="001A16AD" w:rsidRDefault="00D541BD">
            <w:pPr>
              <w:pStyle w:val="P68B1DB1-Normal11"/>
              <w:spacing w:before="120" w:after="120"/>
              <w:rPr>
                <w:rFonts w:eastAsia="Calibri"/>
                <w:noProof/>
              </w:rPr>
            </w:pPr>
            <w:r>
              <w:rPr>
                <w:noProof/>
              </w:rPr>
              <w:t>Τουλάχιστον το 85 % των κοινωνικών περιφερειών επιτυγχάνουν τουλάχιστον ένα από τα ακόλουθα αποτελέσματα: I) στήριξη των γονέων παιδιών ηλικίας 0 έως 17 ετών, ii) αυτονομία των ηλικιωμένων, iii) κατ’ οίκον υπηρεσίες προς ηλικιωμένους ή iv) ευνοϊκή μεταχείριση των κοινωνικών λειτουργών για την πρόληψη της επαγγελματικής εξουθένωσης.</w:t>
            </w:r>
          </w:p>
          <w:p w14:paraId="0E56E956" w14:textId="77777777" w:rsidR="001A16AD" w:rsidRDefault="00D541BD">
            <w:pPr>
              <w:pStyle w:val="P68B1DB1-Normal11"/>
              <w:spacing w:before="120" w:after="120"/>
              <w:rPr>
                <w:rFonts w:eastAsia="Calibri"/>
                <w:noProof/>
              </w:rPr>
            </w:pPr>
            <w:r>
              <w:rPr>
                <w:noProof/>
              </w:rPr>
              <w:t>Το 85 % των ιταλικών κοινωνικών περιφερειών συμμετέχουν στο έργο.</w:t>
            </w:r>
          </w:p>
          <w:p w14:paraId="37423739" w14:textId="77777777" w:rsidR="001A16AD" w:rsidRDefault="00D541BD">
            <w:pPr>
              <w:pStyle w:val="P68B1DB1-Normal11"/>
              <w:spacing w:before="120" w:after="120"/>
              <w:rPr>
                <w:rFonts w:eastAsia="Calibri"/>
                <w:noProof/>
              </w:rPr>
            </w:pPr>
            <w:r>
              <w:rPr>
                <w:noProof/>
              </w:rPr>
              <w:t>Οι δράσεις που προβλέπονται στο πλαίσιο των τεσσάρων διαστάσεων και οι σχετικές απαιτήσεις είναι εκείνες που ορίζονται στο επιχειρησιακό σχέδιο για την ενεργό ένταξη ευάλωτων πληθυσμιακών ομάδων, η κατάσταση των οποίων επιδεινώθηκε ως αποτέλεσμα της επιδημιολογικής έκτακτης ανάγκης λόγω της νόσου COVID-19.</w:t>
            </w:r>
          </w:p>
          <w:p w14:paraId="024D5B47" w14:textId="35B0E227" w:rsidR="001A16AD" w:rsidRDefault="00D541BD">
            <w:pPr>
              <w:pStyle w:val="P68B1DB1-Normal11"/>
              <w:spacing w:before="120" w:after="120"/>
              <w:rPr>
                <w:rFonts w:eastAsia="Calibri"/>
                <w:noProof/>
              </w:rPr>
            </w:pPr>
            <w:r>
              <w:rPr>
                <w:noProof/>
              </w:rPr>
              <w:t>Η δράση καλύπτει ολόκληρη την εθνική επικράτεια. Όλες οι κοινωνικές περιφέρειες αναμένεται να συμμετάσχουν, καθώς η στρατηγική είναι ότι τα έργα αυτά ανοίγουν τον δρόμο για τη σταθεροποίηση των υπηρεσιών μέσω της επίσημης αναγνώρισης ενός ουσιώδους επιπέδου κοινωνικής πρόνοιας που θα χορηγείται σε ολόκληρη την επικράτεια.</w:t>
            </w:r>
          </w:p>
        </w:tc>
      </w:tr>
      <w:tr w:rsidR="001A16AD" w14:paraId="51111E47" w14:textId="77777777">
        <w:trPr>
          <w:trHeight w:val="309"/>
          <w:jc w:val="center"/>
        </w:trPr>
        <w:tc>
          <w:tcPr>
            <w:tcW w:w="1648" w:type="dxa"/>
            <w:shd w:val="clear" w:color="auto" w:fill="C6EFCE"/>
            <w:noWrap/>
            <w:vAlign w:val="center"/>
            <w:hideMark/>
          </w:tcPr>
          <w:p w14:paraId="3BE55A08" w14:textId="77777777" w:rsidR="001A16AD" w:rsidRDefault="00D541BD">
            <w:pPr>
              <w:pStyle w:val="P68B1DB1-Normal11"/>
              <w:spacing w:before="120"/>
              <w:jc w:val="center"/>
              <w:rPr>
                <w:rFonts w:eastAsia="Calibri"/>
                <w:noProof/>
              </w:rPr>
            </w:pPr>
            <w:r>
              <w:rPr>
                <w:noProof/>
              </w:rPr>
              <w:t>M5C2-7</w:t>
            </w:r>
          </w:p>
        </w:tc>
        <w:tc>
          <w:tcPr>
            <w:tcW w:w="1908" w:type="dxa"/>
            <w:shd w:val="clear" w:color="auto" w:fill="C6EFCE"/>
            <w:noWrap/>
            <w:vAlign w:val="center"/>
            <w:hideMark/>
          </w:tcPr>
          <w:p w14:paraId="04160822" w14:textId="5FA5D401" w:rsidR="001A16AD" w:rsidRDefault="00D541BD">
            <w:pPr>
              <w:pStyle w:val="P68B1DB1-Normal11"/>
              <w:spacing w:before="120"/>
              <w:jc w:val="center"/>
              <w:rPr>
                <w:rFonts w:eastAsia="Calibri"/>
                <w:noProof/>
              </w:rPr>
            </w:pPr>
            <w:r>
              <w:rPr>
                <w:noProof/>
              </w:rPr>
              <w:t>Επένδυση 2 — Αυτοτέλειες για τα άτομα με αναπηρία</w:t>
            </w:r>
          </w:p>
        </w:tc>
        <w:tc>
          <w:tcPr>
            <w:tcW w:w="1322" w:type="dxa"/>
            <w:shd w:val="clear" w:color="auto" w:fill="C6EFCE"/>
            <w:noWrap/>
            <w:vAlign w:val="center"/>
            <w:hideMark/>
          </w:tcPr>
          <w:p w14:paraId="5C42BA45" w14:textId="77777777" w:rsidR="001A16AD" w:rsidRDefault="00D541BD">
            <w:pPr>
              <w:pStyle w:val="P68B1DB1-Normal11"/>
              <w:spacing w:before="120" w:after="120"/>
              <w:jc w:val="center"/>
              <w:rPr>
                <w:rFonts w:eastAsia="Calibri"/>
                <w:noProof/>
              </w:rPr>
            </w:pPr>
            <w:r>
              <w:rPr>
                <w:noProof/>
              </w:rPr>
              <w:t>Στόχος</w:t>
            </w:r>
          </w:p>
        </w:tc>
        <w:tc>
          <w:tcPr>
            <w:tcW w:w="1395" w:type="dxa"/>
            <w:shd w:val="clear" w:color="auto" w:fill="C6EFCE"/>
            <w:noWrap/>
            <w:vAlign w:val="center"/>
            <w:hideMark/>
          </w:tcPr>
          <w:p w14:paraId="06F0D292" w14:textId="77777777" w:rsidR="001A16AD" w:rsidRDefault="00D541BD">
            <w:pPr>
              <w:pStyle w:val="P68B1DB1-Normal11"/>
              <w:spacing w:before="120" w:after="120"/>
              <w:jc w:val="center"/>
              <w:rPr>
                <w:rFonts w:eastAsia="Calibri"/>
                <w:noProof/>
              </w:rPr>
            </w:pPr>
            <w:r>
              <w:rPr>
                <w:noProof/>
              </w:rPr>
              <w:t>Οι κοινωνικές περιφέρειες έχουν υλοποιήσει τουλάχιστον ένα έργο σε σχέση με την ανακαίνιση οικιακών χώρων και/ή την παροχή συσκευών ΤΠΕ σε άτομα με αναπηρία, συνοδευόμενο από κατάρτιση σε ψηφιακές δεξιότητες</w:t>
            </w:r>
          </w:p>
        </w:tc>
        <w:tc>
          <w:tcPr>
            <w:tcW w:w="1476" w:type="dxa"/>
            <w:shd w:val="clear" w:color="auto" w:fill="C6EFCE"/>
            <w:noWrap/>
            <w:vAlign w:val="center"/>
            <w:hideMark/>
          </w:tcPr>
          <w:p w14:paraId="5FCAD4EC" w14:textId="77777777" w:rsidR="001A16AD" w:rsidRDefault="00D541BD">
            <w:pPr>
              <w:pStyle w:val="P68B1DB1-Normal11"/>
              <w:spacing w:before="120" w:after="120"/>
              <w:jc w:val="center"/>
              <w:rPr>
                <w:rFonts w:eastAsia="Calibri"/>
                <w:noProof/>
              </w:rPr>
            </w:pPr>
            <w:r>
              <w:rPr>
                <w:noProof/>
              </w:rPr>
              <w:t>Α/Α</w:t>
            </w:r>
          </w:p>
        </w:tc>
        <w:tc>
          <w:tcPr>
            <w:tcW w:w="1474" w:type="dxa"/>
            <w:shd w:val="clear" w:color="auto" w:fill="C6EFCE"/>
            <w:noWrap/>
            <w:vAlign w:val="center"/>
            <w:hideMark/>
          </w:tcPr>
          <w:p w14:paraId="0357502F" w14:textId="77777777" w:rsidR="001A16AD" w:rsidRDefault="00D541BD">
            <w:pPr>
              <w:pStyle w:val="P68B1DB1-Normal11"/>
              <w:spacing w:before="120" w:after="120"/>
              <w:jc w:val="center"/>
              <w:rPr>
                <w:rFonts w:eastAsia="Calibri"/>
                <w:noProof/>
              </w:rPr>
            </w:pPr>
            <w:r>
              <w:rPr>
                <w:noProof/>
              </w:rPr>
              <w:t>Αριθμός</w:t>
            </w:r>
          </w:p>
        </w:tc>
        <w:tc>
          <w:tcPr>
            <w:tcW w:w="1092" w:type="dxa"/>
            <w:shd w:val="clear" w:color="auto" w:fill="C6EFCE"/>
            <w:noWrap/>
            <w:vAlign w:val="center"/>
            <w:hideMark/>
          </w:tcPr>
          <w:p w14:paraId="47ABC482" w14:textId="77777777" w:rsidR="001A16AD" w:rsidRDefault="00D541BD">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239E9A3A" w14:textId="77777777" w:rsidR="001A16AD" w:rsidRDefault="00D541BD">
            <w:pPr>
              <w:pStyle w:val="P68B1DB1-Normal11"/>
              <w:spacing w:before="120" w:after="120"/>
              <w:jc w:val="center"/>
              <w:rPr>
                <w:rFonts w:eastAsia="Calibri"/>
                <w:noProof/>
              </w:rPr>
            </w:pPr>
            <w:r>
              <w:rPr>
                <w:noProof/>
              </w:rPr>
              <w:t>500</w:t>
            </w:r>
          </w:p>
        </w:tc>
        <w:tc>
          <w:tcPr>
            <w:tcW w:w="1078" w:type="dxa"/>
            <w:shd w:val="clear" w:color="auto" w:fill="C6EFCE"/>
            <w:noWrap/>
            <w:vAlign w:val="center"/>
            <w:hideMark/>
          </w:tcPr>
          <w:p w14:paraId="168F653C" w14:textId="77777777" w:rsidR="001A16AD" w:rsidRDefault="00D541BD">
            <w:pPr>
              <w:pStyle w:val="P68B1DB1-Normal11"/>
              <w:spacing w:before="120" w:after="120"/>
              <w:jc w:val="center"/>
              <w:rPr>
                <w:rFonts w:eastAsia="Calibri"/>
                <w:noProof/>
              </w:rPr>
            </w:pPr>
            <w:r>
              <w:rPr>
                <w:noProof/>
              </w:rPr>
              <w:t>ΤΡΊΜΗΝΟ 4</w:t>
            </w:r>
          </w:p>
        </w:tc>
        <w:tc>
          <w:tcPr>
            <w:tcW w:w="755" w:type="dxa"/>
            <w:shd w:val="clear" w:color="auto" w:fill="C6EFCE"/>
            <w:noWrap/>
            <w:vAlign w:val="center"/>
            <w:hideMark/>
          </w:tcPr>
          <w:p w14:paraId="162B7130" w14:textId="77777777" w:rsidR="001A16AD" w:rsidRDefault="00D541BD">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1BA1EF5E" w14:textId="77777777" w:rsidR="001A16AD" w:rsidRDefault="00D541BD">
            <w:pPr>
              <w:pStyle w:val="P68B1DB1-Normal11"/>
              <w:spacing w:before="120" w:after="120"/>
              <w:rPr>
                <w:rFonts w:eastAsia="Calibri"/>
                <w:noProof/>
              </w:rPr>
            </w:pPr>
            <w:r>
              <w:rPr>
                <w:noProof/>
              </w:rPr>
              <w:t xml:space="preserve">Τουλάχιστον 500 έργα σχετικά με την ανακαίνιση οικιακών χώρων και/ή την παροχή συσκευών ΤΠΕ σε άτομα με αναπηρία, συνοδευόμενα από κατάρτιση σε ψηφιακές δεξιότητες, παρέχονται από τις κοινωνικές περιφέρειες. </w:t>
            </w:r>
          </w:p>
          <w:p w14:paraId="2E68B414" w14:textId="77777777" w:rsidR="001A16AD" w:rsidRDefault="00D541BD">
            <w:pPr>
              <w:pStyle w:val="P68B1DB1-Normal11"/>
              <w:spacing w:before="120" w:after="120"/>
              <w:rPr>
                <w:rFonts w:eastAsia="Calibri"/>
                <w:noProof/>
              </w:rPr>
            </w:pPr>
            <w:r>
              <w:rPr>
                <w:noProof/>
              </w:rPr>
              <w:t>Η ικανοποιητική εκπλήρωση του στόχου εξαρτάται επίσης από την ικανοποιητική εκπλήρωση ενός δευτερεύοντος στόχου: τουλάχιστον 500 κοινωνικές περιφέρειες έχουν υλοποιήσει τουλάχιστον ένα έργο σχετικά με την ανακαίνιση οικιακών χώρων και/ή την παροχή συσκευών ΤΠΕ σε άτομα με αναπηρία, συνοδευόμενο από κατάρτιση σε ψηφιακές δεξιότητες.</w:t>
            </w:r>
          </w:p>
          <w:p w14:paraId="01D12F52" w14:textId="77777777" w:rsidR="001A16AD" w:rsidRDefault="00D541BD">
            <w:pPr>
              <w:pStyle w:val="P68B1DB1-Normal11"/>
              <w:spacing w:before="120" w:after="120"/>
              <w:rPr>
                <w:rFonts w:eastAsia="Calibri"/>
                <w:noProof/>
              </w:rPr>
            </w:pPr>
            <w:r>
              <w:rPr>
                <w:noProof/>
              </w:rPr>
              <w:t>Παράδοση τουλάχιστον ενός έργου από τουλάχιστον 500 κοινωνικές περιφέρειες, οι οποίες έχουν συμμετάσχει στη μη ανταγωνιστική διαδικασία.</w:t>
            </w:r>
          </w:p>
        </w:tc>
      </w:tr>
      <w:tr w:rsidR="001A16AD" w14:paraId="2EB13AC9" w14:textId="77777777">
        <w:trPr>
          <w:trHeight w:val="309"/>
          <w:jc w:val="center"/>
        </w:trPr>
        <w:tc>
          <w:tcPr>
            <w:tcW w:w="1648" w:type="dxa"/>
            <w:shd w:val="clear" w:color="auto" w:fill="C6EFCE"/>
            <w:noWrap/>
            <w:vAlign w:val="center"/>
            <w:hideMark/>
          </w:tcPr>
          <w:p w14:paraId="1967F6D3" w14:textId="32749780" w:rsidR="001A16AD" w:rsidRDefault="00D541BD">
            <w:pPr>
              <w:pStyle w:val="P68B1DB1-Normal11"/>
              <w:spacing w:before="120"/>
              <w:jc w:val="center"/>
              <w:rPr>
                <w:rFonts w:eastAsia="Calibri"/>
                <w:noProof/>
              </w:rPr>
            </w:pPr>
            <w:r>
              <w:rPr>
                <w:noProof/>
              </w:rPr>
              <w:t>M5C2-8</w:t>
            </w:r>
          </w:p>
        </w:tc>
        <w:tc>
          <w:tcPr>
            <w:tcW w:w="1908" w:type="dxa"/>
            <w:shd w:val="clear" w:color="auto" w:fill="C6EFCE"/>
            <w:noWrap/>
            <w:vAlign w:val="center"/>
            <w:hideMark/>
          </w:tcPr>
          <w:p w14:paraId="4474BB25" w14:textId="77777777" w:rsidR="001A16AD" w:rsidRDefault="00D541BD">
            <w:pPr>
              <w:pStyle w:val="P68B1DB1-Normal11"/>
              <w:spacing w:before="120" w:after="120"/>
              <w:jc w:val="center"/>
              <w:rPr>
                <w:rFonts w:eastAsia="Calibri"/>
                <w:noProof/>
              </w:rPr>
            </w:pPr>
            <w:r>
              <w:rPr>
                <w:noProof/>
              </w:rPr>
              <w:t>Επένδυση 2 — Αυτοτέλειες για τα άτομα με αναπηρία</w:t>
            </w:r>
          </w:p>
        </w:tc>
        <w:tc>
          <w:tcPr>
            <w:tcW w:w="1322" w:type="dxa"/>
            <w:shd w:val="clear" w:color="auto" w:fill="C6EFCE"/>
            <w:noWrap/>
            <w:vAlign w:val="center"/>
            <w:hideMark/>
          </w:tcPr>
          <w:p w14:paraId="4D3C40A6" w14:textId="77777777" w:rsidR="001A16AD" w:rsidRDefault="00D541BD">
            <w:pPr>
              <w:pStyle w:val="P68B1DB1-Normal11"/>
              <w:spacing w:before="120" w:after="120"/>
              <w:jc w:val="center"/>
              <w:rPr>
                <w:rFonts w:eastAsia="Calibri"/>
                <w:noProof/>
              </w:rPr>
            </w:pPr>
            <w:r>
              <w:rPr>
                <w:noProof/>
              </w:rPr>
              <w:t>Στόχος</w:t>
            </w:r>
          </w:p>
        </w:tc>
        <w:tc>
          <w:tcPr>
            <w:tcW w:w="1395" w:type="dxa"/>
            <w:shd w:val="clear" w:color="auto" w:fill="C6EFCE"/>
            <w:noWrap/>
            <w:vAlign w:val="center"/>
            <w:hideMark/>
          </w:tcPr>
          <w:p w14:paraId="1B8901B7" w14:textId="77777777" w:rsidR="001A16AD" w:rsidRDefault="00D541BD">
            <w:pPr>
              <w:pStyle w:val="P68B1DB1-Normal11"/>
              <w:spacing w:before="120" w:after="120"/>
              <w:jc w:val="center"/>
              <w:rPr>
                <w:rFonts w:eastAsia="Calibri"/>
                <w:noProof/>
              </w:rPr>
            </w:pPr>
            <w:r>
              <w:rPr>
                <w:noProof/>
              </w:rPr>
              <w:t>Τα άτομα με αναπηρία έχουν λάβει ανακαίνιση του χώρου κατοικίας τους και/ή παροχή συσκευών ΤΠΕ. Οι υπηρεσίες συνοδεύονται από κατάρτιση σε ψηφιακές δεξιότητες.</w:t>
            </w:r>
          </w:p>
        </w:tc>
        <w:tc>
          <w:tcPr>
            <w:tcW w:w="1476" w:type="dxa"/>
            <w:shd w:val="clear" w:color="auto" w:fill="C6EFCE"/>
            <w:noWrap/>
            <w:vAlign w:val="center"/>
            <w:hideMark/>
          </w:tcPr>
          <w:p w14:paraId="7213820C" w14:textId="77777777" w:rsidR="001A16AD" w:rsidRDefault="00D541BD">
            <w:pPr>
              <w:pStyle w:val="P68B1DB1-Normal11"/>
              <w:spacing w:before="120" w:after="120"/>
              <w:jc w:val="center"/>
              <w:rPr>
                <w:rFonts w:eastAsia="Calibri"/>
                <w:noProof/>
              </w:rPr>
            </w:pPr>
            <w:r>
              <w:rPr>
                <w:noProof/>
              </w:rPr>
              <w:t>Α/Α</w:t>
            </w:r>
          </w:p>
        </w:tc>
        <w:tc>
          <w:tcPr>
            <w:tcW w:w="1474" w:type="dxa"/>
            <w:shd w:val="clear" w:color="auto" w:fill="C6EFCE"/>
            <w:noWrap/>
            <w:vAlign w:val="center"/>
            <w:hideMark/>
          </w:tcPr>
          <w:p w14:paraId="71710BE1" w14:textId="77777777" w:rsidR="001A16AD" w:rsidRDefault="00D541BD">
            <w:pPr>
              <w:pStyle w:val="P68B1DB1-Normal11"/>
              <w:spacing w:before="120" w:after="120"/>
              <w:jc w:val="center"/>
              <w:rPr>
                <w:rFonts w:eastAsia="Calibri"/>
                <w:noProof/>
              </w:rPr>
            </w:pPr>
            <w:r>
              <w:rPr>
                <w:noProof/>
              </w:rPr>
              <w:t>Αριθμός</w:t>
            </w:r>
          </w:p>
        </w:tc>
        <w:tc>
          <w:tcPr>
            <w:tcW w:w="1092" w:type="dxa"/>
            <w:shd w:val="clear" w:color="auto" w:fill="C6EFCE"/>
            <w:noWrap/>
            <w:vAlign w:val="center"/>
            <w:hideMark/>
          </w:tcPr>
          <w:p w14:paraId="18E1AAF4" w14:textId="63A412B9" w:rsidR="001A16AD" w:rsidRDefault="00D541BD">
            <w:pPr>
              <w:pStyle w:val="P68B1DB1-Normal11"/>
              <w:spacing w:before="120" w:after="120"/>
              <w:jc w:val="center"/>
              <w:rPr>
                <w:rFonts w:eastAsia="Calibri"/>
                <w:noProof/>
              </w:rPr>
            </w:pPr>
            <w:r>
              <w:rPr>
                <w:noProof/>
              </w:rPr>
              <w:t>1 000</w:t>
            </w:r>
          </w:p>
        </w:tc>
        <w:tc>
          <w:tcPr>
            <w:tcW w:w="775" w:type="dxa"/>
            <w:shd w:val="clear" w:color="auto" w:fill="C6EFCE"/>
            <w:noWrap/>
            <w:vAlign w:val="center"/>
            <w:hideMark/>
          </w:tcPr>
          <w:p w14:paraId="246821FE" w14:textId="4BD68EB8" w:rsidR="001A16AD" w:rsidRDefault="00D541BD">
            <w:pPr>
              <w:pStyle w:val="P68B1DB1-Normal11"/>
              <w:spacing w:before="120" w:after="120"/>
              <w:jc w:val="center"/>
              <w:rPr>
                <w:rFonts w:eastAsia="Calibri"/>
                <w:noProof/>
              </w:rPr>
            </w:pPr>
            <w:r>
              <w:rPr>
                <w:noProof/>
              </w:rPr>
              <w:t>5 000</w:t>
            </w:r>
          </w:p>
        </w:tc>
        <w:tc>
          <w:tcPr>
            <w:tcW w:w="1078" w:type="dxa"/>
            <w:shd w:val="clear" w:color="auto" w:fill="C6EFCE"/>
            <w:noWrap/>
            <w:vAlign w:val="center"/>
            <w:hideMark/>
          </w:tcPr>
          <w:p w14:paraId="49ECCE76" w14:textId="77777777" w:rsidR="001A16AD" w:rsidRDefault="00D541BD">
            <w:pPr>
              <w:pStyle w:val="P68B1DB1-Normal11"/>
              <w:spacing w:before="120" w:after="120"/>
              <w:jc w:val="center"/>
              <w:rPr>
                <w:rFonts w:eastAsia="Calibri"/>
                <w:noProof/>
              </w:rPr>
            </w:pPr>
            <w:r>
              <w:rPr>
                <w:noProof/>
              </w:rPr>
              <w:t>ΤΡΊΜΗΝΟ 1</w:t>
            </w:r>
          </w:p>
        </w:tc>
        <w:tc>
          <w:tcPr>
            <w:tcW w:w="755" w:type="dxa"/>
            <w:shd w:val="clear" w:color="auto" w:fill="C6EFCE"/>
            <w:noWrap/>
            <w:vAlign w:val="center"/>
            <w:hideMark/>
          </w:tcPr>
          <w:p w14:paraId="1CB95FC2" w14:textId="77777777" w:rsidR="001A16AD" w:rsidRDefault="00D541BD">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0E9B559E" w14:textId="524B0A4C" w:rsidR="001A16AD" w:rsidRDefault="00D541BD">
            <w:pPr>
              <w:pStyle w:val="P68B1DB1-Normal11"/>
              <w:spacing w:before="120" w:after="120"/>
              <w:rPr>
                <w:rFonts w:eastAsia="Calibri"/>
                <w:noProof/>
              </w:rPr>
            </w:pPr>
            <w:r>
              <w:rPr>
                <w:noProof/>
              </w:rPr>
              <w:t>Τουλάχιστον 5 000 άτομα με αναπηρία έχουν λάβει ανακαίνιση του χώρου κατοικίας τους και/ή παροχή συσκευών ΤΠΕ. Οι υπηρεσίες συνοδεύονται από κατάρτιση σε ψηφιακές δεξιότητες.</w:t>
            </w:r>
          </w:p>
          <w:p w14:paraId="78305474" w14:textId="6C2F69A7" w:rsidR="001A16AD" w:rsidRDefault="00D541BD">
            <w:pPr>
              <w:pStyle w:val="P68B1DB1-Normal11"/>
              <w:spacing w:before="120" w:after="120"/>
              <w:rPr>
                <w:rFonts w:eastAsia="Calibri"/>
                <w:noProof/>
              </w:rPr>
            </w:pPr>
            <w:r>
              <w:rPr>
                <w:noProof/>
              </w:rPr>
              <w:t>Κάλυψη τουλάχιστον 5 000 ατόμων (1 000 υφιστάμενων και 4 000 νέων) με αναπηρία ως αποδεκτών των παρεμβάσεων της τεχνικής βοήθειας.</w:t>
            </w:r>
          </w:p>
          <w:p w14:paraId="7124DFF9" w14:textId="77777777" w:rsidR="001A16AD" w:rsidRDefault="00D541BD">
            <w:pPr>
              <w:pStyle w:val="P68B1DB1-Normal11"/>
              <w:spacing w:before="120" w:after="120"/>
              <w:rPr>
                <w:rFonts w:eastAsia="Calibri"/>
                <w:noProof/>
              </w:rPr>
            </w:pPr>
            <w:r>
              <w:rPr>
                <w:noProof/>
              </w:rPr>
              <w:t>Ο ορισμός των ατόμων με αναπηρία (βάσει του ICF) περιλαμβάνεται στο εθνικό σχέδιο του 2019 για τα μη αυτάρκεια άτομα. Οι κατευθυντήριες γραμμές για το σχέδιο αυτονομίας των ατόμων με αναπηρία έχουν ήδη αναπτυχθεί ως αποτέλεσμα προηγούμενων σχεδίων. Η έγκριση ειδικού νόμου αριθ. 112/2016 και η σύσταση ειδικού εθνικού ταμείου για τη δράση καλύπτουν ολόκληρη την εθνική επικράτεια. Όλες οι κοινωνικές περιφέρειες καλούνται να συμμετάσχουν, με τη στρατηγική ότι τα εν λόγω έργα ανοίγουν τον δρόμο για τη σταθεροποίηση των υπηρεσιών μέσω της επίσημης αναγνώρισης ενός ουσιώδους επιπέδου κοινωνικής πρόνοιας που χορηγείται σε ολόκληρη την επικράτεια.</w:t>
            </w:r>
          </w:p>
        </w:tc>
      </w:tr>
      <w:tr w:rsidR="001A16AD" w14:paraId="724EC830" w14:textId="77777777">
        <w:trPr>
          <w:trHeight w:val="309"/>
          <w:jc w:val="center"/>
        </w:trPr>
        <w:tc>
          <w:tcPr>
            <w:tcW w:w="1648" w:type="dxa"/>
            <w:shd w:val="clear" w:color="auto" w:fill="C6EFCE"/>
            <w:noWrap/>
            <w:vAlign w:val="center"/>
            <w:hideMark/>
          </w:tcPr>
          <w:p w14:paraId="1E9B8DBD" w14:textId="120B912F" w:rsidR="001A16AD" w:rsidRDefault="00D541BD">
            <w:pPr>
              <w:pStyle w:val="P68B1DB1-Normal11"/>
              <w:spacing w:before="120"/>
              <w:jc w:val="center"/>
              <w:rPr>
                <w:rFonts w:eastAsia="Calibri"/>
                <w:noProof/>
              </w:rPr>
            </w:pPr>
            <w:r>
              <w:rPr>
                <w:noProof/>
              </w:rPr>
              <w:t>M5C2-9</w:t>
            </w:r>
          </w:p>
        </w:tc>
        <w:tc>
          <w:tcPr>
            <w:tcW w:w="1908" w:type="dxa"/>
            <w:shd w:val="clear" w:color="auto" w:fill="C6EFCE"/>
            <w:noWrap/>
            <w:vAlign w:val="center"/>
            <w:hideMark/>
          </w:tcPr>
          <w:p w14:paraId="50994C79" w14:textId="77777777" w:rsidR="001A16AD" w:rsidRDefault="00D541BD">
            <w:pPr>
              <w:pStyle w:val="P68B1DB1-Normal11"/>
              <w:spacing w:before="120" w:after="120"/>
              <w:jc w:val="center"/>
              <w:rPr>
                <w:rFonts w:eastAsia="Calibri"/>
                <w:noProof/>
              </w:rPr>
            </w:pPr>
            <w:r>
              <w:rPr>
                <w:noProof/>
              </w:rPr>
              <w:t>Επένδυση 3 — Πρώτος και ταχυδρομικός σταθμός της στέγασης</w:t>
            </w:r>
          </w:p>
        </w:tc>
        <w:tc>
          <w:tcPr>
            <w:tcW w:w="1322" w:type="dxa"/>
            <w:shd w:val="clear" w:color="auto" w:fill="C6EFCE"/>
            <w:noWrap/>
            <w:vAlign w:val="center"/>
            <w:hideMark/>
          </w:tcPr>
          <w:p w14:paraId="24179C5E" w14:textId="77777777" w:rsidR="001A16AD" w:rsidRDefault="00D541BD">
            <w:pPr>
              <w:pStyle w:val="P68B1DB1-Normal11"/>
              <w:spacing w:before="120" w:after="120"/>
              <w:jc w:val="center"/>
              <w:rPr>
                <w:rFonts w:eastAsia="Calibri"/>
                <w:noProof/>
              </w:rPr>
            </w:pPr>
            <w:r>
              <w:rPr>
                <w:noProof/>
              </w:rPr>
              <w:t>Ορόσημο</w:t>
            </w:r>
          </w:p>
        </w:tc>
        <w:tc>
          <w:tcPr>
            <w:tcW w:w="1395" w:type="dxa"/>
            <w:shd w:val="clear" w:color="auto" w:fill="C6EFCE"/>
            <w:noWrap/>
            <w:vAlign w:val="center"/>
            <w:hideMark/>
          </w:tcPr>
          <w:p w14:paraId="38D696E5" w14:textId="77777777" w:rsidR="001A16AD" w:rsidRDefault="00D541BD">
            <w:pPr>
              <w:pStyle w:val="P68B1DB1-Normal11"/>
              <w:spacing w:before="120" w:after="120"/>
              <w:jc w:val="center"/>
              <w:rPr>
                <w:rFonts w:eastAsia="Calibri"/>
                <w:noProof/>
              </w:rPr>
            </w:pPr>
            <w:r>
              <w:rPr>
                <w:noProof/>
              </w:rPr>
              <w:t>Έναρξη ισχύος του επιχειρησιακού σχεδίου για έργα στον πρώτο και τον ταχυδρομικό σταθμό στέγασης, καθορισμός των απαιτήσεων των έργων που μπορούν να παρουσιαστούν από τοπικούς φορείς και προκήρυξη πρόσκλησης υποβολής προτάσεων</w:t>
            </w:r>
          </w:p>
        </w:tc>
        <w:tc>
          <w:tcPr>
            <w:tcW w:w="1476" w:type="dxa"/>
            <w:shd w:val="clear" w:color="auto" w:fill="C6EFCE"/>
            <w:noWrap/>
            <w:vAlign w:val="center"/>
            <w:hideMark/>
          </w:tcPr>
          <w:p w14:paraId="1B679361" w14:textId="77777777" w:rsidR="001A16AD" w:rsidRDefault="00D541BD">
            <w:pPr>
              <w:pStyle w:val="P68B1DB1-Normal11"/>
              <w:spacing w:before="120" w:after="120"/>
              <w:jc w:val="center"/>
              <w:rPr>
                <w:rFonts w:eastAsia="Calibri"/>
                <w:noProof/>
              </w:rPr>
            </w:pPr>
            <w:r>
              <w:rPr>
                <w:noProof/>
              </w:rPr>
              <w:t>Διατάξεις του νόμου που αναφέρουν την έναρξη ισχύος του Επιχειρησιακού Σχεδίου Παρεμβάσεων</w:t>
            </w:r>
          </w:p>
        </w:tc>
        <w:tc>
          <w:tcPr>
            <w:tcW w:w="1474" w:type="dxa"/>
            <w:shd w:val="clear" w:color="auto" w:fill="C6EFCE"/>
            <w:noWrap/>
            <w:vAlign w:val="center"/>
            <w:hideMark/>
          </w:tcPr>
          <w:p w14:paraId="6F8DAEF3" w14:textId="77777777" w:rsidR="001A16AD" w:rsidRDefault="00D541BD">
            <w:pPr>
              <w:pStyle w:val="P68B1DB1-Normal11"/>
              <w:spacing w:before="120" w:after="120"/>
              <w:jc w:val="center"/>
              <w:rPr>
                <w:rFonts w:eastAsia="Calibri"/>
                <w:noProof/>
              </w:rPr>
            </w:pPr>
            <w:r>
              <w:rPr>
                <w:noProof/>
              </w:rPr>
              <w:t>Α/Α</w:t>
            </w:r>
          </w:p>
        </w:tc>
        <w:tc>
          <w:tcPr>
            <w:tcW w:w="1092" w:type="dxa"/>
            <w:shd w:val="clear" w:color="auto" w:fill="C6EFCE"/>
            <w:noWrap/>
            <w:vAlign w:val="center"/>
            <w:hideMark/>
          </w:tcPr>
          <w:p w14:paraId="297DA1C1" w14:textId="77777777" w:rsidR="001A16AD" w:rsidRDefault="00D541BD">
            <w:pPr>
              <w:pStyle w:val="P68B1DB1-Normal11"/>
              <w:spacing w:before="120" w:after="120"/>
              <w:jc w:val="center"/>
              <w:rPr>
                <w:rFonts w:eastAsia="Calibri"/>
                <w:noProof/>
              </w:rPr>
            </w:pPr>
            <w:r>
              <w:rPr>
                <w:noProof/>
              </w:rPr>
              <w:t>Α/Α</w:t>
            </w:r>
          </w:p>
        </w:tc>
        <w:tc>
          <w:tcPr>
            <w:tcW w:w="775" w:type="dxa"/>
            <w:shd w:val="clear" w:color="auto" w:fill="C6EFCE"/>
            <w:noWrap/>
            <w:vAlign w:val="center"/>
            <w:hideMark/>
          </w:tcPr>
          <w:p w14:paraId="53B33E28" w14:textId="77777777" w:rsidR="001A16AD" w:rsidRDefault="00D541BD">
            <w:pPr>
              <w:pStyle w:val="P68B1DB1-Normal11"/>
              <w:spacing w:before="120" w:after="120"/>
              <w:jc w:val="center"/>
              <w:rPr>
                <w:rFonts w:eastAsia="Calibri"/>
                <w:noProof/>
              </w:rPr>
            </w:pPr>
            <w:r>
              <w:rPr>
                <w:noProof/>
              </w:rPr>
              <w:t>Α/Α</w:t>
            </w:r>
          </w:p>
        </w:tc>
        <w:tc>
          <w:tcPr>
            <w:tcW w:w="1078" w:type="dxa"/>
            <w:shd w:val="clear" w:color="auto" w:fill="C6EFCE"/>
            <w:noWrap/>
            <w:vAlign w:val="center"/>
            <w:hideMark/>
          </w:tcPr>
          <w:p w14:paraId="1E646497" w14:textId="77777777" w:rsidR="001A16AD" w:rsidRDefault="00D541BD">
            <w:pPr>
              <w:pStyle w:val="P68B1DB1-Normal11"/>
              <w:spacing w:before="120" w:after="120"/>
              <w:jc w:val="center"/>
              <w:rPr>
                <w:rFonts w:eastAsia="Calibri"/>
                <w:noProof/>
              </w:rPr>
            </w:pPr>
            <w:r>
              <w:rPr>
                <w:noProof/>
              </w:rPr>
              <w:t>ΤΡΊΜΗΝΟ 1</w:t>
            </w:r>
          </w:p>
        </w:tc>
        <w:tc>
          <w:tcPr>
            <w:tcW w:w="755" w:type="dxa"/>
            <w:shd w:val="clear" w:color="auto" w:fill="C6EFCE"/>
            <w:noWrap/>
            <w:vAlign w:val="center"/>
            <w:hideMark/>
          </w:tcPr>
          <w:p w14:paraId="0C73C974" w14:textId="77777777" w:rsidR="001A16AD" w:rsidRDefault="00D541BD">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51041D63" w14:textId="77777777" w:rsidR="001A16AD" w:rsidRDefault="00D541BD">
            <w:pPr>
              <w:pStyle w:val="P68B1DB1-Normal11"/>
              <w:spacing w:before="120" w:after="120"/>
              <w:rPr>
                <w:rFonts w:eastAsia="Calibri"/>
                <w:noProof/>
              </w:rPr>
            </w:pPr>
            <w:r>
              <w:rPr>
                <w:noProof/>
              </w:rPr>
              <w:t>Το επιχειρησιακό σχέδιο που αφορά έργα στον πρώτο και τον ταχυδρομικό σταθμό της στέγασης καθορίζει τις απαιτήσεις των έργων που μπορούν να παρουσιαστούν από τοπικούς φορείς και προκηρύσσει πρόσκληση υποβολής προτάσεων.</w:t>
            </w:r>
          </w:p>
          <w:p w14:paraId="25E84C4A" w14:textId="77777777" w:rsidR="001A16AD" w:rsidRDefault="00D541BD">
            <w:pPr>
              <w:pStyle w:val="P68B1DB1-Normal11"/>
              <w:spacing w:before="120" w:after="120"/>
              <w:rPr>
                <w:rFonts w:eastAsia="Calibri"/>
                <w:noProof/>
              </w:rPr>
            </w:pPr>
            <w:r>
              <w:rPr>
                <w:noProof/>
              </w:rPr>
              <w:t>Τα έργα για τη στέγαση πρώτα προβλέπουν ότι οι τοπικές οντότητες διαθέτουν διαμερίσματα για μεμονωμένα άτομα, μικρές ομάδες ή οικογένειες έως 24 μήνες, κατά προτίμηση μέσω της ανακαίνισης και ανακαίνισης κρατικών ακινήτων των κτιρίων. Αυτό συμπληρώνεται από προγράμματα ανάπτυξης και αυτονομίας.</w:t>
            </w:r>
          </w:p>
          <w:p w14:paraId="5BC366E2" w14:textId="77777777" w:rsidR="001A16AD" w:rsidRDefault="00D541BD">
            <w:pPr>
              <w:pStyle w:val="P68B1DB1-Normal11"/>
              <w:spacing w:before="120" w:after="120"/>
              <w:rPr>
                <w:rFonts w:eastAsia="Calibri"/>
                <w:noProof/>
              </w:rPr>
            </w:pPr>
            <w:r>
              <w:rPr>
                <w:noProof/>
              </w:rPr>
              <w:t>Τα έργα για τα ταχυδρομικά κέντρα προβλέπουν την ανάπτυξη κέντρων εξυπηρέτησης και ένταξης για τους αστέγους. Αυτό θα συμπληρωθεί με προγράμματα εύρεσης εργασίας, σε συνεργασία με τα κέντρα απασχόλησης.</w:t>
            </w:r>
          </w:p>
        </w:tc>
      </w:tr>
      <w:tr w:rsidR="001A16AD" w14:paraId="4B9D7946" w14:textId="77777777">
        <w:trPr>
          <w:trHeight w:val="309"/>
          <w:jc w:val="center"/>
        </w:trPr>
        <w:tc>
          <w:tcPr>
            <w:tcW w:w="1648" w:type="dxa"/>
            <w:shd w:val="clear" w:color="auto" w:fill="C6EFCE"/>
            <w:noWrap/>
            <w:vAlign w:val="center"/>
            <w:hideMark/>
          </w:tcPr>
          <w:p w14:paraId="0DE04CD2" w14:textId="525818FB" w:rsidR="001A16AD" w:rsidRDefault="00D541BD">
            <w:pPr>
              <w:pStyle w:val="P68B1DB1-Normal11"/>
              <w:spacing w:before="120"/>
              <w:jc w:val="center"/>
              <w:rPr>
                <w:rFonts w:eastAsia="Calibri"/>
                <w:noProof/>
              </w:rPr>
            </w:pPr>
            <w:r>
              <w:rPr>
                <w:noProof/>
              </w:rPr>
              <w:t>M5C2-10</w:t>
            </w:r>
          </w:p>
        </w:tc>
        <w:tc>
          <w:tcPr>
            <w:tcW w:w="1908" w:type="dxa"/>
            <w:shd w:val="clear" w:color="auto" w:fill="C6EFCE"/>
            <w:noWrap/>
            <w:vAlign w:val="center"/>
            <w:hideMark/>
          </w:tcPr>
          <w:p w14:paraId="70EFC763" w14:textId="77777777" w:rsidR="001A16AD" w:rsidRDefault="00D541BD">
            <w:pPr>
              <w:pStyle w:val="P68B1DB1-Normal11"/>
              <w:spacing w:before="120" w:after="120"/>
              <w:jc w:val="center"/>
              <w:rPr>
                <w:rFonts w:eastAsia="Calibri"/>
                <w:noProof/>
              </w:rPr>
            </w:pPr>
            <w:r>
              <w:rPr>
                <w:noProof/>
              </w:rPr>
              <w:t>Επένδυση 3 — Πρώτος και ταχυδρομικός σταθμός της στέγασης</w:t>
            </w:r>
          </w:p>
        </w:tc>
        <w:tc>
          <w:tcPr>
            <w:tcW w:w="1322" w:type="dxa"/>
            <w:shd w:val="clear" w:color="auto" w:fill="C6EFCE"/>
            <w:noWrap/>
            <w:vAlign w:val="center"/>
            <w:hideMark/>
          </w:tcPr>
          <w:p w14:paraId="39C11C86" w14:textId="77777777" w:rsidR="001A16AD" w:rsidRDefault="00D541BD">
            <w:pPr>
              <w:pStyle w:val="P68B1DB1-Normal11"/>
              <w:spacing w:before="120" w:after="120"/>
              <w:jc w:val="center"/>
              <w:rPr>
                <w:rFonts w:eastAsia="Calibri"/>
                <w:noProof/>
              </w:rPr>
            </w:pPr>
            <w:r>
              <w:rPr>
                <w:noProof/>
              </w:rPr>
              <w:t>Στόχος</w:t>
            </w:r>
          </w:p>
        </w:tc>
        <w:tc>
          <w:tcPr>
            <w:tcW w:w="1395" w:type="dxa"/>
            <w:shd w:val="clear" w:color="auto" w:fill="C6EFCE"/>
            <w:noWrap/>
            <w:vAlign w:val="center"/>
            <w:hideMark/>
          </w:tcPr>
          <w:p w14:paraId="40700863" w14:textId="77777777" w:rsidR="001A16AD" w:rsidRDefault="00D541BD">
            <w:pPr>
              <w:pStyle w:val="P68B1DB1-Normal11"/>
              <w:spacing w:before="120" w:after="120"/>
              <w:jc w:val="center"/>
              <w:rPr>
                <w:rFonts w:eastAsia="Calibri"/>
                <w:noProof/>
              </w:rPr>
            </w:pPr>
            <w:r>
              <w:rPr>
                <w:noProof/>
              </w:rPr>
              <w:t>Άτομα που ζουν σε συνθήκες σοβαρής υλικής στέρησης αναλαμβάνουν τα έργα για την πρώτη στέγαση για τουλάχιστον έξι μήνες και τους ταχυδρομικούς σταθμούς</w:t>
            </w:r>
          </w:p>
        </w:tc>
        <w:tc>
          <w:tcPr>
            <w:tcW w:w="1476" w:type="dxa"/>
            <w:shd w:val="clear" w:color="auto" w:fill="C6EFCE"/>
            <w:noWrap/>
            <w:vAlign w:val="center"/>
            <w:hideMark/>
          </w:tcPr>
          <w:p w14:paraId="24FE9149" w14:textId="77777777" w:rsidR="001A16AD" w:rsidRDefault="00D541BD">
            <w:pPr>
              <w:pStyle w:val="P68B1DB1-Normal11"/>
              <w:spacing w:before="120" w:after="120"/>
              <w:jc w:val="center"/>
              <w:rPr>
                <w:rFonts w:eastAsia="Calibri"/>
                <w:noProof/>
              </w:rPr>
            </w:pPr>
            <w:r>
              <w:rPr>
                <w:noProof/>
              </w:rPr>
              <w:t>Α/Α</w:t>
            </w:r>
          </w:p>
        </w:tc>
        <w:tc>
          <w:tcPr>
            <w:tcW w:w="1474" w:type="dxa"/>
            <w:shd w:val="clear" w:color="auto" w:fill="C6EFCE"/>
            <w:noWrap/>
            <w:vAlign w:val="center"/>
            <w:hideMark/>
          </w:tcPr>
          <w:p w14:paraId="551876C2" w14:textId="77777777" w:rsidR="001A16AD" w:rsidRDefault="00D541BD">
            <w:pPr>
              <w:pStyle w:val="P68B1DB1-Normal11"/>
              <w:spacing w:before="120" w:after="120"/>
              <w:jc w:val="center"/>
              <w:rPr>
                <w:rFonts w:eastAsia="Calibri"/>
                <w:noProof/>
              </w:rPr>
            </w:pPr>
            <w:r>
              <w:rPr>
                <w:noProof/>
              </w:rPr>
              <w:t>Αριθμός</w:t>
            </w:r>
          </w:p>
        </w:tc>
        <w:tc>
          <w:tcPr>
            <w:tcW w:w="1092" w:type="dxa"/>
            <w:shd w:val="clear" w:color="auto" w:fill="C6EFCE"/>
            <w:noWrap/>
            <w:vAlign w:val="center"/>
            <w:hideMark/>
          </w:tcPr>
          <w:p w14:paraId="2690D721" w14:textId="77777777" w:rsidR="001A16AD" w:rsidRDefault="00D541BD">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1D99E0FC" w14:textId="5ACFD6FD" w:rsidR="001A16AD" w:rsidRDefault="00D541BD">
            <w:pPr>
              <w:pStyle w:val="P68B1DB1-Normal11"/>
              <w:spacing w:before="120" w:after="120"/>
              <w:jc w:val="center"/>
              <w:rPr>
                <w:rFonts w:eastAsia="Calibri"/>
                <w:noProof/>
              </w:rPr>
            </w:pPr>
            <w:r>
              <w:rPr>
                <w:noProof/>
              </w:rPr>
              <w:t>25 000</w:t>
            </w:r>
          </w:p>
        </w:tc>
        <w:tc>
          <w:tcPr>
            <w:tcW w:w="1078" w:type="dxa"/>
            <w:shd w:val="clear" w:color="auto" w:fill="C6EFCE"/>
            <w:noWrap/>
            <w:vAlign w:val="center"/>
            <w:hideMark/>
          </w:tcPr>
          <w:p w14:paraId="3358EEC7" w14:textId="77777777" w:rsidR="001A16AD" w:rsidRDefault="00D541BD">
            <w:pPr>
              <w:pStyle w:val="P68B1DB1-Normal11"/>
              <w:spacing w:before="120" w:after="120"/>
              <w:jc w:val="center"/>
              <w:rPr>
                <w:rFonts w:eastAsia="Calibri"/>
                <w:noProof/>
              </w:rPr>
            </w:pPr>
            <w:r>
              <w:rPr>
                <w:noProof/>
              </w:rPr>
              <w:t>ΤΡΊΜΗΝΟ 1</w:t>
            </w:r>
          </w:p>
        </w:tc>
        <w:tc>
          <w:tcPr>
            <w:tcW w:w="755" w:type="dxa"/>
            <w:shd w:val="clear" w:color="auto" w:fill="C6EFCE"/>
            <w:noWrap/>
            <w:vAlign w:val="center"/>
            <w:hideMark/>
          </w:tcPr>
          <w:p w14:paraId="75CD09DA" w14:textId="77777777" w:rsidR="001A16AD" w:rsidRDefault="00D541BD">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55FFEDED" w14:textId="5BF912F4" w:rsidR="001A16AD" w:rsidRDefault="00D541BD">
            <w:pPr>
              <w:pStyle w:val="P68B1DB1-Normal11"/>
              <w:spacing w:before="120" w:after="120"/>
              <w:rPr>
                <w:rFonts w:eastAsia="Calibri"/>
                <w:noProof/>
              </w:rPr>
            </w:pPr>
            <w:r>
              <w:rPr>
                <w:noProof/>
              </w:rPr>
              <w:t>Φροντίδα τουλάχιστον 25 000 ατόμων που ζουν σε συνθήκες σοβαρής υλικής στέρησης ως αποδέκτες παρεμβάσεων των πρώτων και ταχυδρομικών σταθμών στέγασης.</w:t>
            </w:r>
          </w:p>
          <w:p w14:paraId="56576F25" w14:textId="68FF9463" w:rsidR="001A16AD" w:rsidRDefault="00D541BD">
            <w:pPr>
              <w:pStyle w:val="P68B1DB1-Normal11"/>
              <w:spacing w:before="120" w:after="120"/>
              <w:rPr>
                <w:rFonts w:eastAsia="Calibri"/>
                <w:noProof/>
              </w:rPr>
            </w:pPr>
            <w:r>
              <w:rPr>
                <w:noProof/>
              </w:rPr>
              <w:t>Η ικανοποιητική εκπλήρωση του στόχου εξαρτάται επίσης από την ικανοποιητική εκπλήρωση ενός δευτερεύοντος στόχου: τουλάχιστον 3 000 άτομα θα διαθέτουν προσωρινή στέγαση για τουλάχιστον 6 μήνες στο πλαίσιο των έργων «Housing First» και τουλάχιστον 22 000 άτομα επωφελούνται από τις υπηρεσίες που προσφέρονται στο πλαίσιο των έργων Ταχυδρομικών Σταθμών που εκτελούνται από την κοινωνική περιφέρεια.</w:t>
            </w:r>
          </w:p>
          <w:p w14:paraId="734FB44E" w14:textId="77777777" w:rsidR="001A16AD" w:rsidRDefault="00D541BD">
            <w:pPr>
              <w:pStyle w:val="P68B1DB1-Normal11"/>
              <w:spacing w:before="120" w:after="120"/>
              <w:rPr>
                <w:rFonts w:eastAsia="Calibri"/>
                <w:noProof/>
              </w:rPr>
            </w:pPr>
            <w:r>
              <w:rPr>
                <w:noProof/>
              </w:rPr>
              <w:t>Τα άτομα που βρίσκονται σε συνθήκες σοβαρής στέρησης ορίζονται ως εξής: Βλ. Linee di indirizzo per il contrasto alla grave emarginazione in Italia, που εγκρίθηκε από την Conferenza Unificata il 11.5.2015 και το άρθρο 5 του ετήσιου διατάγματος για το Ταμείο Φτώχειας του 2018, όπου (άρθρο 5) για τον σκοπό αυτό προσδιορίζονται ως α) ζουν στον δρόμο ή σε επισφαλές καταφύγιο· χρήση δημόσιου κοιτώδρου· γ) φιλοξενούνται σε ξενώνες για τους απόρους· δ) εξέρχονται από κατασκευές (συμπεριλαμβανομένης της φυλάκισης) και δεν έχουν τόπο διαμονής.</w:t>
            </w:r>
          </w:p>
          <w:p w14:paraId="53C51AAE" w14:textId="77777777" w:rsidR="001A16AD" w:rsidRDefault="00D541BD">
            <w:pPr>
              <w:pStyle w:val="P68B1DB1-Normal11"/>
              <w:spacing w:before="120" w:after="120"/>
              <w:rPr>
                <w:rFonts w:eastAsia="Calibri"/>
                <w:noProof/>
              </w:rPr>
            </w:pPr>
            <w:r>
              <w:rPr>
                <w:noProof/>
              </w:rPr>
              <w:t>Η δράση καλύπτει ολόκληρη την εθνική επικράτεια, ωστόσο θα πρέπει να ευνοηθούν περιοχές όπου τα προβλήματα της αστεγίας και της σοβαρής φτώχειας είναι πιο επείγοντα (μητροπολιτικές περιοχές αλλά και ορισμένες αγροτικές περιοχές με μεγάλο αριθμό εποχιακών εργαζομένων — πολλοί από τους οποίους είναι αλλοδαποί).</w:t>
            </w:r>
          </w:p>
        </w:tc>
      </w:tr>
    </w:tbl>
    <w:p w14:paraId="73425A21" w14:textId="77777777" w:rsidR="001A16AD" w:rsidRDefault="001A16AD">
      <w:pPr>
        <w:spacing w:before="120" w:after="120"/>
        <w:ind w:left="709"/>
        <w:jc w:val="both"/>
        <w:rPr>
          <w:noProof/>
        </w:rPr>
      </w:pPr>
    </w:p>
    <w:p w14:paraId="53888CD0" w14:textId="77777777" w:rsidR="001A16AD" w:rsidRDefault="001A16AD">
      <w:pPr>
        <w:spacing w:before="120" w:after="120"/>
        <w:ind w:left="709"/>
        <w:jc w:val="both"/>
        <w:rPr>
          <w:noProof/>
        </w:rPr>
      </w:pPr>
    </w:p>
    <w:p w14:paraId="388EE5E6" w14:textId="77777777" w:rsidR="001A16AD" w:rsidRDefault="001A16AD">
      <w:pPr>
        <w:spacing w:before="120" w:after="120"/>
        <w:ind w:left="709"/>
        <w:jc w:val="both"/>
        <w:rPr>
          <w:noProof/>
        </w:rPr>
      </w:pPr>
    </w:p>
    <w:p w14:paraId="5D167654" w14:textId="77777777" w:rsidR="001A16AD" w:rsidRDefault="001A16AD">
      <w:pPr>
        <w:framePr w:w="19845" w:wrap="auto" w:hAnchor="text"/>
        <w:spacing w:before="120" w:after="120"/>
        <w:ind w:left="709"/>
        <w:jc w:val="both"/>
        <w:rPr>
          <w:noProof/>
        </w:rPr>
        <w:sectPr w:rsidR="001A16AD"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77777777" w:rsidR="001A16AD" w:rsidRDefault="00D541BD">
      <w:pPr>
        <w:pStyle w:val="Heading3"/>
        <w:numPr>
          <w:ilvl w:val="2"/>
          <w:numId w:val="0"/>
        </w:numPr>
        <w:ind w:left="850" w:hanging="850"/>
        <w:rPr>
          <w:b/>
          <w:i w:val="0"/>
          <w:noProof/>
          <w:color w:val="4F81BD" w:themeColor="accent1"/>
          <w:u w:val="single"/>
        </w:rPr>
      </w:pPr>
      <w:r>
        <w:rPr>
          <w:b/>
          <w:i w:val="0"/>
          <w:noProof/>
          <w:u w:val="single"/>
        </w:rPr>
        <w:t xml:space="preserve">Μ.3. </w:t>
      </w:r>
      <w:r>
        <w:rPr>
          <w:noProof/>
        </w:rPr>
        <w:tab/>
      </w:r>
      <w:r>
        <w:rPr>
          <w:b/>
          <w:i w:val="0"/>
          <w:noProof/>
          <w:u w:val="single"/>
        </w:rPr>
        <w:t>Περιγραφή των μεταρρυθμίσεων και των επενδύσεων που συνδέονται με τη λήψη δανείου</w:t>
      </w:r>
    </w:p>
    <w:p w14:paraId="5FBD3EED" w14:textId="77777777" w:rsidR="001A16AD" w:rsidRDefault="00D541BD">
      <w:pPr>
        <w:pStyle w:val="P68B1DB1-Normal2"/>
        <w:spacing w:before="120" w:after="120"/>
        <w:jc w:val="both"/>
        <w:rPr>
          <w:noProof/>
          <w:u w:val="single"/>
        </w:rPr>
      </w:pPr>
      <w:r>
        <w:rPr>
          <w:noProof/>
        </w:rPr>
        <w:t>Επένδυση 4 — Επενδύσεις σε έργα αστικής ανάπλασης, με στόχο τη μείωση των καταστάσεων περιθωριοποίησης και κοινωνικής υποβάθμισης</w:t>
      </w:r>
    </w:p>
    <w:p w14:paraId="7A23F3D1" w14:textId="45D7765C" w:rsidR="001A16AD" w:rsidRDefault="00D541BD">
      <w:pPr>
        <w:spacing w:before="120" w:after="120"/>
        <w:jc w:val="both"/>
        <w:rPr>
          <w:rFonts w:eastAsia="Calibri"/>
          <w:noProof/>
        </w:rPr>
      </w:pPr>
      <w:r>
        <w:rPr>
          <w:noProof/>
        </w:rPr>
        <w:t xml:space="preserve">Στόχος του μέτρου αυτού είναι να παράσχει στους δήμους επιχορηγήσεις για επενδύσεις στην αστική αναγέννηση, να μειώσει την περιθωριοποίηση και την κοινωνική υποβάθμιση, καθώς και να βελτιώσει το κοινωνικό και περιβαλλοντικό πλαίσιο των αστικών κέντρων, με πλήρη σεβασμό της αρχής της μη πρόκλησης σημαντικής βλάβης. Το μέτρο αποσκοπεί στη στήριξη της επαναχρησιμοποίησης και της επαναλειτουργικότητας των δημόσιων χώρων και των υφιστάμενων δημόσιων κτιριακών δομών για σκοπούς δημόσιου συμφέροντος, καθώς και στη βελτίωση του αστικού τοπίου μέσω της ανακαίνισης δημόσιων κτιρίων, με ιδιαίτερη προσοχή στην ανάπτυξη κοινωνικών, πολιτιστικών, εκπαιδευτικών και διδακτικών υπηρεσιών, συμπεριλαμβανομένων των αθλητικών δραστηριοτήτων. </w:t>
      </w:r>
    </w:p>
    <w:p w14:paraId="504DA471" w14:textId="5EC99154" w:rsidR="001A16AD" w:rsidRDefault="00D541BD">
      <w:pPr>
        <w:spacing w:before="120" w:after="120"/>
        <w:jc w:val="both"/>
        <w:rPr>
          <w:rFonts w:eastAsia="Calibri"/>
          <w:noProof/>
        </w:rPr>
      </w:pPr>
      <w:r>
        <w:rPr>
          <w:noProof/>
        </w:rPr>
        <w:t>Το μέτρο δεν επιβαρύνει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αρχή της μη πρόκλησης σημαντικής βλάβης (2021/C58/01). Περιλαμβάνει λέβητες συμπύκνωσης αερίου, οι οποίοι δεν είναι επιλέξιμοι για τις παρεμβάσεις στο πλαίσιο του παρόντος μέτρου.</w:t>
      </w:r>
    </w:p>
    <w:p w14:paraId="1CFC5A05" w14:textId="77777777" w:rsidR="001A16AD" w:rsidRDefault="00D541BD">
      <w:pPr>
        <w:pStyle w:val="P68B1DB1-Normal2"/>
        <w:spacing w:before="120" w:after="120"/>
        <w:jc w:val="both"/>
        <w:rPr>
          <w:rFonts w:eastAsia="Calibri"/>
          <w:noProof/>
        </w:rPr>
      </w:pPr>
      <w:r>
        <w:rPr>
          <w:noProof/>
        </w:rPr>
        <w:t>Επένδυση 5 — Σχέδια αστικής ένταξης (γενικά έργα και αντιμετώπιση παράνομων οικισμών για την καταπολέμηση της εργασιακής εκμετάλλευσης στη γεωργία)</w:t>
      </w:r>
    </w:p>
    <w:p w14:paraId="181623A6" w14:textId="4AA32F57" w:rsidR="001A16AD" w:rsidRDefault="00D541BD">
      <w:pPr>
        <w:spacing w:before="120" w:after="120"/>
        <w:jc w:val="both"/>
        <w:rPr>
          <w:rFonts w:eastAsiaTheme="minorEastAsia"/>
          <w:noProof/>
        </w:rPr>
      </w:pPr>
      <w:r>
        <w:rPr>
          <w:noProof/>
        </w:rPr>
        <w:t>Στόχος του μέτρου αυτού είναι η αναζωογόνηση, η αναζωογόνηση και η ενίσχυση των μεγάλων υποβαθμισμένων αστικών περιοχών, με ιδιαίτερη έμφαση στη δημιουργία νέων υπηρεσιών για τον άνθρωπο και στην αναβάθμιση της προσβασιμότητας και των διατροπικών υποδομών, επιτρέποντας τη μετατροπή των ευάλωτων περιοχών σε έξυπνες και βιώσιμες πόλεις. Η επένδυση αυτή περιλαμβάνει δύο παρεμβάσεις: (I) στήριξη γενικών έργων για την υλοποίηση και εφαρμογή ολοκληρωμένων αστικών σχεδίων, όπως συντήρηση και επαναχρησιμοποίηση δημόσιων χώρων και κτιρίων, αναγέννηση και αξιοποίηση αχρησιμοποίητων αστικών περιοχών κ.λπ. (II) ειδικά έργα για την αντιμετώπιση των παράνομων οικισμών στη γεωργία. Οι τοπικές διοικήσεις υποστηρίζονται στη δημιουργία σχεδίων δράσης για την αντιμετώπιση των παράνομων οικισμών και την παροχή αξιοπρεπών λύσεων στέγασης στους εργαζομένους στον γεωργικό τομέα. Επιπλέον, στο πλαίσιο αυτής της επένδυσης, δημιουργείται θεματικό ταμείο (Ταμείο Ταμείων), σε συνεργασία με την ΕΤΕπ, με στόχο τη στήριξη της ιδιωτικής παρέμβασης σε πρωτοβουλίες αστικής ανάπλασης. Το ταμείο αυτό χρησιμοποιείται για τη στήριξη της κλιματικής και ψηφιακής μετάβασης των αστικών περιοχών.</w:t>
      </w:r>
    </w:p>
    <w:p w14:paraId="246242C4" w14:textId="2E744A00" w:rsidR="001A16AD" w:rsidRDefault="00D541BD">
      <w:pPr>
        <w:spacing w:before="120" w:after="120"/>
        <w:jc w:val="both"/>
        <w:rPr>
          <w:rFonts w:eastAsia="Calibri"/>
          <w:noProof/>
        </w:rPr>
      </w:pPr>
      <w:r>
        <w:rPr>
          <w:noProof/>
        </w:rPr>
        <w:t>Το μέτρο δεν επιβαρύνει σημαντικά τους περιβαλλοντικούς στόχους κατά την έννοια του άρθρου 17 του κανονισμού (ΕΕ) 2020/852, λαμβάνοντας υπόψη την περιγραφή του μέτρου και τα μέτρα μετριασμού που ορίζονται στο σχέδιο ανάκαμψης και ανθεκτικότητας σύμφωνα με την τεχνική καθοδήγηση σχετικά με την αρχή της μη πρόκλησης σημαντικής βλάβης (2021/C58/01). Περιλαμβάνει λέβητες συμπύκνωσης αερίου, οι οποίοι δεν είναι επιλέξιμοι για τις παρεμβάσεις στο πλαίσιο του παρόντος μέτρου.</w:t>
      </w:r>
    </w:p>
    <w:p w14:paraId="1400A99B" w14:textId="77777777" w:rsidR="001A16AD" w:rsidRDefault="00D541BD">
      <w:pPr>
        <w:pStyle w:val="P68B1DB1-Normal2"/>
        <w:spacing w:before="120" w:after="120"/>
        <w:jc w:val="both"/>
        <w:rPr>
          <w:rFonts w:eastAsia="Calibri"/>
          <w:noProof/>
        </w:rPr>
      </w:pPr>
      <w:r>
        <w:rPr>
          <w:noProof/>
        </w:rPr>
        <w:t>Επένδυση 6 — Καινοτόμος σχέδιο για την ποιότητα της στέγασης</w:t>
      </w:r>
    </w:p>
    <w:p w14:paraId="78776BCF" w14:textId="77777777" w:rsidR="001A16AD" w:rsidRDefault="00D541BD">
      <w:pPr>
        <w:spacing w:before="120" w:after="120"/>
        <w:jc w:val="both"/>
        <w:rPr>
          <w:rFonts w:eastAsiaTheme="minorEastAsia"/>
          <w:noProof/>
        </w:rPr>
      </w:pPr>
      <w:r>
        <w:rPr>
          <w:noProof/>
        </w:rPr>
        <w:t xml:space="preserve">Στόχος του μέτρου αυτού είναι η κατασκευή νέων δημόσιων κατοικιών και η εκ νέου ανάπτυξη υποβαθμισμένων περιοχών, εστιάζοντας κυρίως στην πράσινη καινοτομία και βιωσιμότητα. Η επένδυση παρέχει στήριξη: I) να αναδιαμορφώσουν, να αναδιοργανώσουν και να αυξήσουν την προσφορά για δημόσια στέγαση· II) αναζωογόνηση χώρων, χώρων και δημόσιων και ιδιωτικών ακινήτων· III) να βελτιώσει την προσβασιμότητα και την ασφάλεια των αστικών περιοχών και την παροχή υπηρεσιών· Ανάπτυξη συμμετοχικών και καινοτόμων μοντέλων διαχείρισης για τη στήριξη της κοινωνικής και αστικής ευημερίας. </w:t>
      </w:r>
    </w:p>
    <w:p w14:paraId="1478192D" w14:textId="77777777" w:rsidR="001A16AD" w:rsidRDefault="00D541BD">
      <w:pPr>
        <w:pStyle w:val="P68B1DB1-Normal2"/>
        <w:spacing w:before="120" w:after="120"/>
        <w:jc w:val="both"/>
        <w:rPr>
          <w:rFonts w:eastAsia="Calibri"/>
          <w:noProof/>
        </w:rPr>
      </w:pPr>
      <w:r>
        <w:rPr>
          <w:noProof/>
        </w:rPr>
        <w:t>Επένδυση 7 — Αθλητισμός και κοινωνική ένταξη</w:t>
      </w:r>
    </w:p>
    <w:p w14:paraId="47A87FD6" w14:textId="5DF483B6" w:rsidR="001A16AD" w:rsidRDefault="00D541BD">
      <w:pPr>
        <w:spacing w:before="120" w:after="120"/>
        <w:jc w:val="both"/>
        <w:rPr>
          <w:rFonts w:eastAsia="Calibri"/>
          <w:noProof/>
        </w:rPr>
      </w:pPr>
      <w:r>
        <w:rPr>
          <w:noProof/>
        </w:rPr>
        <w:t xml:space="preserve">Στόχος του μέτρου αυτού είναι η αναζωογόνηση των αστικών περιοχών με έμφαση στις αθλητικές εγκαταστάσεις, με σκοπό την προώθηση της κοινωνικής ένταξης και ένταξης, ιδίως στις πλέον μειονεκτούσες περιοχές της Ιταλίας. Τα χρηματοδοτούμενα έργα στηρίζουν: I) κατασκευή και ανάπλαση αθλητικών εγκαταστάσεων που βρίσκονται σε μειονεκτικές περιοχές της χώρας, συμπεριλαμβανομένων των μητροπολιτικών προαστίων· II) τη διανομή αθλητικού εξοπλισμού για τις μειονεκτούσες περιοχές· III) ολοκλήρωση και προσαρμογή υφιστάμενων αθλητικών εγκαταστάσεων όπως: (για παραδείγματα: λειτουργική ανάκαμψη, αναδιάρθρωση, έκτακτη συντήρηση, άρση αρχιτεκτονικών φραγμών και ενεργειακή απόδοση). </w:t>
      </w:r>
    </w:p>
    <w:p w14:paraId="263D2177" w14:textId="77777777" w:rsidR="001A16AD" w:rsidRDefault="00D541BD">
      <w:pPr>
        <w:pStyle w:val="Heading3"/>
        <w:numPr>
          <w:ilvl w:val="2"/>
          <w:numId w:val="0"/>
        </w:numPr>
        <w:ind w:left="850" w:hanging="850"/>
        <w:rPr>
          <w:b/>
          <w:i w:val="0"/>
          <w:noProof/>
          <w:u w:val="single"/>
        </w:rPr>
      </w:pPr>
      <w:r>
        <w:rPr>
          <w:b/>
          <w:i w:val="0"/>
          <w:noProof/>
          <w:u w:val="single"/>
        </w:rPr>
        <w:t xml:space="preserve">Μ.4. </w:t>
      </w:r>
      <w:r>
        <w:rPr>
          <w:noProof/>
        </w:rPr>
        <w:tab/>
      </w:r>
      <w:r>
        <w:rPr>
          <w:b/>
          <w:i w:val="0"/>
          <w:noProof/>
          <w:u w:val="single"/>
        </w:rPr>
        <w:t>Ορόσημα, στόχοι, δείκτες και χρονοδιάγραμμα για την παρακολούθηση και την υλοποίηση του δανείου</w:t>
      </w:r>
    </w:p>
    <w:p w14:paraId="12399B37" w14:textId="77777777" w:rsidR="001A16AD" w:rsidRDefault="00D541BD">
      <w:pPr>
        <w:pStyle w:val="P68B1DB1-Normal34"/>
        <w:spacing w:before="120" w:after="120"/>
        <w:ind w:left="709"/>
        <w:jc w:val="both"/>
        <w:rPr>
          <w:noProof/>
        </w:rPr>
      </w:pPr>
      <w:r>
        <w:rPr>
          <w:noProof/>
        </w:rPr>
        <w:t xml:space="preserve"> </w:t>
      </w:r>
    </w:p>
    <w:p w14:paraId="47043D4F" w14:textId="77777777" w:rsidR="001A16AD" w:rsidRDefault="001A16AD">
      <w:pPr>
        <w:spacing w:before="120" w:after="120"/>
        <w:ind w:left="709"/>
        <w:contextualSpacing/>
        <w:jc w:val="both"/>
        <w:rPr>
          <w:noProof/>
        </w:rPr>
        <w:sectPr w:rsidR="001A16AD"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721"/>
        <w:gridCol w:w="1556"/>
        <w:gridCol w:w="1973"/>
        <w:gridCol w:w="1879"/>
        <w:gridCol w:w="1612"/>
        <w:gridCol w:w="1045"/>
        <w:gridCol w:w="1279"/>
        <w:gridCol w:w="996"/>
        <w:gridCol w:w="627"/>
        <w:gridCol w:w="3749"/>
      </w:tblGrid>
      <w:tr w:rsidR="001A16AD" w14:paraId="009C2F92" w14:textId="77777777">
        <w:trPr>
          <w:trHeight w:val="1190"/>
          <w:tblHeader/>
          <w:jc w:val="center"/>
        </w:trPr>
        <w:tc>
          <w:tcPr>
            <w:tcW w:w="384" w:type="pct"/>
            <w:vMerge w:val="restart"/>
            <w:shd w:val="clear" w:color="auto" w:fill="BDD7EE"/>
            <w:vAlign w:val="center"/>
            <w:hideMark/>
          </w:tcPr>
          <w:p w14:paraId="047F2A55" w14:textId="77777777" w:rsidR="001A16AD" w:rsidRDefault="00D541BD">
            <w:pPr>
              <w:pStyle w:val="P68B1DB1-Normal33"/>
              <w:jc w:val="center"/>
              <w:rPr>
                <w:noProof/>
              </w:rPr>
            </w:pPr>
            <w:r>
              <w:rPr>
                <w:noProof/>
              </w:rPr>
              <w:t>Αύξων αριθμός</w:t>
            </w:r>
          </w:p>
        </w:tc>
        <w:tc>
          <w:tcPr>
            <w:tcW w:w="509" w:type="pct"/>
            <w:vMerge w:val="restart"/>
            <w:shd w:val="clear" w:color="auto" w:fill="BDD7EE"/>
            <w:vAlign w:val="center"/>
            <w:hideMark/>
          </w:tcPr>
          <w:p w14:paraId="1D87BD5F" w14:textId="77777777" w:rsidR="001A16AD" w:rsidRDefault="00D541BD">
            <w:pPr>
              <w:pStyle w:val="P68B1DB1-Normal33"/>
              <w:jc w:val="center"/>
              <w:rPr>
                <w:noProof/>
              </w:rPr>
            </w:pPr>
            <w:r>
              <w:rPr>
                <w:noProof/>
              </w:rPr>
              <w:t>Σχετικό μέτρο (μεταρρύθμιση ή επένδυση)</w:t>
            </w:r>
          </w:p>
        </w:tc>
        <w:tc>
          <w:tcPr>
            <w:tcW w:w="361" w:type="pct"/>
            <w:vMerge w:val="restart"/>
            <w:shd w:val="clear" w:color="auto" w:fill="BDD7EE"/>
            <w:vAlign w:val="center"/>
            <w:hideMark/>
          </w:tcPr>
          <w:p w14:paraId="7B78ABB7" w14:textId="77777777" w:rsidR="001A16AD" w:rsidRDefault="00D541BD">
            <w:pPr>
              <w:pStyle w:val="P68B1DB1-Normal33"/>
              <w:jc w:val="center"/>
              <w:rPr>
                <w:noProof/>
              </w:rPr>
            </w:pPr>
            <w:r>
              <w:rPr>
                <w:noProof/>
              </w:rPr>
              <w:t>Ορόσημο/Στόχος</w:t>
            </w:r>
          </w:p>
        </w:tc>
        <w:tc>
          <w:tcPr>
            <w:tcW w:w="505" w:type="pct"/>
            <w:vMerge w:val="restart"/>
            <w:shd w:val="clear" w:color="auto" w:fill="BDD7EE"/>
            <w:vAlign w:val="center"/>
            <w:hideMark/>
          </w:tcPr>
          <w:p w14:paraId="5F609340" w14:textId="77777777" w:rsidR="001A16AD" w:rsidRDefault="00D541BD">
            <w:pPr>
              <w:pStyle w:val="P68B1DB1-Normal33"/>
              <w:jc w:val="center"/>
              <w:rPr>
                <w:noProof/>
              </w:rPr>
            </w:pPr>
            <w:r>
              <w:rPr>
                <w:noProof/>
              </w:rPr>
              <w:t>Όνομα</w:t>
            </w:r>
          </w:p>
        </w:tc>
        <w:tc>
          <w:tcPr>
            <w:tcW w:w="505" w:type="pct"/>
            <w:vMerge w:val="restart"/>
            <w:shd w:val="clear" w:color="auto" w:fill="BDD7EE"/>
            <w:vAlign w:val="center"/>
            <w:hideMark/>
          </w:tcPr>
          <w:p w14:paraId="16FDDD30" w14:textId="77777777" w:rsidR="001A16AD" w:rsidRDefault="00D541BD">
            <w:pPr>
              <w:pStyle w:val="P68B1DB1-Normal35"/>
              <w:jc w:val="center"/>
              <w:rPr>
                <w:b/>
                <w:noProof/>
              </w:rPr>
            </w:pPr>
            <w:r>
              <w:rPr>
                <w:b/>
                <w:noProof/>
              </w:rPr>
              <w:t xml:space="preserve">Ποιοτικοί δείκτες </w:t>
            </w:r>
            <w:r>
              <w:rPr>
                <w:noProof/>
              </w:rPr>
              <w:t xml:space="preserve"> </w:t>
            </w:r>
            <w:r>
              <w:rPr>
                <w:b/>
                <w:noProof/>
              </w:rPr>
              <w:t>(για τα ορόσημα)</w:t>
            </w:r>
          </w:p>
        </w:tc>
        <w:tc>
          <w:tcPr>
            <w:tcW w:w="1180" w:type="pct"/>
            <w:gridSpan w:val="3"/>
            <w:shd w:val="clear" w:color="auto" w:fill="BDD7EE"/>
            <w:vAlign w:val="center"/>
            <w:hideMark/>
          </w:tcPr>
          <w:p w14:paraId="241B333C" w14:textId="77777777" w:rsidR="001A16AD" w:rsidRDefault="00D541BD">
            <w:pPr>
              <w:pStyle w:val="P68B1DB1-Normal35"/>
              <w:jc w:val="center"/>
              <w:rPr>
                <w:b/>
                <w:noProof/>
              </w:rPr>
            </w:pPr>
            <w:r>
              <w:rPr>
                <w:b/>
                <w:noProof/>
              </w:rPr>
              <w:t xml:space="preserve">Ποσοτικοί δείκτες </w:t>
            </w:r>
            <w:r>
              <w:rPr>
                <w:noProof/>
              </w:rPr>
              <w:t xml:space="preserve"> </w:t>
            </w:r>
            <w:r>
              <w:rPr>
                <w:b/>
                <w:noProof/>
              </w:rPr>
              <w:t>(για τους στόχους)</w:t>
            </w:r>
          </w:p>
        </w:tc>
        <w:tc>
          <w:tcPr>
            <w:tcW w:w="475" w:type="pct"/>
            <w:gridSpan w:val="2"/>
            <w:shd w:val="clear" w:color="auto" w:fill="BDD7EE"/>
            <w:vAlign w:val="center"/>
            <w:hideMark/>
          </w:tcPr>
          <w:p w14:paraId="4289527F" w14:textId="77777777" w:rsidR="001A16AD" w:rsidRDefault="00D541BD">
            <w:pPr>
              <w:pStyle w:val="P68B1DB1-Normal33"/>
              <w:jc w:val="center"/>
              <w:rPr>
                <w:noProof/>
              </w:rPr>
            </w:pPr>
            <w:r>
              <w:rPr>
                <w:noProof/>
              </w:rPr>
              <w:t>Ενδεικτικό χρονοδιάγραμμα ολοκλήρωσης</w:t>
            </w:r>
          </w:p>
        </w:tc>
        <w:tc>
          <w:tcPr>
            <w:tcW w:w="1081" w:type="pct"/>
            <w:vMerge w:val="restart"/>
            <w:shd w:val="clear" w:color="auto" w:fill="BDD7EE"/>
            <w:vAlign w:val="center"/>
            <w:hideMark/>
          </w:tcPr>
          <w:p w14:paraId="292EB9D7" w14:textId="6C7B00FE" w:rsidR="001A16AD" w:rsidRDefault="00D541BD">
            <w:pPr>
              <w:pStyle w:val="P68B1DB1-Normal33"/>
              <w:jc w:val="center"/>
              <w:rPr>
                <w:noProof/>
              </w:rPr>
            </w:pPr>
            <w:r>
              <w:rPr>
                <w:noProof/>
              </w:rPr>
              <w:t>Περιγραφή κάθε ορόσημου και στόχου</w:t>
            </w:r>
          </w:p>
        </w:tc>
      </w:tr>
      <w:tr w:rsidR="001A16AD" w14:paraId="1C2DF2E4" w14:textId="77777777">
        <w:trPr>
          <w:trHeight w:val="610"/>
          <w:jc w:val="center"/>
        </w:trPr>
        <w:tc>
          <w:tcPr>
            <w:tcW w:w="384" w:type="pct"/>
            <w:vMerge/>
            <w:vAlign w:val="center"/>
            <w:hideMark/>
          </w:tcPr>
          <w:p w14:paraId="02D9ABF1" w14:textId="77777777" w:rsidR="001A16AD" w:rsidRDefault="001A16AD">
            <w:pPr>
              <w:jc w:val="center"/>
              <w:rPr>
                <w:rFonts w:ascii="Arial Narrow" w:hAnsi="Arial Narrow"/>
                <w:b/>
                <w:noProof/>
                <w:color w:val="000000"/>
                <w:sz w:val="20"/>
              </w:rPr>
            </w:pPr>
          </w:p>
        </w:tc>
        <w:tc>
          <w:tcPr>
            <w:tcW w:w="509" w:type="pct"/>
            <w:vMerge/>
            <w:vAlign w:val="center"/>
            <w:hideMark/>
          </w:tcPr>
          <w:p w14:paraId="73A5DCFE" w14:textId="77777777" w:rsidR="001A16AD" w:rsidRDefault="001A16AD">
            <w:pPr>
              <w:jc w:val="center"/>
              <w:rPr>
                <w:rFonts w:ascii="Arial Narrow" w:hAnsi="Arial Narrow"/>
                <w:b/>
                <w:noProof/>
                <w:color w:val="000000"/>
                <w:sz w:val="20"/>
              </w:rPr>
            </w:pPr>
          </w:p>
        </w:tc>
        <w:tc>
          <w:tcPr>
            <w:tcW w:w="361" w:type="pct"/>
            <w:vMerge/>
            <w:vAlign w:val="center"/>
            <w:hideMark/>
          </w:tcPr>
          <w:p w14:paraId="3D1BFA90" w14:textId="77777777" w:rsidR="001A16AD" w:rsidRDefault="001A16AD">
            <w:pPr>
              <w:jc w:val="center"/>
              <w:rPr>
                <w:rFonts w:ascii="Arial Narrow" w:hAnsi="Arial Narrow"/>
                <w:b/>
                <w:noProof/>
                <w:color w:val="000000"/>
                <w:sz w:val="20"/>
              </w:rPr>
            </w:pPr>
          </w:p>
        </w:tc>
        <w:tc>
          <w:tcPr>
            <w:tcW w:w="505" w:type="pct"/>
            <w:vMerge/>
            <w:vAlign w:val="center"/>
            <w:hideMark/>
          </w:tcPr>
          <w:p w14:paraId="75684265" w14:textId="77777777" w:rsidR="001A16AD" w:rsidRDefault="001A16AD">
            <w:pPr>
              <w:jc w:val="center"/>
              <w:rPr>
                <w:rFonts w:ascii="Arial Narrow" w:hAnsi="Arial Narrow"/>
                <w:b/>
                <w:noProof/>
                <w:color w:val="000000"/>
                <w:sz w:val="20"/>
              </w:rPr>
            </w:pPr>
          </w:p>
        </w:tc>
        <w:tc>
          <w:tcPr>
            <w:tcW w:w="505" w:type="pct"/>
            <w:vMerge/>
            <w:vAlign w:val="center"/>
            <w:hideMark/>
          </w:tcPr>
          <w:p w14:paraId="3BC825F6" w14:textId="77777777" w:rsidR="001A16AD" w:rsidRDefault="001A16AD">
            <w:pPr>
              <w:jc w:val="center"/>
              <w:rPr>
                <w:rFonts w:ascii="Arial Narrow" w:hAnsi="Arial Narrow"/>
                <w:b/>
                <w:noProof/>
                <w:color w:val="000000"/>
                <w:sz w:val="20"/>
              </w:rPr>
            </w:pPr>
          </w:p>
        </w:tc>
        <w:tc>
          <w:tcPr>
            <w:tcW w:w="478" w:type="pct"/>
            <w:shd w:val="clear" w:color="auto" w:fill="BDD7EE"/>
            <w:vAlign w:val="center"/>
            <w:hideMark/>
          </w:tcPr>
          <w:p w14:paraId="08651F38" w14:textId="77777777" w:rsidR="001A16AD" w:rsidRDefault="00D541BD">
            <w:pPr>
              <w:pStyle w:val="P68B1DB1-Normal33"/>
              <w:jc w:val="center"/>
              <w:rPr>
                <w:noProof/>
              </w:rPr>
            </w:pPr>
            <w:r>
              <w:rPr>
                <w:noProof/>
              </w:rPr>
              <w:t>Μονάδα μέτρησης</w:t>
            </w:r>
          </w:p>
        </w:tc>
        <w:tc>
          <w:tcPr>
            <w:tcW w:w="318" w:type="pct"/>
            <w:shd w:val="clear" w:color="auto" w:fill="BDD7EE"/>
            <w:vAlign w:val="center"/>
            <w:hideMark/>
          </w:tcPr>
          <w:p w14:paraId="2A6B5A72" w14:textId="77777777" w:rsidR="001A16AD" w:rsidRDefault="00D541BD">
            <w:pPr>
              <w:pStyle w:val="P68B1DB1-Normal33"/>
              <w:jc w:val="center"/>
              <w:rPr>
                <w:noProof/>
              </w:rPr>
            </w:pPr>
            <w:r>
              <w:rPr>
                <w:noProof/>
              </w:rPr>
              <w:t>Γραμμή βάσης</w:t>
            </w:r>
          </w:p>
        </w:tc>
        <w:tc>
          <w:tcPr>
            <w:tcW w:w="384" w:type="pct"/>
            <w:shd w:val="clear" w:color="auto" w:fill="BDD7EE"/>
            <w:vAlign w:val="center"/>
            <w:hideMark/>
          </w:tcPr>
          <w:p w14:paraId="73799C9B" w14:textId="77777777" w:rsidR="001A16AD" w:rsidRDefault="00D541BD">
            <w:pPr>
              <w:pStyle w:val="P68B1DB1-Normal33"/>
              <w:jc w:val="center"/>
              <w:rPr>
                <w:noProof/>
              </w:rPr>
            </w:pPr>
            <w:r>
              <w:rPr>
                <w:noProof/>
              </w:rPr>
              <w:t>Στόχοι</w:t>
            </w:r>
          </w:p>
        </w:tc>
        <w:tc>
          <w:tcPr>
            <w:tcW w:w="275" w:type="pct"/>
            <w:shd w:val="clear" w:color="auto" w:fill="BDD7EE"/>
            <w:vAlign w:val="center"/>
            <w:hideMark/>
          </w:tcPr>
          <w:p w14:paraId="1B79D44E" w14:textId="77777777" w:rsidR="001A16AD" w:rsidRDefault="00D541BD">
            <w:pPr>
              <w:pStyle w:val="P68B1DB1-Normal33"/>
              <w:jc w:val="center"/>
              <w:rPr>
                <w:noProof/>
              </w:rPr>
            </w:pPr>
            <w:r>
              <w:rPr>
                <w:noProof/>
              </w:rPr>
              <w:t>Τρίμηνο</w:t>
            </w:r>
          </w:p>
        </w:tc>
        <w:tc>
          <w:tcPr>
            <w:tcW w:w="200" w:type="pct"/>
            <w:shd w:val="clear" w:color="auto" w:fill="BDD7EE"/>
            <w:vAlign w:val="center"/>
            <w:hideMark/>
          </w:tcPr>
          <w:p w14:paraId="2BD280B0" w14:textId="77777777" w:rsidR="001A16AD" w:rsidRDefault="00D541BD">
            <w:pPr>
              <w:pStyle w:val="P68B1DB1-Normal33"/>
              <w:jc w:val="center"/>
              <w:rPr>
                <w:noProof/>
              </w:rPr>
            </w:pPr>
            <w:r>
              <w:rPr>
                <w:noProof/>
              </w:rPr>
              <w:t>Έτος</w:t>
            </w:r>
          </w:p>
        </w:tc>
        <w:tc>
          <w:tcPr>
            <w:tcW w:w="1081" w:type="pct"/>
            <w:vMerge/>
            <w:shd w:val="clear" w:color="auto" w:fill="BDD7EE"/>
            <w:vAlign w:val="center"/>
            <w:hideMark/>
          </w:tcPr>
          <w:p w14:paraId="459FBD4C" w14:textId="0CDF16D9" w:rsidR="001A16AD" w:rsidRDefault="001A16AD">
            <w:pPr>
              <w:rPr>
                <w:rFonts w:ascii="Arial Narrow" w:hAnsi="Arial Narrow"/>
                <w:b/>
                <w:noProof/>
                <w:color w:val="000000"/>
                <w:sz w:val="20"/>
              </w:rPr>
            </w:pPr>
          </w:p>
        </w:tc>
      </w:tr>
      <w:tr w:rsidR="001A16AD" w14:paraId="1053F80E" w14:textId="77777777">
        <w:trPr>
          <w:trHeight w:val="20"/>
          <w:jc w:val="center"/>
        </w:trPr>
        <w:tc>
          <w:tcPr>
            <w:tcW w:w="384" w:type="pct"/>
            <w:shd w:val="clear" w:color="auto" w:fill="C6EFCE"/>
            <w:vAlign w:val="center"/>
            <w:hideMark/>
          </w:tcPr>
          <w:p w14:paraId="29CBC5FC" w14:textId="77777777" w:rsidR="001A16AD" w:rsidRDefault="00D541BD">
            <w:pPr>
              <w:pStyle w:val="P68B1DB1-Normal11"/>
              <w:spacing w:before="120" w:after="120"/>
              <w:jc w:val="center"/>
              <w:rPr>
                <w:rFonts w:eastAsia="Calibri"/>
                <w:noProof/>
              </w:rPr>
            </w:pPr>
            <w:r>
              <w:rPr>
                <w:noProof/>
              </w:rPr>
              <w:t>M5C2-11</w:t>
            </w:r>
          </w:p>
        </w:tc>
        <w:tc>
          <w:tcPr>
            <w:tcW w:w="509" w:type="pct"/>
            <w:shd w:val="clear" w:color="auto" w:fill="C6EFCE"/>
            <w:vAlign w:val="center"/>
            <w:hideMark/>
          </w:tcPr>
          <w:p w14:paraId="09770E05" w14:textId="77777777" w:rsidR="001A16AD" w:rsidRDefault="00D541BD">
            <w:pPr>
              <w:pStyle w:val="P68B1DB1-Normal11"/>
              <w:spacing w:before="120" w:after="120"/>
              <w:jc w:val="center"/>
              <w:rPr>
                <w:rFonts w:eastAsia="Calibri"/>
                <w:noProof/>
              </w:rPr>
            </w:pPr>
            <w:r>
              <w:rPr>
                <w:noProof/>
              </w:rPr>
              <w:t>Επένδυση 4 — Επενδύσεις σε έργα αστικής ανάπλασης, με στόχο τη μείωση των καταστάσεων περιθωριοποίησης και κοινωνικής υποβάθμισης</w:t>
            </w:r>
          </w:p>
        </w:tc>
        <w:tc>
          <w:tcPr>
            <w:tcW w:w="361" w:type="pct"/>
            <w:shd w:val="clear" w:color="auto" w:fill="C6EFCE"/>
            <w:vAlign w:val="center"/>
            <w:hideMark/>
          </w:tcPr>
          <w:p w14:paraId="37619582" w14:textId="77777777" w:rsidR="001A16AD" w:rsidRDefault="00D541BD">
            <w:pPr>
              <w:pStyle w:val="P68B1DB1-Normal11"/>
              <w:spacing w:before="120" w:after="120"/>
              <w:jc w:val="center"/>
              <w:rPr>
                <w:rFonts w:eastAsia="Calibri"/>
                <w:noProof/>
              </w:rPr>
            </w:pPr>
            <w:r>
              <w:rPr>
                <w:noProof/>
              </w:rPr>
              <w:t>Ορόσημο</w:t>
            </w:r>
          </w:p>
        </w:tc>
        <w:tc>
          <w:tcPr>
            <w:tcW w:w="505" w:type="pct"/>
            <w:shd w:val="clear" w:color="auto" w:fill="C6EFCE"/>
            <w:vAlign w:val="center"/>
            <w:hideMark/>
          </w:tcPr>
          <w:p w14:paraId="35B15ED7" w14:textId="77777777" w:rsidR="001A16AD" w:rsidRDefault="00D541BD">
            <w:pPr>
              <w:pStyle w:val="P68B1DB1-Normal11"/>
              <w:spacing w:before="120" w:after="120"/>
              <w:jc w:val="center"/>
              <w:rPr>
                <w:rFonts w:eastAsia="Calibri"/>
                <w:noProof/>
              </w:rPr>
            </w:pPr>
            <w:r>
              <w:rPr>
                <w:noProof/>
              </w:rPr>
              <w:t>Ανάθεση όλων των δημόσιων συμβάσεων για επενδύσεις στην αστική αναγέννηση με σκοπό τη μείωση καταστάσεων περιθωριοποίησης και κοινωνικής υποβάθμισης, με έργα σύμφωνα με τους στόχους του ΜΑΑ, συμπεριλαμβανομένης της αρχής της μη πρόκλησης σημαντικής βλάβης</w:t>
            </w:r>
          </w:p>
        </w:tc>
        <w:tc>
          <w:tcPr>
            <w:tcW w:w="505" w:type="pct"/>
            <w:shd w:val="clear" w:color="auto" w:fill="C6EFCE"/>
            <w:vAlign w:val="center"/>
            <w:hideMark/>
          </w:tcPr>
          <w:p w14:paraId="709023F0" w14:textId="77777777" w:rsidR="001A16AD" w:rsidRDefault="00D541BD">
            <w:pPr>
              <w:pStyle w:val="P68B1DB1-Normal11"/>
              <w:spacing w:before="120" w:after="120"/>
              <w:jc w:val="center"/>
              <w:rPr>
                <w:rFonts w:eastAsia="Calibri"/>
                <w:noProof/>
              </w:rPr>
            </w:pPr>
            <w:r>
              <w:rPr>
                <w:noProof/>
              </w:rPr>
              <w:t>Κοινοποίηση όλων των δημόσιων συμβάσεων για επενδύσεις στην αστική αναγέννηση με σκοπό τη μείωση καταστάσεων περιθωριοποίησης και κοινωνικής υποβάθμισης, με έργα σύμφωνα με τους στόχους του ΜΑΑ, συμπεριλαμβανομένης της αρχής της μη πρόκλησης σημαντικής βλάβης</w:t>
            </w:r>
          </w:p>
        </w:tc>
        <w:tc>
          <w:tcPr>
            <w:tcW w:w="478" w:type="pct"/>
            <w:shd w:val="clear" w:color="auto" w:fill="C6EFCE"/>
            <w:vAlign w:val="center"/>
            <w:hideMark/>
          </w:tcPr>
          <w:p w14:paraId="64BF931D" w14:textId="77777777" w:rsidR="001A16AD" w:rsidRDefault="00D541BD">
            <w:pPr>
              <w:pStyle w:val="P68B1DB1-Normal11"/>
              <w:spacing w:before="120" w:after="120"/>
              <w:jc w:val="center"/>
              <w:rPr>
                <w:rFonts w:eastAsia="Calibri"/>
                <w:noProof/>
              </w:rPr>
            </w:pPr>
            <w:r>
              <w:rPr>
                <w:noProof/>
              </w:rPr>
              <w:t>Α/Α</w:t>
            </w:r>
          </w:p>
        </w:tc>
        <w:tc>
          <w:tcPr>
            <w:tcW w:w="318" w:type="pct"/>
            <w:shd w:val="clear" w:color="auto" w:fill="C6EFCE"/>
            <w:vAlign w:val="center"/>
            <w:hideMark/>
          </w:tcPr>
          <w:p w14:paraId="247BB327" w14:textId="77777777" w:rsidR="001A16AD" w:rsidRDefault="00D541BD">
            <w:pPr>
              <w:pStyle w:val="P68B1DB1-Normal11"/>
              <w:spacing w:before="120" w:after="120"/>
              <w:jc w:val="center"/>
              <w:rPr>
                <w:rFonts w:eastAsia="Calibri"/>
                <w:noProof/>
              </w:rPr>
            </w:pPr>
            <w:r>
              <w:rPr>
                <w:noProof/>
              </w:rPr>
              <w:t>Α/Α</w:t>
            </w:r>
          </w:p>
        </w:tc>
        <w:tc>
          <w:tcPr>
            <w:tcW w:w="384" w:type="pct"/>
            <w:shd w:val="clear" w:color="auto" w:fill="C6EFCE"/>
            <w:vAlign w:val="center"/>
            <w:hideMark/>
          </w:tcPr>
          <w:p w14:paraId="38949D0F" w14:textId="77777777" w:rsidR="001A16AD" w:rsidRDefault="00D541BD">
            <w:pPr>
              <w:pStyle w:val="P68B1DB1-Normal11"/>
              <w:spacing w:before="120" w:after="120"/>
              <w:jc w:val="center"/>
              <w:rPr>
                <w:rFonts w:eastAsia="Calibri"/>
                <w:noProof/>
              </w:rPr>
            </w:pPr>
            <w:r>
              <w:rPr>
                <w:noProof/>
              </w:rPr>
              <w:t>Α/Α</w:t>
            </w:r>
          </w:p>
        </w:tc>
        <w:tc>
          <w:tcPr>
            <w:tcW w:w="275" w:type="pct"/>
            <w:shd w:val="clear" w:color="auto" w:fill="C6EFCE"/>
            <w:vAlign w:val="center"/>
            <w:hideMark/>
          </w:tcPr>
          <w:p w14:paraId="385A23A3" w14:textId="77777777" w:rsidR="001A16AD" w:rsidRDefault="00D541BD">
            <w:pPr>
              <w:pStyle w:val="P68B1DB1-Normal11"/>
              <w:spacing w:before="120" w:after="120"/>
              <w:jc w:val="center"/>
              <w:rPr>
                <w:rFonts w:eastAsia="Calibri"/>
                <w:noProof/>
              </w:rPr>
            </w:pPr>
            <w:r>
              <w:rPr>
                <w:noProof/>
              </w:rPr>
              <w:t>ΤΡΊΜΗΝΟ 1</w:t>
            </w:r>
          </w:p>
        </w:tc>
        <w:tc>
          <w:tcPr>
            <w:tcW w:w="200" w:type="pct"/>
            <w:shd w:val="clear" w:color="auto" w:fill="C6EFCE"/>
            <w:vAlign w:val="center"/>
            <w:hideMark/>
          </w:tcPr>
          <w:p w14:paraId="75160039" w14:textId="77777777" w:rsidR="001A16AD" w:rsidRDefault="00D541BD">
            <w:pPr>
              <w:pStyle w:val="P68B1DB1-Normal11"/>
              <w:spacing w:before="120" w:after="120"/>
              <w:jc w:val="center"/>
              <w:rPr>
                <w:rFonts w:eastAsia="Calibri"/>
                <w:noProof/>
              </w:rPr>
            </w:pPr>
            <w:r>
              <w:rPr>
                <w:noProof/>
              </w:rPr>
              <w:t>2022</w:t>
            </w:r>
          </w:p>
        </w:tc>
        <w:tc>
          <w:tcPr>
            <w:tcW w:w="1081" w:type="pct"/>
            <w:shd w:val="clear" w:color="auto" w:fill="C6EFCE"/>
            <w:vAlign w:val="center"/>
            <w:hideMark/>
          </w:tcPr>
          <w:p w14:paraId="68138D01" w14:textId="6DE4323F" w:rsidR="001A16AD" w:rsidRDefault="00D541BD">
            <w:pPr>
              <w:pStyle w:val="P68B1DB1-Normal11"/>
              <w:spacing w:before="120" w:after="120"/>
              <w:rPr>
                <w:rFonts w:eastAsia="Calibri"/>
                <w:noProof/>
              </w:rPr>
            </w:pPr>
            <w:r>
              <w:rPr>
                <w:noProof/>
              </w:rPr>
              <w:t>Κοινοποίηση όλων των δημόσιων συμβάσεων που ανατίθενται σε τουλάχιστον 300 δήμους άνω των 15 000 κατοίκων για επενδύσεις στην αστική ανάπλαση με σκοπό τη μείωση καταστάσεων περιθωριοποίησης και κοινωνικής υποβάθμισης, με έργα σύμφωνα με τους στόχους του ΜΑΑ, συμπεριλαμβανομένης της αρχής της μη πρόκλησης σημαντικής βλάβης.</w:t>
            </w:r>
          </w:p>
          <w:p w14:paraId="51155AC5" w14:textId="54522747" w:rsidR="001A16AD" w:rsidRDefault="00D541BD">
            <w:pPr>
              <w:pStyle w:val="P68B1DB1-Normal11"/>
              <w:spacing w:before="120" w:after="120"/>
              <w:rPr>
                <w:rFonts w:eastAsia="Calibri"/>
                <w:noProof/>
              </w:rPr>
            </w:pPr>
            <w:r>
              <w:rPr>
                <w:noProof/>
              </w:rPr>
              <w:t>Οι επιχορηγήσεις χορηγούνται σε δήμους άνω των 15 000 κατοίκων που δεν είναι οι επαρχιακές πρωτεύουσες, οι επαρχιακές πρωτεύουσες ή τα κεντρικά γραφεία της μητροπολιτικής πόλης.</w:t>
            </w:r>
          </w:p>
          <w:p w14:paraId="3B4817A0" w14:textId="77777777" w:rsidR="001A16AD" w:rsidRDefault="00D541BD">
            <w:pPr>
              <w:pStyle w:val="P68B1DB1-Normal11"/>
              <w:spacing w:before="120" w:after="120"/>
              <w:rPr>
                <w:rFonts w:eastAsia="Calibri"/>
                <w:noProof/>
              </w:rPr>
            </w:pPr>
            <w:r>
              <w:rPr>
                <w:noProof/>
              </w:rPr>
              <w:t>Τα έργα αστικής παραγωγής αποτελούνται από τουλάχιστον μία από τις ακόλουθες παρεμβάσεις:</w:t>
            </w:r>
          </w:p>
          <w:p w14:paraId="57BF29B8" w14:textId="77777777" w:rsidR="001A16AD" w:rsidRDefault="00D541BD">
            <w:pPr>
              <w:pStyle w:val="P68B1DB1-ListParagraph13"/>
              <w:numPr>
                <w:ilvl w:val="6"/>
                <w:numId w:val="7"/>
              </w:numPr>
              <w:ind w:left="506" w:hanging="237"/>
              <w:jc w:val="left"/>
              <w:rPr>
                <w:rFonts w:eastAsia="Calibri"/>
                <w:noProof/>
              </w:rPr>
            </w:pPr>
            <w:r>
              <w:rPr>
                <w:noProof/>
              </w:rPr>
              <w:t>Επαναχρησιμοποίηση και επαναλειτουργικοποίηση δημόσιων χώρων και υφιστάμενων δημόσιων κτιριακών δομών για σκοπούς δημόσιου συμφέροντος, συμπεριλαμβανομένης της κατεδάφισης καταχρηστικών έργων που εκτελέστηκαν από ιδιώτες ελλείψει ή πλήρους απόκλισης από την οικοδομική άδεια και τη διευθέτηση των σχετικών χώρων·</w:t>
            </w:r>
          </w:p>
          <w:p w14:paraId="5BB05474" w14:textId="77777777" w:rsidR="001A16AD" w:rsidRDefault="00D541BD">
            <w:pPr>
              <w:pStyle w:val="P68B1DB1-ListParagraph13"/>
              <w:numPr>
                <w:ilvl w:val="6"/>
                <w:numId w:val="7"/>
              </w:numPr>
              <w:ind w:left="506" w:hanging="237"/>
              <w:jc w:val="left"/>
              <w:rPr>
                <w:rFonts w:eastAsia="Calibri"/>
                <w:noProof/>
              </w:rPr>
            </w:pPr>
            <w:r>
              <w:rPr>
                <w:noProof/>
              </w:rPr>
              <w:t>Βελτίωση της ποιότητας του αστικού τοπίου και του κοινωνικού και περιβαλλοντικού ιστού, μεταξύ άλλων μέσω της ανακαίνισης των κτιρίων των δημόσιων κτιρίων, με ιδιαίτερη έμφαση στην ανάπτυξη κοινωνικών και πολιτιστικών, εκπαιδευτικών και διδακτικών υπηρεσιών·</w:t>
            </w:r>
          </w:p>
          <w:p w14:paraId="16A4D377" w14:textId="77777777" w:rsidR="001A16AD" w:rsidRDefault="00D541BD">
            <w:pPr>
              <w:pStyle w:val="P68B1DB1-ListParagraph13"/>
              <w:numPr>
                <w:ilvl w:val="6"/>
                <w:numId w:val="7"/>
              </w:numPr>
              <w:ind w:left="506" w:hanging="237"/>
              <w:jc w:val="left"/>
              <w:rPr>
                <w:rFonts w:eastAsia="Calibri"/>
                <w:noProof/>
              </w:rPr>
            </w:pPr>
            <w:r>
              <w:rPr>
                <w:noProof/>
              </w:rPr>
              <w:t>Έργα πράσινων, βιώσιμων και έξυπνων μεταφορών.</w:t>
            </w:r>
          </w:p>
          <w:p w14:paraId="4C51303B" w14:textId="77777777" w:rsidR="001A16AD" w:rsidRDefault="00D541BD">
            <w:pPr>
              <w:pStyle w:val="P68B1DB1-Normal11"/>
              <w:spacing w:before="120" w:after="120"/>
              <w:rPr>
                <w:rFonts w:eastAsia="Calibri"/>
                <w:noProof/>
              </w:rPr>
            </w:pPr>
            <w:r>
              <w:rPr>
                <w:noProof/>
              </w:rPr>
              <w:t>Τα μέγιστα ποσά ανά δήμο είναι τα ακόλουθα:</w:t>
            </w:r>
          </w:p>
          <w:p w14:paraId="61B42385" w14:textId="6C574572" w:rsidR="001A16AD" w:rsidRDefault="00D541BD">
            <w:pPr>
              <w:pStyle w:val="P68B1DB1-Normal11"/>
              <w:spacing w:before="120" w:after="120"/>
              <w:rPr>
                <w:rFonts w:eastAsia="Calibri"/>
                <w:noProof/>
              </w:rPr>
            </w:pPr>
            <w:r>
              <w:rPr>
                <w:noProof/>
              </w:rPr>
              <w:t>5 000 000 EUR για δήμους με πληθυσμό από 15 000 έως 49 999 κατοίκους·</w:t>
            </w:r>
          </w:p>
          <w:p w14:paraId="56C38838" w14:textId="1CDCA4CE" w:rsidR="001A16AD" w:rsidRDefault="00D541BD">
            <w:pPr>
              <w:pStyle w:val="P68B1DB1-Normal11"/>
              <w:spacing w:before="120" w:after="120"/>
              <w:rPr>
                <w:rFonts w:eastAsia="Calibri"/>
                <w:noProof/>
              </w:rPr>
            </w:pPr>
            <w:r>
              <w:rPr>
                <w:noProof/>
              </w:rPr>
              <w:t>10 000 000 EUR για δήμους με πληθυσμό μεταξύ 50 000 και 100 000 κατοίκων·</w:t>
            </w:r>
          </w:p>
          <w:p w14:paraId="264DC38E" w14:textId="0EC4C96F" w:rsidR="001A16AD" w:rsidRDefault="00D541BD">
            <w:pPr>
              <w:pStyle w:val="P68B1DB1-Normal11"/>
              <w:spacing w:before="120" w:after="120"/>
              <w:rPr>
                <w:rFonts w:eastAsia="Calibri"/>
                <w:noProof/>
              </w:rPr>
            </w:pPr>
            <w:r>
              <w:rPr>
                <w:noProof/>
              </w:rPr>
              <w:t>20 000 000 EUR για δήμους με πληθυσμό άνω των 100 000 κατοίκων και για δήμους που είναι επαρχιακές πρωτεύουσες ή μητροπολιτικές πόλεις.</w:t>
            </w:r>
          </w:p>
        </w:tc>
      </w:tr>
      <w:tr w:rsidR="001A16AD" w14:paraId="64F345F1" w14:textId="77777777">
        <w:trPr>
          <w:trHeight w:val="3113"/>
          <w:jc w:val="center"/>
        </w:trPr>
        <w:tc>
          <w:tcPr>
            <w:tcW w:w="384" w:type="pct"/>
            <w:shd w:val="clear" w:color="auto" w:fill="C6EFCE"/>
            <w:vAlign w:val="center"/>
            <w:hideMark/>
          </w:tcPr>
          <w:p w14:paraId="005FDFEC" w14:textId="77777777" w:rsidR="001A16AD" w:rsidRDefault="00D541BD">
            <w:pPr>
              <w:pStyle w:val="P68B1DB1-Normal11"/>
              <w:jc w:val="center"/>
              <w:rPr>
                <w:noProof/>
              </w:rPr>
            </w:pPr>
            <w:r>
              <w:rPr>
                <w:noProof/>
              </w:rPr>
              <w:t>M5C2-12</w:t>
            </w:r>
          </w:p>
        </w:tc>
        <w:tc>
          <w:tcPr>
            <w:tcW w:w="509" w:type="pct"/>
            <w:shd w:val="clear" w:color="auto" w:fill="C6EFCE"/>
            <w:vAlign w:val="center"/>
            <w:hideMark/>
          </w:tcPr>
          <w:p w14:paraId="791E0200" w14:textId="77777777" w:rsidR="001A16AD" w:rsidRDefault="00D541BD">
            <w:pPr>
              <w:pStyle w:val="P68B1DB1-Normal11"/>
              <w:jc w:val="center"/>
              <w:rPr>
                <w:noProof/>
              </w:rPr>
            </w:pPr>
            <w:r>
              <w:rPr>
                <w:noProof/>
              </w:rPr>
              <w:t>Επένδυση 4 — Επενδύσεις σε έργα αστικής ανάπλασης, με στόχο τη μείωση των καταστάσεων περιθωριοποίησης και κοινωνικής υποβάθμισης</w:t>
            </w:r>
          </w:p>
        </w:tc>
        <w:tc>
          <w:tcPr>
            <w:tcW w:w="361" w:type="pct"/>
            <w:shd w:val="clear" w:color="auto" w:fill="C6EFCE"/>
            <w:vAlign w:val="center"/>
            <w:hideMark/>
          </w:tcPr>
          <w:p w14:paraId="0F3FACB8" w14:textId="77777777" w:rsidR="001A16AD" w:rsidRDefault="00D541BD">
            <w:pPr>
              <w:pStyle w:val="P68B1DB1-Normal11"/>
              <w:jc w:val="center"/>
              <w:rPr>
                <w:noProof/>
              </w:rPr>
            </w:pPr>
            <w:r>
              <w:rPr>
                <w:noProof/>
              </w:rPr>
              <w:t>Στόχος</w:t>
            </w:r>
          </w:p>
        </w:tc>
        <w:tc>
          <w:tcPr>
            <w:tcW w:w="505" w:type="pct"/>
            <w:shd w:val="clear" w:color="auto" w:fill="C6EFCE"/>
            <w:vAlign w:val="center"/>
            <w:hideMark/>
          </w:tcPr>
          <w:p w14:paraId="18D1D44E" w14:textId="631249C9" w:rsidR="001A16AD" w:rsidRDefault="00D541BD">
            <w:pPr>
              <w:pStyle w:val="P68B1DB1-Normal11"/>
              <w:jc w:val="center"/>
              <w:rPr>
                <w:noProof/>
              </w:rPr>
            </w:pPr>
            <w:r>
              <w:rPr>
                <w:noProof/>
              </w:rPr>
              <w:t>Έργα για παρεμβάσεις αστικής ανάπλασης που καλύπτουν δήμους</w:t>
            </w:r>
          </w:p>
        </w:tc>
        <w:tc>
          <w:tcPr>
            <w:tcW w:w="505" w:type="pct"/>
            <w:shd w:val="clear" w:color="auto" w:fill="C6EFCE"/>
            <w:vAlign w:val="center"/>
            <w:hideMark/>
          </w:tcPr>
          <w:p w14:paraId="44CA766C" w14:textId="77777777" w:rsidR="001A16AD" w:rsidRDefault="00D541BD">
            <w:pPr>
              <w:pStyle w:val="P68B1DB1-Normal11"/>
              <w:jc w:val="center"/>
              <w:rPr>
                <w:noProof/>
              </w:rPr>
            </w:pPr>
            <w:r>
              <w:rPr>
                <w:noProof/>
              </w:rPr>
              <w:t>Α/Α</w:t>
            </w:r>
          </w:p>
        </w:tc>
        <w:tc>
          <w:tcPr>
            <w:tcW w:w="478" w:type="pct"/>
            <w:shd w:val="clear" w:color="auto" w:fill="C6EFCE"/>
            <w:vAlign w:val="center"/>
            <w:hideMark/>
          </w:tcPr>
          <w:p w14:paraId="262DEF05" w14:textId="77777777" w:rsidR="001A16AD" w:rsidRDefault="00D541BD">
            <w:pPr>
              <w:pStyle w:val="P68B1DB1-Normal11"/>
              <w:jc w:val="center"/>
              <w:rPr>
                <w:noProof/>
              </w:rPr>
            </w:pPr>
            <w:r>
              <w:rPr>
                <w:noProof/>
              </w:rPr>
              <w:t>Αριθμός</w:t>
            </w:r>
          </w:p>
        </w:tc>
        <w:tc>
          <w:tcPr>
            <w:tcW w:w="318" w:type="pct"/>
            <w:shd w:val="clear" w:color="auto" w:fill="C6EFCE"/>
            <w:vAlign w:val="center"/>
            <w:hideMark/>
          </w:tcPr>
          <w:p w14:paraId="4B3747DE" w14:textId="77777777" w:rsidR="001A16AD" w:rsidRDefault="00D541BD">
            <w:pPr>
              <w:pStyle w:val="P68B1DB1-Normal11"/>
              <w:jc w:val="center"/>
              <w:rPr>
                <w:noProof/>
              </w:rPr>
            </w:pPr>
            <w:r>
              <w:rPr>
                <w:noProof/>
              </w:rPr>
              <w:t>0</w:t>
            </w:r>
          </w:p>
        </w:tc>
        <w:tc>
          <w:tcPr>
            <w:tcW w:w="384" w:type="pct"/>
            <w:shd w:val="clear" w:color="auto" w:fill="C6EFCE"/>
            <w:vAlign w:val="center"/>
            <w:hideMark/>
          </w:tcPr>
          <w:p w14:paraId="22CCDA34" w14:textId="0D72CA53" w:rsidR="001A16AD" w:rsidRDefault="00D541BD">
            <w:pPr>
              <w:pStyle w:val="P68B1DB1-Normal11"/>
              <w:jc w:val="center"/>
              <w:rPr>
                <w:noProof/>
              </w:rPr>
            </w:pPr>
            <w:r>
              <w:rPr>
                <w:noProof/>
              </w:rPr>
              <w:t>1 080</w:t>
            </w:r>
          </w:p>
        </w:tc>
        <w:tc>
          <w:tcPr>
            <w:tcW w:w="275" w:type="pct"/>
            <w:shd w:val="clear" w:color="auto" w:fill="C6EFCE"/>
            <w:vAlign w:val="center"/>
            <w:hideMark/>
          </w:tcPr>
          <w:p w14:paraId="27DBCC77" w14:textId="77777777" w:rsidR="001A16AD" w:rsidRDefault="00D541BD">
            <w:pPr>
              <w:pStyle w:val="P68B1DB1-Normal11"/>
              <w:jc w:val="center"/>
              <w:rPr>
                <w:noProof/>
              </w:rPr>
            </w:pPr>
            <w:r>
              <w:rPr>
                <w:noProof/>
              </w:rPr>
              <w:t>ΤΡΊΜΗΝΟ 2</w:t>
            </w:r>
          </w:p>
        </w:tc>
        <w:tc>
          <w:tcPr>
            <w:tcW w:w="200" w:type="pct"/>
            <w:shd w:val="clear" w:color="auto" w:fill="C6EFCE"/>
            <w:vAlign w:val="center"/>
            <w:hideMark/>
          </w:tcPr>
          <w:p w14:paraId="363FC753" w14:textId="77777777" w:rsidR="001A16AD" w:rsidRDefault="00D541BD">
            <w:pPr>
              <w:pStyle w:val="P68B1DB1-Normal11"/>
              <w:jc w:val="center"/>
              <w:rPr>
                <w:noProof/>
              </w:rPr>
            </w:pPr>
            <w:r>
              <w:rPr>
                <w:noProof/>
              </w:rPr>
              <w:t>2026</w:t>
            </w:r>
          </w:p>
        </w:tc>
        <w:tc>
          <w:tcPr>
            <w:tcW w:w="1081" w:type="pct"/>
            <w:shd w:val="clear" w:color="auto" w:fill="C6EFCE"/>
            <w:vAlign w:val="center"/>
            <w:hideMark/>
          </w:tcPr>
          <w:p w14:paraId="47CE89AD" w14:textId="5E9F5AA1" w:rsidR="001A16AD" w:rsidRDefault="00D541BD">
            <w:pPr>
              <w:pStyle w:val="P68B1DB1-Normal19"/>
              <w:rPr>
                <w:noProof/>
                <w:color w:val="006100"/>
              </w:rPr>
            </w:pPr>
            <w:r>
              <w:rPr>
                <w:noProof/>
                <w:color w:val="006100"/>
              </w:rPr>
              <w:t>Τουλάχιστον 1 080 ολοκληρωμένα έργα, τα οποία εστάλησαν από δήμους με περισσότερα από</w:t>
            </w:r>
            <w:r>
              <w:rPr>
                <w:noProof/>
              </w:rPr>
              <w:t xml:space="preserve"> </w:t>
            </w:r>
            <w:r>
              <w:rPr>
                <w:noProof/>
              </w:rPr>
              <w:br/>
            </w:r>
            <w:r>
              <w:rPr>
                <w:noProof/>
                <w:color w:val="006100"/>
              </w:rPr>
              <w:t>15 000 κάτοικοι, που καλύπτουν τουλάχιστον 1 000 000 τετραγωνικά μέτρα.</w:t>
            </w:r>
          </w:p>
          <w:p w14:paraId="59849979" w14:textId="77777777" w:rsidR="001A16AD" w:rsidRDefault="001A16AD">
            <w:pPr>
              <w:rPr>
                <w:rFonts w:ascii="Arial Narrow" w:hAnsi="Arial Narrow"/>
                <w:noProof/>
                <w:color w:val="006100"/>
                <w:sz w:val="20"/>
              </w:rPr>
            </w:pPr>
          </w:p>
          <w:p w14:paraId="4F0098D0" w14:textId="77777777" w:rsidR="001A16AD" w:rsidRDefault="00D541BD">
            <w:pPr>
              <w:pStyle w:val="P68B1DB1-Normal11"/>
              <w:rPr>
                <w:noProof/>
              </w:rPr>
            </w:pPr>
            <w:r>
              <w:rPr>
                <w:noProof/>
              </w:rPr>
              <w:t>Οι παρεμβάσεις είναι εκείνες που ορίζονται στο σχετικό ορόσημο για τις παρεμβάσεις αστικής ανάπλασης.</w:t>
            </w:r>
          </w:p>
        </w:tc>
      </w:tr>
      <w:tr w:rsidR="001A16AD" w14:paraId="35C02A07" w14:textId="77777777">
        <w:trPr>
          <w:trHeight w:val="4126"/>
          <w:jc w:val="center"/>
        </w:trPr>
        <w:tc>
          <w:tcPr>
            <w:tcW w:w="384" w:type="pct"/>
            <w:shd w:val="clear" w:color="auto" w:fill="C6EFCE"/>
            <w:vAlign w:val="center"/>
            <w:hideMark/>
          </w:tcPr>
          <w:p w14:paraId="63CF1B58" w14:textId="77777777" w:rsidR="001A16AD" w:rsidRDefault="00D541BD">
            <w:pPr>
              <w:pStyle w:val="P68B1DB1-Normal11"/>
              <w:jc w:val="center"/>
              <w:rPr>
                <w:noProof/>
              </w:rPr>
            </w:pPr>
            <w:r>
              <w:rPr>
                <w:noProof/>
              </w:rPr>
              <w:t>M5C2-13</w:t>
            </w:r>
          </w:p>
        </w:tc>
        <w:tc>
          <w:tcPr>
            <w:tcW w:w="509" w:type="pct"/>
            <w:shd w:val="clear" w:color="auto" w:fill="C6EFCE"/>
            <w:vAlign w:val="center"/>
            <w:hideMark/>
          </w:tcPr>
          <w:p w14:paraId="1B58F548" w14:textId="77777777" w:rsidR="001A16AD" w:rsidRDefault="00D541BD">
            <w:pPr>
              <w:pStyle w:val="P68B1DB1-Normal11"/>
              <w:jc w:val="center"/>
              <w:rPr>
                <w:noProof/>
              </w:rPr>
            </w:pPr>
            <w:r>
              <w:rPr>
                <w:noProof/>
              </w:rPr>
              <w:t>Επένδυση 5 — Αστικά ολοκληρωμένα σχέδια — γενικά έργα</w:t>
            </w:r>
          </w:p>
        </w:tc>
        <w:tc>
          <w:tcPr>
            <w:tcW w:w="361" w:type="pct"/>
            <w:shd w:val="clear" w:color="auto" w:fill="C6EFCE"/>
            <w:vAlign w:val="center"/>
            <w:hideMark/>
          </w:tcPr>
          <w:p w14:paraId="3EC69DBA" w14:textId="77777777" w:rsidR="001A16AD" w:rsidRDefault="00D541BD">
            <w:pPr>
              <w:pStyle w:val="P68B1DB1-Normal11"/>
              <w:jc w:val="center"/>
              <w:rPr>
                <w:noProof/>
              </w:rPr>
            </w:pPr>
            <w:r>
              <w:rPr>
                <w:noProof/>
              </w:rPr>
              <w:t>Ορόσημο</w:t>
            </w:r>
          </w:p>
        </w:tc>
        <w:tc>
          <w:tcPr>
            <w:tcW w:w="505" w:type="pct"/>
            <w:shd w:val="clear" w:color="auto" w:fill="C6EFCE"/>
            <w:vAlign w:val="center"/>
            <w:hideMark/>
          </w:tcPr>
          <w:p w14:paraId="649DC8DA" w14:textId="77777777" w:rsidR="001A16AD" w:rsidRDefault="00D541BD">
            <w:pPr>
              <w:pStyle w:val="P68B1DB1-Normal11"/>
              <w:jc w:val="center"/>
              <w:rPr>
                <w:noProof/>
              </w:rPr>
            </w:pPr>
            <w:r>
              <w:rPr>
                <w:noProof/>
              </w:rPr>
              <w:t>Έναρξη ισχύος του επενδυτικού σχεδίου για έργα αστικής ανάπλασης σε μητροπολιτικές περιοχές</w:t>
            </w:r>
          </w:p>
        </w:tc>
        <w:tc>
          <w:tcPr>
            <w:tcW w:w="505" w:type="pct"/>
            <w:shd w:val="clear" w:color="auto" w:fill="C6EFCE"/>
            <w:vAlign w:val="center"/>
            <w:hideMark/>
          </w:tcPr>
          <w:p w14:paraId="142F3CB3" w14:textId="77777777" w:rsidR="001A16AD" w:rsidRDefault="00D541BD">
            <w:pPr>
              <w:pStyle w:val="P68B1DB1-Normal11"/>
              <w:jc w:val="center"/>
              <w:rPr>
                <w:noProof/>
              </w:rPr>
            </w:pPr>
            <w:r>
              <w:rPr>
                <w:noProof/>
              </w:rPr>
              <w:t>Διάταξη νόμου που αναφέρει την έναρξη ισχύος του σχεδίου αστικής ανάπλασης σε μητροπολιτικές περιοχές</w:t>
            </w:r>
          </w:p>
        </w:tc>
        <w:tc>
          <w:tcPr>
            <w:tcW w:w="478" w:type="pct"/>
            <w:shd w:val="clear" w:color="auto" w:fill="C6EFCE"/>
            <w:vAlign w:val="center"/>
            <w:hideMark/>
          </w:tcPr>
          <w:p w14:paraId="733848E9" w14:textId="77777777" w:rsidR="001A16AD" w:rsidRDefault="00D541BD">
            <w:pPr>
              <w:pStyle w:val="P68B1DB1-Normal11"/>
              <w:jc w:val="center"/>
              <w:rPr>
                <w:noProof/>
              </w:rPr>
            </w:pPr>
            <w:r>
              <w:rPr>
                <w:noProof/>
              </w:rPr>
              <w:t>Α/Α</w:t>
            </w:r>
          </w:p>
        </w:tc>
        <w:tc>
          <w:tcPr>
            <w:tcW w:w="318" w:type="pct"/>
            <w:shd w:val="clear" w:color="auto" w:fill="C6EFCE"/>
            <w:vAlign w:val="center"/>
            <w:hideMark/>
          </w:tcPr>
          <w:p w14:paraId="51520117" w14:textId="77777777" w:rsidR="001A16AD" w:rsidRDefault="00D541BD">
            <w:pPr>
              <w:pStyle w:val="P68B1DB1-Normal11"/>
              <w:jc w:val="center"/>
              <w:rPr>
                <w:noProof/>
              </w:rPr>
            </w:pPr>
            <w:r>
              <w:rPr>
                <w:noProof/>
              </w:rPr>
              <w:t>Α/Α</w:t>
            </w:r>
          </w:p>
        </w:tc>
        <w:tc>
          <w:tcPr>
            <w:tcW w:w="384" w:type="pct"/>
            <w:shd w:val="clear" w:color="auto" w:fill="C6EFCE"/>
            <w:vAlign w:val="center"/>
            <w:hideMark/>
          </w:tcPr>
          <w:p w14:paraId="52009F4E" w14:textId="77777777" w:rsidR="001A16AD" w:rsidRDefault="00D541BD">
            <w:pPr>
              <w:pStyle w:val="P68B1DB1-Normal11"/>
              <w:jc w:val="center"/>
              <w:rPr>
                <w:noProof/>
              </w:rPr>
            </w:pPr>
            <w:r>
              <w:rPr>
                <w:noProof/>
              </w:rPr>
              <w:t>Α/Α</w:t>
            </w:r>
          </w:p>
        </w:tc>
        <w:tc>
          <w:tcPr>
            <w:tcW w:w="275" w:type="pct"/>
            <w:shd w:val="clear" w:color="auto" w:fill="C6EFCE"/>
            <w:vAlign w:val="center"/>
            <w:hideMark/>
          </w:tcPr>
          <w:p w14:paraId="7CEC45E7" w14:textId="77777777" w:rsidR="001A16AD" w:rsidRDefault="00D541BD">
            <w:pPr>
              <w:pStyle w:val="P68B1DB1-Normal11"/>
              <w:jc w:val="center"/>
              <w:rPr>
                <w:noProof/>
              </w:rPr>
            </w:pPr>
            <w:r>
              <w:rPr>
                <w:noProof/>
              </w:rPr>
              <w:t>ΤΡΊΜΗΝΟ 4</w:t>
            </w:r>
          </w:p>
        </w:tc>
        <w:tc>
          <w:tcPr>
            <w:tcW w:w="200" w:type="pct"/>
            <w:shd w:val="clear" w:color="auto" w:fill="C6EFCE"/>
            <w:vAlign w:val="center"/>
            <w:hideMark/>
          </w:tcPr>
          <w:p w14:paraId="0F42B591" w14:textId="77777777" w:rsidR="001A16AD" w:rsidRDefault="00D541BD">
            <w:pPr>
              <w:pStyle w:val="P68B1DB1-Normal11"/>
              <w:jc w:val="center"/>
              <w:rPr>
                <w:noProof/>
              </w:rPr>
            </w:pPr>
            <w:r>
              <w:rPr>
                <w:noProof/>
              </w:rPr>
              <w:t>2022</w:t>
            </w:r>
          </w:p>
        </w:tc>
        <w:tc>
          <w:tcPr>
            <w:tcW w:w="1081" w:type="pct"/>
            <w:shd w:val="clear" w:color="auto" w:fill="C6EFCE"/>
            <w:vAlign w:val="center"/>
          </w:tcPr>
          <w:p w14:paraId="0D3C3EE4" w14:textId="77777777" w:rsidR="001A16AD" w:rsidRDefault="00D541BD">
            <w:pPr>
              <w:pStyle w:val="P68B1DB1-Normal11"/>
              <w:rPr>
                <w:noProof/>
              </w:rPr>
            </w:pPr>
            <w:r>
              <w:rPr>
                <w:noProof/>
              </w:rPr>
              <w:t>Το επενδυτικό σχέδιο καθορίζει ένα σύνολο κριτηρίων σύμφωνα με τους στόχους του ΜΑΑ, συμπεριλαμβανομένης της αρχής της μη πρόκλησης σημαντικής βλάβης. Τα έργα αναφέρονται στα ακόλουθα είδη παρεμβάσεων:</w:t>
            </w:r>
          </w:p>
          <w:p w14:paraId="5B4561AE" w14:textId="77777777" w:rsidR="001A16AD" w:rsidRDefault="00D541BD">
            <w:pPr>
              <w:pStyle w:val="P68B1DB1-Normal11"/>
              <w:rPr>
                <w:noProof/>
              </w:rPr>
            </w:pPr>
            <w:r>
              <w:rPr>
                <w:noProof/>
              </w:rPr>
              <w:t>συντήρηση για την επαναχρησιμοποίηση και την εκ νέου λειτουργία δημόσιων χώρων.</w:t>
            </w:r>
          </w:p>
          <w:p w14:paraId="0FC13A8A" w14:textId="77777777" w:rsidR="001A16AD" w:rsidRDefault="00D541BD">
            <w:pPr>
              <w:pStyle w:val="P68B1DB1-Normal11"/>
              <w:rPr>
                <w:noProof/>
              </w:rPr>
            </w:pPr>
            <w:r>
              <w:rPr>
                <w:noProof/>
              </w:rPr>
              <w:t>βελτίωση της ποιότητας του αστικού δήμου και του κοινωνικού και περιβαλλοντικού ιστού.</w:t>
            </w:r>
          </w:p>
          <w:p w14:paraId="02EF69F2" w14:textId="77777777" w:rsidR="001A16AD" w:rsidRDefault="00D541BD">
            <w:pPr>
              <w:pStyle w:val="P68B1DB1-Normal11"/>
              <w:rPr>
                <w:noProof/>
              </w:rPr>
            </w:pPr>
            <w:r>
              <w:rPr>
                <w:noProof/>
              </w:rPr>
              <w:t>γ) Βελτίωση της ποιότητας του περιβάλλοντος και του ψηφιακού προφίλ των αστικών περιοχών.</w:t>
            </w:r>
          </w:p>
        </w:tc>
      </w:tr>
      <w:tr w:rsidR="001A16AD" w14:paraId="12A17A35" w14:textId="77777777">
        <w:trPr>
          <w:trHeight w:val="20"/>
          <w:jc w:val="center"/>
        </w:trPr>
        <w:tc>
          <w:tcPr>
            <w:tcW w:w="384" w:type="pct"/>
            <w:shd w:val="clear" w:color="auto" w:fill="C6EFCE"/>
            <w:vAlign w:val="center"/>
          </w:tcPr>
          <w:p w14:paraId="28192277" w14:textId="77777777" w:rsidR="001A16AD" w:rsidRDefault="00D541BD">
            <w:pPr>
              <w:pStyle w:val="P68B1DB1-Normal11"/>
              <w:jc w:val="center"/>
              <w:rPr>
                <w:noProof/>
              </w:rPr>
            </w:pPr>
            <w:r>
              <w:rPr>
                <w:noProof/>
              </w:rPr>
              <w:t>M5C2-14</w:t>
            </w:r>
          </w:p>
        </w:tc>
        <w:tc>
          <w:tcPr>
            <w:tcW w:w="509" w:type="pct"/>
            <w:shd w:val="clear" w:color="auto" w:fill="C6EFCE"/>
            <w:vAlign w:val="center"/>
          </w:tcPr>
          <w:p w14:paraId="674C0A7E" w14:textId="77777777" w:rsidR="001A16AD" w:rsidRDefault="00D541BD">
            <w:pPr>
              <w:pStyle w:val="P68B1DB1-Normal11"/>
              <w:jc w:val="center"/>
              <w:rPr>
                <w:noProof/>
              </w:rPr>
            </w:pPr>
            <w:r>
              <w:rPr>
                <w:noProof/>
              </w:rPr>
              <w:t>Επένδυση 5 — Αστικά ολοκληρωμένα σχέδια — γενικά έργα</w:t>
            </w:r>
          </w:p>
        </w:tc>
        <w:tc>
          <w:tcPr>
            <w:tcW w:w="361" w:type="pct"/>
            <w:shd w:val="clear" w:color="auto" w:fill="C6EFCE"/>
            <w:vAlign w:val="center"/>
          </w:tcPr>
          <w:p w14:paraId="6B3B66C0" w14:textId="77777777" w:rsidR="001A16AD" w:rsidRDefault="00D541BD">
            <w:pPr>
              <w:pStyle w:val="P68B1DB1-Normal11"/>
              <w:jc w:val="center"/>
              <w:rPr>
                <w:noProof/>
              </w:rPr>
            </w:pPr>
            <w:r>
              <w:rPr>
                <w:noProof/>
              </w:rPr>
              <w:t>Στόχος</w:t>
            </w:r>
          </w:p>
        </w:tc>
        <w:tc>
          <w:tcPr>
            <w:tcW w:w="505" w:type="pct"/>
            <w:shd w:val="clear" w:color="auto" w:fill="C6EFCE"/>
            <w:vAlign w:val="center"/>
          </w:tcPr>
          <w:p w14:paraId="60E1D1ED" w14:textId="7C7C5F74" w:rsidR="001A16AD" w:rsidRDefault="00D541BD">
            <w:pPr>
              <w:pStyle w:val="P68B1DB1-Normal11"/>
              <w:jc w:val="center"/>
              <w:rPr>
                <w:noProof/>
              </w:rPr>
            </w:pPr>
            <w:r>
              <w:rPr>
                <w:noProof/>
              </w:rPr>
              <w:t>Ολοκλήρωση ολοκληρωμένων έργων σχεδιασμού σε μητροπολιτικές πόλεις</w:t>
            </w:r>
          </w:p>
        </w:tc>
        <w:tc>
          <w:tcPr>
            <w:tcW w:w="505" w:type="pct"/>
            <w:shd w:val="clear" w:color="auto" w:fill="C6EFCE"/>
            <w:vAlign w:val="center"/>
          </w:tcPr>
          <w:p w14:paraId="523F6CCE" w14:textId="77777777" w:rsidR="001A16AD" w:rsidRDefault="00D541BD">
            <w:pPr>
              <w:pStyle w:val="P68B1DB1-Normal11"/>
              <w:jc w:val="center"/>
              <w:rPr>
                <w:noProof/>
              </w:rPr>
            </w:pPr>
            <w:r>
              <w:rPr>
                <w:noProof/>
              </w:rPr>
              <w:t>Α/Α</w:t>
            </w:r>
          </w:p>
        </w:tc>
        <w:tc>
          <w:tcPr>
            <w:tcW w:w="478" w:type="pct"/>
            <w:shd w:val="clear" w:color="auto" w:fill="C6EFCE"/>
            <w:vAlign w:val="center"/>
          </w:tcPr>
          <w:p w14:paraId="663DF067" w14:textId="77777777" w:rsidR="001A16AD" w:rsidRDefault="00D541BD">
            <w:pPr>
              <w:pStyle w:val="P68B1DB1-Normal11"/>
              <w:jc w:val="center"/>
              <w:rPr>
                <w:noProof/>
              </w:rPr>
            </w:pPr>
            <w:r>
              <w:rPr>
                <w:noProof/>
              </w:rPr>
              <w:t xml:space="preserve">Αριθμός </w:t>
            </w:r>
          </w:p>
        </w:tc>
        <w:tc>
          <w:tcPr>
            <w:tcW w:w="318" w:type="pct"/>
            <w:shd w:val="clear" w:color="auto" w:fill="C6EFCE"/>
            <w:vAlign w:val="center"/>
          </w:tcPr>
          <w:p w14:paraId="713C89E3" w14:textId="3A242A38" w:rsidR="001A16AD" w:rsidRDefault="00D541BD">
            <w:pPr>
              <w:pStyle w:val="P68B1DB1-Normal11"/>
              <w:jc w:val="center"/>
              <w:rPr>
                <w:noProof/>
              </w:rPr>
            </w:pPr>
            <w:r>
              <w:rPr>
                <w:noProof/>
              </w:rPr>
              <w:t>0</w:t>
            </w:r>
          </w:p>
        </w:tc>
        <w:tc>
          <w:tcPr>
            <w:tcW w:w="384" w:type="pct"/>
            <w:shd w:val="clear" w:color="auto" w:fill="C6EFCE"/>
            <w:vAlign w:val="center"/>
          </w:tcPr>
          <w:p w14:paraId="3A82CDF0" w14:textId="5D059E54" w:rsidR="001A16AD" w:rsidRDefault="00D541BD">
            <w:pPr>
              <w:pStyle w:val="P68B1DB1-Normal11"/>
              <w:jc w:val="center"/>
              <w:rPr>
                <w:noProof/>
              </w:rPr>
            </w:pPr>
            <w:r>
              <w:rPr>
                <w:noProof/>
              </w:rPr>
              <w:t>300</w:t>
            </w:r>
          </w:p>
        </w:tc>
        <w:tc>
          <w:tcPr>
            <w:tcW w:w="275" w:type="pct"/>
            <w:shd w:val="clear" w:color="auto" w:fill="C6EFCE"/>
            <w:vAlign w:val="center"/>
          </w:tcPr>
          <w:p w14:paraId="47234F6C" w14:textId="77777777" w:rsidR="001A16AD" w:rsidRDefault="00D541BD">
            <w:pPr>
              <w:pStyle w:val="P68B1DB1-Normal11"/>
              <w:jc w:val="center"/>
              <w:rPr>
                <w:noProof/>
              </w:rPr>
            </w:pPr>
            <w:r>
              <w:rPr>
                <w:noProof/>
              </w:rPr>
              <w:t>ΤΡΊΜΗΝΟ 2</w:t>
            </w:r>
          </w:p>
        </w:tc>
        <w:tc>
          <w:tcPr>
            <w:tcW w:w="200" w:type="pct"/>
            <w:shd w:val="clear" w:color="auto" w:fill="C6EFCE"/>
            <w:vAlign w:val="center"/>
          </w:tcPr>
          <w:p w14:paraId="30AAB6E8" w14:textId="77777777" w:rsidR="001A16AD" w:rsidRDefault="00D541BD">
            <w:pPr>
              <w:pStyle w:val="P68B1DB1-Normal11"/>
              <w:jc w:val="center"/>
              <w:rPr>
                <w:noProof/>
              </w:rPr>
            </w:pPr>
            <w:r>
              <w:rPr>
                <w:noProof/>
              </w:rPr>
              <w:t>2026</w:t>
            </w:r>
          </w:p>
        </w:tc>
        <w:tc>
          <w:tcPr>
            <w:tcW w:w="1081" w:type="pct"/>
            <w:shd w:val="clear" w:color="auto" w:fill="C6EFCE"/>
            <w:vAlign w:val="center"/>
          </w:tcPr>
          <w:p w14:paraId="20379F80" w14:textId="1D47B969" w:rsidR="001A16AD" w:rsidRDefault="00D541BD">
            <w:pPr>
              <w:pStyle w:val="P68B1DB1-Normal11"/>
              <w:rPr>
                <w:noProof/>
              </w:rPr>
            </w:pPr>
            <w:r>
              <w:rPr>
                <w:noProof/>
              </w:rPr>
              <w:t>Έχουν ολοκληρωθεί τουλάχιστον 300 ολοκληρωμένα έργα σχεδιασμού και στις 14 μητροπολιτικές πόλεις σε τουλάχιστον μία από τις ακόλουθες τρεις διαστάσεις:</w:t>
            </w:r>
          </w:p>
          <w:p w14:paraId="10EEB457" w14:textId="77777777" w:rsidR="001A16AD" w:rsidRDefault="00D541BD">
            <w:pPr>
              <w:pStyle w:val="P68B1DB1-Normal11"/>
              <w:rPr>
                <w:noProof/>
              </w:rPr>
            </w:pPr>
            <w:r>
              <w:rPr>
                <w:noProof/>
              </w:rPr>
              <w:t xml:space="preserve"> </w:t>
            </w:r>
          </w:p>
          <w:p w14:paraId="308921FB" w14:textId="77777777" w:rsidR="001A16AD" w:rsidRDefault="00D541BD">
            <w:pPr>
              <w:pStyle w:val="P68B1DB1-Normal11"/>
              <w:rPr>
                <w:noProof/>
              </w:rPr>
            </w:pPr>
            <w:r>
              <w:rPr>
                <w:noProof/>
              </w:rPr>
              <w:t>— Συντήρηση για την επαναχρησιμοποίηση και την αναλειτουργία δημόσιων χώρων και υφιστάμενων δημόσιων κτιριακών δομών·</w:t>
            </w:r>
          </w:p>
          <w:p w14:paraId="17E972C0" w14:textId="77777777" w:rsidR="001A16AD" w:rsidRDefault="00D541BD">
            <w:pPr>
              <w:pStyle w:val="P68B1DB1-Normal11"/>
              <w:rPr>
                <w:noProof/>
              </w:rPr>
            </w:pPr>
            <w:r>
              <w:rPr>
                <w:noProof/>
              </w:rPr>
              <w:t xml:space="preserve"> </w:t>
            </w:r>
          </w:p>
          <w:p w14:paraId="71E3FE0C" w14:textId="77777777" w:rsidR="001A16AD" w:rsidRDefault="00D541BD">
            <w:pPr>
              <w:pStyle w:val="P68B1DB1-Normal11"/>
              <w:rPr>
                <w:noProof/>
              </w:rPr>
            </w:pPr>
            <w:r>
              <w:rPr>
                <w:noProof/>
              </w:rPr>
              <w:t>— Βελτίωση της ποιότητας των αστικών διαμερισμάτων και του κοινωνικού και περιβαλλοντικού ιστού, μεταξύ άλλων μέσω της ανακαίνισης των δημόσιων κτιρίων·</w:t>
            </w:r>
          </w:p>
          <w:p w14:paraId="52960B71" w14:textId="77777777" w:rsidR="001A16AD" w:rsidRDefault="00D541BD">
            <w:pPr>
              <w:pStyle w:val="P68B1DB1-Normal11"/>
              <w:rPr>
                <w:noProof/>
              </w:rPr>
            </w:pPr>
            <w:r>
              <w:rPr>
                <w:noProof/>
              </w:rPr>
              <w:t xml:space="preserve"> </w:t>
            </w:r>
          </w:p>
          <w:p w14:paraId="6141DC45" w14:textId="77777777" w:rsidR="001A16AD" w:rsidRDefault="00D541BD">
            <w:pPr>
              <w:pStyle w:val="P68B1DB1-Normal11"/>
              <w:rPr>
                <w:noProof/>
              </w:rPr>
            </w:pPr>
            <w:r>
              <w:rPr>
                <w:noProof/>
              </w:rPr>
              <w:t>— Βελτίωση της ποιότητας του περιβάλλοντος και του ψηφιακού προφίλ των αστικών περιοχών σε βάθος τη στήριξη των ψηφιακών τεχνολογιών και των τεχνολογιών με χαμηλότερες εκπομπές CO</w:t>
            </w:r>
            <w:r>
              <w:rPr>
                <w:noProof/>
                <w:vertAlign w:val="superscript"/>
              </w:rPr>
              <w:t>2</w:t>
            </w:r>
            <w:r>
              <w:rPr>
                <w:noProof/>
              </w:rPr>
              <w:t>.</w:t>
            </w:r>
          </w:p>
          <w:p w14:paraId="36AC2453" w14:textId="77777777" w:rsidR="001A16AD" w:rsidRDefault="00D541BD">
            <w:pPr>
              <w:pStyle w:val="P68B1DB1-Normal11"/>
              <w:rPr>
                <w:noProof/>
              </w:rPr>
            </w:pPr>
            <w:r>
              <w:rPr>
                <w:noProof/>
              </w:rPr>
              <w:t xml:space="preserve"> </w:t>
            </w:r>
          </w:p>
          <w:p w14:paraId="04FA5527" w14:textId="2819740F" w:rsidR="001A16AD" w:rsidRDefault="00D541BD">
            <w:pPr>
              <w:pStyle w:val="P68B1DB1-Normal11"/>
              <w:rPr>
                <w:noProof/>
              </w:rPr>
            </w:pPr>
            <w:r>
              <w:rPr>
                <w:noProof/>
              </w:rPr>
              <w:t>Η ικανοποιητική εκπλήρωση του στόχου εξαρτάται επίσης από την ικανοποιητική εκπλήρωση ενός δευτερεύοντος στόχου: ολοκλήρωση ολοκληρωμένων δράσεων σχεδιασμού σε έκταση τουλάχιστον 3 000 000 τετραγώνων από το σύνολο των 14 μητροπολιτικών πόλεων.</w:t>
            </w:r>
          </w:p>
        </w:tc>
      </w:tr>
      <w:tr w:rsidR="001A16AD" w14:paraId="649BA9AE" w14:textId="77777777">
        <w:trPr>
          <w:trHeight w:val="20"/>
          <w:jc w:val="center"/>
        </w:trPr>
        <w:tc>
          <w:tcPr>
            <w:tcW w:w="384" w:type="pct"/>
            <w:shd w:val="clear" w:color="auto" w:fill="C6EFCE"/>
            <w:vAlign w:val="center"/>
            <w:hideMark/>
          </w:tcPr>
          <w:p w14:paraId="57DA1034" w14:textId="77777777" w:rsidR="001A16AD" w:rsidRDefault="00D541BD">
            <w:pPr>
              <w:pStyle w:val="P68B1DB1-Normal11"/>
              <w:jc w:val="center"/>
              <w:rPr>
                <w:noProof/>
              </w:rPr>
            </w:pPr>
            <w:r>
              <w:rPr>
                <w:noProof/>
              </w:rPr>
              <w:t>M5C2-15</w:t>
            </w:r>
          </w:p>
        </w:tc>
        <w:tc>
          <w:tcPr>
            <w:tcW w:w="509" w:type="pct"/>
            <w:shd w:val="clear" w:color="auto" w:fill="C6EFCE"/>
            <w:vAlign w:val="center"/>
            <w:hideMark/>
          </w:tcPr>
          <w:p w14:paraId="63AC89A2" w14:textId="77777777" w:rsidR="001A16AD" w:rsidRDefault="00D541BD">
            <w:pPr>
              <w:pStyle w:val="P68B1DB1-Normal11"/>
              <w:jc w:val="center"/>
              <w:rPr>
                <w:noProof/>
              </w:rPr>
            </w:pPr>
            <w:r>
              <w:rPr>
                <w:noProof/>
              </w:rPr>
              <w:t>Επένδυση 5 — Ολοκληρωμένα πολεοδομικά σχέδια — Αντιμετώπιση παράνομων οικισμών για την καταπολέμηση της εργασιακής εκμετάλλευσης στη γεωργία</w:t>
            </w:r>
          </w:p>
        </w:tc>
        <w:tc>
          <w:tcPr>
            <w:tcW w:w="361" w:type="pct"/>
            <w:shd w:val="clear" w:color="auto" w:fill="C6EFCE"/>
            <w:vAlign w:val="center"/>
            <w:hideMark/>
          </w:tcPr>
          <w:p w14:paraId="6D28F785" w14:textId="77777777" w:rsidR="001A16AD" w:rsidRDefault="00D541BD">
            <w:pPr>
              <w:pStyle w:val="P68B1DB1-Normal11"/>
              <w:jc w:val="center"/>
              <w:rPr>
                <w:noProof/>
              </w:rPr>
            </w:pPr>
            <w:r>
              <w:rPr>
                <w:noProof/>
              </w:rPr>
              <w:t>Ορόσημο</w:t>
            </w:r>
          </w:p>
        </w:tc>
        <w:tc>
          <w:tcPr>
            <w:tcW w:w="505" w:type="pct"/>
            <w:shd w:val="clear" w:color="auto" w:fill="C6EFCE"/>
            <w:vAlign w:val="center"/>
            <w:hideMark/>
          </w:tcPr>
          <w:p w14:paraId="57ACAA31" w14:textId="77777777" w:rsidR="001A16AD" w:rsidRDefault="00D541BD">
            <w:pPr>
              <w:pStyle w:val="P68B1DB1-Normal11"/>
              <w:jc w:val="center"/>
              <w:rPr>
                <w:noProof/>
              </w:rPr>
            </w:pPr>
            <w:r>
              <w:rPr>
                <w:noProof/>
              </w:rPr>
              <w:t>Το «Tavolo di contrasto allo sfruttamento lavorativo in agricoltura» («Tavolo di contrasto allo sfruttamento lavorativo in agricoltura») και εκδίδεται η υπουργική απόφαση για την κατανομή των πόρων</w:t>
            </w:r>
          </w:p>
        </w:tc>
        <w:tc>
          <w:tcPr>
            <w:tcW w:w="505" w:type="pct"/>
            <w:shd w:val="clear" w:color="auto" w:fill="C6EFCE"/>
            <w:vAlign w:val="center"/>
            <w:hideMark/>
          </w:tcPr>
          <w:p w14:paraId="160A03D4" w14:textId="77777777" w:rsidR="001A16AD" w:rsidRDefault="00D541BD">
            <w:pPr>
              <w:pStyle w:val="P68B1DB1-Normal11"/>
              <w:jc w:val="center"/>
              <w:rPr>
                <w:noProof/>
              </w:rPr>
            </w:pPr>
            <w:r>
              <w:rPr>
                <w:noProof/>
              </w:rPr>
              <w:t>Διάταξη του νόμου που αναφέρει την έναρξη ισχύος της υπουργικής απόφασης</w:t>
            </w:r>
          </w:p>
        </w:tc>
        <w:tc>
          <w:tcPr>
            <w:tcW w:w="478" w:type="pct"/>
            <w:shd w:val="clear" w:color="auto" w:fill="C6EFCE"/>
            <w:vAlign w:val="center"/>
            <w:hideMark/>
          </w:tcPr>
          <w:p w14:paraId="19419051" w14:textId="77777777" w:rsidR="001A16AD" w:rsidRDefault="00D541BD">
            <w:pPr>
              <w:pStyle w:val="P68B1DB1-Normal11"/>
              <w:jc w:val="center"/>
              <w:rPr>
                <w:noProof/>
              </w:rPr>
            </w:pPr>
            <w:r>
              <w:rPr>
                <w:noProof/>
              </w:rPr>
              <w:t>Α/Α</w:t>
            </w:r>
          </w:p>
        </w:tc>
        <w:tc>
          <w:tcPr>
            <w:tcW w:w="318" w:type="pct"/>
            <w:shd w:val="clear" w:color="auto" w:fill="C6EFCE"/>
            <w:vAlign w:val="center"/>
            <w:hideMark/>
          </w:tcPr>
          <w:p w14:paraId="034A4507" w14:textId="77777777" w:rsidR="001A16AD" w:rsidRDefault="00D541BD">
            <w:pPr>
              <w:pStyle w:val="P68B1DB1-Normal11"/>
              <w:jc w:val="center"/>
              <w:rPr>
                <w:noProof/>
              </w:rPr>
            </w:pPr>
            <w:r>
              <w:rPr>
                <w:noProof/>
              </w:rPr>
              <w:t>Α/Α</w:t>
            </w:r>
          </w:p>
        </w:tc>
        <w:tc>
          <w:tcPr>
            <w:tcW w:w="384" w:type="pct"/>
            <w:shd w:val="clear" w:color="auto" w:fill="C6EFCE"/>
            <w:vAlign w:val="center"/>
            <w:hideMark/>
          </w:tcPr>
          <w:p w14:paraId="5346C99A" w14:textId="77777777" w:rsidR="001A16AD" w:rsidRDefault="00D541BD">
            <w:pPr>
              <w:pStyle w:val="P68B1DB1-Normal11"/>
              <w:jc w:val="center"/>
              <w:rPr>
                <w:noProof/>
              </w:rPr>
            </w:pPr>
            <w:r>
              <w:rPr>
                <w:noProof/>
              </w:rPr>
              <w:t>Α/Α</w:t>
            </w:r>
          </w:p>
        </w:tc>
        <w:tc>
          <w:tcPr>
            <w:tcW w:w="275" w:type="pct"/>
            <w:shd w:val="clear" w:color="auto" w:fill="C6EFCE"/>
            <w:vAlign w:val="center"/>
            <w:hideMark/>
          </w:tcPr>
          <w:p w14:paraId="5DB0EB4B" w14:textId="77777777" w:rsidR="001A16AD" w:rsidRDefault="00D541BD">
            <w:pPr>
              <w:pStyle w:val="P68B1DB1-Normal11"/>
              <w:jc w:val="center"/>
              <w:rPr>
                <w:noProof/>
              </w:rPr>
            </w:pPr>
            <w:r>
              <w:rPr>
                <w:noProof/>
              </w:rPr>
              <w:t>ΤΡΊΜΗΝΟ 1</w:t>
            </w:r>
          </w:p>
        </w:tc>
        <w:tc>
          <w:tcPr>
            <w:tcW w:w="200" w:type="pct"/>
            <w:shd w:val="clear" w:color="auto" w:fill="C6EFCE"/>
            <w:vAlign w:val="center"/>
            <w:hideMark/>
          </w:tcPr>
          <w:p w14:paraId="673F7EA0" w14:textId="77777777" w:rsidR="001A16AD" w:rsidRDefault="00D541BD">
            <w:pPr>
              <w:pStyle w:val="P68B1DB1-Normal11"/>
              <w:jc w:val="center"/>
              <w:rPr>
                <w:noProof/>
              </w:rPr>
            </w:pPr>
            <w:r>
              <w:rPr>
                <w:noProof/>
              </w:rPr>
              <w:t>2022</w:t>
            </w:r>
          </w:p>
        </w:tc>
        <w:tc>
          <w:tcPr>
            <w:tcW w:w="1081" w:type="pct"/>
            <w:shd w:val="clear" w:color="auto" w:fill="C6EFCE"/>
            <w:vAlign w:val="center"/>
            <w:hideMark/>
          </w:tcPr>
          <w:p w14:paraId="09E9ACED" w14:textId="77777777" w:rsidR="001A16AD" w:rsidRDefault="00D541BD">
            <w:pPr>
              <w:pStyle w:val="P68B1DB1-Normal11"/>
              <w:rPr>
                <w:noProof/>
              </w:rPr>
            </w:pPr>
            <w:r>
              <w:rPr>
                <w:noProof/>
              </w:rPr>
              <w:t>Η υπουργική απόφαση κατανέμει τους πόρους βάσει της χαρτογράφησης των παράνομων οικισμών που πραγματοποιούνται από το «Tavolo di contrasto allo sfruttamento lavorativo in agricoltura». Καθορίζονται πρότυπα λύσεων προσωρινής και μακροχρόνιας στέγασης.</w:t>
            </w:r>
          </w:p>
        </w:tc>
      </w:tr>
      <w:tr w:rsidR="001A16AD" w14:paraId="148AECC9" w14:textId="77777777">
        <w:trPr>
          <w:trHeight w:val="3046"/>
          <w:jc w:val="center"/>
        </w:trPr>
        <w:tc>
          <w:tcPr>
            <w:tcW w:w="384" w:type="pct"/>
            <w:shd w:val="clear" w:color="auto" w:fill="C6EFCE"/>
            <w:vAlign w:val="center"/>
            <w:hideMark/>
          </w:tcPr>
          <w:p w14:paraId="42C97125" w14:textId="77777777" w:rsidR="001A16AD" w:rsidRDefault="00D541BD">
            <w:pPr>
              <w:pStyle w:val="P68B1DB1-Normal11"/>
              <w:jc w:val="center"/>
              <w:rPr>
                <w:noProof/>
              </w:rPr>
            </w:pPr>
            <w:r>
              <w:rPr>
                <w:noProof/>
              </w:rPr>
              <w:t>M5C2-16</w:t>
            </w:r>
          </w:p>
        </w:tc>
        <w:tc>
          <w:tcPr>
            <w:tcW w:w="509" w:type="pct"/>
            <w:shd w:val="clear" w:color="auto" w:fill="C6EFCE"/>
            <w:vAlign w:val="center"/>
            <w:hideMark/>
          </w:tcPr>
          <w:p w14:paraId="450678B9" w14:textId="77777777" w:rsidR="001A16AD" w:rsidRDefault="00D541BD">
            <w:pPr>
              <w:pStyle w:val="P68B1DB1-Normal11"/>
              <w:jc w:val="center"/>
              <w:rPr>
                <w:noProof/>
              </w:rPr>
            </w:pPr>
            <w:r>
              <w:rPr>
                <w:noProof/>
              </w:rPr>
              <w:t>Επένδυση 5 — Ολοκληρωμένα πολεοδομικά σχέδια — Αντιμετώπιση παράνομων οικισμών για την καταπολέμηση της εργασιακής εκμετάλλευσης στη γεωργία</w:t>
            </w:r>
          </w:p>
        </w:tc>
        <w:tc>
          <w:tcPr>
            <w:tcW w:w="361" w:type="pct"/>
            <w:shd w:val="clear" w:color="auto" w:fill="C6EFCE"/>
            <w:vAlign w:val="center"/>
            <w:hideMark/>
          </w:tcPr>
          <w:p w14:paraId="24523AB5" w14:textId="77777777" w:rsidR="001A16AD" w:rsidRDefault="00D541BD">
            <w:pPr>
              <w:pStyle w:val="P68B1DB1-Normal11"/>
              <w:jc w:val="center"/>
              <w:rPr>
                <w:noProof/>
              </w:rPr>
            </w:pPr>
            <w:r>
              <w:rPr>
                <w:noProof/>
              </w:rPr>
              <w:t>Στόχος</w:t>
            </w:r>
          </w:p>
        </w:tc>
        <w:tc>
          <w:tcPr>
            <w:tcW w:w="505" w:type="pct"/>
            <w:shd w:val="clear" w:color="auto" w:fill="C6EFCE"/>
            <w:vAlign w:val="center"/>
            <w:hideMark/>
          </w:tcPr>
          <w:p w14:paraId="01A30202" w14:textId="77777777" w:rsidR="001A16AD" w:rsidRDefault="00D541BD">
            <w:pPr>
              <w:pStyle w:val="P68B1DB1-Normal11"/>
              <w:jc w:val="center"/>
              <w:rPr>
                <w:noProof/>
              </w:rPr>
            </w:pPr>
            <w:r>
              <w:rPr>
                <w:noProof/>
              </w:rPr>
              <w:t>Οι δραστηριότητες του έργου ολοκληρώνονται στις περιοχές που χαρακτηρίζονται ως παράνομοι οικισμοί στα τοπικά σχέδια</w:t>
            </w:r>
          </w:p>
        </w:tc>
        <w:tc>
          <w:tcPr>
            <w:tcW w:w="505" w:type="pct"/>
            <w:shd w:val="clear" w:color="auto" w:fill="C6EFCE"/>
            <w:vAlign w:val="center"/>
            <w:hideMark/>
          </w:tcPr>
          <w:p w14:paraId="6590A871" w14:textId="77777777" w:rsidR="001A16AD" w:rsidRDefault="00D541BD">
            <w:pPr>
              <w:pStyle w:val="P68B1DB1-Normal11"/>
              <w:jc w:val="center"/>
              <w:rPr>
                <w:noProof/>
              </w:rPr>
            </w:pPr>
            <w:r>
              <w:rPr>
                <w:noProof/>
              </w:rPr>
              <w:t>Α/Α</w:t>
            </w:r>
          </w:p>
        </w:tc>
        <w:tc>
          <w:tcPr>
            <w:tcW w:w="478" w:type="pct"/>
            <w:shd w:val="clear" w:color="auto" w:fill="C6EFCE"/>
            <w:vAlign w:val="center"/>
            <w:hideMark/>
          </w:tcPr>
          <w:p w14:paraId="799AED36" w14:textId="77777777" w:rsidR="001A16AD" w:rsidRDefault="00D541BD">
            <w:pPr>
              <w:pStyle w:val="P68B1DB1-Normal11"/>
              <w:jc w:val="center"/>
              <w:rPr>
                <w:noProof/>
              </w:rPr>
            </w:pPr>
            <w:r>
              <w:rPr>
                <w:noProof/>
              </w:rPr>
              <w:t>Ποσοστό</w:t>
            </w:r>
          </w:p>
        </w:tc>
        <w:tc>
          <w:tcPr>
            <w:tcW w:w="318" w:type="pct"/>
            <w:shd w:val="clear" w:color="auto" w:fill="C6EFCE"/>
            <w:vAlign w:val="center"/>
            <w:hideMark/>
          </w:tcPr>
          <w:p w14:paraId="478B2714" w14:textId="77777777" w:rsidR="001A16AD" w:rsidRDefault="00D541BD">
            <w:pPr>
              <w:pStyle w:val="P68B1DB1-Normal11"/>
              <w:jc w:val="center"/>
              <w:rPr>
                <w:noProof/>
              </w:rPr>
            </w:pPr>
            <w:r>
              <w:rPr>
                <w:noProof/>
              </w:rPr>
              <w:t>0</w:t>
            </w:r>
          </w:p>
        </w:tc>
        <w:tc>
          <w:tcPr>
            <w:tcW w:w="384" w:type="pct"/>
            <w:shd w:val="clear" w:color="auto" w:fill="C6EFCE"/>
            <w:vAlign w:val="center"/>
            <w:hideMark/>
          </w:tcPr>
          <w:p w14:paraId="40670AD9" w14:textId="77777777" w:rsidR="001A16AD" w:rsidRDefault="00D541BD">
            <w:pPr>
              <w:pStyle w:val="P68B1DB1-Normal11"/>
              <w:jc w:val="center"/>
              <w:rPr>
                <w:noProof/>
              </w:rPr>
            </w:pPr>
            <w:r>
              <w:rPr>
                <w:noProof/>
              </w:rPr>
              <w:t>90</w:t>
            </w:r>
          </w:p>
        </w:tc>
        <w:tc>
          <w:tcPr>
            <w:tcW w:w="275" w:type="pct"/>
            <w:shd w:val="clear" w:color="auto" w:fill="C6EFCE"/>
            <w:vAlign w:val="center"/>
            <w:hideMark/>
          </w:tcPr>
          <w:p w14:paraId="4C1805D7" w14:textId="77777777" w:rsidR="001A16AD" w:rsidRDefault="00D541BD">
            <w:pPr>
              <w:pStyle w:val="P68B1DB1-Normal11"/>
              <w:jc w:val="center"/>
              <w:rPr>
                <w:noProof/>
              </w:rPr>
            </w:pPr>
            <w:r>
              <w:rPr>
                <w:noProof/>
              </w:rPr>
              <w:t>ΤΡΊΜΗΝΟ 1</w:t>
            </w:r>
          </w:p>
        </w:tc>
        <w:tc>
          <w:tcPr>
            <w:tcW w:w="200" w:type="pct"/>
            <w:shd w:val="clear" w:color="auto" w:fill="C6EFCE"/>
            <w:vAlign w:val="center"/>
            <w:hideMark/>
          </w:tcPr>
          <w:p w14:paraId="50A4EF3B" w14:textId="77777777" w:rsidR="001A16AD" w:rsidRDefault="00D541BD">
            <w:pPr>
              <w:pStyle w:val="P68B1DB1-Normal11"/>
              <w:jc w:val="center"/>
              <w:rPr>
                <w:noProof/>
              </w:rPr>
            </w:pPr>
            <w:r>
              <w:rPr>
                <w:noProof/>
              </w:rPr>
              <w:t>2025</w:t>
            </w:r>
          </w:p>
        </w:tc>
        <w:tc>
          <w:tcPr>
            <w:tcW w:w="1081" w:type="pct"/>
            <w:shd w:val="clear" w:color="auto" w:fill="C6EFCE"/>
            <w:vAlign w:val="center"/>
            <w:hideMark/>
          </w:tcPr>
          <w:p w14:paraId="627A9A60" w14:textId="77777777" w:rsidR="001A16AD" w:rsidRDefault="00D541BD">
            <w:pPr>
              <w:pStyle w:val="P68B1DB1-Normal11"/>
              <w:rPr>
                <w:rFonts w:eastAsia="Calibri"/>
                <w:noProof/>
              </w:rPr>
            </w:pPr>
            <w:r>
              <w:rPr>
                <w:noProof/>
              </w:rPr>
              <w:t>Οι δραστηριότητες του έργου ολοκληρώθηκαν τουλάχιστον στο 90 % των περιοχών που χαρακτηρίζονται ως παράνομοι οικισμοί στα τοπικά σχέδια.</w:t>
            </w:r>
          </w:p>
          <w:p w14:paraId="14813CF4" w14:textId="77777777" w:rsidR="001A16AD" w:rsidRDefault="001A16AD">
            <w:pPr>
              <w:rPr>
                <w:rFonts w:ascii="Arial Narrow" w:hAnsi="Arial Narrow"/>
                <w:noProof/>
                <w:color w:val="006100"/>
                <w:sz w:val="20"/>
              </w:rPr>
            </w:pPr>
          </w:p>
          <w:p w14:paraId="3D0C1B95" w14:textId="77777777" w:rsidR="001A16AD" w:rsidRDefault="00D541BD">
            <w:pPr>
              <w:pStyle w:val="P68B1DB1-Normal11"/>
              <w:rPr>
                <w:noProof/>
              </w:rPr>
            </w:pPr>
            <w:r>
              <w:rPr>
                <w:noProof/>
              </w:rPr>
              <w:t>Μετά την κατανομή των πόρων, παρέχεται από την αρμόδια διοίκηση ένα «τοπικό σχέδιο δράσης» για κάθε εντοπισθέντα παράνομο οικισμό.</w:t>
            </w:r>
          </w:p>
        </w:tc>
      </w:tr>
      <w:tr w:rsidR="001A16AD" w14:paraId="4927ED30" w14:textId="77777777">
        <w:trPr>
          <w:trHeight w:val="20"/>
          <w:jc w:val="center"/>
        </w:trPr>
        <w:tc>
          <w:tcPr>
            <w:tcW w:w="384" w:type="pct"/>
            <w:shd w:val="clear" w:color="auto" w:fill="C6EFCE"/>
            <w:vAlign w:val="center"/>
            <w:hideMark/>
          </w:tcPr>
          <w:p w14:paraId="30AAA3B4" w14:textId="77777777" w:rsidR="001A16AD" w:rsidRDefault="00D541BD">
            <w:pPr>
              <w:pStyle w:val="P68B1DB1-Normal11"/>
              <w:jc w:val="center"/>
              <w:rPr>
                <w:noProof/>
              </w:rPr>
            </w:pPr>
            <w:r>
              <w:rPr>
                <w:noProof/>
              </w:rPr>
              <w:t>M5C2-17</w:t>
            </w:r>
          </w:p>
        </w:tc>
        <w:tc>
          <w:tcPr>
            <w:tcW w:w="509" w:type="pct"/>
            <w:shd w:val="clear" w:color="auto" w:fill="C6EFCE"/>
            <w:vAlign w:val="center"/>
            <w:hideMark/>
          </w:tcPr>
          <w:p w14:paraId="1D56EB36" w14:textId="77777777" w:rsidR="001A16AD" w:rsidRDefault="00D541BD">
            <w:pPr>
              <w:pStyle w:val="P68B1DB1-Normal11"/>
              <w:jc w:val="center"/>
              <w:rPr>
                <w:noProof/>
              </w:rPr>
            </w:pPr>
            <w:r>
              <w:rPr>
                <w:noProof/>
              </w:rPr>
              <w:t>Επένδυση 5 — Ολοκληρωμένα σχέδια για τις αστικές περιοχές — Χρηματοδοτικό ταμείο της ΕΤΕπ</w:t>
            </w:r>
          </w:p>
        </w:tc>
        <w:tc>
          <w:tcPr>
            <w:tcW w:w="361" w:type="pct"/>
            <w:shd w:val="clear" w:color="auto" w:fill="C6EFCE"/>
            <w:vAlign w:val="center"/>
            <w:hideMark/>
          </w:tcPr>
          <w:p w14:paraId="2A8A40A6" w14:textId="77777777" w:rsidR="001A16AD" w:rsidRDefault="00D541BD">
            <w:pPr>
              <w:pStyle w:val="P68B1DB1-Normal11"/>
              <w:jc w:val="center"/>
              <w:rPr>
                <w:noProof/>
              </w:rPr>
            </w:pPr>
            <w:r>
              <w:rPr>
                <w:noProof/>
              </w:rPr>
              <w:t>Ορόσημο</w:t>
            </w:r>
          </w:p>
        </w:tc>
        <w:tc>
          <w:tcPr>
            <w:tcW w:w="505" w:type="pct"/>
            <w:shd w:val="clear" w:color="auto" w:fill="C6EFCE"/>
            <w:vAlign w:val="center"/>
            <w:hideMark/>
          </w:tcPr>
          <w:p w14:paraId="14DEE577" w14:textId="77777777" w:rsidR="001A16AD" w:rsidRDefault="00D541BD">
            <w:pPr>
              <w:pStyle w:val="P68B1DB1-Normal11"/>
              <w:jc w:val="center"/>
              <w:rPr>
                <w:noProof/>
              </w:rPr>
            </w:pPr>
            <w:r>
              <w:rPr>
                <w:noProof/>
              </w:rPr>
              <w:t>Η επενδυτική στρατηγική του Ταμείου εγκρίνεται από το Υπουργείο Οικονομικών (MEF)</w:t>
            </w:r>
          </w:p>
        </w:tc>
        <w:tc>
          <w:tcPr>
            <w:tcW w:w="505" w:type="pct"/>
            <w:shd w:val="clear" w:color="auto" w:fill="C6EFCE"/>
            <w:vAlign w:val="center"/>
            <w:hideMark/>
          </w:tcPr>
          <w:p w14:paraId="4615D2CF" w14:textId="77777777" w:rsidR="001A16AD" w:rsidRDefault="00D541BD">
            <w:pPr>
              <w:pStyle w:val="P68B1DB1-Normal11"/>
              <w:jc w:val="center"/>
              <w:rPr>
                <w:noProof/>
              </w:rPr>
            </w:pPr>
            <w:r>
              <w:rPr>
                <w:noProof/>
              </w:rPr>
              <w:t>Η επενδυτική στρατηγική του Ταμείου εγκρίνεται από το Υπουργείο Οικονομικών (MEF)</w:t>
            </w:r>
          </w:p>
        </w:tc>
        <w:tc>
          <w:tcPr>
            <w:tcW w:w="478" w:type="pct"/>
            <w:shd w:val="clear" w:color="auto" w:fill="C6EFCE"/>
            <w:vAlign w:val="center"/>
            <w:hideMark/>
          </w:tcPr>
          <w:p w14:paraId="4E451B1A" w14:textId="77777777" w:rsidR="001A16AD" w:rsidRDefault="00D541BD">
            <w:pPr>
              <w:pStyle w:val="P68B1DB1-Normal11"/>
              <w:jc w:val="center"/>
              <w:rPr>
                <w:noProof/>
              </w:rPr>
            </w:pPr>
            <w:r>
              <w:rPr>
                <w:noProof/>
              </w:rPr>
              <w:t>Α/Α</w:t>
            </w:r>
          </w:p>
        </w:tc>
        <w:tc>
          <w:tcPr>
            <w:tcW w:w="318" w:type="pct"/>
            <w:shd w:val="clear" w:color="auto" w:fill="C6EFCE"/>
            <w:vAlign w:val="center"/>
            <w:hideMark/>
          </w:tcPr>
          <w:p w14:paraId="4C2D8E5C" w14:textId="77777777" w:rsidR="001A16AD" w:rsidRDefault="00D541BD">
            <w:pPr>
              <w:pStyle w:val="P68B1DB1-Normal11"/>
              <w:jc w:val="center"/>
              <w:rPr>
                <w:noProof/>
              </w:rPr>
            </w:pPr>
            <w:r>
              <w:rPr>
                <w:noProof/>
              </w:rPr>
              <w:t>Α/Α</w:t>
            </w:r>
          </w:p>
        </w:tc>
        <w:tc>
          <w:tcPr>
            <w:tcW w:w="384" w:type="pct"/>
            <w:shd w:val="clear" w:color="auto" w:fill="C6EFCE"/>
            <w:vAlign w:val="center"/>
            <w:hideMark/>
          </w:tcPr>
          <w:p w14:paraId="0ABB3811" w14:textId="77777777" w:rsidR="001A16AD" w:rsidRDefault="00D541BD">
            <w:pPr>
              <w:pStyle w:val="P68B1DB1-Normal11"/>
              <w:jc w:val="center"/>
              <w:rPr>
                <w:noProof/>
              </w:rPr>
            </w:pPr>
            <w:r>
              <w:rPr>
                <w:noProof/>
              </w:rPr>
              <w:t>Α/Α</w:t>
            </w:r>
          </w:p>
        </w:tc>
        <w:tc>
          <w:tcPr>
            <w:tcW w:w="275" w:type="pct"/>
            <w:shd w:val="clear" w:color="auto" w:fill="C6EFCE"/>
            <w:vAlign w:val="center"/>
            <w:hideMark/>
          </w:tcPr>
          <w:p w14:paraId="4B629315" w14:textId="77777777" w:rsidR="001A16AD" w:rsidRDefault="00D541BD">
            <w:pPr>
              <w:pStyle w:val="P68B1DB1-Normal11"/>
              <w:jc w:val="center"/>
              <w:rPr>
                <w:noProof/>
              </w:rPr>
            </w:pPr>
            <w:r>
              <w:rPr>
                <w:noProof/>
              </w:rPr>
              <w:t>ΤΡΊΜΗΝΟ 3</w:t>
            </w:r>
          </w:p>
        </w:tc>
        <w:tc>
          <w:tcPr>
            <w:tcW w:w="200" w:type="pct"/>
            <w:shd w:val="clear" w:color="auto" w:fill="C6EFCE"/>
            <w:vAlign w:val="center"/>
            <w:hideMark/>
          </w:tcPr>
          <w:p w14:paraId="1FB15B3B" w14:textId="77777777" w:rsidR="001A16AD" w:rsidRDefault="00D541BD">
            <w:pPr>
              <w:pStyle w:val="P68B1DB1-Normal11"/>
              <w:jc w:val="center"/>
              <w:rPr>
                <w:noProof/>
              </w:rPr>
            </w:pPr>
            <w:r>
              <w:rPr>
                <w:noProof/>
              </w:rPr>
              <w:t>2022</w:t>
            </w:r>
          </w:p>
        </w:tc>
        <w:tc>
          <w:tcPr>
            <w:tcW w:w="1081" w:type="pct"/>
            <w:shd w:val="clear" w:color="auto" w:fill="C6EFCE"/>
            <w:vAlign w:val="center"/>
            <w:hideMark/>
          </w:tcPr>
          <w:p w14:paraId="7205AEA9" w14:textId="73863B7D" w:rsidR="001A16AD" w:rsidRDefault="00D541BD">
            <w:pPr>
              <w:pStyle w:val="P68B1DB1-Normal11"/>
              <w:rPr>
                <w:rFonts w:eastAsia="Calibri"/>
                <w:noProof/>
              </w:rPr>
            </w:pPr>
            <w:r>
              <w:rPr>
                <w:noProof/>
              </w:rPr>
              <w:t>Η επενδυτική στρατηγική του Ταμείου καθορίζει τουλάχιστον: I) τη φύση και το πεδίο εφαρμογής των υποστηριζόμενων επενδύσεων, οι οποίες προωθούν έργα βιώσιμης αστικής ανάπλασης και ανάπτυξης και συνάδουν με τους στόχους του ΜΑΑ, μεταξύ άλλων σε σχέση με τη συμμόρφωση με την αρχή της μη πρόκλησης σημαντικής βλάβης, όπως διευκρινίζεται περαιτέρω στο καθοδηγητικό σημείωμα της Επιτροπής της 12 Φεβρουαρίου 2021, ii) τις υποστηριζόμενες πράξεις, iii) τους στοχευόμενους δικαιούχους, οι οποίοι είναι ιδιωτικοί φορείς υλοποίησης οικονομικά αυτοβιώσιμων έργων για τα οποία η δημόσια στήριξη δικαιολογείται από ανεπάρκεια της αγοράς ή το προφίλ κινδύνου, και τα κριτήρια επιλεξιμότητάς τους, iv) τα κριτήρια επιλεξιμότητας των δικαιούχων χρηματοδότησης και την επιλογή τους μέσω ανοικτής πρόσκλησης· V) τη συμπερίληψη ειδικής γραμμής για λύσεις αξιοπρεπούς στέγασης για τους εργαζομένους στον γεωργικό και τον βιομηχανικό τομέα και vi) διατάξεις για την επανεπένδυση δυνητικών επανεισροών για τους ίδιους στόχους πολιτικής, και μετά το 2026.</w:t>
            </w:r>
          </w:p>
          <w:p w14:paraId="5F0A8D7E" w14:textId="77777777" w:rsidR="001A16AD" w:rsidRDefault="001A16AD">
            <w:pPr>
              <w:rPr>
                <w:rFonts w:ascii="Arial Narrow" w:eastAsia="Calibri" w:hAnsi="Arial Narrow"/>
                <w:noProof/>
                <w:color w:val="006100"/>
                <w:sz w:val="20"/>
              </w:rPr>
            </w:pPr>
          </w:p>
          <w:p w14:paraId="32E2FD9B" w14:textId="77777777" w:rsidR="001A16AD" w:rsidRDefault="00D541BD">
            <w:pPr>
              <w:pStyle w:val="P68B1DB1-Normal11"/>
              <w:rPr>
                <w:noProof/>
              </w:rPr>
            </w:pPr>
            <w:r>
              <w:rPr>
                <w:noProof/>
              </w:rPr>
              <w:t>Η συμβατική συμφωνία με εντεταλμένη οντότητα απαιτεί τη χρήση της καθοδήγησης σχετικά με την αρχή της μη πρόκλησης σημαντικής βλάβης.</w:t>
            </w:r>
          </w:p>
        </w:tc>
      </w:tr>
      <w:tr w:rsidR="001A16AD" w14:paraId="717502E7" w14:textId="77777777">
        <w:trPr>
          <w:trHeight w:val="20"/>
          <w:jc w:val="center"/>
        </w:trPr>
        <w:tc>
          <w:tcPr>
            <w:tcW w:w="384" w:type="pct"/>
            <w:shd w:val="clear" w:color="auto" w:fill="C6EFCE"/>
            <w:vAlign w:val="center"/>
          </w:tcPr>
          <w:p w14:paraId="1BC32807" w14:textId="77777777" w:rsidR="001A16AD" w:rsidRDefault="00D541BD">
            <w:pPr>
              <w:pStyle w:val="P68B1DB1-Normal11"/>
              <w:jc w:val="center"/>
              <w:rPr>
                <w:noProof/>
              </w:rPr>
            </w:pPr>
            <w:r>
              <w:rPr>
                <w:noProof/>
              </w:rPr>
              <w:t>M5C2-18</w:t>
            </w:r>
          </w:p>
        </w:tc>
        <w:tc>
          <w:tcPr>
            <w:tcW w:w="509" w:type="pct"/>
            <w:shd w:val="clear" w:color="auto" w:fill="C6EFCE"/>
            <w:vAlign w:val="center"/>
          </w:tcPr>
          <w:p w14:paraId="28E34300" w14:textId="77777777" w:rsidR="001A16AD" w:rsidRDefault="00D541BD">
            <w:pPr>
              <w:pStyle w:val="P68B1DB1-Normal11"/>
              <w:jc w:val="center"/>
              <w:rPr>
                <w:rFonts w:eastAsia="Calibri"/>
                <w:noProof/>
              </w:rPr>
            </w:pPr>
            <w:r>
              <w:rPr>
                <w:noProof/>
              </w:rPr>
              <w:t>Επένδυση 5 — Ολοκληρωμένα σχέδια για τις αστικές περιοχές — Χρηματοδοτικό ταμείο της ΕΤΕπ</w:t>
            </w:r>
          </w:p>
        </w:tc>
        <w:tc>
          <w:tcPr>
            <w:tcW w:w="361" w:type="pct"/>
            <w:shd w:val="clear" w:color="auto" w:fill="C6EFCE"/>
            <w:vAlign w:val="center"/>
          </w:tcPr>
          <w:p w14:paraId="318E2227" w14:textId="77777777" w:rsidR="001A16AD" w:rsidRDefault="00D541BD">
            <w:pPr>
              <w:pStyle w:val="P68B1DB1-Normal11"/>
              <w:jc w:val="center"/>
              <w:rPr>
                <w:rFonts w:eastAsia="Calibri"/>
                <w:noProof/>
              </w:rPr>
            </w:pPr>
            <w:r>
              <w:rPr>
                <w:noProof/>
              </w:rPr>
              <w:t>Στόχος</w:t>
            </w:r>
          </w:p>
        </w:tc>
        <w:tc>
          <w:tcPr>
            <w:tcW w:w="505" w:type="pct"/>
            <w:shd w:val="clear" w:color="auto" w:fill="C6EFCE"/>
            <w:vAlign w:val="center"/>
          </w:tcPr>
          <w:p w14:paraId="34C11320" w14:textId="77777777" w:rsidR="001A16AD" w:rsidRDefault="00D541BD">
            <w:pPr>
              <w:pStyle w:val="P68B1DB1-Normal11"/>
              <w:jc w:val="center"/>
              <w:rPr>
                <w:rFonts w:eastAsia="Calibri"/>
                <w:noProof/>
              </w:rPr>
            </w:pPr>
            <w:r>
              <w:rPr>
                <w:noProof/>
              </w:rPr>
              <w:t>Χρηματική αξία της συνεισφοράς στο θεματικό ταμείο και στήριξη αστικών έργων</w:t>
            </w:r>
          </w:p>
        </w:tc>
        <w:tc>
          <w:tcPr>
            <w:tcW w:w="505" w:type="pct"/>
            <w:shd w:val="clear" w:color="auto" w:fill="C6EFCE"/>
            <w:vAlign w:val="center"/>
          </w:tcPr>
          <w:p w14:paraId="6E078E1C" w14:textId="77777777" w:rsidR="001A16AD" w:rsidRDefault="00D541BD">
            <w:pPr>
              <w:pStyle w:val="P68B1DB1-Normal11"/>
              <w:jc w:val="center"/>
              <w:rPr>
                <w:noProof/>
              </w:rPr>
            </w:pPr>
            <w:r>
              <w:rPr>
                <w:noProof/>
              </w:rPr>
              <w:t>Α/Α</w:t>
            </w:r>
          </w:p>
        </w:tc>
        <w:tc>
          <w:tcPr>
            <w:tcW w:w="478" w:type="pct"/>
            <w:shd w:val="clear" w:color="auto" w:fill="C6EFCE"/>
            <w:vAlign w:val="center"/>
          </w:tcPr>
          <w:p w14:paraId="32E3C00F" w14:textId="77777777" w:rsidR="001A16AD" w:rsidRDefault="00D541BD">
            <w:pPr>
              <w:pStyle w:val="P68B1DB1-Normal11"/>
              <w:jc w:val="center"/>
              <w:rPr>
                <w:rFonts w:eastAsia="Calibri"/>
                <w:noProof/>
              </w:rPr>
            </w:pPr>
            <w:r>
              <w:rPr>
                <w:noProof/>
              </w:rPr>
              <w:t>ΕΥΡΏ</w:t>
            </w:r>
          </w:p>
        </w:tc>
        <w:tc>
          <w:tcPr>
            <w:tcW w:w="318" w:type="pct"/>
            <w:shd w:val="clear" w:color="auto" w:fill="C6EFCE"/>
            <w:vAlign w:val="center"/>
          </w:tcPr>
          <w:p w14:paraId="664BCAE6" w14:textId="77777777" w:rsidR="001A16AD" w:rsidRDefault="00D541BD">
            <w:pPr>
              <w:pStyle w:val="P68B1DB1-Normal11"/>
              <w:jc w:val="center"/>
              <w:rPr>
                <w:rFonts w:eastAsia="Calibri"/>
                <w:noProof/>
              </w:rPr>
            </w:pPr>
            <w:r>
              <w:rPr>
                <w:noProof/>
              </w:rPr>
              <w:t>0</w:t>
            </w:r>
          </w:p>
        </w:tc>
        <w:tc>
          <w:tcPr>
            <w:tcW w:w="384" w:type="pct"/>
            <w:shd w:val="clear" w:color="auto" w:fill="C6EFCE"/>
            <w:vAlign w:val="center"/>
          </w:tcPr>
          <w:p w14:paraId="04B3D664" w14:textId="76EFBA2E" w:rsidR="001A16AD" w:rsidRDefault="00D541BD">
            <w:pPr>
              <w:pStyle w:val="P68B1DB1-Normal11"/>
              <w:jc w:val="center"/>
              <w:rPr>
                <w:rFonts w:eastAsia="Calibri"/>
                <w:noProof/>
              </w:rPr>
            </w:pPr>
            <w:r>
              <w:rPr>
                <w:noProof/>
              </w:rPr>
              <w:t>545 000 000</w:t>
            </w:r>
          </w:p>
        </w:tc>
        <w:tc>
          <w:tcPr>
            <w:tcW w:w="275" w:type="pct"/>
            <w:shd w:val="clear" w:color="auto" w:fill="C6EFCE"/>
            <w:vAlign w:val="center"/>
          </w:tcPr>
          <w:p w14:paraId="02345EF9" w14:textId="77777777" w:rsidR="001A16AD" w:rsidRDefault="00D541BD">
            <w:pPr>
              <w:pStyle w:val="P68B1DB1-Normal11"/>
              <w:jc w:val="center"/>
              <w:rPr>
                <w:rFonts w:eastAsia="Calibri"/>
                <w:noProof/>
              </w:rPr>
            </w:pPr>
            <w:r>
              <w:rPr>
                <w:noProof/>
              </w:rPr>
              <w:t>ΤΡΊΜΗΝΟ 2</w:t>
            </w:r>
          </w:p>
        </w:tc>
        <w:tc>
          <w:tcPr>
            <w:tcW w:w="200" w:type="pct"/>
            <w:shd w:val="clear" w:color="auto" w:fill="C6EFCE"/>
            <w:vAlign w:val="center"/>
          </w:tcPr>
          <w:p w14:paraId="2E2C231E" w14:textId="77777777" w:rsidR="001A16AD" w:rsidRDefault="00D541BD">
            <w:pPr>
              <w:pStyle w:val="P68B1DB1-Normal11"/>
              <w:jc w:val="center"/>
              <w:rPr>
                <w:rFonts w:eastAsia="Calibri"/>
                <w:noProof/>
              </w:rPr>
            </w:pPr>
            <w:r>
              <w:rPr>
                <w:noProof/>
              </w:rPr>
              <w:t>2026</w:t>
            </w:r>
          </w:p>
        </w:tc>
        <w:tc>
          <w:tcPr>
            <w:tcW w:w="1081" w:type="pct"/>
            <w:shd w:val="clear" w:color="auto" w:fill="C6EFCE"/>
            <w:vAlign w:val="center"/>
          </w:tcPr>
          <w:p w14:paraId="6E4BF344" w14:textId="6F50A0FB" w:rsidR="001A16AD" w:rsidRDefault="00D541BD">
            <w:pPr>
              <w:pStyle w:val="P68B1DB1-Normal11"/>
              <w:rPr>
                <w:rFonts w:eastAsia="Calibri"/>
                <w:noProof/>
              </w:rPr>
            </w:pPr>
            <w:r>
              <w:rPr>
                <w:noProof/>
              </w:rPr>
              <w:t>Τουλάχιστον 545 000 000 EUR συνεισέφεραν στο θεματικό ταμείο.</w:t>
            </w:r>
          </w:p>
          <w:p w14:paraId="72C05F7A" w14:textId="77777777" w:rsidR="001A16AD" w:rsidRDefault="001A16AD">
            <w:pPr>
              <w:rPr>
                <w:rFonts w:ascii="Arial Narrow" w:hAnsi="Arial Narrow"/>
                <w:noProof/>
                <w:color w:val="006100"/>
                <w:sz w:val="20"/>
              </w:rPr>
            </w:pPr>
          </w:p>
          <w:p w14:paraId="591BBB30" w14:textId="77777777" w:rsidR="001A16AD" w:rsidRDefault="00D541BD">
            <w:pPr>
              <w:pStyle w:val="P68B1DB1-Normal11"/>
              <w:rPr>
                <w:rFonts w:eastAsia="Calibri"/>
                <w:noProof/>
              </w:rPr>
            </w:pPr>
            <w:r>
              <w:rPr>
                <w:noProof/>
              </w:rPr>
              <w:t>Η ικανοποιητική εκπλήρωση του στόχου εξαρτάται επίσης από την ικανοποιητική εκπλήρωση ενός δευτερεύοντος στόχου: στήριξη τουλάχιστον 10 αστικών έργων.</w:t>
            </w:r>
          </w:p>
          <w:p w14:paraId="17E9019F" w14:textId="77777777" w:rsidR="001A16AD" w:rsidRDefault="001A16AD">
            <w:pPr>
              <w:rPr>
                <w:rFonts w:ascii="Arial Narrow" w:hAnsi="Arial Narrow"/>
                <w:noProof/>
                <w:color w:val="006100"/>
                <w:sz w:val="20"/>
              </w:rPr>
            </w:pPr>
          </w:p>
          <w:p w14:paraId="60EFFACA" w14:textId="295E15DA" w:rsidR="001A16AD" w:rsidRDefault="00D541BD">
            <w:pPr>
              <w:pStyle w:val="P68B1DB1-Normal11"/>
              <w:rPr>
                <w:rFonts w:eastAsia="Calibri"/>
                <w:noProof/>
              </w:rPr>
            </w:pPr>
            <w:r>
              <w:rPr>
                <w:noProof/>
              </w:rPr>
              <w:t>Έγκριση από το Συμβούλιο Επενδύσεων του Ταμείου (στο οποίο ανήκει το Υπουργείο Οικονομικών) έργων ύψους τουλάχιστον 545 000 000 EUR και έγκριση από το Συμβούλιο Επενδύσεων του Ταμείου (στο οποίο ανήκει το Υπουργείο Οικονομικών) τουλάχιστον 10 έργων.</w:t>
            </w:r>
          </w:p>
        </w:tc>
      </w:tr>
      <w:tr w:rsidR="001A16AD" w14:paraId="26366407" w14:textId="77777777">
        <w:trPr>
          <w:trHeight w:val="1291"/>
          <w:jc w:val="center"/>
        </w:trPr>
        <w:tc>
          <w:tcPr>
            <w:tcW w:w="384" w:type="pct"/>
            <w:shd w:val="clear" w:color="auto" w:fill="C6EFCE"/>
            <w:vAlign w:val="center"/>
            <w:hideMark/>
          </w:tcPr>
          <w:p w14:paraId="30FD4ADC" w14:textId="77777777" w:rsidR="001A16AD" w:rsidRDefault="00D541BD">
            <w:pPr>
              <w:pStyle w:val="P68B1DB1-Normal11"/>
              <w:jc w:val="center"/>
              <w:rPr>
                <w:noProof/>
              </w:rPr>
            </w:pPr>
            <w:r>
              <w:rPr>
                <w:noProof/>
              </w:rPr>
              <w:t>M5C2-19</w:t>
            </w:r>
          </w:p>
        </w:tc>
        <w:tc>
          <w:tcPr>
            <w:tcW w:w="509" w:type="pct"/>
            <w:shd w:val="clear" w:color="auto" w:fill="C6EFCE"/>
            <w:vAlign w:val="center"/>
            <w:hideMark/>
          </w:tcPr>
          <w:p w14:paraId="002DA5FA" w14:textId="77777777" w:rsidR="001A16AD" w:rsidRDefault="00D541BD">
            <w:pPr>
              <w:pStyle w:val="P68B1DB1-Normal11"/>
              <w:jc w:val="center"/>
              <w:rPr>
                <w:noProof/>
              </w:rPr>
            </w:pPr>
            <w:r>
              <w:rPr>
                <w:noProof/>
              </w:rPr>
              <w:t>Επένδυση 6 — Πρόγραμμα καινοτομίας για την ποιότητα της στέγασης</w:t>
            </w:r>
          </w:p>
        </w:tc>
        <w:tc>
          <w:tcPr>
            <w:tcW w:w="361" w:type="pct"/>
            <w:shd w:val="clear" w:color="auto" w:fill="C6EFCE"/>
            <w:vAlign w:val="center"/>
            <w:hideMark/>
          </w:tcPr>
          <w:p w14:paraId="7245294E" w14:textId="77777777" w:rsidR="001A16AD" w:rsidRDefault="00D541BD">
            <w:pPr>
              <w:pStyle w:val="P68B1DB1-Normal11"/>
              <w:jc w:val="center"/>
              <w:rPr>
                <w:noProof/>
              </w:rPr>
            </w:pPr>
            <w:r>
              <w:rPr>
                <w:noProof/>
              </w:rPr>
              <w:t>Ορόσημο</w:t>
            </w:r>
          </w:p>
        </w:tc>
        <w:tc>
          <w:tcPr>
            <w:tcW w:w="505" w:type="pct"/>
            <w:shd w:val="clear" w:color="auto" w:fill="C6EFCE"/>
            <w:vAlign w:val="center"/>
            <w:hideMark/>
          </w:tcPr>
          <w:p w14:paraId="624E8C19" w14:textId="77777777" w:rsidR="001A16AD" w:rsidRDefault="00D541BD">
            <w:pPr>
              <w:pStyle w:val="P68B1DB1-Normal11"/>
              <w:jc w:val="center"/>
              <w:rPr>
                <w:noProof/>
              </w:rPr>
            </w:pPr>
            <w:r>
              <w:rPr>
                <w:noProof/>
              </w:rPr>
              <w:t>Οι περιφέρειες και οι αυτόνομες επαρχίες (συμπεριλαμβανομένων των δήμων και/ή των μητροπολιτικών πόλεων που βρίσκονται στις εν λόγω περιοχές) υπέγραψαν τις συμφωνίες για την ανάπλαση και την αύξηση της κοινωνικής στέγασης</w:t>
            </w:r>
          </w:p>
        </w:tc>
        <w:tc>
          <w:tcPr>
            <w:tcW w:w="505" w:type="pct"/>
            <w:shd w:val="clear" w:color="auto" w:fill="C6EFCE"/>
            <w:vAlign w:val="center"/>
            <w:hideMark/>
          </w:tcPr>
          <w:p w14:paraId="7A617F8F" w14:textId="77777777" w:rsidR="001A16AD" w:rsidRDefault="00D541BD">
            <w:pPr>
              <w:pStyle w:val="P68B1DB1-Normal11"/>
              <w:jc w:val="center"/>
              <w:rPr>
                <w:noProof/>
              </w:rPr>
            </w:pPr>
            <w:r>
              <w:rPr>
                <w:noProof/>
              </w:rPr>
              <w:t>Υπογράφονται συμφωνίες με τις τοπικές αρχές</w:t>
            </w:r>
          </w:p>
        </w:tc>
        <w:tc>
          <w:tcPr>
            <w:tcW w:w="478" w:type="pct"/>
            <w:shd w:val="clear" w:color="auto" w:fill="C6EFCE"/>
            <w:vAlign w:val="center"/>
            <w:hideMark/>
          </w:tcPr>
          <w:p w14:paraId="0967810C" w14:textId="77777777" w:rsidR="001A16AD" w:rsidRDefault="00D541BD">
            <w:pPr>
              <w:pStyle w:val="P68B1DB1-Normal11"/>
              <w:jc w:val="center"/>
              <w:rPr>
                <w:noProof/>
              </w:rPr>
            </w:pPr>
            <w:r>
              <w:rPr>
                <w:noProof/>
              </w:rPr>
              <w:t>Α/Α</w:t>
            </w:r>
          </w:p>
        </w:tc>
        <w:tc>
          <w:tcPr>
            <w:tcW w:w="318" w:type="pct"/>
            <w:shd w:val="clear" w:color="auto" w:fill="C6EFCE"/>
            <w:vAlign w:val="center"/>
            <w:hideMark/>
          </w:tcPr>
          <w:p w14:paraId="62CE52A5" w14:textId="77777777" w:rsidR="001A16AD" w:rsidRDefault="00D541BD">
            <w:pPr>
              <w:pStyle w:val="P68B1DB1-Normal11"/>
              <w:jc w:val="center"/>
              <w:rPr>
                <w:noProof/>
              </w:rPr>
            </w:pPr>
            <w:r>
              <w:rPr>
                <w:noProof/>
              </w:rPr>
              <w:t>Α/Α</w:t>
            </w:r>
          </w:p>
        </w:tc>
        <w:tc>
          <w:tcPr>
            <w:tcW w:w="384" w:type="pct"/>
            <w:shd w:val="clear" w:color="auto" w:fill="C6EFCE"/>
            <w:vAlign w:val="center"/>
            <w:hideMark/>
          </w:tcPr>
          <w:p w14:paraId="20456101" w14:textId="77777777" w:rsidR="001A16AD" w:rsidRDefault="00D541BD">
            <w:pPr>
              <w:pStyle w:val="P68B1DB1-Normal11"/>
              <w:jc w:val="center"/>
              <w:rPr>
                <w:noProof/>
              </w:rPr>
            </w:pPr>
            <w:r>
              <w:rPr>
                <w:noProof/>
              </w:rPr>
              <w:t>Α/Α</w:t>
            </w:r>
          </w:p>
        </w:tc>
        <w:tc>
          <w:tcPr>
            <w:tcW w:w="275" w:type="pct"/>
            <w:shd w:val="clear" w:color="auto" w:fill="C6EFCE"/>
            <w:vAlign w:val="center"/>
            <w:hideMark/>
          </w:tcPr>
          <w:p w14:paraId="20A72DC5" w14:textId="77777777" w:rsidR="001A16AD" w:rsidRDefault="00D541BD">
            <w:pPr>
              <w:pStyle w:val="P68B1DB1-Normal11"/>
              <w:jc w:val="center"/>
              <w:rPr>
                <w:noProof/>
              </w:rPr>
            </w:pPr>
            <w:r>
              <w:rPr>
                <w:noProof/>
              </w:rPr>
              <w:t>ΤΡΊΜΗΝΟ 1</w:t>
            </w:r>
          </w:p>
        </w:tc>
        <w:tc>
          <w:tcPr>
            <w:tcW w:w="200" w:type="pct"/>
            <w:shd w:val="clear" w:color="auto" w:fill="C6EFCE"/>
            <w:vAlign w:val="center"/>
            <w:hideMark/>
          </w:tcPr>
          <w:p w14:paraId="4893A034" w14:textId="77777777" w:rsidR="001A16AD" w:rsidRDefault="00D541BD">
            <w:pPr>
              <w:pStyle w:val="P68B1DB1-Normal11"/>
              <w:jc w:val="center"/>
              <w:rPr>
                <w:noProof/>
              </w:rPr>
            </w:pPr>
            <w:r>
              <w:rPr>
                <w:noProof/>
              </w:rPr>
              <w:t>2022</w:t>
            </w:r>
          </w:p>
        </w:tc>
        <w:tc>
          <w:tcPr>
            <w:tcW w:w="1081" w:type="pct"/>
            <w:shd w:val="clear" w:color="auto" w:fill="C6EFCE"/>
            <w:vAlign w:val="center"/>
            <w:hideMark/>
          </w:tcPr>
          <w:p w14:paraId="6275C939" w14:textId="77777777" w:rsidR="001A16AD" w:rsidRDefault="00D541BD">
            <w:pPr>
              <w:pStyle w:val="P68B1DB1-Normal11"/>
              <w:rPr>
                <w:noProof/>
              </w:rPr>
            </w:pPr>
            <w:r>
              <w:rPr>
                <w:noProof/>
              </w:rPr>
              <w:t>Τουλάχιστον 15 περιφέρειες και αυτόνομες επαρχίες (συμπεριλαμβανομένων των δήμων και/ή των μητροπολιτικών πόλεων που βρίσκονται στις εν λόγω περιοχές) υπέγραψαν τις συμφωνίες για την ανάπλαση και την αύξηση της κοινωνικής στέγασης.</w:t>
            </w:r>
          </w:p>
          <w:p w14:paraId="5BB583D8" w14:textId="77777777" w:rsidR="001A16AD" w:rsidRDefault="00D541BD">
            <w:pPr>
              <w:pStyle w:val="P68B1DB1-Normal11"/>
              <w:rPr>
                <w:noProof/>
              </w:rPr>
            </w:pPr>
            <w:r>
              <w:rPr>
                <w:noProof/>
              </w:rPr>
              <w:t xml:space="preserve"> </w:t>
            </w:r>
          </w:p>
          <w:p w14:paraId="5D8FE423" w14:textId="77777777" w:rsidR="001A16AD" w:rsidRDefault="00D541BD">
            <w:pPr>
              <w:pStyle w:val="P68B1DB1-Normal11"/>
              <w:rPr>
                <w:rFonts w:eastAsia="Calibri"/>
                <w:noProof/>
              </w:rPr>
            </w:pPr>
            <w:r>
              <w:rPr>
                <w:noProof/>
              </w:rPr>
              <w:t>Υπογράφηκαν συμφωνίες με τουλάχιστον 15 περιφέρειες και αυτόνομες επαρχίες που συμμετέχουν σε έργα. </w:t>
            </w:r>
          </w:p>
          <w:p w14:paraId="742FF76A" w14:textId="77777777" w:rsidR="001A16AD" w:rsidRDefault="001A16AD">
            <w:pPr>
              <w:rPr>
                <w:rFonts w:ascii="Arial Narrow" w:eastAsia="Calibri" w:hAnsi="Arial Narrow"/>
                <w:noProof/>
                <w:color w:val="006100"/>
                <w:sz w:val="20"/>
              </w:rPr>
            </w:pPr>
          </w:p>
          <w:p w14:paraId="6F33A281" w14:textId="77777777" w:rsidR="001A16AD" w:rsidRDefault="00D541BD">
            <w:pPr>
              <w:pStyle w:val="P68B1DB1-Normal11"/>
              <w:rPr>
                <w:rFonts w:eastAsia="Calibri"/>
                <w:noProof/>
              </w:rPr>
            </w:pPr>
            <w:r>
              <w:rPr>
                <w:noProof/>
              </w:rPr>
              <w:t>Κτίριο: νέα δημόσια στεγαστικά καταλύματα για:</w:t>
            </w:r>
          </w:p>
          <w:p w14:paraId="2AEE1897" w14:textId="77777777" w:rsidR="001A16AD" w:rsidRDefault="001A16AD">
            <w:pPr>
              <w:rPr>
                <w:rFonts w:ascii="Arial Narrow" w:eastAsia="Calibri" w:hAnsi="Arial Narrow"/>
                <w:noProof/>
                <w:color w:val="006100"/>
                <w:sz w:val="20"/>
              </w:rPr>
            </w:pPr>
          </w:p>
          <w:p w14:paraId="2BEA197E" w14:textId="77777777" w:rsidR="001A16AD" w:rsidRDefault="00D541BD">
            <w:pPr>
              <w:pStyle w:val="P68B1DB1-Normal11"/>
              <w:rPr>
                <w:noProof/>
              </w:rPr>
            </w:pPr>
            <w:r>
              <w:rPr>
                <w:noProof/>
              </w:rPr>
              <w:t>— να αναδιαμορφώσουν, να αναδιοργανώσουν και να αυξήσουν τα περιουσιακά στοιχεία που προορίζονται για δημόσια στέγαση·</w:t>
            </w:r>
          </w:p>
          <w:p w14:paraId="24BF0D85" w14:textId="77777777" w:rsidR="001A16AD" w:rsidRDefault="00D541BD">
            <w:pPr>
              <w:pStyle w:val="P68B1DB1-Normal11"/>
              <w:rPr>
                <w:noProof/>
              </w:rPr>
            </w:pPr>
            <w:r>
              <w:rPr>
                <w:noProof/>
              </w:rPr>
              <w:t>— να επαναλειτουργήσουν οι χώροι, οι χώροι και οι δημόσιες και ιδιωτικές ιδιοκτησίες, μεταξύ άλλων μέσω της αναγέννησης του αστικού και του κοινωνικοοικονομικού ιστού·</w:t>
            </w:r>
          </w:p>
          <w:p w14:paraId="1BAD8E4D" w14:textId="77777777" w:rsidR="001A16AD" w:rsidRDefault="00D541BD">
            <w:pPr>
              <w:pStyle w:val="P68B1DB1-Normal11"/>
              <w:rPr>
                <w:noProof/>
              </w:rPr>
            </w:pPr>
            <w:r>
              <w:rPr>
                <w:noProof/>
              </w:rPr>
              <w:t>— βελτίωση της προσβασιμότητας και της ασφάλειας των αστικών περιοχών και της παροχής υπηρεσιών και αστικών και τοπικών υποδομών·</w:t>
            </w:r>
          </w:p>
          <w:p w14:paraId="1509A799" w14:textId="77777777" w:rsidR="001A16AD" w:rsidRDefault="00D541BD">
            <w:pPr>
              <w:pStyle w:val="P68B1DB1-Normal11"/>
              <w:rPr>
                <w:noProof/>
              </w:rPr>
            </w:pPr>
            <w:r>
              <w:rPr>
                <w:noProof/>
              </w:rPr>
              <w:t>— αναζωογόνηση των ήδη κατασκευασμένων περιοχών και χώρων, αύξηση της ποιότητας του περιβάλλοντος και βελτίωση της ανθεκτικότητας στην κλιματική αλλαγή, μεταξύ άλλων μέσω δραστηριοτήτων με επιπτώσεις στην αστική πύκνωση·</w:t>
            </w:r>
          </w:p>
          <w:p w14:paraId="03C6732F" w14:textId="00D69554" w:rsidR="001A16AD" w:rsidRDefault="00D541BD">
            <w:pPr>
              <w:pStyle w:val="P68B1DB1-Normal11"/>
              <w:rPr>
                <w:rFonts w:eastAsia="Calibri"/>
                <w:noProof/>
              </w:rPr>
            </w:pPr>
            <w:r>
              <w:rPr>
                <w:noProof/>
              </w:rPr>
              <w:t>— προσδιορισμός και χρήση καινοτόμων μοντέλων και εργαλείων διαχείρισης και ένταξης, κοινωνικής και αστικής ευημερίας, καθώς και συμμετοχικών διαδικασιών.</w:t>
            </w:r>
          </w:p>
          <w:p w14:paraId="6F3D8579" w14:textId="77777777" w:rsidR="001A16AD" w:rsidRDefault="00D541BD">
            <w:pPr>
              <w:pStyle w:val="P68B1DB1-Normal11"/>
              <w:rPr>
                <w:noProof/>
              </w:rPr>
            </w:pPr>
            <w:r>
              <w:rPr>
                <w:noProof/>
              </w:rPr>
              <w:t>Οι μονάδες στέγασης και οι δημόσιοι χώροι που υποστηρίζονται προορίζονται να επωφελούνται από τις δραστηριότητες που περιγράφονται στο σχετικό ορόσημο.</w:t>
            </w:r>
          </w:p>
        </w:tc>
      </w:tr>
      <w:tr w:rsidR="001A16AD" w14:paraId="360892D4" w14:textId="77777777">
        <w:trPr>
          <w:trHeight w:val="20"/>
          <w:jc w:val="center"/>
        </w:trPr>
        <w:tc>
          <w:tcPr>
            <w:tcW w:w="384" w:type="pct"/>
            <w:shd w:val="clear" w:color="auto" w:fill="C6EFCE"/>
            <w:vAlign w:val="center"/>
            <w:hideMark/>
          </w:tcPr>
          <w:p w14:paraId="0FA817C5" w14:textId="77777777" w:rsidR="001A16AD" w:rsidRDefault="00D541BD">
            <w:pPr>
              <w:pStyle w:val="P68B1DB1-Normal11"/>
              <w:jc w:val="center"/>
              <w:rPr>
                <w:noProof/>
              </w:rPr>
            </w:pPr>
            <w:r>
              <w:rPr>
                <w:noProof/>
              </w:rPr>
              <w:t>M5C2-20</w:t>
            </w:r>
          </w:p>
        </w:tc>
        <w:tc>
          <w:tcPr>
            <w:tcW w:w="509" w:type="pct"/>
            <w:shd w:val="clear" w:color="auto" w:fill="C6EFCE"/>
            <w:vAlign w:val="center"/>
            <w:hideMark/>
          </w:tcPr>
          <w:p w14:paraId="3EA48F06" w14:textId="77777777" w:rsidR="001A16AD" w:rsidRDefault="00D541BD">
            <w:pPr>
              <w:pStyle w:val="P68B1DB1-Normal11"/>
              <w:jc w:val="center"/>
              <w:rPr>
                <w:noProof/>
              </w:rPr>
            </w:pPr>
            <w:r>
              <w:rPr>
                <w:noProof/>
              </w:rPr>
              <w:t>Επένδυση 6 — Πρόγραμμα καινοτομίας για την ποιότητα της στέγασης</w:t>
            </w:r>
          </w:p>
        </w:tc>
        <w:tc>
          <w:tcPr>
            <w:tcW w:w="361" w:type="pct"/>
            <w:shd w:val="clear" w:color="auto" w:fill="C6EFCE"/>
            <w:vAlign w:val="center"/>
            <w:hideMark/>
          </w:tcPr>
          <w:p w14:paraId="4A0FA455" w14:textId="77777777" w:rsidR="001A16AD" w:rsidRDefault="00D541BD">
            <w:pPr>
              <w:pStyle w:val="P68B1DB1-Normal11"/>
              <w:jc w:val="center"/>
              <w:rPr>
                <w:noProof/>
              </w:rPr>
            </w:pPr>
            <w:r>
              <w:rPr>
                <w:noProof/>
              </w:rPr>
              <w:t>Στόχος</w:t>
            </w:r>
          </w:p>
        </w:tc>
        <w:tc>
          <w:tcPr>
            <w:tcW w:w="505" w:type="pct"/>
            <w:shd w:val="clear" w:color="auto" w:fill="C6EFCE"/>
            <w:vAlign w:val="center"/>
            <w:hideMark/>
          </w:tcPr>
          <w:p w14:paraId="552031D6" w14:textId="77777777" w:rsidR="001A16AD" w:rsidRDefault="00D541BD">
            <w:pPr>
              <w:pStyle w:val="P68B1DB1-Normal11"/>
              <w:jc w:val="center"/>
              <w:rPr>
                <w:noProof/>
              </w:rPr>
            </w:pPr>
            <w:r>
              <w:rPr>
                <w:noProof/>
              </w:rPr>
              <w:t>Αριθμός υποστηριζόμενων κατοικιών (όσον αφορά τόσο την κατασκευή όσο και την αποκατάσταση) και τετραγωνικά μέτρα δημόσιων χώρων που υποστηρίζονται</w:t>
            </w:r>
          </w:p>
        </w:tc>
        <w:tc>
          <w:tcPr>
            <w:tcW w:w="505" w:type="pct"/>
            <w:shd w:val="clear" w:color="auto" w:fill="C6EFCE"/>
            <w:vAlign w:val="center"/>
            <w:hideMark/>
          </w:tcPr>
          <w:p w14:paraId="4F24BA3B" w14:textId="77777777" w:rsidR="001A16AD" w:rsidRDefault="00D541BD">
            <w:pPr>
              <w:pStyle w:val="P68B1DB1-Normal11"/>
              <w:jc w:val="center"/>
              <w:rPr>
                <w:noProof/>
              </w:rPr>
            </w:pPr>
            <w:r>
              <w:rPr>
                <w:noProof/>
              </w:rPr>
              <w:t>Α/Α</w:t>
            </w:r>
          </w:p>
        </w:tc>
        <w:tc>
          <w:tcPr>
            <w:tcW w:w="478" w:type="pct"/>
            <w:shd w:val="clear" w:color="auto" w:fill="C6EFCE"/>
            <w:vAlign w:val="center"/>
            <w:hideMark/>
          </w:tcPr>
          <w:p w14:paraId="4F093AF4" w14:textId="77777777" w:rsidR="001A16AD" w:rsidRDefault="00D541BD">
            <w:pPr>
              <w:pStyle w:val="P68B1DB1-Normal11"/>
              <w:jc w:val="center"/>
              <w:rPr>
                <w:noProof/>
              </w:rPr>
            </w:pPr>
            <w:r>
              <w:rPr>
                <w:noProof/>
              </w:rPr>
              <w:t>Αριθμός</w:t>
            </w:r>
          </w:p>
        </w:tc>
        <w:tc>
          <w:tcPr>
            <w:tcW w:w="318" w:type="pct"/>
            <w:shd w:val="clear" w:color="auto" w:fill="C6EFCE"/>
            <w:vAlign w:val="center"/>
            <w:hideMark/>
          </w:tcPr>
          <w:p w14:paraId="30279475" w14:textId="77777777" w:rsidR="001A16AD" w:rsidRDefault="00D541BD">
            <w:pPr>
              <w:pStyle w:val="P68B1DB1-Normal11"/>
              <w:jc w:val="center"/>
              <w:rPr>
                <w:noProof/>
              </w:rPr>
            </w:pPr>
            <w:r>
              <w:rPr>
                <w:noProof/>
              </w:rPr>
              <w:t>0</w:t>
            </w:r>
          </w:p>
        </w:tc>
        <w:tc>
          <w:tcPr>
            <w:tcW w:w="384" w:type="pct"/>
            <w:shd w:val="clear" w:color="auto" w:fill="C6EFCE"/>
            <w:vAlign w:val="center"/>
            <w:hideMark/>
          </w:tcPr>
          <w:p w14:paraId="797722F8" w14:textId="544280A5" w:rsidR="001A16AD" w:rsidRDefault="00D541BD">
            <w:pPr>
              <w:pStyle w:val="P68B1DB1-Normal11"/>
              <w:jc w:val="center"/>
              <w:rPr>
                <w:noProof/>
              </w:rPr>
            </w:pPr>
            <w:r>
              <w:rPr>
                <w:noProof/>
              </w:rPr>
              <w:t>10 000</w:t>
            </w:r>
          </w:p>
        </w:tc>
        <w:tc>
          <w:tcPr>
            <w:tcW w:w="275" w:type="pct"/>
            <w:shd w:val="clear" w:color="auto" w:fill="C6EFCE"/>
            <w:vAlign w:val="center"/>
            <w:hideMark/>
          </w:tcPr>
          <w:p w14:paraId="6A857575" w14:textId="77777777" w:rsidR="001A16AD" w:rsidRDefault="00D541BD">
            <w:pPr>
              <w:pStyle w:val="P68B1DB1-Normal11"/>
              <w:jc w:val="center"/>
              <w:rPr>
                <w:noProof/>
              </w:rPr>
            </w:pPr>
            <w:r>
              <w:rPr>
                <w:noProof/>
              </w:rPr>
              <w:t>ΤΡΊΜΗΝΟ 1</w:t>
            </w:r>
          </w:p>
        </w:tc>
        <w:tc>
          <w:tcPr>
            <w:tcW w:w="200" w:type="pct"/>
            <w:shd w:val="clear" w:color="auto" w:fill="C6EFCE"/>
            <w:vAlign w:val="center"/>
            <w:hideMark/>
          </w:tcPr>
          <w:p w14:paraId="1CF802F7" w14:textId="77777777" w:rsidR="001A16AD" w:rsidRDefault="00D541BD">
            <w:pPr>
              <w:pStyle w:val="P68B1DB1-Normal11"/>
              <w:rPr>
                <w:noProof/>
              </w:rPr>
            </w:pPr>
            <w:r>
              <w:rPr>
                <w:noProof/>
              </w:rPr>
              <w:t>2026</w:t>
            </w:r>
          </w:p>
        </w:tc>
        <w:tc>
          <w:tcPr>
            <w:tcW w:w="1081" w:type="pct"/>
            <w:shd w:val="clear" w:color="auto" w:fill="C6EFCE"/>
            <w:vAlign w:val="center"/>
            <w:hideMark/>
          </w:tcPr>
          <w:p w14:paraId="71968210" w14:textId="3AEE8B0F" w:rsidR="001A16AD" w:rsidRDefault="00D541BD">
            <w:pPr>
              <w:pStyle w:val="P68B1DB1-Normal11"/>
              <w:rPr>
                <w:noProof/>
              </w:rPr>
            </w:pPr>
            <w:r>
              <w:rPr>
                <w:noProof/>
              </w:rPr>
              <w:t>Στήριξη τουλάχιστον 10 000 υποστηριζόμενων οικιστικών μονάδων (όσον αφορά τόσο την κατασκευή όσο και την αποκατάσταση). Η ικανοποιητική εκπλήρωση του στόχου εξαρτάται επίσης από την ικανοποιητική εκπλήρωση ενός δευτερεύοντος στόχου που καλύπτει τουλάχιστον 800 000 τετραγωνικά μέτρα δημόσιων χώρων.</w:t>
            </w:r>
          </w:p>
        </w:tc>
      </w:tr>
      <w:tr w:rsidR="001A16AD" w14:paraId="0D32E2A1" w14:textId="77777777">
        <w:trPr>
          <w:trHeight w:val="6917"/>
          <w:jc w:val="center"/>
        </w:trPr>
        <w:tc>
          <w:tcPr>
            <w:tcW w:w="384" w:type="pct"/>
            <w:shd w:val="clear" w:color="auto" w:fill="C6EFCE"/>
            <w:vAlign w:val="center"/>
            <w:hideMark/>
          </w:tcPr>
          <w:p w14:paraId="01F5A1F7" w14:textId="77777777" w:rsidR="001A16AD" w:rsidRDefault="00D541BD">
            <w:pPr>
              <w:pStyle w:val="P68B1DB1-Normal11"/>
              <w:jc w:val="center"/>
              <w:rPr>
                <w:noProof/>
              </w:rPr>
            </w:pPr>
            <w:r>
              <w:rPr>
                <w:noProof/>
              </w:rPr>
              <w:t>M5C2-21</w:t>
            </w:r>
          </w:p>
        </w:tc>
        <w:tc>
          <w:tcPr>
            <w:tcW w:w="509" w:type="pct"/>
            <w:shd w:val="clear" w:color="auto" w:fill="C6EFCE"/>
            <w:vAlign w:val="center"/>
            <w:hideMark/>
          </w:tcPr>
          <w:p w14:paraId="47533721" w14:textId="77777777" w:rsidR="001A16AD" w:rsidRDefault="00D541BD">
            <w:pPr>
              <w:pStyle w:val="P68B1DB1-Normal11"/>
              <w:jc w:val="center"/>
              <w:rPr>
                <w:noProof/>
              </w:rPr>
            </w:pPr>
            <w:r>
              <w:rPr>
                <w:noProof/>
              </w:rPr>
              <w:t>Επένδυση 7 — Έργο Αθλητισμού και Κοινωνικής Ένταξης</w:t>
            </w:r>
          </w:p>
        </w:tc>
        <w:tc>
          <w:tcPr>
            <w:tcW w:w="361" w:type="pct"/>
            <w:shd w:val="clear" w:color="auto" w:fill="C6EFCE"/>
            <w:vAlign w:val="center"/>
            <w:hideMark/>
          </w:tcPr>
          <w:p w14:paraId="5E76C1E2" w14:textId="77777777" w:rsidR="001A16AD" w:rsidRDefault="00D541BD">
            <w:pPr>
              <w:pStyle w:val="P68B1DB1-Normal11"/>
              <w:jc w:val="center"/>
              <w:rPr>
                <w:noProof/>
              </w:rPr>
            </w:pPr>
            <w:r>
              <w:rPr>
                <w:noProof/>
              </w:rPr>
              <w:t>Ορόσημο</w:t>
            </w:r>
          </w:p>
        </w:tc>
        <w:tc>
          <w:tcPr>
            <w:tcW w:w="505" w:type="pct"/>
            <w:shd w:val="clear" w:color="auto" w:fill="C6EFCE"/>
            <w:vAlign w:val="center"/>
            <w:hideMark/>
          </w:tcPr>
          <w:p w14:paraId="0CF8E43B" w14:textId="77777777" w:rsidR="001A16AD" w:rsidRDefault="00D541BD">
            <w:pPr>
              <w:pStyle w:val="P68B1DB1-Normal11"/>
              <w:jc w:val="center"/>
              <w:rPr>
                <w:noProof/>
              </w:rPr>
            </w:pPr>
            <w:r>
              <w:rPr>
                <w:noProof/>
              </w:rPr>
              <w:t>Ανάθεση όλων των δημόσιων συμβάσεων για έργα σχετικά με τον αθλητισμό και την κοινωνική ένταξη κατόπιν δημόσιας πρόσκλησης υποβολής προτάσεων</w:t>
            </w:r>
          </w:p>
        </w:tc>
        <w:tc>
          <w:tcPr>
            <w:tcW w:w="505" w:type="pct"/>
            <w:shd w:val="clear" w:color="auto" w:fill="C6EFCE"/>
            <w:vAlign w:val="center"/>
            <w:hideMark/>
          </w:tcPr>
          <w:p w14:paraId="435858D7" w14:textId="77777777" w:rsidR="001A16AD" w:rsidRDefault="00D541BD">
            <w:pPr>
              <w:pStyle w:val="P68B1DB1-Normal11"/>
              <w:jc w:val="center"/>
              <w:rPr>
                <w:noProof/>
              </w:rPr>
            </w:pPr>
            <w:r>
              <w:rPr>
                <w:noProof/>
              </w:rPr>
              <w:t>Κοινοποίηση της ανάθεσης όλων των δημόσιων συμβάσεων για έργα αθλητισμού και κοινωνικής ένταξης</w:t>
            </w:r>
          </w:p>
        </w:tc>
        <w:tc>
          <w:tcPr>
            <w:tcW w:w="478" w:type="pct"/>
            <w:shd w:val="clear" w:color="auto" w:fill="C6EFCE"/>
            <w:vAlign w:val="center"/>
            <w:hideMark/>
          </w:tcPr>
          <w:p w14:paraId="2F550CCB" w14:textId="77777777" w:rsidR="001A16AD" w:rsidRDefault="00D541BD">
            <w:pPr>
              <w:pStyle w:val="P68B1DB1-Normal11"/>
              <w:jc w:val="center"/>
              <w:rPr>
                <w:noProof/>
              </w:rPr>
            </w:pPr>
            <w:r>
              <w:rPr>
                <w:noProof/>
              </w:rPr>
              <w:t>Α/Α</w:t>
            </w:r>
          </w:p>
        </w:tc>
        <w:tc>
          <w:tcPr>
            <w:tcW w:w="318" w:type="pct"/>
            <w:shd w:val="clear" w:color="auto" w:fill="C6EFCE"/>
            <w:vAlign w:val="center"/>
            <w:hideMark/>
          </w:tcPr>
          <w:p w14:paraId="6CD895AB" w14:textId="77777777" w:rsidR="001A16AD" w:rsidRDefault="00D541BD">
            <w:pPr>
              <w:pStyle w:val="P68B1DB1-Normal11"/>
              <w:jc w:val="center"/>
              <w:rPr>
                <w:noProof/>
              </w:rPr>
            </w:pPr>
            <w:r>
              <w:rPr>
                <w:noProof/>
              </w:rPr>
              <w:t>Α/Α</w:t>
            </w:r>
          </w:p>
        </w:tc>
        <w:tc>
          <w:tcPr>
            <w:tcW w:w="384" w:type="pct"/>
            <w:shd w:val="clear" w:color="auto" w:fill="C6EFCE"/>
            <w:vAlign w:val="center"/>
            <w:hideMark/>
          </w:tcPr>
          <w:p w14:paraId="4BF2BDBA" w14:textId="77777777" w:rsidR="001A16AD" w:rsidRDefault="00D541BD">
            <w:pPr>
              <w:pStyle w:val="P68B1DB1-Normal11"/>
              <w:jc w:val="center"/>
              <w:rPr>
                <w:noProof/>
              </w:rPr>
            </w:pPr>
            <w:r>
              <w:rPr>
                <w:noProof/>
              </w:rPr>
              <w:t>Α/Α</w:t>
            </w:r>
          </w:p>
        </w:tc>
        <w:tc>
          <w:tcPr>
            <w:tcW w:w="275" w:type="pct"/>
            <w:shd w:val="clear" w:color="auto" w:fill="C6EFCE"/>
            <w:vAlign w:val="center"/>
            <w:hideMark/>
          </w:tcPr>
          <w:p w14:paraId="3A65651B" w14:textId="77777777" w:rsidR="001A16AD" w:rsidRDefault="00D541BD">
            <w:pPr>
              <w:pStyle w:val="P68B1DB1-Normal11"/>
              <w:jc w:val="center"/>
              <w:rPr>
                <w:noProof/>
              </w:rPr>
            </w:pPr>
            <w:r>
              <w:rPr>
                <w:noProof/>
              </w:rPr>
              <w:t>ΤΡΊΜΗΝΟ 1</w:t>
            </w:r>
          </w:p>
        </w:tc>
        <w:tc>
          <w:tcPr>
            <w:tcW w:w="200" w:type="pct"/>
            <w:shd w:val="clear" w:color="auto" w:fill="C6EFCE"/>
            <w:vAlign w:val="center"/>
            <w:hideMark/>
          </w:tcPr>
          <w:p w14:paraId="5EE4A329" w14:textId="77777777" w:rsidR="001A16AD" w:rsidRDefault="00D541BD">
            <w:pPr>
              <w:pStyle w:val="P68B1DB1-Normal11"/>
              <w:jc w:val="center"/>
              <w:rPr>
                <w:noProof/>
              </w:rPr>
            </w:pPr>
            <w:r>
              <w:rPr>
                <w:noProof/>
              </w:rPr>
              <w:t>2023</w:t>
            </w:r>
          </w:p>
        </w:tc>
        <w:tc>
          <w:tcPr>
            <w:tcW w:w="1081" w:type="pct"/>
            <w:shd w:val="clear" w:color="auto" w:fill="C6EFCE"/>
            <w:vAlign w:val="center"/>
            <w:hideMark/>
          </w:tcPr>
          <w:p w14:paraId="04543A62" w14:textId="77777777" w:rsidR="001A16AD" w:rsidRDefault="00D541BD">
            <w:pPr>
              <w:pStyle w:val="P68B1DB1-Normal11"/>
              <w:rPr>
                <w:rFonts w:eastAsia="Calibri"/>
                <w:noProof/>
              </w:rPr>
            </w:pPr>
            <w:r>
              <w:rPr>
                <w:noProof/>
              </w:rPr>
              <w:t>Κοινοποίηση της ανάθεσης δημόσιων συμβάσεων, η οποία περιλαμβάνει τουλάχιστον ένα από τα ακόλουθα στοιχεία:</w:t>
            </w:r>
          </w:p>
          <w:p w14:paraId="2E5076F4" w14:textId="77777777" w:rsidR="001A16AD" w:rsidRDefault="001A16AD">
            <w:pPr>
              <w:rPr>
                <w:rFonts w:ascii="Arial Narrow" w:hAnsi="Arial Narrow"/>
                <w:noProof/>
                <w:color w:val="006100"/>
                <w:sz w:val="20"/>
              </w:rPr>
            </w:pPr>
          </w:p>
          <w:p w14:paraId="5FF02EB4" w14:textId="77777777" w:rsidR="001A16AD" w:rsidRDefault="00D541BD">
            <w:pPr>
              <w:pStyle w:val="P68B1DB1-Normal11"/>
              <w:rPr>
                <w:noProof/>
              </w:rPr>
            </w:pPr>
            <w:r>
              <w:rPr>
                <w:noProof/>
              </w:rPr>
              <w:t>1. κατασκευή νέων αθλητικών εγκαταστάσεων, που βρίσκονται στις μειονεκτούσες περιοχές της χώρας·</w:t>
            </w:r>
          </w:p>
          <w:p w14:paraId="1C3C94D9" w14:textId="77777777" w:rsidR="001A16AD" w:rsidRDefault="00D541BD">
            <w:pPr>
              <w:pStyle w:val="P68B1DB1-Normal11"/>
              <w:rPr>
                <w:noProof/>
              </w:rPr>
            </w:pPr>
            <w:r>
              <w:rPr>
                <w:noProof/>
              </w:rPr>
              <w:t>2. παροχή αθλητικού εξοπλισμού, συμπεριλαμβανομένης της εφαρμογής της τεχνολογίας στον αθλητισμό)·</w:t>
            </w:r>
          </w:p>
          <w:p w14:paraId="5B26FA0F" w14:textId="1832F17B" w:rsidR="001A16AD" w:rsidRDefault="00D541BD">
            <w:pPr>
              <w:pStyle w:val="P68B1DB1-Normal11"/>
              <w:rPr>
                <w:rFonts w:eastAsia="Calibri"/>
                <w:noProof/>
              </w:rPr>
            </w:pPr>
            <w:r>
              <w:rPr>
                <w:noProof/>
              </w:rPr>
              <w:t>3. αναβάθμιση και προσαρμογή υφιστάμενων αθλητικών εγκαταστάσεων (για παράδειγμα: άρση αρχιτεκτονικών φραγμών, ενεργειακή απόδοση κ.λπ.).</w:t>
            </w:r>
          </w:p>
          <w:p w14:paraId="0153F841" w14:textId="77777777" w:rsidR="001A16AD" w:rsidRDefault="001A16AD">
            <w:pPr>
              <w:rPr>
                <w:rFonts w:ascii="Arial Narrow" w:hAnsi="Arial Narrow"/>
                <w:noProof/>
                <w:color w:val="006100"/>
                <w:sz w:val="20"/>
              </w:rPr>
            </w:pPr>
          </w:p>
          <w:p w14:paraId="0D67912F" w14:textId="77777777" w:rsidR="001A16AD" w:rsidRDefault="00D541BD">
            <w:pPr>
              <w:pStyle w:val="P68B1DB1-Normal11"/>
              <w:rPr>
                <w:noProof/>
              </w:rPr>
            </w:pPr>
            <w:r>
              <w:rPr>
                <w:noProof/>
              </w:rPr>
              <w:t>Το σχέδιο αποσκοπεί στη διασφάλιση της ανάπλασης των αστικών περιοχών μέσω της εστίασης στις αθλητικές εγκαταστάσεις, με σκοπό την προώθηση της κοινωνικής ένταξης και ένταξης, ιδίως στις πλέον μειονεκτούσες περιοχές της Ιταλίας.</w:t>
            </w:r>
          </w:p>
          <w:p w14:paraId="59397B0F" w14:textId="77777777" w:rsidR="001A16AD" w:rsidRDefault="00D541BD">
            <w:pPr>
              <w:pStyle w:val="P68B1DB1-Normal11"/>
              <w:rPr>
                <w:noProof/>
              </w:rPr>
            </w:pPr>
            <w:r>
              <w:rPr>
                <w:noProof/>
              </w:rPr>
              <w:t>Τα κριτήρια επιλογής εγγυώνται ότι τουλάχιστον το 50 % της επένδυσης κατανέμεται σε νέες κατασκευές, σύμφωνα με τις σχετικές απαιτήσεις της υποσημείωσης 5 του παραρτήματος VI του κανονισμού (ΕΕ) 2021/241.</w:t>
            </w:r>
          </w:p>
        </w:tc>
      </w:tr>
      <w:tr w:rsidR="001A16AD" w14:paraId="09693609" w14:textId="77777777">
        <w:trPr>
          <w:trHeight w:val="20"/>
          <w:jc w:val="center"/>
        </w:trPr>
        <w:tc>
          <w:tcPr>
            <w:tcW w:w="384" w:type="pct"/>
            <w:shd w:val="clear" w:color="auto" w:fill="C6EFCE"/>
            <w:vAlign w:val="center"/>
            <w:hideMark/>
          </w:tcPr>
          <w:p w14:paraId="742CF322" w14:textId="77777777" w:rsidR="001A16AD" w:rsidRDefault="00D541BD">
            <w:pPr>
              <w:pStyle w:val="P68B1DB1-Normal11"/>
              <w:jc w:val="center"/>
              <w:rPr>
                <w:noProof/>
              </w:rPr>
            </w:pPr>
            <w:r>
              <w:rPr>
                <w:noProof/>
              </w:rPr>
              <w:t>M5C2-22</w:t>
            </w:r>
          </w:p>
        </w:tc>
        <w:tc>
          <w:tcPr>
            <w:tcW w:w="509" w:type="pct"/>
            <w:shd w:val="clear" w:color="auto" w:fill="C6EFCE"/>
            <w:vAlign w:val="center"/>
            <w:hideMark/>
          </w:tcPr>
          <w:p w14:paraId="7B78457A" w14:textId="77777777" w:rsidR="001A16AD" w:rsidRDefault="00D541BD">
            <w:pPr>
              <w:pStyle w:val="P68B1DB1-Normal11"/>
              <w:jc w:val="center"/>
              <w:rPr>
                <w:noProof/>
              </w:rPr>
            </w:pPr>
            <w:r>
              <w:rPr>
                <w:noProof/>
              </w:rPr>
              <w:t>Επένδυση 7 — Έργο Αθλητισμού και Κοινωνικής Ένταξης</w:t>
            </w:r>
          </w:p>
        </w:tc>
        <w:tc>
          <w:tcPr>
            <w:tcW w:w="361" w:type="pct"/>
            <w:shd w:val="clear" w:color="auto" w:fill="C6EFCE"/>
            <w:vAlign w:val="center"/>
            <w:hideMark/>
          </w:tcPr>
          <w:p w14:paraId="500E4956" w14:textId="77777777" w:rsidR="001A16AD" w:rsidRDefault="00D541BD">
            <w:pPr>
              <w:pStyle w:val="P68B1DB1-Normal11"/>
              <w:jc w:val="center"/>
              <w:rPr>
                <w:noProof/>
              </w:rPr>
            </w:pPr>
            <w:r>
              <w:rPr>
                <w:noProof/>
              </w:rPr>
              <w:t>Στόχος</w:t>
            </w:r>
          </w:p>
        </w:tc>
        <w:tc>
          <w:tcPr>
            <w:tcW w:w="505" w:type="pct"/>
            <w:shd w:val="clear" w:color="auto" w:fill="C6EFCE"/>
            <w:vAlign w:val="center"/>
            <w:hideMark/>
          </w:tcPr>
          <w:p w14:paraId="4F20575C" w14:textId="77777777" w:rsidR="001A16AD" w:rsidRDefault="00D541BD">
            <w:pPr>
              <w:pStyle w:val="P68B1DB1-Normal11"/>
              <w:jc w:val="center"/>
              <w:rPr>
                <w:noProof/>
              </w:rPr>
            </w:pPr>
            <w:r>
              <w:rPr>
                <w:noProof/>
              </w:rPr>
              <w:t>Παρεμβάσεις σχετικά με τις συμβάσεις που αφορούν αθλητικές εγκαταστάσεις</w:t>
            </w:r>
          </w:p>
        </w:tc>
        <w:tc>
          <w:tcPr>
            <w:tcW w:w="505" w:type="pct"/>
            <w:shd w:val="clear" w:color="auto" w:fill="C6EFCE"/>
            <w:vAlign w:val="center"/>
            <w:hideMark/>
          </w:tcPr>
          <w:p w14:paraId="26C44C93" w14:textId="77777777" w:rsidR="001A16AD" w:rsidRDefault="00D541BD">
            <w:pPr>
              <w:pStyle w:val="P68B1DB1-Normal11"/>
              <w:jc w:val="center"/>
              <w:rPr>
                <w:noProof/>
              </w:rPr>
            </w:pPr>
            <w:r>
              <w:rPr>
                <w:noProof/>
              </w:rPr>
              <w:t>Α/Α</w:t>
            </w:r>
          </w:p>
        </w:tc>
        <w:tc>
          <w:tcPr>
            <w:tcW w:w="478" w:type="pct"/>
            <w:shd w:val="clear" w:color="auto" w:fill="C6EFCE"/>
            <w:vAlign w:val="center"/>
            <w:hideMark/>
          </w:tcPr>
          <w:p w14:paraId="53BA694F" w14:textId="77777777" w:rsidR="001A16AD" w:rsidRDefault="00D541BD">
            <w:pPr>
              <w:pStyle w:val="P68B1DB1-Normal11"/>
              <w:jc w:val="center"/>
              <w:rPr>
                <w:noProof/>
              </w:rPr>
            </w:pPr>
            <w:r>
              <w:rPr>
                <w:noProof/>
              </w:rPr>
              <w:t>Αριθμός</w:t>
            </w:r>
          </w:p>
        </w:tc>
        <w:tc>
          <w:tcPr>
            <w:tcW w:w="318" w:type="pct"/>
            <w:shd w:val="clear" w:color="auto" w:fill="C6EFCE"/>
            <w:vAlign w:val="center"/>
            <w:hideMark/>
          </w:tcPr>
          <w:p w14:paraId="3166E799" w14:textId="77777777" w:rsidR="001A16AD" w:rsidRDefault="00D541BD">
            <w:pPr>
              <w:pStyle w:val="P68B1DB1-Normal11"/>
              <w:jc w:val="center"/>
              <w:rPr>
                <w:noProof/>
              </w:rPr>
            </w:pPr>
            <w:r>
              <w:rPr>
                <w:noProof/>
              </w:rPr>
              <w:t>0</w:t>
            </w:r>
          </w:p>
        </w:tc>
        <w:tc>
          <w:tcPr>
            <w:tcW w:w="384" w:type="pct"/>
            <w:shd w:val="clear" w:color="auto" w:fill="C6EFCE"/>
            <w:vAlign w:val="center"/>
            <w:hideMark/>
          </w:tcPr>
          <w:p w14:paraId="53CFA1A3" w14:textId="77777777" w:rsidR="001A16AD" w:rsidRDefault="00D541BD">
            <w:pPr>
              <w:pStyle w:val="P68B1DB1-Normal11"/>
              <w:jc w:val="center"/>
              <w:rPr>
                <w:noProof/>
              </w:rPr>
            </w:pPr>
            <w:r>
              <w:rPr>
                <w:noProof/>
              </w:rPr>
              <w:t>100</w:t>
            </w:r>
          </w:p>
        </w:tc>
        <w:tc>
          <w:tcPr>
            <w:tcW w:w="275" w:type="pct"/>
            <w:shd w:val="clear" w:color="auto" w:fill="C6EFCE"/>
            <w:vAlign w:val="center"/>
            <w:hideMark/>
          </w:tcPr>
          <w:p w14:paraId="5F78C7E0" w14:textId="77777777" w:rsidR="001A16AD" w:rsidRDefault="00D541BD">
            <w:pPr>
              <w:pStyle w:val="P68B1DB1-Normal11"/>
              <w:jc w:val="center"/>
              <w:rPr>
                <w:noProof/>
              </w:rPr>
            </w:pPr>
            <w:r>
              <w:rPr>
                <w:noProof/>
              </w:rPr>
              <w:t>ΤΡΊΜΗΝΟ 2</w:t>
            </w:r>
          </w:p>
        </w:tc>
        <w:tc>
          <w:tcPr>
            <w:tcW w:w="200" w:type="pct"/>
            <w:shd w:val="clear" w:color="auto" w:fill="C6EFCE"/>
            <w:vAlign w:val="center"/>
            <w:hideMark/>
          </w:tcPr>
          <w:p w14:paraId="3798B82A" w14:textId="77777777" w:rsidR="001A16AD" w:rsidRDefault="00D541BD">
            <w:pPr>
              <w:pStyle w:val="P68B1DB1-Normal11"/>
              <w:jc w:val="center"/>
              <w:rPr>
                <w:noProof/>
              </w:rPr>
            </w:pPr>
            <w:r>
              <w:rPr>
                <w:noProof/>
              </w:rPr>
              <w:t>2026</w:t>
            </w:r>
          </w:p>
        </w:tc>
        <w:tc>
          <w:tcPr>
            <w:tcW w:w="1081" w:type="pct"/>
            <w:shd w:val="clear" w:color="auto" w:fill="C6EFCE"/>
            <w:vAlign w:val="center"/>
            <w:hideMark/>
          </w:tcPr>
          <w:p w14:paraId="78DDEA49" w14:textId="77777777" w:rsidR="001A16AD" w:rsidRDefault="00D541BD">
            <w:pPr>
              <w:pStyle w:val="P68B1DB1-Normal11"/>
              <w:rPr>
                <w:rFonts w:eastAsia="Calibri"/>
                <w:noProof/>
              </w:rPr>
            </w:pPr>
            <w:r>
              <w:rPr>
                <w:noProof/>
              </w:rPr>
              <w:t>Τουλάχιστον 100 παρεμβάσεις αφορούσαν συμβάσεις που αφορούσαν αθλητικές εγκαταστάσεις.</w:t>
            </w:r>
          </w:p>
          <w:p w14:paraId="7471FA36" w14:textId="77777777" w:rsidR="001A16AD" w:rsidRDefault="001A16AD">
            <w:pPr>
              <w:rPr>
                <w:rFonts w:ascii="Arial Narrow" w:hAnsi="Arial Narrow"/>
                <w:noProof/>
                <w:color w:val="006100"/>
                <w:sz w:val="20"/>
              </w:rPr>
            </w:pPr>
          </w:p>
          <w:p w14:paraId="5398E805" w14:textId="4550B3C0" w:rsidR="001A16AD" w:rsidRDefault="00D541BD">
            <w:pPr>
              <w:pStyle w:val="P68B1DB1-Normal11"/>
              <w:rPr>
                <w:rFonts w:eastAsia="Calibri"/>
                <w:noProof/>
              </w:rPr>
            </w:pPr>
            <w:r>
              <w:rPr>
                <w:noProof/>
              </w:rPr>
              <w:t>Η ικανοποιητική εκπλήρωση του στόχου εξαρτάται επίσης από την ικανοποιητική εκπλήρωση ενός δευτερεύοντος στόχου: οι παρεμβάσεις που ολοκληρώνονται καλύπτουν έκταση τουλάχιστον 200 000 τετραγωνικών μέτρων.</w:t>
            </w:r>
          </w:p>
          <w:p w14:paraId="2C09F224" w14:textId="77777777" w:rsidR="001A16AD" w:rsidRDefault="001A16AD">
            <w:pPr>
              <w:rPr>
                <w:rFonts w:ascii="Arial Narrow" w:hAnsi="Arial Narrow"/>
                <w:noProof/>
                <w:color w:val="006100"/>
                <w:sz w:val="20"/>
              </w:rPr>
            </w:pPr>
          </w:p>
          <w:p w14:paraId="149B1F41" w14:textId="77777777" w:rsidR="001A16AD" w:rsidRDefault="00D541BD">
            <w:pPr>
              <w:pStyle w:val="P68B1DB1-Normal11"/>
              <w:rPr>
                <w:rFonts w:eastAsia="Calibri"/>
                <w:noProof/>
              </w:rPr>
            </w:pPr>
            <w:r>
              <w:rPr>
                <w:noProof/>
              </w:rPr>
              <w:t>Το έργο θα αντιμετωπίσει τα ζητήματα της αστικής ανάπλασης σύμφωνα με τις αρχές της βιωσιμότητας και της ανθεκτικότητας, εστιάζοντας στις αθλητικές εγκαταστάσεις, με σκοπό την προώθηση της κοινωνικής ένταξης και ένταξης, ιδίως στις πλέον μειονεκτούσες περιοχές της Ιταλίας.</w:t>
            </w:r>
          </w:p>
          <w:p w14:paraId="1E0AC1BA" w14:textId="77777777" w:rsidR="001A16AD" w:rsidRDefault="001A16AD">
            <w:pPr>
              <w:rPr>
                <w:rFonts w:ascii="Arial Narrow" w:eastAsia="Calibri" w:hAnsi="Arial Narrow"/>
                <w:noProof/>
                <w:color w:val="006100"/>
                <w:sz w:val="20"/>
              </w:rPr>
            </w:pPr>
          </w:p>
          <w:p w14:paraId="1DB6D07E" w14:textId="77777777" w:rsidR="001A16AD" w:rsidRDefault="00D541BD">
            <w:pPr>
              <w:pStyle w:val="P68B1DB1-Normal19"/>
              <w:rPr>
                <w:noProof/>
                <w:color w:val="006100"/>
              </w:rPr>
            </w:pPr>
            <w:r>
              <w:rPr>
                <w:noProof/>
                <w:color w:val="006100"/>
              </w:rPr>
              <w:t>Τουλάχιστον το 50 % της επένδυσης προορίζεται για νέες κατασκευές που συμμορφώνονται με τις σχετικές απαιτήσεις της υποσημείωσης 5 του παραρτήματος VI του κανονισμού (ΕΕ) 2021/241.</w:t>
            </w:r>
            <w:r>
              <w:rPr>
                <w:noProof/>
                <w:color w:val="000000"/>
              </w:rPr>
              <w:t xml:space="preserve"> </w:t>
            </w:r>
          </w:p>
        </w:tc>
      </w:tr>
    </w:tbl>
    <w:p w14:paraId="244ABCF4" w14:textId="77777777" w:rsidR="001A16AD" w:rsidRDefault="001A16AD">
      <w:pPr>
        <w:keepNext/>
        <w:tabs>
          <w:tab w:val="left" w:pos="4252"/>
        </w:tabs>
        <w:spacing w:before="720"/>
        <w:jc w:val="both"/>
        <w:rPr>
          <w:i/>
          <w:noProof/>
        </w:rPr>
        <w:sectPr w:rsidR="001A16AD"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0AEC07E8" w:rsidR="001A16AD" w:rsidRDefault="00D541BD">
      <w:pPr>
        <w:pStyle w:val="Heading2"/>
        <w:numPr>
          <w:ilvl w:val="0"/>
          <w:numId w:val="0"/>
        </w:numPr>
        <w:ind w:left="850" w:hanging="850"/>
        <w:rPr>
          <w:noProof/>
        </w:rPr>
      </w:pPr>
      <w:r>
        <w:rPr>
          <w:noProof/>
        </w:rPr>
        <w:t>ΑΠΟΣΤΟΛΉ 5 ΣΥΝΙΣΤΏΣΑ 3: Ειδικές παρεμβάσεις για την εδαφική συνοχή</w:t>
      </w:r>
    </w:p>
    <w:p w14:paraId="5433FD1F" w14:textId="168CD809" w:rsidR="001A16AD" w:rsidRDefault="00D541BD">
      <w:pPr>
        <w:tabs>
          <w:tab w:val="left" w:pos="1134"/>
        </w:tabs>
        <w:spacing w:before="120" w:after="120"/>
        <w:jc w:val="both"/>
        <w:rPr>
          <w:rFonts w:eastAsia="Calibri"/>
          <w:noProof/>
        </w:rPr>
      </w:pPr>
      <w:r>
        <w:rPr>
          <w:noProof/>
        </w:rPr>
        <w:t xml:space="preserve">Αυτή η συνιστώσα του σχεδίου ανάκαμψης και ανθεκτικότητας περιλαμβάνει δύο τομείς παρέμβασης: σχέδιο για την ανθεκτικότητα των εσωτερικών, περιφερειακών και ορεινών περιοχών· έργα για την ανάπτυξη του Νότου, συμπεριλαμβανομένων επενδύσεων για την αντιμετώπιση της εκπαιδευτικής φτώχειας, την εδραίωση των αγροτικών φαρμακείων ως τοπικών υπηρεσιών υγείας, την ενίσχυση των περιουσιακών στοιχείων που κατάσχονται από το οργανωμένο έγκλημα και τις επενδύσεις σε υποδομές σε ειδικές οικονομικές ζώνες.  Τα μέτρα αυτά αποσκοπούν στην αντιμετώπιση του εδαφικού χάσματος σε τρεις τομείς: δημογραφικά στοιχεία και υπηρεσίες· ανάπτυξη δεξιοτήτων· επενδύσεις. </w:t>
      </w:r>
    </w:p>
    <w:p w14:paraId="69826267" w14:textId="74D9C93D" w:rsidR="001A16AD" w:rsidRDefault="00D541BD">
      <w:pPr>
        <w:tabs>
          <w:tab w:val="left" w:pos="1134"/>
        </w:tabs>
        <w:spacing w:before="120" w:after="120"/>
        <w:jc w:val="both"/>
        <w:rPr>
          <w:rFonts w:eastAsia="Calibri"/>
          <w:noProof/>
        </w:rPr>
      </w:pPr>
      <w:r>
        <w:rPr>
          <w:noProof/>
        </w:rPr>
        <w:t xml:space="preserve">Οι επενδύσεις και οι μεταρρυθμίσεις στο πλαίσιο αυτής της συνιστώσας συμβάλλουν στην υλοποίηση των ειδικών ανά χώρα συστάσεων που απευθύνθηκαν στην Ιταλία το 2019 και το 2020 σχετικά με την ανάγκη «εστίασης της οικονομικής πολιτικής που σχετίζεται με τις επενδύσεις στην έρευνα και την καινοτομία, καθώς και στην ποιότητα των υποδομών, λαμβανομένων υπόψη των περιφερειακών ανισοτήτων» (ειδική ανά χώρα σύσταση 2019.3)· </w:t>
      </w:r>
      <w:r>
        <w:rPr>
          <w:rStyle w:val="normaltextrun"/>
          <w:rFonts w:hAnsi="Calibri"/>
          <w:noProof/>
          <w:shd w:val="clear" w:color="auto" w:fill="FFFFFF"/>
        </w:rPr>
        <w:t>«βελτίωση</w:t>
      </w:r>
      <w:r>
        <w:rPr>
          <w:rStyle w:val="normaltextrun"/>
          <w:rFonts w:hAnsi="Calibri"/>
          <w:noProof/>
          <w:shd w:val="clear" w:color="auto" w:fill="FFFFFF"/>
        </w:rPr>
        <w:t xml:space="preserve"> </w:t>
      </w:r>
      <w:r>
        <w:rPr>
          <w:rStyle w:val="normaltextrun"/>
          <w:rFonts w:hAnsi="Calibri"/>
          <w:noProof/>
          <w:shd w:val="clear" w:color="auto" w:fill="FFFFFF"/>
        </w:rPr>
        <w:t>των</w:t>
      </w:r>
      <w:r>
        <w:rPr>
          <w:rStyle w:val="normaltextrun"/>
          <w:rFonts w:hAnsi="Calibri"/>
          <w:noProof/>
          <w:shd w:val="clear" w:color="auto" w:fill="FFFFFF"/>
        </w:rPr>
        <w:t xml:space="preserve"> </w:t>
      </w:r>
      <w:r>
        <w:rPr>
          <w:rStyle w:val="normaltextrun"/>
          <w:rFonts w:hAnsi="Calibri"/>
          <w:noProof/>
          <w:shd w:val="clear" w:color="auto" w:fill="FFFFFF"/>
        </w:rPr>
        <w:t>εκπαιδευτικών</w:t>
      </w:r>
      <w:r>
        <w:rPr>
          <w:rStyle w:val="normaltextrun"/>
          <w:rFonts w:hAnsi="Calibri"/>
          <w:noProof/>
          <w:shd w:val="clear" w:color="auto" w:fill="FFFFFF"/>
        </w:rPr>
        <w:t xml:space="preserve"> </w:t>
      </w:r>
      <w:r>
        <w:rPr>
          <w:rStyle w:val="normaltextrun"/>
          <w:rFonts w:hAnsi="Calibri"/>
          <w:noProof/>
          <w:shd w:val="clear" w:color="auto" w:fill="FFFFFF"/>
        </w:rPr>
        <w:t>αποτελεσμάτων»</w:t>
      </w:r>
      <w:r>
        <w:rPr>
          <w:rStyle w:val="normaltextrun"/>
          <w:rFonts w:hAnsi="Calibri"/>
          <w:noProof/>
          <w:shd w:val="clear" w:color="auto" w:fill="FFFFFF"/>
        </w:rPr>
        <w:t xml:space="preserve"> (</w:t>
      </w:r>
      <w:r>
        <w:rPr>
          <w:rStyle w:val="normaltextrun"/>
          <w:rFonts w:hAnsi="Calibri"/>
          <w:noProof/>
          <w:shd w:val="clear" w:color="auto" w:fill="FFFFFF"/>
        </w:rPr>
        <w:t>ειδική</w:t>
      </w:r>
      <w:r>
        <w:rPr>
          <w:rStyle w:val="normaltextrun"/>
          <w:rFonts w:hAnsi="Calibri"/>
          <w:noProof/>
          <w:shd w:val="clear" w:color="auto" w:fill="FFFFFF"/>
        </w:rPr>
        <w:t xml:space="preserve"> </w:t>
      </w:r>
      <w:r>
        <w:rPr>
          <w:rStyle w:val="normaltextrun"/>
          <w:rFonts w:hAnsi="Calibri"/>
          <w:noProof/>
          <w:shd w:val="clear" w:color="auto" w:fill="FFFFFF"/>
        </w:rPr>
        <w:t>ανά</w:t>
      </w:r>
      <w:r>
        <w:rPr>
          <w:rStyle w:val="normaltextrun"/>
          <w:rFonts w:hAnsi="Calibri"/>
          <w:noProof/>
          <w:shd w:val="clear" w:color="auto" w:fill="FFFFFF"/>
        </w:rPr>
        <w:t xml:space="preserve"> </w:t>
      </w:r>
      <w:r>
        <w:rPr>
          <w:rStyle w:val="normaltextrun"/>
          <w:rFonts w:hAnsi="Calibri"/>
          <w:noProof/>
          <w:shd w:val="clear" w:color="auto" w:fill="FFFFFF"/>
        </w:rPr>
        <w:t>χώρα</w:t>
      </w:r>
      <w:r>
        <w:rPr>
          <w:rStyle w:val="normaltextrun"/>
          <w:rFonts w:hAnsi="Calibri"/>
          <w:noProof/>
          <w:shd w:val="clear" w:color="auto" w:fill="FFFFFF"/>
        </w:rPr>
        <w:t xml:space="preserve"> </w:t>
      </w:r>
      <w:r>
        <w:rPr>
          <w:rStyle w:val="normaltextrun"/>
          <w:rFonts w:hAnsi="Calibri"/>
          <w:noProof/>
          <w:shd w:val="clear" w:color="auto" w:fill="FFFFFF"/>
        </w:rPr>
        <w:t>σύσταση</w:t>
      </w:r>
      <w:r>
        <w:rPr>
          <w:rStyle w:val="normaltextrun"/>
          <w:rFonts w:hAnsi="Calibri"/>
          <w:noProof/>
          <w:shd w:val="clear" w:color="auto" w:fill="FFFFFF"/>
        </w:rPr>
        <w:t xml:space="preserve"> 2019.2)</w:t>
      </w:r>
      <w:r>
        <w:rPr>
          <w:rStyle w:val="normaltextrun"/>
          <w:rFonts w:hAnsi="Calibri"/>
          <w:noProof/>
          <w:shd w:val="clear" w:color="auto" w:fill="FFFFFF"/>
        </w:rPr>
        <w:t>· «Ενίσχυση</w:t>
      </w:r>
      <w:r>
        <w:rPr>
          <w:rStyle w:val="normaltextrun"/>
          <w:rFonts w:hAnsi="Calibri"/>
          <w:noProof/>
          <w:shd w:val="clear" w:color="auto" w:fill="FFFFFF"/>
        </w:rPr>
        <w:t xml:space="preserve"> </w:t>
      </w:r>
      <w:r>
        <w:rPr>
          <w:rStyle w:val="normaltextrun"/>
          <w:rFonts w:hAnsi="Calibri"/>
          <w:noProof/>
          <w:shd w:val="clear" w:color="auto" w:fill="FFFFFF"/>
        </w:rPr>
        <w:t>της</w:t>
      </w:r>
      <w:r>
        <w:rPr>
          <w:rStyle w:val="normaltextrun"/>
          <w:rFonts w:hAnsi="Calibri"/>
          <w:noProof/>
          <w:shd w:val="clear" w:color="auto" w:fill="FFFFFF"/>
        </w:rPr>
        <w:t xml:space="preserve"> </w:t>
      </w:r>
      <w:r>
        <w:rPr>
          <w:rStyle w:val="normaltextrun"/>
          <w:rFonts w:hAnsi="Calibri"/>
          <w:noProof/>
          <w:shd w:val="clear" w:color="auto" w:fill="FFFFFF"/>
        </w:rPr>
        <w:t>ανθεκτικότητας</w:t>
      </w:r>
      <w:r>
        <w:rPr>
          <w:rStyle w:val="normaltextrun"/>
          <w:rFonts w:hAnsi="Calibri"/>
          <w:noProof/>
          <w:shd w:val="clear" w:color="auto" w:fill="FFFFFF"/>
        </w:rPr>
        <w:t xml:space="preserve"> </w:t>
      </w:r>
      <w:r>
        <w:rPr>
          <w:rStyle w:val="normaltextrun"/>
          <w:rFonts w:hAnsi="Calibri"/>
          <w:noProof/>
          <w:shd w:val="clear" w:color="auto" w:fill="FFFFFF"/>
        </w:rPr>
        <w:t>και</w:t>
      </w:r>
      <w:r>
        <w:rPr>
          <w:rStyle w:val="normaltextrun"/>
          <w:rFonts w:hAnsi="Calibri"/>
          <w:noProof/>
          <w:shd w:val="clear" w:color="auto" w:fill="FFFFFF"/>
        </w:rPr>
        <w:t xml:space="preserve"> </w:t>
      </w:r>
      <w:r>
        <w:rPr>
          <w:rStyle w:val="normaltextrun"/>
          <w:rFonts w:hAnsi="Calibri"/>
          <w:noProof/>
          <w:shd w:val="clear" w:color="auto" w:fill="FFFFFF"/>
        </w:rPr>
        <w:t>της</w:t>
      </w:r>
      <w:r>
        <w:rPr>
          <w:rStyle w:val="normaltextrun"/>
          <w:rFonts w:hAnsi="Calibri"/>
          <w:noProof/>
          <w:shd w:val="clear" w:color="auto" w:fill="FFFFFF"/>
        </w:rPr>
        <w:t xml:space="preserve"> </w:t>
      </w:r>
      <w:r>
        <w:rPr>
          <w:rStyle w:val="normaltextrun"/>
          <w:rFonts w:hAnsi="Calibri"/>
          <w:noProof/>
          <w:shd w:val="clear" w:color="auto" w:fill="FFFFFF"/>
        </w:rPr>
        <w:t>ικανότητας</w:t>
      </w:r>
      <w:r>
        <w:rPr>
          <w:rStyle w:val="normaltextrun"/>
          <w:rFonts w:hAnsi="Calibri"/>
          <w:noProof/>
          <w:shd w:val="clear" w:color="auto" w:fill="FFFFFF"/>
        </w:rPr>
        <w:t xml:space="preserve"> </w:t>
      </w:r>
      <w:r>
        <w:rPr>
          <w:rStyle w:val="normaltextrun"/>
          <w:rFonts w:hAnsi="Calibri"/>
          <w:noProof/>
          <w:shd w:val="clear" w:color="auto" w:fill="FFFFFF"/>
        </w:rPr>
        <w:t>του</w:t>
      </w:r>
      <w:r>
        <w:rPr>
          <w:rStyle w:val="normaltextrun"/>
          <w:rFonts w:hAnsi="Calibri"/>
          <w:noProof/>
          <w:shd w:val="clear" w:color="auto" w:fill="FFFFFF"/>
        </w:rPr>
        <w:t xml:space="preserve"> </w:t>
      </w:r>
      <w:r>
        <w:rPr>
          <w:rStyle w:val="normaltextrun"/>
          <w:rFonts w:hAnsi="Calibri"/>
          <w:noProof/>
          <w:shd w:val="clear" w:color="auto" w:fill="FFFFFF"/>
        </w:rPr>
        <w:t>συστήματος</w:t>
      </w:r>
      <w:r>
        <w:rPr>
          <w:rStyle w:val="normaltextrun"/>
          <w:rFonts w:hAnsi="Calibri"/>
          <w:noProof/>
          <w:shd w:val="clear" w:color="auto" w:fill="FFFFFF"/>
        </w:rPr>
        <w:t xml:space="preserve"> </w:t>
      </w:r>
      <w:r>
        <w:rPr>
          <w:rStyle w:val="normaltextrun"/>
          <w:rFonts w:hAnsi="Calibri"/>
          <w:noProof/>
          <w:shd w:val="clear" w:color="auto" w:fill="FFFFFF"/>
        </w:rPr>
        <w:t>υγείας</w:t>
      </w:r>
      <w:r>
        <w:rPr>
          <w:rStyle w:val="normaltextrun"/>
          <w:rFonts w:ascii="Calibri" w:hAnsi="Calibri"/>
          <w:noProof/>
          <w:shd w:val="clear" w:color="auto" w:fill="FFFFFF"/>
        </w:rPr>
        <w:t xml:space="preserve"> [...]</w:t>
      </w:r>
      <w:r>
        <w:rPr>
          <w:rStyle w:val="normaltextrun"/>
          <w:noProof/>
          <w:shd w:val="clear" w:color="auto" w:fill="FFFFFF"/>
        </w:rPr>
        <w:t>» (ειδική ανά χώρα σύσταση 2020.1)</w:t>
      </w:r>
      <w:r>
        <w:rPr>
          <w:rStyle w:val="normaltextrun"/>
          <w:rFonts w:ascii="Calibri" w:hAnsi="Calibri"/>
          <w:noProof/>
          <w:shd w:val="clear" w:color="auto" w:fill="FFFFFF"/>
        </w:rPr>
        <w:t>· </w:t>
      </w:r>
      <w:r>
        <w:rPr>
          <w:rStyle w:val="normaltextrun"/>
          <w:noProof/>
          <w:shd w:val="clear" w:color="auto" w:fill="FFFFFF"/>
        </w:rPr>
        <w:t>«εξασφάλιση επαρκούς [...] πρόσβασης στην κοινωνική προστασία» (ειδική ανά χώρα σύσταση 2020.2)</w:t>
      </w:r>
      <w:r>
        <w:rPr>
          <w:rStyle w:val="normaltextrun"/>
          <w:rFonts w:ascii="Calibri" w:hAnsi="Calibri"/>
          <w:noProof/>
          <w:shd w:val="clear" w:color="auto" w:fill="FFFFFF"/>
        </w:rPr>
        <w:t xml:space="preserve">. </w:t>
      </w:r>
    </w:p>
    <w:p w14:paraId="4A0608F2" w14:textId="77777777" w:rsidR="001A16AD" w:rsidRDefault="001A16AD">
      <w:pPr>
        <w:spacing w:before="120" w:after="120"/>
        <w:jc w:val="both"/>
        <w:rPr>
          <w:noProof/>
        </w:rPr>
      </w:pPr>
    </w:p>
    <w:p w14:paraId="64920B98"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Ν.1.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442DD1E1" w14:textId="77777777" w:rsidR="001A16AD" w:rsidRDefault="00D541BD">
      <w:pPr>
        <w:pStyle w:val="P68B1DB1-Normal2"/>
        <w:spacing w:before="120" w:after="120"/>
        <w:jc w:val="both"/>
        <w:rPr>
          <w:noProof/>
        </w:rPr>
      </w:pPr>
      <w:r>
        <w:rPr>
          <w:noProof/>
        </w:rPr>
        <w:t>Επενδύσεις 1. Εσωτερικές περιοχές — 1. Ενίσχυση των κοινοτικών κοινωνικών υπηρεσιών και υποδομών</w:t>
      </w:r>
    </w:p>
    <w:p w14:paraId="2CD99030" w14:textId="77777777" w:rsidR="001A16AD" w:rsidRDefault="00D541BD">
      <w:pPr>
        <w:spacing w:before="120" w:after="120"/>
        <w:jc w:val="both"/>
        <w:rPr>
          <w:noProof/>
        </w:rPr>
      </w:pPr>
      <w:r>
        <w:rPr>
          <w:noProof/>
        </w:rPr>
        <w:t xml:space="preserve">Η παρέμβαση αποσκοπεί στην αντιμετώπιση των ζητημάτων του κοινωνικού αποκλεισμού και της περιθωριοποίησης, με την εντατικοποίηση της παροχής υπηρεσιών μέσω της αύξησης των κονδυλίων για δημόσιες υπηρεσίες που παρέχονται από τις τοπικές αρχές (ο μηχανισμός υλοποίησης συνίσταται στην παροχή επιχορηγήσεων στους δήμους). Τα χρηματοδοτούμενα σχέδια μπορούν να αφορούν: υπηρεσίες κατ’ οίκον φροντίδας για ηλικιωμένους· κοινοτικοί νοσηλευτές και μαίες· ενίσχυση μικρών νοσοκομείων (εκείνων που δεν διαθέτουν πρώτες βοήθειες) ή ορισμένων βασικών υπηρεσιών (π.χ. ακτινολογία, καρδιολογία, γυναικολογία) και εξωνοσοκομειακών κέντρων· υποδομές διάσωσης ελικοπτέρων· ενίσχυση των κέντρων για τα άτομα με αναπηρία· κέντρα παροχής συμβουλών, πολιτιστικές υπηρεσίες, αθλητικές υπηρεσίες και υποδοχή μεταναστών. Η παρέμβαση προβλέπει είτε τη δημιουργία νέων υπηρεσιών και υποδομών είτε τη βελτίωση των υφιστάμενων υπηρεσιών και υποδομών μέσω της αύξησης του αριθμού των αποδεκτών ή της ποιότητας της προσφοράς. </w:t>
      </w:r>
    </w:p>
    <w:p w14:paraId="317D470C" w14:textId="77777777" w:rsidR="001A16AD" w:rsidRDefault="00D541BD">
      <w:pPr>
        <w:spacing w:before="120" w:after="120"/>
        <w:jc w:val="both"/>
        <w:rPr>
          <w:noProof/>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w:t>
      </w:r>
      <w:r>
        <w:rPr>
          <w:noProof/>
          <w:color w:val="FF0000"/>
        </w:rPr>
        <w:t xml:space="preserve"> </w:t>
      </w:r>
      <w:r>
        <w:rPr>
          <w:noProof/>
        </w:rPr>
        <w:t>I) δραστηριότητες που σχετίζονται με ορυκτά καύσιμα, συμπεριλαμβανομένης της μεταγενέστερης χρήσης</w:t>
      </w:r>
      <w:r>
        <w:rPr>
          <w:rStyle w:val="FootnoteReference"/>
          <w:noProof/>
        </w:rPr>
        <w:footnoteReference w:id="115"/>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116"/>
      </w:r>
      <w:r>
        <w:rPr>
          <w:noProof/>
        </w:rPr>
        <w:t>· III) δραστηριότητες που σχετίζονται με χώρους υγειονομικής ταφής αποβλήτων, αποτεφρωτήρες</w:t>
      </w:r>
      <w:r>
        <w:rPr>
          <w:rStyle w:val="FootnoteReference"/>
          <w:noProof/>
        </w:rPr>
        <w:footnoteReference w:id="117"/>
      </w:r>
      <w:r>
        <w:rPr>
          <w:noProof/>
        </w:rPr>
        <w:t xml:space="preserve"> και μονάδες μηχανικής βιολογικής επεξεργασίας</w:t>
      </w:r>
      <w:r>
        <w:rPr>
          <w:rStyle w:val="FootnoteReference"/>
          <w:noProof/>
        </w:rPr>
        <w:footnoteReference w:id="118"/>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689D069D" w14:textId="77777777" w:rsidR="001A16AD" w:rsidRDefault="001A16AD">
      <w:pPr>
        <w:spacing w:before="120" w:after="120"/>
        <w:jc w:val="both"/>
        <w:rPr>
          <w:b/>
          <w:noProof/>
        </w:rPr>
      </w:pPr>
    </w:p>
    <w:p w14:paraId="6C59F423" w14:textId="5E9931A9" w:rsidR="001A16AD" w:rsidRDefault="00D541BD">
      <w:pPr>
        <w:pStyle w:val="P68B1DB1-Normal2"/>
        <w:spacing w:before="120" w:after="120"/>
        <w:jc w:val="both"/>
        <w:rPr>
          <w:noProof/>
        </w:rPr>
      </w:pPr>
      <w:r>
        <w:rPr>
          <w:noProof/>
        </w:rPr>
        <w:t xml:space="preserve">Επένδυση 2: Υγειονομικές εγκαταστάσεις εδαφικής εγγύτητας </w:t>
      </w:r>
    </w:p>
    <w:p w14:paraId="51F7E53D" w14:textId="77777777" w:rsidR="001A16AD" w:rsidRDefault="00D541BD">
      <w:pPr>
        <w:spacing w:before="120" w:after="120"/>
        <w:jc w:val="both"/>
        <w:rPr>
          <w:noProof/>
        </w:rPr>
      </w:pPr>
      <w:r>
        <w:rPr>
          <w:noProof/>
        </w:rPr>
        <w:t xml:space="preserve">Η παρέμβαση αποσκοπεί στην ενοποίηση των αγροτικών φαρμακείων ως τοπικών υπηρεσιών υγείας (τα αγροτικά φαρμακεία ορίζονται με βάση τον L. 27 Μαρτίου 1968, αριθ. 221. Το μέτρο αυτό παρέχει άμεση στήριξη σε αγροτικά φαρμακεία τα οποία, κατά τη διάρκεια της κατάστασης έκτακτης ανάγκης λόγω της νόσου COVID-19, αποτέλεσαν θεμελιώδες σημείο αναφοράς για τον τοπικό πληθυσμό. Με την εδραίωση του ρόλου τους στην παροχή υγειονομικών εγκαταστάσεων, τα φαρμακεία μπορούν να συνεχίσουν να αποτελούν κεντρικό στοιχείο της κοινοτικής ζωής, φέρνοντας την υγειονομική περίθαλψη όσο το δυνατόν πιο κοντά στους πολίτες. Λεπτομερώς, τα φαρμακεία αυτά αναμένεται να ενισχύσουν τον ρόλο τους με τους εξής τρόπους: I) συμμετοχή στην ολοκληρωμένη υπηρεσία βοήθειας κατ’ οίκον· II) παροχή υπηρεσιών δεύτερου επιπέδου, σύμφωνα με τις διαγνωστικές-θεραπευτικές διαδρομές που προβλέπονται για συγκεκριμένες παθολογίες· III) χορήγηση φαρμάκων που ο ασθενής αναγκάζεται πλέον να παραλάβει στο νοσοκομείο· IV) παρακολούθηση του ασθενούς με το ηλεκτρονικό μητρώο υγείας και τον φαρμακευτικό φάκελο. </w:t>
      </w:r>
    </w:p>
    <w:p w14:paraId="5CA2F3A7" w14:textId="77777777" w:rsidR="001A16AD" w:rsidRDefault="001A16AD">
      <w:pPr>
        <w:spacing w:before="120" w:after="120"/>
        <w:jc w:val="both"/>
        <w:rPr>
          <w:b/>
          <w:noProof/>
        </w:rPr>
      </w:pPr>
    </w:p>
    <w:p w14:paraId="241455B0" w14:textId="77777777" w:rsidR="001A16AD" w:rsidRDefault="00D541BD">
      <w:pPr>
        <w:pStyle w:val="P68B1DB1-Normal2"/>
        <w:spacing w:before="120" w:after="120"/>
        <w:jc w:val="both"/>
        <w:rPr>
          <w:noProof/>
        </w:rPr>
      </w:pPr>
      <w:r>
        <w:rPr>
          <w:noProof/>
        </w:rPr>
        <w:t>Επένδυση 3: Διαρθρωμένες κοινωνικοεκπαιδευτικές παρεμβάσεις για την καταπολέμηση της εκπαιδευτικής φτώχειας στον Νότο για τη στήριξη του τρίτου τομέα</w:t>
      </w:r>
    </w:p>
    <w:p w14:paraId="3B2810D0" w14:textId="77777777" w:rsidR="001A16AD" w:rsidRDefault="00D541BD">
      <w:pPr>
        <w:spacing w:before="120" w:after="120"/>
        <w:jc w:val="both"/>
        <w:rPr>
          <w:noProof/>
        </w:rPr>
      </w:pPr>
      <w:r>
        <w:rPr>
          <w:noProof/>
        </w:rPr>
        <w:t xml:space="preserve">Το μέτρο αποσκοπεί στην ενίσχυση του τριτογενούς τομέα στις νότιες περιφέρειες (Abruzzo, Basilicata, Campania, Calabria, Molise, Puglia, Σαρδηνία και Σικελία) και στην παροχή κοινωνικοεκπαιδευτικών υπηρεσιών σε ανηλίκους σε σχέση με τις διατάξεις της συμφωνίας εταιρικής σχέσης για την περίοδο προγραμματισμού 2021-2027 των ευρωπαϊκών πολιτικών συνοχής. </w:t>
      </w:r>
    </w:p>
    <w:p w14:paraId="0B19DE2C" w14:textId="77777777" w:rsidR="001A16AD" w:rsidRDefault="00D541BD">
      <w:pPr>
        <w:spacing w:before="120" w:after="120"/>
        <w:jc w:val="both"/>
        <w:rPr>
          <w:noProof/>
        </w:rPr>
      </w:pPr>
      <w:r>
        <w:rPr>
          <w:noProof/>
        </w:rPr>
        <w:t>Οι κοινωνικοεκπαιδευτικές παρεμβάσεις για την καταπολέμηση της εκπαιδευτικής φτώχειας και τη στήριξη του τρίτου τομέα αναμένεται να πραγματοποιηθούν σε έναν από τους ακόλουθους τομείς:</w:t>
      </w:r>
    </w:p>
    <w:p w14:paraId="7A6CF2F5" w14:textId="77777777" w:rsidR="001A16AD" w:rsidRDefault="00D541BD">
      <w:pPr>
        <w:pStyle w:val="ListParagraph"/>
        <w:numPr>
          <w:ilvl w:val="0"/>
          <w:numId w:val="48"/>
        </w:numPr>
        <w:ind w:left="360"/>
        <w:rPr>
          <w:noProof/>
        </w:rPr>
      </w:pPr>
      <w:r>
        <w:rPr>
          <w:noProof/>
        </w:rPr>
        <w:t xml:space="preserve"> Παρεμβάσεις για παιδιά ηλικίας από 0 έως 6 ετών με στόχο την ενίσχυση των όρων πρόσβασης σε υπηρεσίες βρεφονηπιακού και νηπιαγωγείου και τη στήριξη της ιδιότητας του γονέα·</w:t>
      </w:r>
    </w:p>
    <w:p w14:paraId="40B18AF4" w14:textId="77777777" w:rsidR="001A16AD" w:rsidRDefault="00D541BD">
      <w:pPr>
        <w:pStyle w:val="ListParagraph"/>
        <w:numPr>
          <w:ilvl w:val="0"/>
          <w:numId w:val="48"/>
        </w:numPr>
        <w:ind w:left="360"/>
        <w:rPr>
          <w:noProof/>
        </w:rPr>
      </w:pPr>
      <w:r>
        <w:rPr>
          <w:noProof/>
        </w:rPr>
        <w:t xml:space="preserve">Παρεμβάσεις για παιδιά ηλικίας πέντε έως δέκα ετών με στόχο τη διασφάλιση αποτελεσματικών εκπαιδευτικών ευκαιριών και την έγκαιρη πρόληψη της εγκατάλειψης του σχολείου, του εκφοβισμού και άλλων φαινομένων κινδύνου· </w:t>
      </w:r>
    </w:p>
    <w:p w14:paraId="762C867B" w14:textId="77777777" w:rsidR="001A16AD" w:rsidRDefault="00D541BD">
      <w:pPr>
        <w:pStyle w:val="ListParagraph"/>
        <w:numPr>
          <w:ilvl w:val="0"/>
          <w:numId w:val="48"/>
        </w:numPr>
        <w:ind w:left="360"/>
        <w:rPr>
          <w:noProof/>
        </w:rPr>
      </w:pPr>
      <w:r>
        <w:rPr>
          <w:noProof/>
        </w:rPr>
        <w:t>Παρεμβάσεις για παιδιά ηλικίας 11-17 ετών, οι οποίες αποσκοπούν στη βελτίωση της προσφοράς εκπαίδευσης και στην πρόληψη του φαινομένου της πρόωρης εγκατάλειψης του σχολείου.</w:t>
      </w:r>
    </w:p>
    <w:p w14:paraId="253026B4" w14:textId="77777777" w:rsidR="001A16AD" w:rsidRDefault="00D541BD">
      <w:pPr>
        <w:spacing w:before="120" w:after="120"/>
        <w:jc w:val="both"/>
        <w:rPr>
          <w:noProof/>
        </w:rPr>
      </w:pPr>
      <w:r>
        <w:rPr>
          <w:noProof/>
        </w:rPr>
        <w:t>Οι παρεμβάσεις διασφαλίζουν τα ακόλουθα βασικά στοιχεία της προσφοράς:</w:t>
      </w:r>
    </w:p>
    <w:p w14:paraId="43499158" w14:textId="71CE32F1" w:rsidR="001A16AD" w:rsidRDefault="00D541BD">
      <w:pPr>
        <w:pStyle w:val="ListParagraph"/>
        <w:numPr>
          <w:ilvl w:val="0"/>
          <w:numId w:val="48"/>
        </w:numPr>
        <w:ind w:left="360"/>
        <w:rPr>
          <w:noProof/>
        </w:rPr>
      </w:pPr>
      <w:r>
        <w:rPr>
          <w:noProof/>
        </w:rPr>
        <w:t>Οι δημόσιες προκηρύξεις αντιπροσωπεύουν τουλάχιστον 50</w:t>
      </w:r>
      <w:r>
        <w:rPr>
          <w:rFonts w:ascii="Arial Narrow" w:hAnsi="Arial Narrow"/>
          <w:noProof/>
          <w:color w:val="006100"/>
          <w:sz w:val="20"/>
        </w:rPr>
        <w:t xml:space="preserve"> </w:t>
      </w:r>
      <w:r>
        <w:rPr>
          <w:noProof/>
        </w:rPr>
        <w:t>000 EUR</w:t>
      </w:r>
      <w:r>
        <w:rPr>
          <w:rFonts w:ascii="Arial Narrow" w:hAnsi="Arial Narrow"/>
          <w:noProof/>
          <w:color w:val="006100"/>
          <w:sz w:val="20"/>
        </w:rPr>
        <w:t xml:space="preserve"> </w:t>
      </w:r>
      <w:r>
        <w:rPr>
          <w:noProof/>
        </w:rPr>
        <w:t xml:space="preserve">000 έκαστη </w:t>
      </w:r>
    </w:p>
    <w:p w14:paraId="06EF2195" w14:textId="6B480491" w:rsidR="001A16AD" w:rsidRDefault="00D541BD">
      <w:pPr>
        <w:pStyle w:val="ListParagraph"/>
        <w:numPr>
          <w:ilvl w:val="0"/>
          <w:numId w:val="48"/>
        </w:numPr>
        <w:ind w:left="360"/>
        <w:rPr>
          <w:noProof/>
        </w:rPr>
      </w:pPr>
      <w:r>
        <w:rPr>
          <w:noProof/>
        </w:rPr>
        <w:t>Τα έργα οντοτήτων του τρίτου τομέα διαρκούν τουλάχιστον ένα έτος και έως δύο έτη.</w:t>
      </w:r>
    </w:p>
    <w:p w14:paraId="7E6BFC23" w14:textId="6598CAE8" w:rsidR="001A16AD" w:rsidRDefault="001A16AD">
      <w:pPr>
        <w:rPr>
          <w:noProof/>
        </w:rPr>
      </w:pPr>
    </w:p>
    <w:p w14:paraId="730C9644" w14:textId="2FC46B26" w:rsidR="001A16AD" w:rsidRDefault="001A16AD">
      <w:pPr>
        <w:rPr>
          <w:noProof/>
        </w:rPr>
      </w:pPr>
    </w:p>
    <w:p w14:paraId="7F003281" w14:textId="77777777" w:rsidR="001A16AD" w:rsidRDefault="00D541BD">
      <w:pPr>
        <w:pStyle w:val="Heading3"/>
        <w:numPr>
          <w:ilvl w:val="0"/>
          <w:numId w:val="0"/>
        </w:numPr>
        <w:ind w:left="850" w:hanging="850"/>
        <w:rPr>
          <w:b/>
          <w:i w:val="0"/>
          <w:noProof/>
        </w:rPr>
      </w:pPr>
      <w:r>
        <w:rPr>
          <w:b/>
          <w:i w:val="0"/>
          <w:noProof/>
        </w:rPr>
        <w:t xml:space="preserve">Ν.2. </w:t>
      </w:r>
      <w:r>
        <w:rPr>
          <w:noProof/>
        </w:rPr>
        <w:tab/>
      </w:r>
      <w:r>
        <w:rPr>
          <w:b/>
          <w:i w:val="0"/>
          <w:noProof/>
        </w:rPr>
        <w:t>Ορόσημα, στόχοι, δείκτες και χρονοδιάγραμμα για την παρακολούθηση και την υλοποίηση της μη επιστρεπτέας χρηματοδοτικής στήριξης</w:t>
      </w:r>
    </w:p>
    <w:p w14:paraId="459E8E5A" w14:textId="77777777" w:rsidR="001A16AD" w:rsidRDefault="001A16AD">
      <w:pPr>
        <w:spacing w:before="120" w:after="120"/>
        <w:ind w:left="709"/>
        <w:jc w:val="both"/>
        <w:rPr>
          <w:noProof/>
        </w:rPr>
        <w:sectPr w:rsidR="001A16AD">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944"/>
        <w:gridCol w:w="1556"/>
        <w:gridCol w:w="1559"/>
        <w:gridCol w:w="1560"/>
        <w:gridCol w:w="1134"/>
        <w:gridCol w:w="1134"/>
        <w:gridCol w:w="992"/>
        <w:gridCol w:w="996"/>
        <w:gridCol w:w="812"/>
        <w:gridCol w:w="3271"/>
      </w:tblGrid>
      <w:tr w:rsidR="001A16AD" w14:paraId="751CCF10" w14:textId="77777777">
        <w:trPr>
          <w:trHeight w:val="927"/>
          <w:tblHeader/>
        </w:trPr>
        <w:tc>
          <w:tcPr>
            <w:tcW w:w="1207" w:type="dxa"/>
            <w:vMerge w:val="restart"/>
            <w:shd w:val="clear" w:color="auto" w:fill="BDD7EE"/>
            <w:vAlign w:val="center"/>
            <w:hideMark/>
          </w:tcPr>
          <w:p w14:paraId="6EC7E68A" w14:textId="77777777" w:rsidR="001A16AD" w:rsidRDefault="00D541BD">
            <w:pPr>
              <w:pStyle w:val="P68B1DB1-Normal9"/>
              <w:jc w:val="center"/>
              <w:rPr>
                <w:noProof/>
              </w:rPr>
            </w:pPr>
            <w:r>
              <w:rPr>
                <w:noProof/>
              </w:rPr>
              <w:t>Αύξων αριθμός</w:t>
            </w:r>
          </w:p>
        </w:tc>
        <w:tc>
          <w:tcPr>
            <w:tcW w:w="1772" w:type="dxa"/>
            <w:vMerge w:val="restart"/>
            <w:shd w:val="clear" w:color="auto" w:fill="BDD7EE"/>
            <w:vAlign w:val="center"/>
            <w:hideMark/>
          </w:tcPr>
          <w:p w14:paraId="05E41FCB" w14:textId="77777777" w:rsidR="001A16AD" w:rsidRDefault="00D541BD">
            <w:pPr>
              <w:pStyle w:val="P68B1DB1-Normal9"/>
              <w:jc w:val="center"/>
              <w:rPr>
                <w:noProof/>
              </w:rPr>
            </w:pPr>
            <w:r>
              <w:rPr>
                <w:noProof/>
              </w:rPr>
              <w:t>Σχετικό μέτρο (μεταρρύθμιση ή επένδυση)</w:t>
            </w:r>
          </w:p>
        </w:tc>
        <w:tc>
          <w:tcPr>
            <w:tcW w:w="1412" w:type="dxa"/>
            <w:vMerge w:val="restart"/>
            <w:shd w:val="clear" w:color="auto" w:fill="BDD7EE"/>
            <w:vAlign w:val="center"/>
            <w:hideMark/>
          </w:tcPr>
          <w:p w14:paraId="1BA45257" w14:textId="77777777" w:rsidR="001A16AD" w:rsidRDefault="00D541BD">
            <w:pPr>
              <w:pStyle w:val="P68B1DB1-Normal9"/>
              <w:jc w:val="center"/>
              <w:rPr>
                <w:noProof/>
              </w:rPr>
            </w:pPr>
            <w:r>
              <w:rPr>
                <w:noProof/>
              </w:rPr>
              <w:t>Ορόσημο/Στόχος</w:t>
            </w:r>
          </w:p>
        </w:tc>
        <w:tc>
          <w:tcPr>
            <w:tcW w:w="1559" w:type="dxa"/>
            <w:vMerge w:val="restart"/>
            <w:shd w:val="clear" w:color="auto" w:fill="BDD7EE"/>
            <w:vAlign w:val="center"/>
            <w:hideMark/>
          </w:tcPr>
          <w:p w14:paraId="09F791CD" w14:textId="77777777" w:rsidR="001A16AD" w:rsidRDefault="00D541BD">
            <w:pPr>
              <w:pStyle w:val="P68B1DB1-Normal9"/>
              <w:jc w:val="center"/>
              <w:rPr>
                <w:noProof/>
              </w:rPr>
            </w:pPr>
            <w:r>
              <w:rPr>
                <w:noProof/>
              </w:rPr>
              <w:t>Όνομα</w:t>
            </w:r>
          </w:p>
        </w:tc>
        <w:tc>
          <w:tcPr>
            <w:tcW w:w="1560" w:type="dxa"/>
            <w:vMerge w:val="restart"/>
            <w:shd w:val="clear" w:color="auto" w:fill="BDD7EE"/>
            <w:vAlign w:val="center"/>
            <w:hideMark/>
          </w:tcPr>
          <w:p w14:paraId="79A10FCE" w14:textId="77777777" w:rsidR="001A16AD" w:rsidRDefault="00D541BD">
            <w:pPr>
              <w:pStyle w:val="P68B1DB1-Normal19"/>
              <w:jc w:val="center"/>
              <w:rPr>
                <w:b/>
                <w:noProof/>
              </w:rPr>
            </w:pPr>
            <w:r>
              <w:rPr>
                <w:b/>
                <w:noProof/>
              </w:rPr>
              <w:t>Ποιοτικοί δείκτες</w:t>
            </w:r>
            <w:r>
              <w:rPr>
                <w:noProof/>
              </w:rPr>
              <w:t xml:space="preserve"> </w:t>
            </w:r>
            <w:r>
              <w:rPr>
                <w:noProof/>
              </w:rPr>
              <w:br/>
            </w:r>
            <w:r>
              <w:rPr>
                <w:b/>
                <w:noProof/>
              </w:rPr>
              <w:t>(για ορόσημα)</w:t>
            </w:r>
          </w:p>
        </w:tc>
        <w:tc>
          <w:tcPr>
            <w:tcW w:w="3260" w:type="dxa"/>
            <w:gridSpan w:val="3"/>
            <w:shd w:val="clear" w:color="auto" w:fill="BDD7EE"/>
            <w:vAlign w:val="center"/>
            <w:hideMark/>
          </w:tcPr>
          <w:p w14:paraId="32E843BA" w14:textId="77777777" w:rsidR="001A16AD" w:rsidRDefault="00D541BD">
            <w:pPr>
              <w:pStyle w:val="P68B1DB1-Normal19"/>
              <w:jc w:val="center"/>
              <w:rPr>
                <w:b/>
                <w:noProof/>
              </w:rPr>
            </w:pPr>
            <w:r>
              <w:rPr>
                <w:b/>
                <w:noProof/>
              </w:rPr>
              <w:t>Ποσοτικοί δείκτες</w:t>
            </w:r>
            <w:r>
              <w:rPr>
                <w:noProof/>
              </w:rPr>
              <w:t xml:space="preserve"> </w:t>
            </w:r>
            <w:r>
              <w:rPr>
                <w:noProof/>
              </w:rPr>
              <w:br/>
            </w:r>
            <w:r>
              <w:rPr>
                <w:b/>
                <w:noProof/>
              </w:rPr>
              <w:t>(για τους στόχους)</w:t>
            </w:r>
          </w:p>
        </w:tc>
        <w:tc>
          <w:tcPr>
            <w:tcW w:w="1728" w:type="dxa"/>
            <w:gridSpan w:val="2"/>
            <w:shd w:val="clear" w:color="auto" w:fill="BDD7EE"/>
            <w:vAlign w:val="center"/>
            <w:hideMark/>
          </w:tcPr>
          <w:p w14:paraId="137B1402" w14:textId="77777777" w:rsidR="001A16AD" w:rsidRDefault="00D541BD">
            <w:pPr>
              <w:pStyle w:val="P68B1DB1-Normal9"/>
              <w:jc w:val="center"/>
              <w:rPr>
                <w:noProof/>
              </w:rPr>
            </w:pPr>
            <w:r>
              <w:rPr>
                <w:noProof/>
              </w:rPr>
              <w:t>Ενδεικτικό χρονοδιάγραμμα ολοκλήρωσης</w:t>
            </w:r>
          </w:p>
        </w:tc>
        <w:tc>
          <w:tcPr>
            <w:tcW w:w="3271" w:type="dxa"/>
            <w:vMerge w:val="restart"/>
            <w:shd w:val="clear" w:color="auto" w:fill="BDD7EE"/>
            <w:vAlign w:val="center"/>
            <w:hideMark/>
          </w:tcPr>
          <w:p w14:paraId="73BB579B" w14:textId="77777777" w:rsidR="001A16AD" w:rsidRDefault="00D541BD">
            <w:pPr>
              <w:pStyle w:val="P68B1DB1-Normal9"/>
              <w:jc w:val="center"/>
              <w:rPr>
                <w:noProof/>
              </w:rPr>
            </w:pPr>
            <w:r>
              <w:rPr>
                <w:noProof/>
              </w:rPr>
              <w:t>Περιγραφή κάθε ορόσημου και στόχου</w:t>
            </w:r>
          </w:p>
        </w:tc>
      </w:tr>
      <w:tr w:rsidR="001A16AD" w14:paraId="16AE7983" w14:textId="77777777">
        <w:trPr>
          <w:trHeight w:val="1013"/>
        </w:trPr>
        <w:tc>
          <w:tcPr>
            <w:tcW w:w="1207" w:type="dxa"/>
            <w:vMerge/>
            <w:vAlign w:val="center"/>
            <w:hideMark/>
          </w:tcPr>
          <w:p w14:paraId="6D409F75" w14:textId="77777777" w:rsidR="001A16AD" w:rsidRDefault="001A16AD">
            <w:pPr>
              <w:jc w:val="center"/>
              <w:rPr>
                <w:rFonts w:ascii="Arial Narrow" w:hAnsi="Arial Narrow"/>
                <w:b/>
                <w:noProof/>
                <w:sz w:val="20"/>
              </w:rPr>
            </w:pPr>
          </w:p>
        </w:tc>
        <w:tc>
          <w:tcPr>
            <w:tcW w:w="1772" w:type="dxa"/>
            <w:vMerge/>
            <w:vAlign w:val="center"/>
            <w:hideMark/>
          </w:tcPr>
          <w:p w14:paraId="63323513" w14:textId="77777777" w:rsidR="001A16AD" w:rsidRDefault="001A16AD">
            <w:pPr>
              <w:jc w:val="center"/>
              <w:rPr>
                <w:rFonts w:ascii="Arial Narrow" w:hAnsi="Arial Narrow"/>
                <w:b/>
                <w:noProof/>
                <w:sz w:val="20"/>
              </w:rPr>
            </w:pPr>
          </w:p>
        </w:tc>
        <w:tc>
          <w:tcPr>
            <w:tcW w:w="1412" w:type="dxa"/>
            <w:vMerge/>
            <w:vAlign w:val="center"/>
            <w:hideMark/>
          </w:tcPr>
          <w:p w14:paraId="182B178F" w14:textId="77777777" w:rsidR="001A16AD" w:rsidRDefault="001A16AD">
            <w:pPr>
              <w:jc w:val="center"/>
              <w:rPr>
                <w:rFonts w:ascii="Arial Narrow" w:hAnsi="Arial Narrow"/>
                <w:b/>
                <w:noProof/>
                <w:sz w:val="20"/>
              </w:rPr>
            </w:pPr>
          </w:p>
        </w:tc>
        <w:tc>
          <w:tcPr>
            <w:tcW w:w="1559" w:type="dxa"/>
            <w:vMerge/>
            <w:vAlign w:val="center"/>
            <w:hideMark/>
          </w:tcPr>
          <w:p w14:paraId="483393E1" w14:textId="77777777" w:rsidR="001A16AD" w:rsidRDefault="001A16AD">
            <w:pPr>
              <w:jc w:val="center"/>
              <w:rPr>
                <w:rFonts w:ascii="Arial Narrow" w:hAnsi="Arial Narrow"/>
                <w:b/>
                <w:noProof/>
                <w:sz w:val="20"/>
              </w:rPr>
            </w:pPr>
          </w:p>
        </w:tc>
        <w:tc>
          <w:tcPr>
            <w:tcW w:w="1560" w:type="dxa"/>
            <w:vMerge/>
            <w:vAlign w:val="center"/>
            <w:hideMark/>
          </w:tcPr>
          <w:p w14:paraId="7DBCEAC9" w14:textId="77777777" w:rsidR="001A16AD" w:rsidRDefault="001A16AD">
            <w:pPr>
              <w:jc w:val="center"/>
              <w:rPr>
                <w:rFonts w:ascii="Arial Narrow" w:hAnsi="Arial Narrow"/>
                <w:b/>
                <w:noProof/>
                <w:sz w:val="20"/>
              </w:rPr>
            </w:pPr>
          </w:p>
        </w:tc>
        <w:tc>
          <w:tcPr>
            <w:tcW w:w="1134" w:type="dxa"/>
            <w:shd w:val="clear" w:color="auto" w:fill="BDD7EE"/>
            <w:vAlign w:val="center"/>
            <w:hideMark/>
          </w:tcPr>
          <w:p w14:paraId="53882F3C" w14:textId="77777777" w:rsidR="001A16AD" w:rsidRDefault="00D541BD">
            <w:pPr>
              <w:pStyle w:val="P68B1DB1-Normal9"/>
              <w:jc w:val="center"/>
              <w:rPr>
                <w:noProof/>
              </w:rPr>
            </w:pPr>
            <w:r>
              <w:rPr>
                <w:noProof/>
              </w:rPr>
              <w:t>Μονάδα μέτρησης</w:t>
            </w:r>
          </w:p>
        </w:tc>
        <w:tc>
          <w:tcPr>
            <w:tcW w:w="1134" w:type="dxa"/>
            <w:shd w:val="clear" w:color="auto" w:fill="BDD7EE"/>
            <w:vAlign w:val="center"/>
            <w:hideMark/>
          </w:tcPr>
          <w:p w14:paraId="2A88E159" w14:textId="77777777" w:rsidR="001A16AD" w:rsidRDefault="00D541BD">
            <w:pPr>
              <w:pStyle w:val="P68B1DB1-Normal9"/>
              <w:jc w:val="center"/>
              <w:rPr>
                <w:noProof/>
              </w:rPr>
            </w:pPr>
            <w:r>
              <w:rPr>
                <w:noProof/>
              </w:rPr>
              <w:t>Γραμμή βάσης</w:t>
            </w:r>
          </w:p>
        </w:tc>
        <w:tc>
          <w:tcPr>
            <w:tcW w:w="992" w:type="dxa"/>
            <w:shd w:val="clear" w:color="auto" w:fill="BDD7EE"/>
            <w:vAlign w:val="center"/>
            <w:hideMark/>
          </w:tcPr>
          <w:p w14:paraId="6039D0EC" w14:textId="77777777" w:rsidR="001A16AD" w:rsidRDefault="00D541BD">
            <w:pPr>
              <w:pStyle w:val="P68B1DB1-Normal9"/>
              <w:jc w:val="center"/>
              <w:rPr>
                <w:noProof/>
              </w:rPr>
            </w:pPr>
            <w:r>
              <w:rPr>
                <w:noProof/>
              </w:rPr>
              <w:t>Στόχοι</w:t>
            </w:r>
          </w:p>
        </w:tc>
        <w:tc>
          <w:tcPr>
            <w:tcW w:w="916" w:type="dxa"/>
            <w:shd w:val="clear" w:color="auto" w:fill="BDD7EE"/>
            <w:vAlign w:val="center"/>
            <w:hideMark/>
          </w:tcPr>
          <w:p w14:paraId="2510D36A" w14:textId="77777777" w:rsidR="001A16AD" w:rsidRDefault="00D541BD">
            <w:pPr>
              <w:pStyle w:val="P68B1DB1-Normal9"/>
              <w:jc w:val="center"/>
              <w:rPr>
                <w:noProof/>
              </w:rPr>
            </w:pPr>
            <w:r>
              <w:rPr>
                <w:noProof/>
              </w:rPr>
              <w:t>Τρίμηνο</w:t>
            </w:r>
          </w:p>
        </w:tc>
        <w:tc>
          <w:tcPr>
            <w:tcW w:w="812" w:type="dxa"/>
            <w:shd w:val="clear" w:color="auto" w:fill="BDD7EE"/>
            <w:vAlign w:val="center"/>
            <w:hideMark/>
          </w:tcPr>
          <w:p w14:paraId="118B4FA5" w14:textId="77777777" w:rsidR="001A16AD" w:rsidRDefault="00D541BD">
            <w:pPr>
              <w:pStyle w:val="P68B1DB1-Normal9"/>
              <w:jc w:val="center"/>
              <w:rPr>
                <w:noProof/>
              </w:rPr>
            </w:pPr>
            <w:r>
              <w:rPr>
                <w:noProof/>
              </w:rPr>
              <w:t>Έτος</w:t>
            </w:r>
          </w:p>
        </w:tc>
        <w:tc>
          <w:tcPr>
            <w:tcW w:w="3271" w:type="dxa"/>
            <w:vMerge/>
            <w:vAlign w:val="center"/>
            <w:hideMark/>
          </w:tcPr>
          <w:p w14:paraId="287B2105" w14:textId="77777777" w:rsidR="001A16AD" w:rsidRDefault="001A16AD">
            <w:pPr>
              <w:jc w:val="center"/>
              <w:rPr>
                <w:rFonts w:ascii="Arial Narrow" w:hAnsi="Arial Narrow"/>
                <w:b/>
                <w:noProof/>
                <w:sz w:val="20"/>
              </w:rPr>
            </w:pPr>
          </w:p>
        </w:tc>
      </w:tr>
      <w:tr w:rsidR="001A16AD" w14:paraId="2EB57450" w14:textId="77777777">
        <w:trPr>
          <w:trHeight w:val="309"/>
        </w:trPr>
        <w:tc>
          <w:tcPr>
            <w:tcW w:w="1207" w:type="dxa"/>
            <w:shd w:val="clear" w:color="auto" w:fill="C6EFCE"/>
            <w:noWrap/>
            <w:vAlign w:val="center"/>
            <w:hideMark/>
          </w:tcPr>
          <w:p w14:paraId="3E784F03" w14:textId="77777777" w:rsidR="001A16AD" w:rsidRDefault="00D541BD">
            <w:pPr>
              <w:pStyle w:val="P68B1DB1-Normal11"/>
              <w:jc w:val="center"/>
              <w:rPr>
                <w:noProof/>
              </w:rPr>
            </w:pPr>
            <w:r>
              <w:rPr>
                <w:noProof/>
              </w:rPr>
              <w:t>M5C3-1</w:t>
            </w:r>
          </w:p>
        </w:tc>
        <w:tc>
          <w:tcPr>
            <w:tcW w:w="1772" w:type="dxa"/>
            <w:shd w:val="clear" w:color="auto" w:fill="C6EFCE"/>
            <w:noWrap/>
            <w:vAlign w:val="center"/>
            <w:hideMark/>
          </w:tcPr>
          <w:p w14:paraId="287BF750" w14:textId="77777777" w:rsidR="001A16AD" w:rsidRDefault="00D541BD">
            <w:pPr>
              <w:pStyle w:val="P68B1DB1-Normal11"/>
              <w:jc w:val="center"/>
              <w:rPr>
                <w:noProof/>
              </w:rPr>
            </w:pPr>
            <w:r>
              <w:rPr>
                <w:noProof/>
              </w:rPr>
              <w:t>Επένδυση 1.1.1: Εσωτερική ενίσχυση των κοινωνικών υπηρεσιών και υποδομών της κοινότητας</w:t>
            </w:r>
          </w:p>
        </w:tc>
        <w:tc>
          <w:tcPr>
            <w:tcW w:w="1412" w:type="dxa"/>
            <w:shd w:val="clear" w:color="auto" w:fill="C6EFCE"/>
            <w:noWrap/>
            <w:vAlign w:val="center"/>
            <w:hideMark/>
          </w:tcPr>
          <w:p w14:paraId="36CB8E02" w14:textId="77777777" w:rsidR="001A16AD" w:rsidRDefault="00D541BD">
            <w:pPr>
              <w:pStyle w:val="P68B1DB1-Normal11"/>
              <w:jc w:val="center"/>
              <w:rPr>
                <w:noProof/>
              </w:rPr>
            </w:pPr>
            <w:r>
              <w:rPr>
                <w:noProof/>
              </w:rPr>
              <w:t>Ορόσημο</w:t>
            </w:r>
          </w:p>
        </w:tc>
        <w:tc>
          <w:tcPr>
            <w:tcW w:w="1559" w:type="dxa"/>
            <w:shd w:val="clear" w:color="auto" w:fill="C6EFCE"/>
            <w:noWrap/>
            <w:vAlign w:val="center"/>
            <w:hideMark/>
          </w:tcPr>
          <w:p w14:paraId="3A13A351" w14:textId="0CD975B4" w:rsidR="001A16AD" w:rsidRDefault="00D541BD">
            <w:pPr>
              <w:pStyle w:val="P68B1DB1-Normal11"/>
              <w:jc w:val="center"/>
              <w:rPr>
                <w:noProof/>
              </w:rPr>
            </w:pPr>
            <w:r>
              <w:rPr>
                <w:noProof/>
              </w:rPr>
              <w:t>Ανάθεση του διαγωνισμού για τις παρεμβάσεις βελτίωσης των κοινωνικών υπηρεσιών και υποδομών σε εσωτερικές περιοχές και για τη στήριξη φαρμακείων σε δήμους κάτω των 3 000 κατοίκων</w:t>
            </w:r>
          </w:p>
        </w:tc>
        <w:tc>
          <w:tcPr>
            <w:tcW w:w="1560" w:type="dxa"/>
            <w:shd w:val="clear" w:color="auto" w:fill="C6EFCE"/>
            <w:noWrap/>
            <w:vAlign w:val="center"/>
            <w:hideMark/>
          </w:tcPr>
          <w:p w14:paraId="1E6D23EF" w14:textId="77777777" w:rsidR="001A16AD" w:rsidRDefault="00D541BD">
            <w:pPr>
              <w:pStyle w:val="P68B1DB1-Normal11"/>
              <w:jc w:val="center"/>
              <w:rPr>
                <w:noProof/>
              </w:rPr>
            </w:pPr>
            <w:r>
              <w:rPr>
                <w:noProof/>
              </w:rPr>
              <w:t>Κοινοποίηση της ανάθεσης όλων των δημόσιων συμβάσεων για τις παρεμβάσεις</w:t>
            </w:r>
          </w:p>
        </w:tc>
        <w:tc>
          <w:tcPr>
            <w:tcW w:w="1134" w:type="dxa"/>
            <w:shd w:val="clear" w:color="auto" w:fill="C6EFCE"/>
            <w:noWrap/>
            <w:vAlign w:val="center"/>
            <w:hideMark/>
          </w:tcPr>
          <w:p w14:paraId="5C084291" w14:textId="77777777" w:rsidR="001A16AD" w:rsidRDefault="00D541BD">
            <w:pPr>
              <w:pStyle w:val="P68B1DB1-Normal11"/>
              <w:jc w:val="center"/>
              <w:rPr>
                <w:noProof/>
              </w:rPr>
            </w:pPr>
            <w:r>
              <w:rPr>
                <w:noProof/>
              </w:rPr>
              <w:t>Α/Α</w:t>
            </w:r>
          </w:p>
        </w:tc>
        <w:tc>
          <w:tcPr>
            <w:tcW w:w="1134" w:type="dxa"/>
            <w:shd w:val="clear" w:color="auto" w:fill="C6EFCE"/>
            <w:noWrap/>
            <w:vAlign w:val="center"/>
            <w:hideMark/>
          </w:tcPr>
          <w:p w14:paraId="43EE9E1A" w14:textId="77777777" w:rsidR="001A16AD" w:rsidRDefault="00D541BD">
            <w:pPr>
              <w:pStyle w:val="P68B1DB1-Normal11"/>
              <w:jc w:val="center"/>
              <w:rPr>
                <w:noProof/>
              </w:rPr>
            </w:pPr>
            <w:r>
              <w:rPr>
                <w:noProof/>
              </w:rPr>
              <w:t>Α/Α</w:t>
            </w:r>
          </w:p>
        </w:tc>
        <w:tc>
          <w:tcPr>
            <w:tcW w:w="992" w:type="dxa"/>
            <w:shd w:val="clear" w:color="auto" w:fill="C6EFCE"/>
            <w:noWrap/>
            <w:vAlign w:val="center"/>
            <w:hideMark/>
          </w:tcPr>
          <w:p w14:paraId="343414BA" w14:textId="77777777" w:rsidR="001A16AD" w:rsidRDefault="00D541BD">
            <w:pPr>
              <w:pStyle w:val="P68B1DB1-Normal11"/>
              <w:jc w:val="center"/>
              <w:rPr>
                <w:noProof/>
              </w:rPr>
            </w:pPr>
            <w:r>
              <w:rPr>
                <w:noProof/>
              </w:rPr>
              <w:t>Α/Α</w:t>
            </w:r>
          </w:p>
        </w:tc>
        <w:tc>
          <w:tcPr>
            <w:tcW w:w="916" w:type="dxa"/>
            <w:shd w:val="clear" w:color="auto" w:fill="C6EFCE"/>
            <w:noWrap/>
            <w:vAlign w:val="center"/>
            <w:hideMark/>
          </w:tcPr>
          <w:p w14:paraId="4D0BEFC6" w14:textId="77777777" w:rsidR="001A16AD" w:rsidRDefault="00D541BD">
            <w:pPr>
              <w:pStyle w:val="P68B1DB1-Normal11"/>
              <w:jc w:val="center"/>
              <w:rPr>
                <w:noProof/>
              </w:rPr>
            </w:pPr>
            <w:r>
              <w:rPr>
                <w:noProof/>
              </w:rPr>
              <w:t>ΤΡΊΜΗΝΟ 4</w:t>
            </w:r>
          </w:p>
        </w:tc>
        <w:tc>
          <w:tcPr>
            <w:tcW w:w="812" w:type="dxa"/>
            <w:shd w:val="clear" w:color="auto" w:fill="C6EFCE"/>
            <w:noWrap/>
            <w:vAlign w:val="center"/>
            <w:hideMark/>
          </w:tcPr>
          <w:p w14:paraId="5DFA4E5A" w14:textId="77777777" w:rsidR="001A16AD" w:rsidRDefault="00D541BD">
            <w:pPr>
              <w:pStyle w:val="P68B1DB1-Normal11"/>
              <w:jc w:val="center"/>
              <w:rPr>
                <w:noProof/>
              </w:rPr>
            </w:pPr>
            <w:r>
              <w:rPr>
                <w:noProof/>
              </w:rPr>
              <w:t>2022</w:t>
            </w:r>
          </w:p>
        </w:tc>
        <w:tc>
          <w:tcPr>
            <w:tcW w:w="3271" w:type="dxa"/>
            <w:shd w:val="clear" w:color="auto" w:fill="C6EFCE"/>
            <w:noWrap/>
            <w:vAlign w:val="center"/>
            <w:hideMark/>
          </w:tcPr>
          <w:p w14:paraId="669CC136" w14:textId="77777777" w:rsidR="001A16AD" w:rsidRDefault="001A16AD">
            <w:pPr>
              <w:jc w:val="center"/>
              <w:rPr>
                <w:rFonts w:ascii="Arial Narrow" w:hAnsi="Arial Narrow"/>
                <w:noProof/>
                <w:sz w:val="20"/>
              </w:rPr>
            </w:pPr>
          </w:p>
          <w:p w14:paraId="26AD31C0" w14:textId="77777777" w:rsidR="001A16AD" w:rsidRDefault="00D541BD">
            <w:pPr>
              <w:pStyle w:val="P68B1DB1-Normal11"/>
              <w:rPr>
                <w:noProof/>
              </w:rPr>
            </w:pPr>
            <w:r>
              <w:rPr>
                <w:noProof/>
              </w:rPr>
              <w:t>Η παρέμβαση δημιουργεί νέες υπηρεσίες και υποδομές ή βελτιώνει τις υφιστάμενες υπηρεσίες και υποδομές μέσω της αύξησης του αριθμού των αποδεκτών ή της ποιότητας της προσφοράς.</w:t>
            </w:r>
          </w:p>
          <w:p w14:paraId="5D5A5343" w14:textId="77777777" w:rsidR="001A16AD" w:rsidRDefault="001A16AD">
            <w:pPr>
              <w:rPr>
                <w:rFonts w:ascii="Arial Narrow" w:hAnsi="Arial Narrow"/>
                <w:noProof/>
                <w:sz w:val="20"/>
              </w:rPr>
            </w:pPr>
          </w:p>
          <w:p w14:paraId="6D391A3D" w14:textId="77777777" w:rsidR="001A16AD" w:rsidRDefault="00D541BD">
            <w:pPr>
              <w:pStyle w:val="P68B1DB1-Normal11"/>
              <w:rPr>
                <w:noProof/>
              </w:rPr>
            </w:pPr>
            <w:r>
              <w:rPr>
                <w:noProof/>
              </w:rPr>
              <w:t>Η προκήρυξη όλων των ανταγωνιστικών προσκλήσεων πραγματοποιείται με όρους αναφοράς, συμπεριλαμβανομένων κριτηρίων επιλεξιμότητας που διασφαλίζουν ότι τα επιλεγμένα έργα συμμορφώνονται με τις τεχνικές κατευθυντήριες γραμμές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p w14:paraId="42B07B63" w14:textId="77777777" w:rsidR="001A16AD" w:rsidRDefault="001A16AD">
            <w:pPr>
              <w:rPr>
                <w:rFonts w:ascii="Arial Narrow" w:hAnsi="Arial Narrow"/>
                <w:noProof/>
                <w:color w:val="006100"/>
                <w:sz w:val="20"/>
              </w:rPr>
            </w:pPr>
          </w:p>
          <w:p w14:paraId="077A6E18" w14:textId="77777777" w:rsidR="001A16AD" w:rsidRDefault="00D541BD">
            <w:pPr>
              <w:pStyle w:val="P68B1DB1-Normal11"/>
              <w:rPr>
                <w:noProof/>
              </w:rPr>
            </w:pPr>
            <w:r>
              <w:rPr>
                <w:noProof/>
              </w:rPr>
              <w:t>Οι εσωτερικές περιοχές είναι εκείνες που προσδιορίζονται στη Strategia Nazionale Aree Interne· Τα αγροτικά φαρμακεία ορίζονται βάσει του νόμου. 27 Μαρτίου 1968, αριθ. 221.</w:t>
            </w:r>
          </w:p>
          <w:p w14:paraId="7EDE3C1F" w14:textId="77777777" w:rsidR="001A16AD" w:rsidRDefault="001A16AD">
            <w:pPr>
              <w:jc w:val="center"/>
              <w:rPr>
                <w:rFonts w:ascii="Arial Narrow" w:hAnsi="Arial Narrow"/>
                <w:noProof/>
                <w:sz w:val="20"/>
              </w:rPr>
            </w:pPr>
          </w:p>
        </w:tc>
      </w:tr>
      <w:tr w:rsidR="001A16AD" w14:paraId="728F501E" w14:textId="77777777">
        <w:trPr>
          <w:trHeight w:val="309"/>
        </w:trPr>
        <w:tc>
          <w:tcPr>
            <w:tcW w:w="1207" w:type="dxa"/>
            <w:shd w:val="clear" w:color="auto" w:fill="C6EFCE"/>
            <w:noWrap/>
            <w:vAlign w:val="center"/>
            <w:hideMark/>
          </w:tcPr>
          <w:p w14:paraId="6621A736" w14:textId="3840BE76" w:rsidR="001A16AD" w:rsidRDefault="00D541BD">
            <w:pPr>
              <w:pStyle w:val="P68B1DB1-Normal11"/>
              <w:jc w:val="center"/>
              <w:rPr>
                <w:noProof/>
              </w:rPr>
            </w:pPr>
            <w:r>
              <w:rPr>
                <w:noProof/>
              </w:rPr>
              <w:t>M5C3-3</w:t>
            </w:r>
          </w:p>
        </w:tc>
        <w:tc>
          <w:tcPr>
            <w:tcW w:w="1772" w:type="dxa"/>
            <w:shd w:val="clear" w:color="auto" w:fill="C6EFCE"/>
            <w:noWrap/>
            <w:vAlign w:val="center"/>
            <w:hideMark/>
          </w:tcPr>
          <w:p w14:paraId="3383F4A5" w14:textId="665FC632" w:rsidR="001A16AD" w:rsidRDefault="00D541BD">
            <w:pPr>
              <w:pStyle w:val="P68B1DB1-Normal11"/>
              <w:jc w:val="center"/>
              <w:rPr>
                <w:noProof/>
              </w:rPr>
            </w:pPr>
            <w:r>
              <w:rPr>
                <w:noProof/>
              </w:rPr>
              <w:t>Επένδυση 2: Εγκαταστάσεις υγείας σε γειτνίαση με εδαφική εγγύτητα</w:t>
            </w:r>
          </w:p>
        </w:tc>
        <w:tc>
          <w:tcPr>
            <w:tcW w:w="1412" w:type="dxa"/>
            <w:shd w:val="clear" w:color="auto" w:fill="C6EFCE"/>
            <w:noWrap/>
            <w:vAlign w:val="center"/>
            <w:hideMark/>
          </w:tcPr>
          <w:p w14:paraId="684D31DC" w14:textId="77777777" w:rsidR="001A16AD" w:rsidRDefault="00D541BD">
            <w:pPr>
              <w:pStyle w:val="P68B1DB1-Normal11"/>
              <w:jc w:val="center"/>
              <w:rPr>
                <w:noProof/>
              </w:rPr>
            </w:pPr>
            <w:r>
              <w:rPr>
                <w:noProof/>
              </w:rPr>
              <w:t>Στόχος</w:t>
            </w:r>
          </w:p>
        </w:tc>
        <w:tc>
          <w:tcPr>
            <w:tcW w:w="1559" w:type="dxa"/>
            <w:shd w:val="clear" w:color="auto" w:fill="C6EFCE"/>
            <w:noWrap/>
            <w:vAlign w:val="center"/>
            <w:hideMark/>
          </w:tcPr>
          <w:p w14:paraId="747EAF8B" w14:textId="4CB2C77D" w:rsidR="001A16AD" w:rsidRDefault="00D541BD">
            <w:pPr>
              <w:pStyle w:val="P68B1DB1-Normal11"/>
              <w:jc w:val="center"/>
              <w:rPr>
                <w:noProof/>
              </w:rPr>
            </w:pPr>
            <w:r>
              <w:rPr>
                <w:noProof/>
              </w:rPr>
              <w:t>Στήριξη αγροτικών φαρμακείων σε δήμους, οικισμούς ή οικισμούς κάτω των 5 000 κατοίκων (πρώτη παρτίδα)</w:t>
            </w:r>
          </w:p>
        </w:tc>
        <w:tc>
          <w:tcPr>
            <w:tcW w:w="1560" w:type="dxa"/>
            <w:shd w:val="clear" w:color="auto" w:fill="C6EFCE"/>
            <w:noWrap/>
            <w:vAlign w:val="center"/>
            <w:hideMark/>
          </w:tcPr>
          <w:p w14:paraId="088ED2A4" w14:textId="6BB5777B" w:rsidR="001A16AD" w:rsidRDefault="00D541BD">
            <w:pPr>
              <w:pStyle w:val="P68B1DB1-Normal11"/>
              <w:jc w:val="center"/>
              <w:rPr>
                <w:noProof/>
              </w:rPr>
            </w:pPr>
            <w:r>
              <w:rPr>
                <w:noProof/>
              </w:rPr>
              <w:t>Α/Α</w:t>
            </w:r>
          </w:p>
        </w:tc>
        <w:tc>
          <w:tcPr>
            <w:tcW w:w="1134" w:type="dxa"/>
            <w:shd w:val="clear" w:color="auto" w:fill="C6EFCE"/>
            <w:noWrap/>
            <w:vAlign w:val="center"/>
            <w:hideMark/>
          </w:tcPr>
          <w:p w14:paraId="6A339A91" w14:textId="77777777" w:rsidR="001A16AD" w:rsidRDefault="00D541BD">
            <w:pPr>
              <w:pStyle w:val="P68B1DB1-Normal11"/>
              <w:jc w:val="center"/>
              <w:rPr>
                <w:noProof/>
              </w:rPr>
            </w:pPr>
            <w:r>
              <w:rPr>
                <w:noProof/>
              </w:rPr>
              <w:t>Αριθμός</w:t>
            </w:r>
          </w:p>
        </w:tc>
        <w:tc>
          <w:tcPr>
            <w:tcW w:w="1134" w:type="dxa"/>
            <w:shd w:val="clear" w:color="auto" w:fill="C6EFCE"/>
            <w:noWrap/>
            <w:vAlign w:val="center"/>
            <w:hideMark/>
          </w:tcPr>
          <w:p w14:paraId="58BDA755" w14:textId="77777777" w:rsidR="001A16AD" w:rsidRDefault="00D541BD">
            <w:pPr>
              <w:pStyle w:val="P68B1DB1-Normal11"/>
              <w:jc w:val="center"/>
              <w:rPr>
                <w:noProof/>
              </w:rPr>
            </w:pPr>
            <w:r>
              <w:rPr>
                <w:noProof/>
              </w:rPr>
              <w:t>0</w:t>
            </w:r>
          </w:p>
        </w:tc>
        <w:tc>
          <w:tcPr>
            <w:tcW w:w="992" w:type="dxa"/>
            <w:shd w:val="clear" w:color="auto" w:fill="C6EFCE"/>
            <w:noWrap/>
            <w:vAlign w:val="center"/>
            <w:hideMark/>
          </w:tcPr>
          <w:p w14:paraId="7EC94EFA" w14:textId="77777777" w:rsidR="001A16AD" w:rsidRDefault="00D541BD">
            <w:pPr>
              <w:pStyle w:val="P68B1DB1-Normal11"/>
              <w:jc w:val="center"/>
              <w:rPr>
                <w:noProof/>
              </w:rPr>
            </w:pPr>
            <w:r>
              <w:rPr>
                <w:noProof/>
              </w:rPr>
              <w:t>500</w:t>
            </w:r>
          </w:p>
        </w:tc>
        <w:tc>
          <w:tcPr>
            <w:tcW w:w="916" w:type="dxa"/>
            <w:shd w:val="clear" w:color="auto" w:fill="C6EFCE"/>
            <w:noWrap/>
            <w:vAlign w:val="center"/>
            <w:hideMark/>
          </w:tcPr>
          <w:p w14:paraId="0BE7CAA1" w14:textId="77777777" w:rsidR="001A16AD" w:rsidRDefault="00D541BD">
            <w:pPr>
              <w:pStyle w:val="P68B1DB1-Normal11"/>
              <w:jc w:val="center"/>
              <w:rPr>
                <w:noProof/>
              </w:rPr>
            </w:pPr>
            <w:r>
              <w:rPr>
                <w:noProof/>
              </w:rPr>
              <w:t>ΤΡΊΜΗΝΟ 4</w:t>
            </w:r>
          </w:p>
        </w:tc>
        <w:tc>
          <w:tcPr>
            <w:tcW w:w="812" w:type="dxa"/>
            <w:shd w:val="clear" w:color="auto" w:fill="C6EFCE"/>
            <w:noWrap/>
            <w:vAlign w:val="center"/>
            <w:hideMark/>
          </w:tcPr>
          <w:p w14:paraId="56553510" w14:textId="77777777" w:rsidR="001A16AD" w:rsidRDefault="00D541BD">
            <w:pPr>
              <w:pStyle w:val="P68B1DB1-Normal11"/>
              <w:jc w:val="center"/>
              <w:rPr>
                <w:noProof/>
              </w:rPr>
            </w:pPr>
            <w:r>
              <w:rPr>
                <w:noProof/>
              </w:rPr>
              <w:t>2023</w:t>
            </w:r>
          </w:p>
        </w:tc>
        <w:tc>
          <w:tcPr>
            <w:tcW w:w="3271" w:type="dxa"/>
            <w:shd w:val="clear" w:color="auto" w:fill="C6EFCE"/>
            <w:noWrap/>
            <w:vAlign w:val="center"/>
            <w:hideMark/>
          </w:tcPr>
          <w:p w14:paraId="1DE197F5" w14:textId="7FE199E2" w:rsidR="001A16AD" w:rsidRDefault="00D541BD">
            <w:pPr>
              <w:pStyle w:val="P68B1DB1-Normal11"/>
              <w:rPr>
                <w:noProof/>
              </w:rPr>
            </w:pPr>
            <w:r>
              <w:rPr>
                <w:noProof/>
              </w:rPr>
              <w:t>Από την παρέμβαση επωφελούνται τουλάχιστον 500 αγροτικά φαρμακεία σε δήμους, αραβοσίτου ή οικισμούς κάτω των 5 000 κατοίκων</w:t>
            </w:r>
          </w:p>
        </w:tc>
      </w:tr>
      <w:tr w:rsidR="001A16AD" w14:paraId="52577EA6" w14:textId="77777777">
        <w:trPr>
          <w:trHeight w:val="309"/>
        </w:trPr>
        <w:tc>
          <w:tcPr>
            <w:tcW w:w="1207" w:type="dxa"/>
            <w:shd w:val="clear" w:color="auto" w:fill="C6EFCE"/>
            <w:noWrap/>
            <w:vAlign w:val="center"/>
            <w:hideMark/>
          </w:tcPr>
          <w:p w14:paraId="7F017EFD" w14:textId="26D78232" w:rsidR="001A16AD" w:rsidRDefault="00D541BD">
            <w:pPr>
              <w:pStyle w:val="P68B1DB1-Normal11"/>
              <w:jc w:val="center"/>
              <w:rPr>
                <w:noProof/>
              </w:rPr>
            </w:pPr>
            <w:r>
              <w:rPr>
                <w:noProof/>
              </w:rPr>
              <w:t>M5C3-4</w:t>
            </w:r>
          </w:p>
        </w:tc>
        <w:tc>
          <w:tcPr>
            <w:tcW w:w="1772" w:type="dxa"/>
            <w:shd w:val="clear" w:color="auto" w:fill="C6EFCE"/>
            <w:noWrap/>
            <w:vAlign w:val="center"/>
            <w:hideMark/>
          </w:tcPr>
          <w:p w14:paraId="5DF72BDE" w14:textId="418C108B" w:rsidR="001A16AD" w:rsidRDefault="00D541BD">
            <w:pPr>
              <w:pStyle w:val="P68B1DB1-Normal11"/>
              <w:jc w:val="center"/>
              <w:rPr>
                <w:noProof/>
              </w:rPr>
            </w:pPr>
            <w:r>
              <w:rPr>
                <w:noProof/>
              </w:rPr>
              <w:t>Επένδυση 2: Εγκαταστάσεις υγείας σε γειτνίαση με εδαφική εγγύτητα</w:t>
            </w:r>
          </w:p>
        </w:tc>
        <w:tc>
          <w:tcPr>
            <w:tcW w:w="1412" w:type="dxa"/>
            <w:shd w:val="clear" w:color="auto" w:fill="C6EFCE"/>
            <w:noWrap/>
            <w:vAlign w:val="center"/>
            <w:hideMark/>
          </w:tcPr>
          <w:p w14:paraId="6E5ADB75" w14:textId="77777777" w:rsidR="001A16AD" w:rsidRDefault="00D541BD">
            <w:pPr>
              <w:pStyle w:val="P68B1DB1-Normal11"/>
              <w:jc w:val="center"/>
              <w:rPr>
                <w:noProof/>
              </w:rPr>
            </w:pPr>
            <w:r>
              <w:rPr>
                <w:noProof/>
              </w:rPr>
              <w:t>Στόχος</w:t>
            </w:r>
          </w:p>
        </w:tc>
        <w:tc>
          <w:tcPr>
            <w:tcW w:w="1559" w:type="dxa"/>
            <w:shd w:val="clear" w:color="auto" w:fill="C6EFCE"/>
            <w:noWrap/>
            <w:vAlign w:val="center"/>
            <w:hideMark/>
          </w:tcPr>
          <w:p w14:paraId="1346A7E4" w14:textId="7893F1FD" w:rsidR="001A16AD" w:rsidRDefault="00D541BD">
            <w:pPr>
              <w:pStyle w:val="P68B1DB1-Normal11"/>
              <w:jc w:val="center"/>
              <w:rPr>
                <w:noProof/>
              </w:rPr>
            </w:pPr>
            <w:r>
              <w:rPr>
                <w:noProof/>
              </w:rPr>
              <w:t>Στήριξη αγροτικών φαρμακείων σε δήμους, οικισμούς ή οικισμούς κάτω των 5 000 κατοίκων (δεύτερη παρτίδα)</w:t>
            </w:r>
          </w:p>
        </w:tc>
        <w:tc>
          <w:tcPr>
            <w:tcW w:w="1560" w:type="dxa"/>
            <w:shd w:val="clear" w:color="auto" w:fill="C6EFCE"/>
            <w:noWrap/>
            <w:vAlign w:val="center"/>
            <w:hideMark/>
          </w:tcPr>
          <w:p w14:paraId="58DC58B5" w14:textId="388AB265" w:rsidR="001A16AD" w:rsidRDefault="00D541BD">
            <w:pPr>
              <w:pStyle w:val="P68B1DB1-Normal11"/>
              <w:jc w:val="center"/>
              <w:rPr>
                <w:noProof/>
              </w:rPr>
            </w:pPr>
            <w:r>
              <w:rPr>
                <w:noProof/>
              </w:rPr>
              <w:t>Α/Α</w:t>
            </w:r>
          </w:p>
        </w:tc>
        <w:tc>
          <w:tcPr>
            <w:tcW w:w="1134" w:type="dxa"/>
            <w:shd w:val="clear" w:color="auto" w:fill="C6EFCE"/>
            <w:noWrap/>
            <w:vAlign w:val="center"/>
            <w:hideMark/>
          </w:tcPr>
          <w:p w14:paraId="04A602B8" w14:textId="5CFC1584" w:rsidR="001A16AD" w:rsidRDefault="00D541BD">
            <w:pPr>
              <w:pStyle w:val="P68B1DB1-Normal11"/>
              <w:jc w:val="center"/>
              <w:rPr>
                <w:noProof/>
              </w:rPr>
            </w:pPr>
            <w:r>
              <w:rPr>
                <w:noProof/>
              </w:rPr>
              <w:t>Αριθμός</w:t>
            </w:r>
          </w:p>
        </w:tc>
        <w:tc>
          <w:tcPr>
            <w:tcW w:w="1134" w:type="dxa"/>
            <w:shd w:val="clear" w:color="auto" w:fill="C6EFCE"/>
            <w:noWrap/>
            <w:vAlign w:val="center"/>
            <w:hideMark/>
          </w:tcPr>
          <w:p w14:paraId="259CEAB9" w14:textId="57849306" w:rsidR="001A16AD" w:rsidRDefault="00D541BD">
            <w:pPr>
              <w:pStyle w:val="P68B1DB1-Normal11"/>
              <w:jc w:val="center"/>
              <w:rPr>
                <w:noProof/>
              </w:rPr>
            </w:pPr>
            <w:r>
              <w:rPr>
                <w:noProof/>
              </w:rPr>
              <w:t>500</w:t>
            </w:r>
          </w:p>
        </w:tc>
        <w:tc>
          <w:tcPr>
            <w:tcW w:w="992" w:type="dxa"/>
            <w:shd w:val="clear" w:color="auto" w:fill="C6EFCE"/>
            <w:noWrap/>
            <w:vAlign w:val="center"/>
            <w:hideMark/>
          </w:tcPr>
          <w:p w14:paraId="73A55546" w14:textId="53670F63" w:rsidR="001A16AD" w:rsidRDefault="00D541BD">
            <w:pPr>
              <w:pStyle w:val="P68B1DB1-Normal11"/>
              <w:jc w:val="center"/>
              <w:rPr>
                <w:noProof/>
              </w:rPr>
            </w:pPr>
            <w:r>
              <w:rPr>
                <w:noProof/>
              </w:rPr>
              <w:t>2 000</w:t>
            </w:r>
          </w:p>
        </w:tc>
        <w:tc>
          <w:tcPr>
            <w:tcW w:w="916" w:type="dxa"/>
            <w:shd w:val="clear" w:color="auto" w:fill="C6EFCE"/>
            <w:noWrap/>
            <w:vAlign w:val="center"/>
            <w:hideMark/>
          </w:tcPr>
          <w:p w14:paraId="33B8A209" w14:textId="098A7077" w:rsidR="001A16AD" w:rsidRDefault="00D541BD">
            <w:pPr>
              <w:pStyle w:val="P68B1DB1-Normal11"/>
              <w:jc w:val="center"/>
              <w:rPr>
                <w:noProof/>
              </w:rPr>
            </w:pPr>
            <w:r>
              <w:rPr>
                <w:noProof/>
              </w:rPr>
              <w:t>ΤΡΊΜΗΝΟ 2</w:t>
            </w:r>
          </w:p>
        </w:tc>
        <w:tc>
          <w:tcPr>
            <w:tcW w:w="812" w:type="dxa"/>
            <w:shd w:val="clear" w:color="auto" w:fill="C6EFCE"/>
            <w:noWrap/>
            <w:vAlign w:val="center"/>
            <w:hideMark/>
          </w:tcPr>
          <w:p w14:paraId="52153719" w14:textId="1A6781C8" w:rsidR="001A16AD" w:rsidRDefault="00D541BD">
            <w:pPr>
              <w:pStyle w:val="P68B1DB1-Normal11"/>
              <w:jc w:val="center"/>
              <w:rPr>
                <w:noProof/>
              </w:rPr>
            </w:pPr>
            <w:r>
              <w:rPr>
                <w:noProof/>
              </w:rPr>
              <w:t>2026</w:t>
            </w:r>
          </w:p>
        </w:tc>
        <w:tc>
          <w:tcPr>
            <w:tcW w:w="3271" w:type="dxa"/>
            <w:shd w:val="clear" w:color="auto" w:fill="C6EFCE"/>
            <w:noWrap/>
            <w:vAlign w:val="center"/>
            <w:hideMark/>
          </w:tcPr>
          <w:p w14:paraId="0ADCC3FD" w14:textId="061DDEB7" w:rsidR="001A16AD" w:rsidRDefault="00D541BD">
            <w:pPr>
              <w:pStyle w:val="P68B1DB1-Normal11"/>
              <w:rPr>
                <w:noProof/>
              </w:rPr>
            </w:pPr>
            <w:r>
              <w:rPr>
                <w:noProof/>
              </w:rPr>
              <w:t>Από την παρέμβαση θα επωφεληθούν τουλάχιστον 2 000 αγροτικά φαρμακεία στους δήμους και τους οικισμούς κάτω των 5 000 κατοίκων.</w:t>
            </w:r>
          </w:p>
        </w:tc>
      </w:tr>
      <w:tr w:rsidR="001A16AD" w14:paraId="29C3832D" w14:textId="77777777">
        <w:trPr>
          <w:trHeight w:val="309"/>
        </w:trPr>
        <w:tc>
          <w:tcPr>
            <w:tcW w:w="1207" w:type="dxa"/>
            <w:shd w:val="clear" w:color="auto" w:fill="C6EFCE"/>
            <w:noWrap/>
            <w:vAlign w:val="center"/>
          </w:tcPr>
          <w:p w14:paraId="1AEE0AB7" w14:textId="34AA7D06" w:rsidR="001A16AD" w:rsidRDefault="00D541BD">
            <w:pPr>
              <w:pStyle w:val="P68B1DB1-Normal11"/>
              <w:jc w:val="center"/>
              <w:rPr>
                <w:noProof/>
              </w:rPr>
            </w:pPr>
            <w:r>
              <w:rPr>
                <w:noProof/>
              </w:rPr>
              <w:t>M5C3-8</w:t>
            </w:r>
          </w:p>
        </w:tc>
        <w:tc>
          <w:tcPr>
            <w:tcW w:w="1772" w:type="dxa"/>
            <w:shd w:val="clear" w:color="auto" w:fill="C6EFCE"/>
            <w:noWrap/>
            <w:vAlign w:val="center"/>
          </w:tcPr>
          <w:p w14:paraId="391DC5C7" w14:textId="77777777" w:rsidR="001A16AD" w:rsidRDefault="00D541BD">
            <w:pPr>
              <w:pStyle w:val="P68B1DB1-Normal11"/>
              <w:jc w:val="center"/>
              <w:rPr>
                <w:noProof/>
              </w:rPr>
            </w:pPr>
            <w:r>
              <w:rPr>
                <w:noProof/>
              </w:rPr>
              <w:t>Επένδυση 1.3: Διαρθρωμένες κοινωνικοεκπαιδευτικές παρεμβάσεις για την καταπολέμηση της εκπαιδευτικής φτώχειας στον Νότο για τη στήριξη του τρίτου τομέα</w:t>
            </w:r>
          </w:p>
        </w:tc>
        <w:tc>
          <w:tcPr>
            <w:tcW w:w="1412" w:type="dxa"/>
            <w:shd w:val="clear" w:color="auto" w:fill="C6EFCE"/>
            <w:noWrap/>
            <w:vAlign w:val="center"/>
          </w:tcPr>
          <w:p w14:paraId="46393F14" w14:textId="77777777" w:rsidR="001A16AD" w:rsidRDefault="00D541BD">
            <w:pPr>
              <w:pStyle w:val="P68B1DB1-Normal11"/>
              <w:jc w:val="center"/>
              <w:rPr>
                <w:noProof/>
              </w:rPr>
            </w:pPr>
            <w:r>
              <w:rPr>
                <w:noProof/>
              </w:rPr>
              <w:t>Στόχος</w:t>
            </w:r>
          </w:p>
        </w:tc>
        <w:tc>
          <w:tcPr>
            <w:tcW w:w="1559" w:type="dxa"/>
            <w:shd w:val="clear" w:color="auto" w:fill="C6EFCE"/>
            <w:noWrap/>
            <w:vAlign w:val="center"/>
          </w:tcPr>
          <w:p w14:paraId="1D35CFAA" w14:textId="77777777" w:rsidR="001A16AD" w:rsidRDefault="00D541BD">
            <w:pPr>
              <w:pStyle w:val="P68B1DB1-Normal11"/>
              <w:jc w:val="center"/>
              <w:rPr>
                <w:noProof/>
              </w:rPr>
            </w:pPr>
            <w:r>
              <w:rPr>
                <w:noProof/>
              </w:rPr>
              <w:t>Εκπαιδευτική υποστήριξη ανηλίκων (πρώτη δέσμη)</w:t>
            </w:r>
          </w:p>
        </w:tc>
        <w:tc>
          <w:tcPr>
            <w:tcW w:w="1560" w:type="dxa"/>
            <w:shd w:val="clear" w:color="auto" w:fill="C6EFCE"/>
            <w:noWrap/>
            <w:vAlign w:val="center"/>
          </w:tcPr>
          <w:p w14:paraId="346C67BA"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3DD42289" w14:textId="77777777" w:rsidR="001A16AD" w:rsidRDefault="00D541BD">
            <w:pPr>
              <w:pStyle w:val="P68B1DB1-Normal11"/>
              <w:jc w:val="center"/>
              <w:rPr>
                <w:noProof/>
              </w:rPr>
            </w:pPr>
            <w:r>
              <w:rPr>
                <w:noProof/>
              </w:rPr>
              <w:t>Αριθμός</w:t>
            </w:r>
          </w:p>
        </w:tc>
        <w:tc>
          <w:tcPr>
            <w:tcW w:w="1134" w:type="dxa"/>
            <w:shd w:val="clear" w:color="auto" w:fill="C6EFCE"/>
            <w:noWrap/>
            <w:vAlign w:val="center"/>
          </w:tcPr>
          <w:p w14:paraId="0E3DC50E" w14:textId="77777777" w:rsidR="001A16AD" w:rsidRDefault="00D541BD">
            <w:pPr>
              <w:pStyle w:val="P68B1DB1-Normal11"/>
              <w:jc w:val="center"/>
              <w:rPr>
                <w:noProof/>
              </w:rPr>
            </w:pPr>
            <w:r>
              <w:rPr>
                <w:noProof/>
              </w:rPr>
              <w:t>0</w:t>
            </w:r>
          </w:p>
        </w:tc>
        <w:tc>
          <w:tcPr>
            <w:tcW w:w="992" w:type="dxa"/>
            <w:shd w:val="clear" w:color="auto" w:fill="C6EFCE"/>
            <w:noWrap/>
            <w:vAlign w:val="center"/>
          </w:tcPr>
          <w:p w14:paraId="72BD510C" w14:textId="2F81E778" w:rsidR="001A16AD" w:rsidRDefault="00D541BD">
            <w:pPr>
              <w:pStyle w:val="P68B1DB1-Normal11"/>
              <w:jc w:val="center"/>
              <w:rPr>
                <w:noProof/>
              </w:rPr>
            </w:pPr>
            <w:r>
              <w:rPr>
                <w:noProof/>
              </w:rPr>
              <w:t>20 000</w:t>
            </w:r>
          </w:p>
        </w:tc>
        <w:tc>
          <w:tcPr>
            <w:tcW w:w="916" w:type="dxa"/>
            <w:shd w:val="clear" w:color="auto" w:fill="C6EFCE"/>
            <w:noWrap/>
            <w:vAlign w:val="center"/>
          </w:tcPr>
          <w:p w14:paraId="63DB2494" w14:textId="77777777" w:rsidR="001A16AD" w:rsidRDefault="00D541BD">
            <w:pPr>
              <w:pStyle w:val="P68B1DB1-Normal11"/>
              <w:jc w:val="center"/>
              <w:rPr>
                <w:noProof/>
              </w:rPr>
            </w:pPr>
            <w:r>
              <w:rPr>
                <w:noProof/>
              </w:rPr>
              <w:t>ΤΡΊΜΗΝΟ 2</w:t>
            </w:r>
          </w:p>
        </w:tc>
        <w:tc>
          <w:tcPr>
            <w:tcW w:w="812" w:type="dxa"/>
            <w:shd w:val="clear" w:color="auto" w:fill="C6EFCE"/>
            <w:noWrap/>
            <w:vAlign w:val="center"/>
          </w:tcPr>
          <w:p w14:paraId="69173F45" w14:textId="77777777" w:rsidR="001A16AD" w:rsidRDefault="00D541BD">
            <w:pPr>
              <w:pStyle w:val="P68B1DB1-Normal11"/>
              <w:jc w:val="center"/>
              <w:rPr>
                <w:noProof/>
              </w:rPr>
            </w:pPr>
            <w:r>
              <w:rPr>
                <w:noProof/>
              </w:rPr>
              <w:t>2023</w:t>
            </w:r>
          </w:p>
        </w:tc>
        <w:tc>
          <w:tcPr>
            <w:tcW w:w="3271" w:type="dxa"/>
            <w:shd w:val="clear" w:color="auto" w:fill="C6EFCE"/>
            <w:noWrap/>
            <w:vAlign w:val="center"/>
          </w:tcPr>
          <w:p w14:paraId="3BE31D6C" w14:textId="6A0E55CB" w:rsidR="001A16AD" w:rsidRDefault="00D541BD">
            <w:pPr>
              <w:pStyle w:val="P68B1DB1-Normal11"/>
              <w:rPr>
                <w:noProof/>
              </w:rPr>
            </w:pPr>
            <w:r>
              <w:rPr>
                <w:noProof/>
              </w:rPr>
              <w:t xml:space="preserve">Τουλάχιστον 20 000 ανήλικοι ηλικίας έως 17 ετών λαμβάνουν εκπαιδευτική υποστήριξη. Τα σχέδια εκπαιδευτικής υποστήριξης επικεντρώνονται σε έναν από τους ακόλουθους τομείς: </w:t>
            </w:r>
          </w:p>
          <w:p w14:paraId="12EC8C88" w14:textId="77777777" w:rsidR="001A16AD" w:rsidRDefault="001A16AD">
            <w:pPr>
              <w:rPr>
                <w:rFonts w:ascii="Arial Narrow" w:hAnsi="Arial Narrow"/>
                <w:noProof/>
                <w:color w:val="006100"/>
                <w:sz w:val="20"/>
              </w:rPr>
            </w:pPr>
          </w:p>
          <w:p w14:paraId="17D7FE26" w14:textId="24754767" w:rsidR="001A16AD" w:rsidRDefault="00D541BD">
            <w:pPr>
              <w:pStyle w:val="P68B1DB1-Normal11"/>
              <w:rPr>
                <w:noProof/>
              </w:rPr>
            </w:pPr>
            <w:r>
              <w:rPr>
                <w:noProof/>
              </w:rPr>
              <w:t xml:space="preserve">• Παρεμβάσεις για παιδιά ηλικίας από 0 έως 6 ετών με στόχο την ενίσχυση των προϋποθέσεων πρόσβασης σε υπηρεσίες βρεφονηπιακού και νηπιαγωγείου και τη στήριξη της ιδιότητας του γονέα· </w:t>
            </w:r>
          </w:p>
          <w:p w14:paraId="543DA8E2" w14:textId="77777777" w:rsidR="001A16AD" w:rsidRDefault="001A16AD">
            <w:pPr>
              <w:rPr>
                <w:rFonts w:ascii="Arial Narrow" w:hAnsi="Arial Narrow"/>
                <w:noProof/>
                <w:color w:val="006100"/>
                <w:sz w:val="20"/>
              </w:rPr>
            </w:pPr>
          </w:p>
          <w:p w14:paraId="5C84BEF7" w14:textId="77777777" w:rsidR="001A16AD" w:rsidRDefault="00D541BD">
            <w:pPr>
              <w:pStyle w:val="P68B1DB1-Normal11"/>
              <w:rPr>
                <w:noProof/>
              </w:rPr>
            </w:pPr>
            <w:r>
              <w:rPr>
                <w:noProof/>
              </w:rPr>
              <w:t xml:space="preserve">• Παρεμβάσεις για παιδιά ηλικίας πέντε έως δέκα ετών με στόχο τη διασφάλιση αποτελεσματικών εκπαιδευτικών ευκαιριών και την έγκαιρη πρόληψη της εγκατάλειψης του σχολείου, του εκφοβισμού και άλλων φαινομένων κινδύνου· </w:t>
            </w:r>
          </w:p>
          <w:p w14:paraId="6B9EF3E7" w14:textId="77777777" w:rsidR="001A16AD" w:rsidRDefault="001A16AD">
            <w:pPr>
              <w:rPr>
                <w:rFonts w:ascii="Arial Narrow" w:hAnsi="Arial Narrow"/>
                <w:noProof/>
                <w:color w:val="006100"/>
                <w:sz w:val="20"/>
              </w:rPr>
            </w:pPr>
          </w:p>
          <w:p w14:paraId="4BFFCD84" w14:textId="30662B1C" w:rsidR="001A16AD" w:rsidRDefault="00D541BD">
            <w:pPr>
              <w:pStyle w:val="P68B1DB1-Normal11"/>
              <w:rPr>
                <w:noProof/>
              </w:rPr>
            </w:pPr>
            <w:r>
              <w:rPr>
                <w:noProof/>
              </w:rPr>
              <w:t>• Παρεμβάσεις για παιδιά ηλικίας 11-17 ετών, οι οποίες αποσκοπούν στη βελτίωση της προσφοράς εκπαίδευσης και στην πρόληψη του φαινομένου της πρόωρης εγκατάλειψης του σχολείου.</w:t>
            </w:r>
          </w:p>
          <w:p w14:paraId="2F7C30AC" w14:textId="77777777" w:rsidR="001A16AD" w:rsidRDefault="001A16AD">
            <w:pPr>
              <w:rPr>
                <w:rFonts w:ascii="Arial Narrow" w:hAnsi="Arial Narrow"/>
                <w:noProof/>
                <w:color w:val="006100"/>
                <w:sz w:val="20"/>
              </w:rPr>
            </w:pPr>
          </w:p>
          <w:p w14:paraId="4A6409A8" w14:textId="77777777" w:rsidR="001A16AD" w:rsidRDefault="00D541BD">
            <w:pPr>
              <w:pStyle w:val="P68B1DB1-Normal11"/>
              <w:rPr>
                <w:noProof/>
              </w:rPr>
            </w:pPr>
            <w:r>
              <w:rPr>
                <w:noProof/>
              </w:rPr>
              <w:t>Βασικά στοιχεία της προσφοράς:</w:t>
            </w:r>
          </w:p>
          <w:p w14:paraId="7AD33D55" w14:textId="33864933" w:rsidR="001A16AD" w:rsidRDefault="00D541BD">
            <w:pPr>
              <w:pStyle w:val="P68B1DB1-Normal19"/>
              <w:rPr>
                <w:noProof/>
                <w:color w:val="006100"/>
              </w:rPr>
            </w:pPr>
            <w:r>
              <w:rPr>
                <w:noProof/>
              </w:rPr>
              <w:t xml:space="preserve"> </w:t>
            </w:r>
            <w:r>
              <w:rPr>
                <w:noProof/>
              </w:rPr>
              <w:br/>
            </w:r>
            <w:r>
              <w:rPr>
                <w:noProof/>
                <w:color w:val="006100"/>
              </w:rPr>
              <w:t xml:space="preserve"> — Οι δημόσιες προκηρύξεις ανέρχονται σε τουλάχιστον 50 000 000 EUR η καθεμία. </w:t>
            </w:r>
            <w:r>
              <w:rPr>
                <w:noProof/>
              </w:rPr>
              <w:t xml:space="preserve"> </w:t>
            </w:r>
            <w:r>
              <w:rPr>
                <w:noProof/>
              </w:rPr>
              <w:br/>
              <w:t xml:space="preserve"> </w:t>
            </w:r>
            <w:r>
              <w:rPr>
                <w:noProof/>
                <w:color w:val="006100"/>
              </w:rPr>
              <w:t>— Τα έργα οντοτήτων του τρίτου τομέα διαρκούν τουλάχιστον ένα έτος και έως δύο έτη.</w:t>
            </w:r>
          </w:p>
          <w:p w14:paraId="14E4D4C7" w14:textId="41B2E971" w:rsidR="001A16AD" w:rsidRDefault="00D541BD">
            <w:pPr>
              <w:pStyle w:val="P68B1DB1-Normal19"/>
              <w:rPr>
                <w:noProof/>
                <w:color w:val="006100"/>
              </w:rPr>
            </w:pPr>
            <w:r>
              <w:rPr>
                <w:noProof/>
              </w:rPr>
              <w:t xml:space="preserve"> </w:t>
            </w:r>
            <w:r>
              <w:rPr>
                <w:noProof/>
              </w:rPr>
              <w:br/>
            </w:r>
            <w:r>
              <w:rPr>
                <w:noProof/>
                <w:color w:val="006100"/>
              </w:rPr>
              <w:t>Οι δράσεις θα πραγματοποιηθούν στις περιφέρειες Abruzzo, Basilicata, Campania, Calabria, Molise, Puglia, Sardegna και Sicilia.</w:t>
            </w:r>
          </w:p>
        </w:tc>
      </w:tr>
      <w:tr w:rsidR="001A16AD" w14:paraId="0043C01E" w14:textId="77777777">
        <w:trPr>
          <w:trHeight w:val="309"/>
        </w:trPr>
        <w:tc>
          <w:tcPr>
            <w:tcW w:w="1207" w:type="dxa"/>
            <w:shd w:val="clear" w:color="auto" w:fill="C6EFCE"/>
            <w:noWrap/>
            <w:vAlign w:val="center"/>
          </w:tcPr>
          <w:p w14:paraId="4C8C279E" w14:textId="0B8B2640" w:rsidR="001A16AD" w:rsidRDefault="00D541BD">
            <w:pPr>
              <w:pStyle w:val="P68B1DB1-Normal11"/>
              <w:jc w:val="center"/>
              <w:rPr>
                <w:noProof/>
              </w:rPr>
            </w:pPr>
            <w:r>
              <w:rPr>
                <w:noProof/>
              </w:rPr>
              <w:t>M5C3-9</w:t>
            </w:r>
          </w:p>
        </w:tc>
        <w:tc>
          <w:tcPr>
            <w:tcW w:w="1772" w:type="dxa"/>
            <w:shd w:val="clear" w:color="auto" w:fill="C6EFCE"/>
            <w:noWrap/>
            <w:vAlign w:val="center"/>
          </w:tcPr>
          <w:p w14:paraId="37D8C32C" w14:textId="77777777" w:rsidR="001A16AD" w:rsidRDefault="00D541BD">
            <w:pPr>
              <w:pStyle w:val="P68B1DB1-Normal11"/>
              <w:jc w:val="center"/>
              <w:rPr>
                <w:noProof/>
              </w:rPr>
            </w:pPr>
            <w:r>
              <w:rPr>
                <w:noProof/>
              </w:rPr>
              <w:t>Επενδύσεις1.3: Διαρθρωμένες κοινωνικοεκπαιδευτικές παρεμβάσεις για την καταπολέμηση της εκπαιδευτικής φτώχειας στον Νότο για τη στήριξη του τρίτου τομέα</w:t>
            </w:r>
          </w:p>
        </w:tc>
        <w:tc>
          <w:tcPr>
            <w:tcW w:w="1412" w:type="dxa"/>
            <w:shd w:val="clear" w:color="auto" w:fill="C6EFCE"/>
            <w:noWrap/>
            <w:vAlign w:val="center"/>
          </w:tcPr>
          <w:p w14:paraId="11C4429C" w14:textId="77777777" w:rsidR="001A16AD" w:rsidRDefault="00D541BD">
            <w:pPr>
              <w:pStyle w:val="P68B1DB1-Normal11"/>
              <w:jc w:val="center"/>
              <w:rPr>
                <w:noProof/>
              </w:rPr>
            </w:pPr>
            <w:r>
              <w:rPr>
                <w:noProof/>
              </w:rPr>
              <w:t>Στόχος</w:t>
            </w:r>
          </w:p>
        </w:tc>
        <w:tc>
          <w:tcPr>
            <w:tcW w:w="1559" w:type="dxa"/>
            <w:shd w:val="clear" w:color="auto" w:fill="C6EFCE"/>
            <w:noWrap/>
            <w:vAlign w:val="center"/>
          </w:tcPr>
          <w:p w14:paraId="313C030F" w14:textId="77777777" w:rsidR="001A16AD" w:rsidRDefault="00D541BD">
            <w:pPr>
              <w:pStyle w:val="P68B1DB1-Normal11"/>
              <w:jc w:val="center"/>
              <w:rPr>
                <w:noProof/>
              </w:rPr>
            </w:pPr>
            <w:r>
              <w:rPr>
                <w:noProof/>
              </w:rPr>
              <w:t>Εκπαιδευτική υποστήριξη ανηλίκων (δεύτερη δέσμη)</w:t>
            </w:r>
          </w:p>
        </w:tc>
        <w:tc>
          <w:tcPr>
            <w:tcW w:w="1560" w:type="dxa"/>
            <w:shd w:val="clear" w:color="auto" w:fill="C6EFCE"/>
            <w:noWrap/>
            <w:vAlign w:val="center"/>
          </w:tcPr>
          <w:p w14:paraId="664E2C9D"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60127EE4" w14:textId="77777777" w:rsidR="001A16AD" w:rsidRDefault="00D541BD">
            <w:pPr>
              <w:pStyle w:val="P68B1DB1-Normal11"/>
              <w:jc w:val="center"/>
              <w:rPr>
                <w:noProof/>
              </w:rPr>
            </w:pPr>
            <w:r>
              <w:rPr>
                <w:noProof/>
              </w:rPr>
              <w:t>Αριθμός</w:t>
            </w:r>
          </w:p>
        </w:tc>
        <w:tc>
          <w:tcPr>
            <w:tcW w:w="1134" w:type="dxa"/>
            <w:shd w:val="clear" w:color="auto" w:fill="C6EFCE"/>
            <w:noWrap/>
            <w:vAlign w:val="center"/>
          </w:tcPr>
          <w:p w14:paraId="409AD455" w14:textId="62D57982" w:rsidR="001A16AD" w:rsidRDefault="00D541BD">
            <w:pPr>
              <w:pStyle w:val="P68B1DB1-Normal11"/>
              <w:jc w:val="center"/>
              <w:rPr>
                <w:noProof/>
              </w:rPr>
            </w:pPr>
            <w:r>
              <w:rPr>
                <w:noProof/>
              </w:rPr>
              <w:t>20 000</w:t>
            </w:r>
          </w:p>
        </w:tc>
        <w:tc>
          <w:tcPr>
            <w:tcW w:w="992" w:type="dxa"/>
            <w:shd w:val="clear" w:color="auto" w:fill="C6EFCE"/>
            <w:noWrap/>
            <w:vAlign w:val="center"/>
          </w:tcPr>
          <w:p w14:paraId="0ED0A31D" w14:textId="3F31CAC5" w:rsidR="001A16AD" w:rsidRDefault="00D541BD">
            <w:pPr>
              <w:pStyle w:val="P68B1DB1-Normal11"/>
              <w:jc w:val="center"/>
              <w:rPr>
                <w:noProof/>
              </w:rPr>
            </w:pPr>
            <w:r>
              <w:rPr>
                <w:noProof/>
              </w:rPr>
              <w:t>44 000</w:t>
            </w:r>
          </w:p>
        </w:tc>
        <w:tc>
          <w:tcPr>
            <w:tcW w:w="916" w:type="dxa"/>
            <w:shd w:val="clear" w:color="auto" w:fill="C6EFCE"/>
            <w:noWrap/>
            <w:vAlign w:val="center"/>
          </w:tcPr>
          <w:p w14:paraId="750E4807" w14:textId="77777777" w:rsidR="001A16AD" w:rsidRDefault="00D541BD">
            <w:pPr>
              <w:pStyle w:val="P68B1DB1-Normal11"/>
              <w:jc w:val="center"/>
              <w:rPr>
                <w:noProof/>
              </w:rPr>
            </w:pPr>
            <w:r>
              <w:rPr>
                <w:noProof/>
              </w:rPr>
              <w:t>ΤΡΊΜΗΝΟ 2</w:t>
            </w:r>
          </w:p>
        </w:tc>
        <w:tc>
          <w:tcPr>
            <w:tcW w:w="812" w:type="dxa"/>
            <w:shd w:val="clear" w:color="auto" w:fill="C6EFCE"/>
            <w:noWrap/>
            <w:vAlign w:val="center"/>
          </w:tcPr>
          <w:p w14:paraId="3FEE3319" w14:textId="77777777" w:rsidR="001A16AD" w:rsidRDefault="00D541BD">
            <w:pPr>
              <w:pStyle w:val="P68B1DB1-Normal11"/>
              <w:jc w:val="center"/>
              <w:rPr>
                <w:noProof/>
              </w:rPr>
            </w:pPr>
            <w:r>
              <w:rPr>
                <w:noProof/>
              </w:rPr>
              <w:t>2026</w:t>
            </w:r>
          </w:p>
        </w:tc>
        <w:tc>
          <w:tcPr>
            <w:tcW w:w="3271" w:type="dxa"/>
            <w:shd w:val="clear" w:color="auto" w:fill="C6EFCE"/>
            <w:noWrap/>
            <w:vAlign w:val="center"/>
          </w:tcPr>
          <w:p w14:paraId="302B17FB" w14:textId="56D506FB" w:rsidR="001A16AD" w:rsidRDefault="00D541BD">
            <w:pPr>
              <w:pStyle w:val="P68B1DB1-Normal11"/>
              <w:rPr>
                <w:noProof/>
              </w:rPr>
            </w:pPr>
            <w:r>
              <w:rPr>
                <w:noProof/>
              </w:rPr>
              <w:t>Τουλάχιστον 44 000 ανήλικοι ηλικίας από μηδέν έως 17 ετών λαμβάνουν εκπαιδευτική υποστήριξη</w:t>
            </w:r>
          </w:p>
        </w:tc>
      </w:tr>
    </w:tbl>
    <w:p w14:paraId="422E00C3" w14:textId="77777777" w:rsidR="001A16AD" w:rsidRDefault="001A16AD">
      <w:pPr>
        <w:spacing w:before="120" w:after="120"/>
        <w:ind w:left="709"/>
        <w:jc w:val="both"/>
        <w:rPr>
          <w:noProof/>
        </w:rPr>
        <w:sectPr w:rsidR="001A16AD"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79E005B7" w14:textId="77777777" w:rsidR="001A16AD" w:rsidRDefault="00D541BD">
      <w:pPr>
        <w:pStyle w:val="P68B1DB1-Normal14"/>
        <w:spacing w:before="120" w:after="120"/>
        <w:ind w:left="709"/>
        <w:jc w:val="both"/>
        <w:rPr>
          <w:noProof/>
        </w:rPr>
      </w:pPr>
      <w:r>
        <w:rPr>
          <w:noProof/>
        </w:rPr>
        <w:t xml:space="preserve"> </w:t>
      </w:r>
    </w:p>
    <w:p w14:paraId="46F205A7" w14:textId="66C10776" w:rsidR="001A16AD" w:rsidRDefault="00D541BD">
      <w:pPr>
        <w:pStyle w:val="Heading3"/>
        <w:numPr>
          <w:ilvl w:val="0"/>
          <w:numId w:val="0"/>
        </w:numPr>
        <w:ind w:left="850" w:hanging="850"/>
        <w:rPr>
          <w:b/>
          <w:i w:val="0"/>
          <w:noProof/>
          <w:u w:val="single"/>
        </w:rPr>
      </w:pPr>
      <w:r>
        <w:rPr>
          <w:b/>
          <w:i w:val="0"/>
          <w:noProof/>
          <w:u w:val="single"/>
        </w:rPr>
        <w:t xml:space="preserve">Ν.3. </w:t>
      </w:r>
      <w:r>
        <w:rPr>
          <w:noProof/>
        </w:rPr>
        <w:tab/>
      </w:r>
      <w:r>
        <w:rPr>
          <w:b/>
          <w:i w:val="0"/>
          <w:noProof/>
          <w:u w:val="single"/>
        </w:rPr>
        <w:t xml:space="preserve">Περιγραφή των μεταρρυθμίσεων και των επενδύσεων που συνδέονται με τη λήψη δανείου </w:t>
      </w:r>
    </w:p>
    <w:p w14:paraId="4DCFA0CC" w14:textId="77777777" w:rsidR="001A16AD" w:rsidRDefault="00D541BD">
      <w:pPr>
        <w:pStyle w:val="P68B1DB1-Normal2"/>
        <w:spacing w:before="120" w:after="120"/>
        <w:jc w:val="both"/>
        <w:rPr>
          <w:noProof/>
        </w:rPr>
      </w:pPr>
      <w:r>
        <w:rPr>
          <w:noProof/>
        </w:rPr>
        <w:t>Μεταρρύθμιση 1: Απλούστευση των διαδικασιών και ενίσχυση του Επιτρόπου στις Ειδικές Οικονομικές Ζώνες</w:t>
      </w:r>
    </w:p>
    <w:p w14:paraId="2E9BA854" w14:textId="1A08D097" w:rsidR="001A16AD" w:rsidRDefault="00D541BD">
      <w:pPr>
        <w:spacing w:before="120" w:after="120"/>
        <w:jc w:val="both"/>
        <w:rPr>
          <w:noProof/>
        </w:rPr>
      </w:pPr>
      <w:r>
        <w:rPr>
          <w:noProof/>
        </w:rPr>
        <w:t xml:space="preserve">Η μεταρρύθμιση συμβάλλει στην απλούστευση του συστήματος διακυβέρνησης και στον εξορθολογισμό του χρόνου υλοποίησης των παρεμβάσεων στις ειδικές οικονομικές ζώνες. Η μεταρρύθμιση θα δημιουργήσει την ψηφιακή μονοαπευθυντική θυρίδα για τις ειδικές οικονομικές ζώνες και την ενίσχυση του ρόλου της Commissarial.  </w:t>
      </w:r>
    </w:p>
    <w:p w14:paraId="249565ED" w14:textId="3FD4B6BF" w:rsidR="001A16AD" w:rsidRDefault="00D541BD">
      <w:pPr>
        <w:pStyle w:val="P68B1DB1-Normal2"/>
        <w:spacing w:before="120" w:after="120"/>
        <w:jc w:val="both"/>
        <w:rPr>
          <w:noProof/>
        </w:rPr>
      </w:pPr>
      <w:r>
        <w:rPr>
          <w:noProof/>
        </w:rPr>
        <w:t xml:space="preserve">Επένδυση 4: Επενδύσεις σε υποδομές για τις Ειδικές Οικονομικές Ζώνες (ΕΟΖ)  </w:t>
      </w:r>
    </w:p>
    <w:p w14:paraId="1273EC8C" w14:textId="77777777" w:rsidR="001A16AD" w:rsidRDefault="00D541BD">
      <w:pPr>
        <w:spacing w:before="120" w:after="120"/>
        <w:jc w:val="both"/>
        <w:rPr>
          <w:noProof/>
        </w:rPr>
      </w:pPr>
      <w:r>
        <w:rPr>
          <w:noProof/>
        </w:rPr>
        <w:t xml:space="preserve">Το πεδίο εφαρμογής αυτών των επενδύσεων είναι να εξασφαλιστεί η αποτελεσματικότητα της μεταρρύθμισης που εισάγει τις ΕΟΖ, αποφεύγοντας την περαιτέρω καθυστέρηση της οικονομικής ανάπτυξης στις νότιες περιοχές με ήδη παραγωγική βάση. </w:t>
      </w:r>
    </w:p>
    <w:p w14:paraId="04467A39" w14:textId="77777777" w:rsidR="001A16AD" w:rsidRDefault="00D541BD">
      <w:pPr>
        <w:spacing w:before="120" w:after="120"/>
        <w:jc w:val="both"/>
        <w:rPr>
          <w:noProof/>
        </w:rPr>
      </w:pPr>
      <w:r>
        <w:rPr>
          <w:noProof/>
        </w:rPr>
        <w:t>Τα έργα που περιλαμβάνονται στο μέτρο θα ενισχύσουν την ανταγωνιστικότητα και την οικονομική ανάπτυξη στις ΕΟΖ μέσω έργων πρωτογενούς αστικοποίησης — όπως ορίζονται από την ιταλική νομοθεσία και της σύνδεσης των περιοχών αυτών με τα οδικά και σιδηροδρομικά δίκτυα. Στόχος των παρεμβάσεων είναι να δοθούν κίνητρα σε εταιρείες και επιχειρήσεις ώστε να εγκαταστήσουν τις παραγωγικές τους δραστηριότητες σε περιοχές των ΕΟΖ. Οι επενδύσεις σε υποδομές αναμένεται να σχετίζονται με συνδέσεις τελευταίου χιλιομέτρου με λιμένες ή βιομηχανικές περιοχές· ψηφιακή εφοδιαστική, αστικοποίηση ή έργα ενεργειακής απόδοσης· ενίσχυση της ανθεκτικότητας των λιμένων.</w:t>
      </w:r>
    </w:p>
    <w:p w14:paraId="0B4C419D" w14:textId="77777777" w:rsidR="001A16AD" w:rsidRDefault="00D541BD">
      <w:pPr>
        <w:spacing w:before="120" w:after="120"/>
        <w:jc w:val="both"/>
        <w:rPr>
          <w:i/>
          <w:noProof/>
          <w:color w:val="4F81BD" w:themeColor="accent1"/>
        </w:rPr>
      </w:pPr>
      <w:r>
        <w:rPr>
          <w:noProof/>
        </w:rPr>
        <w:t>Προκειμένου να διασφαλιστεί ότι το μέτρο είναι σύμφωνο με την τεχνική καθοδήγηση σχετικά με την εφαρμογή της αρχής της «μη πρόκλησης σημαντικής βλάβης» (2021/C58/01), τα κριτήρια επιλεξιμότητας που περιλαμβάνονται σε όρους αναφοράς για επικείμενες προσκλήσεις υποβολής έργων αποκλείουν τον ακόλουθο κατάλογο δραστηριοτήτων:</w:t>
      </w:r>
      <w:r>
        <w:rPr>
          <w:noProof/>
          <w:color w:val="FF0000"/>
        </w:rPr>
        <w:t xml:space="preserve"> </w:t>
      </w:r>
      <w:r>
        <w:rPr>
          <w:noProof/>
        </w:rPr>
        <w:t>I) δραστηριότητες που σχετίζονται με ορυκτά καύσιμα, συμπεριλαμβανομένης της μεταγενέστερης χρήσης</w:t>
      </w:r>
      <w:r>
        <w:rPr>
          <w:rStyle w:val="FootnoteReference"/>
          <w:noProof/>
        </w:rPr>
        <w:footnoteReference w:id="119"/>
      </w:r>
      <w:r>
        <w:rPr>
          <w:noProof/>
        </w:rPr>
        <w:t>· II) δραστηριότητες στο πλαίσιο του συστήματος εμπορίας δικαιωμάτων εκπομπής (ΣΕΔΕ) της ΕΕ που επιτυγχάνουν προβλεπόμενες εκπομπές αερίων του θερμοκηπίου που δεν είναι χαμηλότερες από τους σχετικούς δείκτες αναφοράς</w:t>
      </w:r>
      <w:r>
        <w:rPr>
          <w:rStyle w:val="FootnoteReference"/>
          <w:noProof/>
        </w:rPr>
        <w:footnoteReference w:id="120"/>
      </w:r>
      <w:r>
        <w:rPr>
          <w:noProof/>
        </w:rPr>
        <w:t>· III) δραστηριότητες που σχετίζονται με χώρους υγειονομικής ταφής αποβλήτων, αποτεφρωτήρες</w:t>
      </w:r>
      <w:r>
        <w:rPr>
          <w:rStyle w:val="FootnoteReference"/>
          <w:noProof/>
        </w:rPr>
        <w:footnoteReference w:id="121"/>
      </w:r>
      <w:r>
        <w:rPr>
          <w:noProof/>
        </w:rPr>
        <w:t xml:space="preserve"> και μονάδες μηχανικής βιολογικής επεξεργασίας</w:t>
      </w:r>
      <w:r>
        <w:rPr>
          <w:rStyle w:val="FootnoteReference"/>
          <w:noProof/>
        </w:rPr>
        <w:footnoteReference w:id="122"/>
      </w:r>
      <w:r>
        <w:rPr>
          <w:noProof/>
        </w:rPr>
        <w:t>· και iv) δραστηριότητες όπου η μακροπρόθεσμη διάθεση αποβλήτων μπορεί να βλάψει το περιβάλλον.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r>
        <w:rPr>
          <w:i/>
          <w:noProof/>
          <w:color w:val="4F81BD" w:themeColor="accent1"/>
        </w:rPr>
        <w:t xml:space="preserve"> </w:t>
      </w:r>
    </w:p>
    <w:p w14:paraId="077DE347" w14:textId="77777777" w:rsidR="001A16AD" w:rsidRDefault="001A16AD">
      <w:pPr>
        <w:spacing w:before="120" w:after="120"/>
        <w:ind w:left="709"/>
        <w:contextualSpacing/>
        <w:jc w:val="both"/>
        <w:rPr>
          <w:noProof/>
        </w:rPr>
        <w:sectPr w:rsidR="001A16AD"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77777777" w:rsidR="001A16AD" w:rsidRDefault="00D541BD">
      <w:pPr>
        <w:pStyle w:val="Heading3"/>
        <w:numPr>
          <w:ilvl w:val="0"/>
          <w:numId w:val="0"/>
        </w:numPr>
        <w:ind w:left="850" w:hanging="850"/>
        <w:rPr>
          <w:b/>
          <w:i w:val="0"/>
          <w:noProof/>
          <w:u w:val="single"/>
        </w:rPr>
      </w:pPr>
      <w:r>
        <w:rPr>
          <w:b/>
          <w:i w:val="0"/>
          <w:noProof/>
          <w:u w:val="single"/>
        </w:rPr>
        <w:t xml:space="preserve">Ν.4.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556"/>
        <w:gridCol w:w="1559"/>
        <w:gridCol w:w="1701"/>
        <w:gridCol w:w="1417"/>
        <w:gridCol w:w="1134"/>
        <w:gridCol w:w="993"/>
        <w:gridCol w:w="996"/>
        <w:gridCol w:w="709"/>
        <w:gridCol w:w="2595"/>
      </w:tblGrid>
      <w:tr w:rsidR="001A16AD" w14:paraId="2F8C448A" w14:textId="77777777">
        <w:trPr>
          <w:trHeight w:val="939"/>
          <w:tblHeader/>
        </w:trPr>
        <w:tc>
          <w:tcPr>
            <w:tcW w:w="1419" w:type="dxa"/>
            <w:vMerge w:val="restart"/>
            <w:shd w:val="clear" w:color="auto" w:fill="BDD7EE"/>
            <w:vAlign w:val="center"/>
            <w:hideMark/>
          </w:tcPr>
          <w:p w14:paraId="736D556E" w14:textId="77777777" w:rsidR="001A16AD" w:rsidRDefault="00D541BD">
            <w:pPr>
              <w:pStyle w:val="P68B1DB1-Normal9"/>
              <w:jc w:val="center"/>
              <w:rPr>
                <w:rFonts w:eastAsiaTheme="minorEastAsia"/>
                <w:noProof/>
              </w:rPr>
            </w:pPr>
            <w:r>
              <w:rPr>
                <w:noProof/>
              </w:rPr>
              <w:t>Αύξων αριθμός</w:t>
            </w:r>
          </w:p>
        </w:tc>
        <w:tc>
          <w:tcPr>
            <w:tcW w:w="1666" w:type="dxa"/>
            <w:vMerge w:val="restart"/>
            <w:shd w:val="clear" w:color="auto" w:fill="BDD7EE"/>
            <w:vAlign w:val="center"/>
            <w:hideMark/>
          </w:tcPr>
          <w:p w14:paraId="4473515D" w14:textId="77777777" w:rsidR="001A16AD" w:rsidRDefault="00D541BD">
            <w:pPr>
              <w:pStyle w:val="P68B1DB1-Normal9"/>
              <w:jc w:val="center"/>
              <w:rPr>
                <w:rFonts w:eastAsiaTheme="minorEastAsia"/>
                <w:noProof/>
              </w:rPr>
            </w:pPr>
            <w:r>
              <w:rPr>
                <w:noProof/>
              </w:rPr>
              <w:t>Σχετικό μέτρο (μεταρρύθμιση ή επένδυση)</w:t>
            </w:r>
          </w:p>
        </w:tc>
        <w:tc>
          <w:tcPr>
            <w:tcW w:w="1169" w:type="dxa"/>
            <w:vMerge w:val="restart"/>
            <w:shd w:val="clear" w:color="auto" w:fill="BDD7EE"/>
            <w:vAlign w:val="center"/>
            <w:hideMark/>
          </w:tcPr>
          <w:p w14:paraId="17052A57" w14:textId="77777777" w:rsidR="001A16AD" w:rsidRDefault="00D541BD">
            <w:pPr>
              <w:pStyle w:val="P68B1DB1-Normal9"/>
              <w:jc w:val="center"/>
              <w:rPr>
                <w:rFonts w:eastAsiaTheme="minorEastAsia"/>
                <w:noProof/>
              </w:rPr>
            </w:pPr>
            <w:r>
              <w:rPr>
                <w:noProof/>
              </w:rPr>
              <w:t>Ορόσημο/Στόχος</w:t>
            </w:r>
          </w:p>
        </w:tc>
        <w:tc>
          <w:tcPr>
            <w:tcW w:w="1559" w:type="dxa"/>
            <w:vMerge w:val="restart"/>
            <w:shd w:val="clear" w:color="auto" w:fill="BDD7EE"/>
            <w:vAlign w:val="center"/>
            <w:hideMark/>
          </w:tcPr>
          <w:p w14:paraId="3C35FF02" w14:textId="77777777" w:rsidR="001A16AD" w:rsidRDefault="00D541BD">
            <w:pPr>
              <w:pStyle w:val="P68B1DB1-Normal9"/>
              <w:jc w:val="center"/>
              <w:rPr>
                <w:rFonts w:eastAsiaTheme="minorEastAsia"/>
                <w:noProof/>
              </w:rPr>
            </w:pPr>
            <w:r>
              <w:rPr>
                <w:noProof/>
              </w:rPr>
              <w:t>Όνομα</w:t>
            </w:r>
          </w:p>
        </w:tc>
        <w:tc>
          <w:tcPr>
            <w:tcW w:w="1701" w:type="dxa"/>
            <w:vMerge w:val="restart"/>
            <w:shd w:val="clear" w:color="auto" w:fill="BDD7EE"/>
            <w:vAlign w:val="center"/>
            <w:hideMark/>
          </w:tcPr>
          <w:p w14:paraId="7E84BA6D" w14:textId="77777777" w:rsidR="001A16AD" w:rsidRDefault="00D541BD">
            <w:pPr>
              <w:pStyle w:val="P68B1DB1-Normal19"/>
              <w:jc w:val="center"/>
              <w:rPr>
                <w:rFonts w:eastAsiaTheme="minorEastAsia"/>
                <w:b/>
                <w:noProof/>
              </w:rPr>
            </w:pPr>
            <w:r>
              <w:rPr>
                <w:b/>
                <w:noProof/>
              </w:rPr>
              <w:t>Ποιοτικοί δείκτες</w:t>
            </w:r>
            <w:r>
              <w:rPr>
                <w:noProof/>
              </w:rPr>
              <w:t xml:space="preserve"> </w:t>
            </w:r>
            <w:r>
              <w:rPr>
                <w:noProof/>
              </w:rPr>
              <w:br/>
            </w:r>
            <w:r>
              <w:rPr>
                <w:b/>
                <w:noProof/>
              </w:rPr>
              <w:t>(για ορόσημα)</w:t>
            </w:r>
          </w:p>
        </w:tc>
        <w:tc>
          <w:tcPr>
            <w:tcW w:w="3544" w:type="dxa"/>
            <w:gridSpan w:val="3"/>
            <w:shd w:val="clear" w:color="auto" w:fill="BDD7EE"/>
            <w:vAlign w:val="center"/>
            <w:hideMark/>
          </w:tcPr>
          <w:p w14:paraId="44F0EB79" w14:textId="77777777" w:rsidR="001A16AD" w:rsidRDefault="00D541BD">
            <w:pPr>
              <w:pStyle w:val="P68B1DB1-Normal19"/>
              <w:jc w:val="center"/>
              <w:rPr>
                <w:rFonts w:eastAsiaTheme="minorEastAsia"/>
                <w:b/>
                <w:noProof/>
              </w:rPr>
            </w:pPr>
            <w:r>
              <w:rPr>
                <w:b/>
                <w:noProof/>
              </w:rPr>
              <w:t>Ποσοτικοί δείκτες</w:t>
            </w:r>
            <w:r>
              <w:rPr>
                <w:noProof/>
              </w:rPr>
              <w:t xml:space="preserve"> </w:t>
            </w:r>
            <w:r>
              <w:rPr>
                <w:noProof/>
              </w:rPr>
              <w:br/>
            </w:r>
            <w:r>
              <w:rPr>
                <w:b/>
                <w:noProof/>
              </w:rPr>
              <w:t>(για τους στόχους)</w:t>
            </w:r>
          </w:p>
        </w:tc>
        <w:tc>
          <w:tcPr>
            <w:tcW w:w="1701" w:type="dxa"/>
            <w:gridSpan w:val="2"/>
            <w:shd w:val="clear" w:color="auto" w:fill="BDD7EE"/>
            <w:vAlign w:val="center"/>
            <w:hideMark/>
          </w:tcPr>
          <w:p w14:paraId="69864ECE" w14:textId="77777777" w:rsidR="001A16AD" w:rsidRDefault="00D541BD">
            <w:pPr>
              <w:pStyle w:val="P68B1DB1-Normal9"/>
              <w:jc w:val="center"/>
              <w:rPr>
                <w:rFonts w:eastAsiaTheme="minorEastAsia"/>
                <w:noProof/>
              </w:rPr>
            </w:pPr>
            <w:r>
              <w:rPr>
                <w:noProof/>
              </w:rPr>
              <w:t>Ενδεικτικό χρονοδιάγραμμα ολοκλήρωσης</w:t>
            </w:r>
          </w:p>
        </w:tc>
        <w:tc>
          <w:tcPr>
            <w:tcW w:w="2595" w:type="dxa"/>
            <w:vMerge w:val="restart"/>
            <w:shd w:val="clear" w:color="auto" w:fill="BDD7EE"/>
            <w:vAlign w:val="center"/>
            <w:hideMark/>
          </w:tcPr>
          <w:p w14:paraId="608A2A79" w14:textId="77777777" w:rsidR="001A16AD" w:rsidRDefault="00D541BD">
            <w:pPr>
              <w:pStyle w:val="P68B1DB1-Normal9"/>
              <w:jc w:val="center"/>
              <w:rPr>
                <w:rFonts w:eastAsiaTheme="minorEastAsia"/>
                <w:noProof/>
              </w:rPr>
            </w:pPr>
            <w:r>
              <w:rPr>
                <w:noProof/>
              </w:rPr>
              <w:t>Περιγραφή κάθε ορόσημου και στόχου</w:t>
            </w:r>
          </w:p>
        </w:tc>
      </w:tr>
      <w:tr w:rsidR="001A16AD" w14:paraId="2A285183" w14:textId="77777777">
        <w:trPr>
          <w:trHeight w:val="741"/>
        </w:trPr>
        <w:tc>
          <w:tcPr>
            <w:tcW w:w="1419" w:type="dxa"/>
            <w:vMerge/>
            <w:vAlign w:val="center"/>
            <w:hideMark/>
          </w:tcPr>
          <w:p w14:paraId="332E4125" w14:textId="77777777" w:rsidR="001A16AD" w:rsidRDefault="001A16AD">
            <w:pPr>
              <w:jc w:val="center"/>
              <w:rPr>
                <w:rFonts w:ascii="Arial Narrow" w:eastAsiaTheme="minorEastAsia" w:hAnsi="Arial Narrow"/>
                <w:b/>
                <w:noProof/>
                <w:sz w:val="20"/>
              </w:rPr>
            </w:pPr>
          </w:p>
        </w:tc>
        <w:tc>
          <w:tcPr>
            <w:tcW w:w="1666" w:type="dxa"/>
            <w:vMerge/>
            <w:vAlign w:val="center"/>
            <w:hideMark/>
          </w:tcPr>
          <w:p w14:paraId="1085E835" w14:textId="77777777" w:rsidR="001A16AD" w:rsidRDefault="001A16AD">
            <w:pPr>
              <w:jc w:val="center"/>
              <w:rPr>
                <w:rFonts w:ascii="Arial Narrow" w:eastAsiaTheme="minorEastAsia" w:hAnsi="Arial Narrow"/>
                <w:b/>
                <w:noProof/>
                <w:sz w:val="20"/>
              </w:rPr>
            </w:pPr>
          </w:p>
        </w:tc>
        <w:tc>
          <w:tcPr>
            <w:tcW w:w="1169" w:type="dxa"/>
            <w:vMerge/>
            <w:vAlign w:val="center"/>
            <w:hideMark/>
          </w:tcPr>
          <w:p w14:paraId="7C2A02D5" w14:textId="77777777" w:rsidR="001A16AD" w:rsidRDefault="001A16AD">
            <w:pPr>
              <w:jc w:val="center"/>
              <w:rPr>
                <w:rFonts w:ascii="Arial Narrow" w:eastAsiaTheme="minorEastAsia" w:hAnsi="Arial Narrow"/>
                <w:b/>
                <w:noProof/>
                <w:sz w:val="20"/>
              </w:rPr>
            </w:pPr>
          </w:p>
        </w:tc>
        <w:tc>
          <w:tcPr>
            <w:tcW w:w="1559" w:type="dxa"/>
            <w:vMerge/>
            <w:vAlign w:val="center"/>
            <w:hideMark/>
          </w:tcPr>
          <w:p w14:paraId="72BB8D74" w14:textId="77777777" w:rsidR="001A16AD" w:rsidRDefault="001A16AD">
            <w:pPr>
              <w:jc w:val="center"/>
              <w:rPr>
                <w:rFonts w:ascii="Arial Narrow" w:eastAsiaTheme="minorEastAsia" w:hAnsi="Arial Narrow"/>
                <w:b/>
                <w:noProof/>
                <w:sz w:val="20"/>
              </w:rPr>
            </w:pPr>
          </w:p>
        </w:tc>
        <w:tc>
          <w:tcPr>
            <w:tcW w:w="1701" w:type="dxa"/>
            <w:vMerge/>
            <w:vAlign w:val="center"/>
            <w:hideMark/>
          </w:tcPr>
          <w:p w14:paraId="202E8085" w14:textId="77777777" w:rsidR="001A16AD" w:rsidRDefault="001A16AD">
            <w:pPr>
              <w:jc w:val="center"/>
              <w:rPr>
                <w:rFonts w:ascii="Arial Narrow" w:eastAsiaTheme="minorEastAsia" w:hAnsi="Arial Narrow"/>
                <w:b/>
                <w:noProof/>
                <w:sz w:val="20"/>
              </w:rPr>
            </w:pPr>
          </w:p>
        </w:tc>
        <w:tc>
          <w:tcPr>
            <w:tcW w:w="1417" w:type="dxa"/>
            <w:shd w:val="clear" w:color="auto" w:fill="BDD7EE"/>
            <w:vAlign w:val="center"/>
            <w:hideMark/>
          </w:tcPr>
          <w:p w14:paraId="33053F04" w14:textId="77777777" w:rsidR="001A16AD" w:rsidRDefault="00D541BD">
            <w:pPr>
              <w:pStyle w:val="P68B1DB1-Normal9"/>
              <w:jc w:val="center"/>
              <w:rPr>
                <w:rFonts w:eastAsiaTheme="minorEastAsia"/>
                <w:noProof/>
              </w:rPr>
            </w:pPr>
            <w:r>
              <w:rPr>
                <w:noProof/>
              </w:rPr>
              <w:t>Μονάδα μέτρησης</w:t>
            </w:r>
          </w:p>
        </w:tc>
        <w:tc>
          <w:tcPr>
            <w:tcW w:w="1134" w:type="dxa"/>
            <w:shd w:val="clear" w:color="auto" w:fill="BDD7EE"/>
            <w:vAlign w:val="center"/>
            <w:hideMark/>
          </w:tcPr>
          <w:p w14:paraId="6B4F47FB" w14:textId="77777777" w:rsidR="001A16AD" w:rsidRDefault="00D541BD">
            <w:pPr>
              <w:pStyle w:val="P68B1DB1-Normal9"/>
              <w:jc w:val="center"/>
              <w:rPr>
                <w:rFonts w:eastAsiaTheme="minorEastAsia"/>
                <w:noProof/>
              </w:rPr>
            </w:pPr>
            <w:r>
              <w:rPr>
                <w:noProof/>
              </w:rPr>
              <w:t>Γραμμή βάσης</w:t>
            </w:r>
          </w:p>
        </w:tc>
        <w:tc>
          <w:tcPr>
            <w:tcW w:w="993" w:type="dxa"/>
            <w:shd w:val="clear" w:color="auto" w:fill="BDD7EE"/>
            <w:vAlign w:val="center"/>
            <w:hideMark/>
          </w:tcPr>
          <w:p w14:paraId="5B89459E" w14:textId="77777777" w:rsidR="001A16AD" w:rsidRDefault="00D541BD">
            <w:pPr>
              <w:pStyle w:val="P68B1DB1-Normal9"/>
              <w:jc w:val="center"/>
              <w:rPr>
                <w:rFonts w:eastAsiaTheme="minorEastAsia"/>
                <w:noProof/>
              </w:rPr>
            </w:pPr>
            <w:r>
              <w:rPr>
                <w:noProof/>
              </w:rPr>
              <w:t>Στόχοι</w:t>
            </w:r>
          </w:p>
        </w:tc>
        <w:tc>
          <w:tcPr>
            <w:tcW w:w="992" w:type="dxa"/>
            <w:shd w:val="clear" w:color="auto" w:fill="BDD7EE"/>
            <w:vAlign w:val="center"/>
            <w:hideMark/>
          </w:tcPr>
          <w:p w14:paraId="3C40ABB8" w14:textId="77777777" w:rsidR="001A16AD" w:rsidRDefault="00D541BD">
            <w:pPr>
              <w:pStyle w:val="P68B1DB1-Normal9"/>
              <w:jc w:val="center"/>
              <w:rPr>
                <w:rFonts w:eastAsiaTheme="minorEastAsia"/>
                <w:noProof/>
              </w:rPr>
            </w:pPr>
            <w:r>
              <w:rPr>
                <w:noProof/>
              </w:rPr>
              <w:t>Τρίμηνο</w:t>
            </w:r>
          </w:p>
        </w:tc>
        <w:tc>
          <w:tcPr>
            <w:tcW w:w="709" w:type="dxa"/>
            <w:shd w:val="clear" w:color="auto" w:fill="BDD7EE"/>
            <w:vAlign w:val="center"/>
            <w:hideMark/>
          </w:tcPr>
          <w:p w14:paraId="18088C36" w14:textId="77777777" w:rsidR="001A16AD" w:rsidRDefault="00D541BD">
            <w:pPr>
              <w:pStyle w:val="P68B1DB1-Normal9"/>
              <w:jc w:val="center"/>
              <w:rPr>
                <w:rFonts w:eastAsiaTheme="minorEastAsia"/>
                <w:noProof/>
              </w:rPr>
            </w:pPr>
            <w:r>
              <w:rPr>
                <w:noProof/>
              </w:rPr>
              <w:t>Έτος</w:t>
            </w:r>
          </w:p>
        </w:tc>
        <w:tc>
          <w:tcPr>
            <w:tcW w:w="2595" w:type="dxa"/>
            <w:vMerge/>
            <w:vAlign w:val="center"/>
            <w:hideMark/>
          </w:tcPr>
          <w:p w14:paraId="1AF7A958" w14:textId="77777777" w:rsidR="001A16AD" w:rsidRDefault="001A16AD">
            <w:pPr>
              <w:jc w:val="center"/>
              <w:rPr>
                <w:rFonts w:ascii="Arial Narrow" w:eastAsiaTheme="minorEastAsia" w:hAnsi="Arial Narrow"/>
                <w:b/>
                <w:noProof/>
                <w:sz w:val="20"/>
              </w:rPr>
            </w:pPr>
          </w:p>
        </w:tc>
      </w:tr>
      <w:tr w:rsidR="001A16AD" w14:paraId="22E1DB7C" w14:textId="77777777">
        <w:trPr>
          <w:trHeight w:val="313"/>
        </w:trPr>
        <w:tc>
          <w:tcPr>
            <w:tcW w:w="1419" w:type="dxa"/>
            <w:shd w:val="clear" w:color="auto" w:fill="C6EFCE"/>
            <w:noWrap/>
            <w:vAlign w:val="center"/>
          </w:tcPr>
          <w:p w14:paraId="1347A528" w14:textId="54BD9F4D" w:rsidR="001A16AD" w:rsidRDefault="00D541BD">
            <w:pPr>
              <w:pStyle w:val="P68B1DB1-Normal11"/>
              <w:jc w:val="center"/>
              <w:rPr>
                <w:rFonts w:eastAsiaTheme="minorEastAsia"/>
                <w:noProof/>
              </w:rPr>
            </w:pPr>
            <w:r>
              <w:rPr>
                <w:noProof/>
              </w:rPr>
              <w:t>M5C3-10</w:t>
            </w:r>
          </w:p>
        </w:tc>
        <w:tc>
          <w:tcPr>
            <w:tcW w:w="1666" w:type="dxa"/>
            <w:shd w:val="clear" w:color="auto" w:fill="C6EFCE"/>
            <w:noWrap/>
            <w:vAlign w:val="center"/>
            <w:hideMark/>
          </w:tcPr>
          <w:p w14:paraId="59A31D6A" w14:textId="27CCFAC9" w:rsidR="001A16AD" w:rsidRDefault="00D541BD">
            <w:pPr>
              <w:pStyle w:val="P68B1DB1-Normal11"/>
              <w:jc w:val="center"/>
              <w:rPr>
                <w:rFonts w:eastAsiaTheme="minorEastAsia"/>
                <w:noProof/>
              </w:rPr>
            </w:pPr>
            <w:r>
              <w:rPr>
                <w:noProof/>
              </w:rPr>
              <w:t>Μεταρρύθμιση 1: Απλούστευση των διαδικασιών και ενίσχυση του Επιτρόπου στις Ειδικές Οικονομικές Ζώνες</w:t>
            </w:r>
          </w:p>
        </w:tc>
        <w:tc>
          <w:tcPr>
            <w:tcW w:w="1169" w:type="dxa"/>
            <w:shd w:val="clear" w:color="auto" w:fill="C6EFCE"/>
            <w:noWrap/>
            <w:vAlign w:val="center"/>
            <w:hideMark/>
          </w:tcPr>
          <w:p w14:paraId="61AC5E39" w14:textId="77777777" w:rsidR="001A16AD" w:rsidRDefault="00D541BD">
            <w:pPr>
              <w:pStyle w:val="P68B1DB1-Normal11"/>
              <w:jc w:val="center"/>
              <w:rPr>
                <w:rFonts w:eastAsiaTheme="minorEastAsia"/>
                <w:noProof/>
              </w:rPr>
            </w:pPr>
            <w:r>
              <w:rPr>
                <w:noProof/>
              </w:rPr>
              <w:t>Ορόσημο</w:t>
            </w:r>
          </w:p>
        </w:tc>
        <w:tc>
          <w:tcPr>
            <w:tcW w:w="1559" w:type="dxa"/>
            <w:shd w:val="clear" w:color="auto" w:fill="C6EFCE"/>
            <w:noWrap/>
            <w:vAlign w:val="center"/>
            <w:hideMark/>
          </w:tcPr>
          <w:p w14:paraId="2CA78E12" w14:textId="2FA4A66B" w:rsidR="001A16AD" w:rsidRDefault="00D541BD">
            <w:pPr>
              <w:pStyle w:val="P68B1DB1-Normal11"/>
              <w:jc w:val="center"/>
              <w:rPr>
                <w:rFonts w:eastAsiaTheme="minorEastAsia"/>
                <w:noProof/>
              </w:rPr>
            </w:pPr>
            <w:r>
              <w:rPr>
                <w:noProof/>
              </w:rPr>
              <w:t>Έναρξη ισχύος του κανονισμού απλώς για τις διαδικασίες και την ενίσχυση του ρόλου του Επιτρόπου στις Ειδικές Οικονομικές Ζώνες</w:t>
            </w:r>
          </w:p>
        </w:tc>
        <w:tc>
          <w:tcPr>
            <w:tcW w:w="1701" w:type="dxa"/>
            <w:shd w:val="clear" w:color="auto" w:fill="C6EFCE"/>
            <w:noWrap/>
            <w:vAlign w:val="center"/>
            <w:hideMark/>
          </w:tcPr>
          <w:p w14:paraId="33020874" w14:textId="0D964F2E" w:rsidR="001A16AD" w:rsidRDefault="00D541BD">
            <w:pPr>
              <w:pStyle w:val="P68B1DB1-Normal11"/>
              <w:jc w:val="center"/>
              <w:rPr>
                <w:rFonts w:eastAsiaTheme="minorEastAsia"/>
                <w:noProof/>
              </w:rPr>
            </w:pPr>
            <w:r>
              <w:rPr>
                <w:noProof/>
              </w:rPr>
              <w:t>Πρόβλεψη στον κανονισμό για την έναρξη ισχύος του κανονισμού απλώς για τις διαδικασίες και την ενίσχυση του ρόλου του Επιτρόπου στις Ειδικές Οικονομικές Ζώνες</w:t>
            </w:r>
          </w:p>
        </w:tc>
        <w:tc>
          <w:tcPr>
            <w:tcW w:w="1417" w:type="dxa"/>
            <w:shd w:val="clear" w:color="auto" w:fill="C6EFCE"/>
            <w:noWrap/>
            <w:vAlign w:val="center"/>
          </w:tcPr>
          <w:p w14:paraId="700B21A7"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761709DD" w14:textId="77777777" w:rsidR="001A16AD" w:rsidRDefault="00D541BD">
            <w:pPr>
              <w:pStyle w:val="P68B1DB1-Normal11"/>
              <w:jc w:val="center"/>
              <w:rPr>
                <w:noProof/>
              </w:rPr>
            </w:pPr>
            <w:r>
              <w:rPr>
                <w:noProof/>
              </w:rPr>
              <w:t>Α/Α</w:t>
            </w:r>
          </w:p>
        </w:tc>
        <w:tc>
          <w:tcPr>
            <w:tcW w:w="993" w:type="dxa"/>
            <w:shd w:val="clear" w:color="auto" w:fill="C6EFCE"/>
            <w:noWrap/>
            <w:vAlign w:val="center"/>
          </w:tcPr>
          <w:p w14:paraId="6CE24969" w14:textId="77777777" w:rsidR="001A16AD" w:rsidRDefault="00D541BD">
            <w:pPr>
              <w:pStyle w:val="P68B1DB1-Normal11"/>
              <w:jc w:val="center"/>
              <w:rPr>
                <w:noProof/>
              </w:rPr>
            </w:pPr>
            <w:r>
              <w:rPr>
                <w:noProof/>
              </w:rPr>
              <w:t>Α/Α</w:t>
            </w:r>
          </w:p>
        </w:tc>
        <w:tc>
          <w:tcPr>
            <w:tcW w:w="992" w:type="dxa"/>
            <w:shd w:val="clear" w:color="auto" w:fill="C6EFCE"/>
            <w:noWrap/>
            <w:vAlign w:val="center"/>
            <w:hideMark/>
          </w:tcPr>
          <w:p w14:paraId="4027312A" w14:textId="77777777" w:rsidR="001A16AD" w:rsidRDefault="00D541BD">
            <w:pPr>
              <w:pStyle w:val="P68B1DB1-Normal11"/>
              <w:jc w:val="center"/>
              <w:rPr>
                <w:rFonts w:eastAsiaTheme="minorEastAsia"/>
                <w:noProof/>
              </w:rPr>
            </w:pPr>
            <w:r>
              <w:rPr>
                <w:noProof/>
              </w:rPr>
              <w:t>ΤΡΊΜΗΝΟ 4</w:t>
            </w:r>
          </w:p>
        </w:tc>
        <w:tc>
          <w:tcPr>
            <w:tcW w:w="709" w:type="dxa"/>
            <w:shd w:val="clear" w:color="auto" w:fill="C6EFCE"/>
            <w:noWrap/>
            <w:vAlign w:val="center"/>
            <w:hideMark/>
          </w:tcPr>
          <w:p w14:paraId="3A95E104" w14:textId="77777777" w:rsidR="001A16AD" w:rsidRDefault="00D541BD">
            <w:pPr>
              <w:pStyle w:val="P68B1DB1-Normal11"/>
              <w:rPr>
                <w:rFonts w:eastAsiaTheme="minorEastAsia"/>
                <w:noProof/>
              </w:rPr>
            </w:pPr>
            <w:r>
              <w:rPr>
                <w:noProof/>
              </w:rPr>
              <w:t>2021</w:t>
            </w:r>
          </w:p>
        </w:tc>
        <w:tc>
          <w:tcPr>
            <w:tcW w:w="2595" w:type="dxa"/>
            <w:shd w:val="clear" w:color="auto" w:fill="C6EFCE"/>
            <w:noWrap/>
            <w:vAlign w:val="center"/>
            <w:hideMark/>
          </w:tcPr>
          <w:p w14:paraId="22E6183E" w14:textId="77777777" w:rsidR="001A16AD" w:rsidRDefault="00D541BD">
            <w:pPr>
              <w:pStyle w:val="P68B1DB1-Normal11"/>
              <w:rPr>
                <w:noProof/>
              </w:rPr>
            </w:pPr>
            <w:r>
              <w:rPr>
                <w:noProof/>
              </w:rPr>
              <w:t>Ο κανονισμός περιλαμβάνει: την</w:t>
            </w:r>
          </w:p>
          <w:p w14:paraId="703CC86E" w14:textId="1BCB92A6" w:rsidR="001A16AD" w:rsidRDefault="00D541BD">
            <w:pPr>
              <w:pStyle w:val="P68B1DB1-Normal11"/>
              <w:rPr>
                <w:noProof/>
              </w:rPr>
            </w:pPr>
            <w:r>
              <w:rPr>
                <w:noProof/>
              </w:rPr>
              <w:t>δημιουργία της ψηφιακής μονοαπευθυντικής θυρίδας για τις ειδικές οικονομικές ζώνες για την απλούστευση των διαδικασιών· διατάξεις για την ενίσχυση του ρόλου του Επιτρόπου στο ZES.</w:t>
            </w:r>
          </w:p>
          <w:p w14:paraId="66E20FDB" w14:textId="77777777" w:rsidR="001A16AD" w:rsidRDefault="00D541BD">
            <w:pPr>
              <w:pStyle w:val="P68B1DB1-Normal11"/>
              <w:rPr>
                <w:noProof/>
              </w:rPr>
            </w:pPr>
            <w:r>
              <w:rPr>
                <w:noProof/>
              </w:rPr>
              <w:t xml:space="preserve"> </w:t>
            </w:r>
          </w:p>
          <w:p w14:paraId="098733FB" w14:textId="77777777" w:rsidR="001A16AD" w:rsidRDefault="00D541BD">
            <w:pPr>
              <w:pStyle w:val="P68B1DB1-Normal11"/>
              <w:rPr>
                <w:rFonts w:eastAsiaTheme="minorEastAsia"/>
                <w:noProof/>
              </w:rPr>
            </w:pPr>
            <w:r>
              <w:rPr>
                <w:noProof/>
              </w:rPr>
              <w:t>Οι ειδικές οικονομικές ζώνες είναι συγκεκριμένες περιοχές που ορίζονται στο νομοθετικό διάταγμα 91/2017 (δημοσίευση στην Επίσημη Εφημερίδα 141/2017), το οποίο μετατράπηκε στον νόμο L. 123/2017 (δημοσιεύθηκε στην Επίσημη Εφημερίδα Mezzogiorno 188/2017).</w:t>
            </w:r>
          </w:p>
        </w:tc>
      </w:tr>
      <w:tr w:rsidR="001A16AD" w14:paraId="1D3F218D" w14:textId="77777777">
        <w:trPr>
          <w:trHeight w:val="313"/>
        </w:trPr>
        <w:tc>
          <w:tcPr>
            <w:tcW w:w="1419" w:type="dxa"/>
            <w:shd w:val="clear" w:color="auto" w:fill="C6EFCE"/>
            <w:noWrap/>
            <w:vAlign w:val="center"/>
            <w:hideMark/>
          </w:tcPr>
          <w:p w14:paraId="4DADD978" w14:textId="77777777" w:rsidR="001A16AD" w:rsidRDefault="00D541BD">
            <w:pPr>
              <w:pStyle w:val="P68B1DB1-Normal11"/>
              <w:jc w:val="center"/>
              <w:rPr>
                <w:rFonts w:eastAsiaTheme="minorEastAsia"/>
                <w:noProof/>
              </w:rPr>
            </w:pPr>
            <w:r>
              <w:rPr>
                <w:noProof/>
              </w:rPr>
              <w:t>M5C3-11</w:t>
            </w:r>
          </w:p>
        </w:tc>
        <w:tc>
          <w:tcPr>
            <w:tcW w:w="1666" w:type="dxa"/>
            <w:shd w:val="clear" w:color="auto" w:fill="C6EFCE"/>
            <w:noWrap/>
            <w:vAlign w:val="center"/>
            <w:hideMark/>
          </w:tcPr>
          <w:p w14:paraId="217CBDFE" w14:textId="77777777" w:rsidR="001A16AD" w:rsidRDefault="00D541BD">
            <w:pPr>
              <w:pStyle w:val="P68B1DB1-Normal11"/>
              <w:jc w:val="center"/>
              <w:rPr>
                <w:rFonts w:eastAsiaTheme="minorEastAsia"/>
                <w:noProof/>
              </w:rPr>
            </w:pPr>
            <w:r>
              <w:rPr>
                <w:noProof/>
              </w:rPr>
              <w:t>Επένδυση 1.4: Επενδύσεις σε υποδομές για την ειδική οικονομική ζώνη</w:t>
            </w:r>
            <w:r>
              <w:rPr>
                <w:noProof/>
                <w:shd w:val="clear" w:color="auto" w:fill="E6E6E6"/>
              </w:rPr>
              <w:t xml:space="preserve"> </w:t>
            </w:r>
          </w:p>
        </w:tc>
        <w:tc>
          <w:tcPr>
            <w:tcW w:w="1169" w:type="dxa"/>
            <w:shd w:val="clear" w:color="auto" w:fill="C6EFCE"/>
            <w:noWrap/>
            <w:vAlign w:val="center"/>
            <w:hideMark/>
          </w:tcPr>
          <w:p w14:paraId="4991743E" w14:textId="77777777" w:rsidR="001A16AD" w:rsidRDefault="00D541BD">
            <w:pPr>
              <w:pStyle w:val="P68B1DB1-Normal11"/>
              <w:jc w:val="center"/>
              <w:rPr>
                <w:rFonts w:eastAsiaTheme="minorEastAsia"/>
                <w:noProof/>
              </w:rPr>
            </w:pPr>
            <w:r>
              <w:rPr>
                <w:noProof/>
              </w:rPr>
              <w:t>Ορόσημο</w:t>
            </w:r>
          </w:p>
        </w:tc>
        <w:tc>
          <w:tcPr>
            <w:tcW w:w="1559" w:type="dxa"/>
            <w:shd w:val="clear" w:color="auto" w:fill="C6EFCE"/>
            <w:noWrap/>
            <w:vAlign w:val="center"/>
            <w:hideMark/>
          </w:tcPr>
          <w:p w14:paraId="6C25467D" w14:textId="62EA0B7B" w:rsidR="001A16AD" w:rsidRDefault="00D541BD">
            <w:pPr>
              <w:pStyle w:val="P68B1DB1-Normal11"/>
              <w:jc w:val="center"/>
              <w:rPr>
                <w:rFonts w:eastAsiaTheme="minorEastAsia"/>
                <w:noProof/>
              </w:rPr>
            </w:pPr>
            <w:r>
              <w:rPr>
                <w:noProof/>
              </w:rPr>
              <w:t>Έναρξη ισχύος υπουργικών διαταγμάτων για την έγκριση επιχειρησιακών σχεδίων και για τις οκτώ Ειδικές Οικονομικές Ζώνες</w:t>
            </w:r>
          </w:p>
        </w:tc>
        <w:tc>
          <w:tcPr>
            <w:tcW w:w="1701" w:type="dxa"/>
            <w:shd w:val="clear" w:color="auto" w:fill="C6EFCE"/>
            <w:noWrap/>
            <w:vAlign w:val="center"/>
            <w:hideMark/>
          </w:tcPr>
          <w:p w14:paraId="4F09AFB3" w14:textId="628359D5" w:rsidR="001A16AD" w:rsidRDefault="00D541BD">
            <w:pPr>
              <w:pStyle w:val="P68B1DB1-Normal11"/>
              <w:jc w:val="center"/>
              <w:rPr>
                <w:rFonts w:eastAsiaTheme="minorEastAsia"/>
                <w:noProof/>
              </w:rPr>
            </w:pPr>
            <w:r>
              <w:rPr>
                <w:noProof/>
              </w:rPr>
              <w:t>Διάταξη του νόμου που αναφέρει την έναρξη ισχύος των υπουργικών διαταγμάτων.</w:t>
            </w:r>
          </w:p>
        </w:tc>
        <w:tc>
          <w:tcPr>
            <w:tcW w:w="1417" w:type="dxa"/>
            <w:shd w:val="clear" w:color="auto" w:fill="C6EFCE"/>
            <w:noWrap/>
            <w:vAlign w:val="center"/>
            <w:hideMark/>
          </w:tcPr>
          <w:p w14:paraId="41A6584B" w14:textId="77777777" w:rsidR="001A16AD" w:rsidRDefault="00D541BD">
            <w:pPr>
              <w:pStyle w:val="P68B1DB1-Normal11"/>
              <w:jc w:val="center"/>
              <w:rPr>
                <w:noProof/>
              </w:rPr>
            </w:pPr>
            <w:r>
              <w:rPr>
                <w:noProof/>
              </w:rPr>
              <w:t>Α/Α</w:t>
            </w:r>
          </w:p>
        </w:tc>
        <w:tc>
          <w:tcPr>
            <w:tcW w:w="1134" w:type="dxa"/>
            <w:shd w:val="clear" w:color="auto" w:fill="C6EFCE"/>
            <w:noWrap/>
            <w:vAlign w:val="center"/>
          </w:tcPr>
          <w:p w14:paraId="25960F29" w14:textId="77777777" w:rsidR="001A16AD" w:rsidRDefault="00D541BD">
            <w:pPr>
              <w:pStyle w:val="P68B1DB1-Normal11"/>
              <w:jc w:val="center"/>
              <w:rPr>
                <w:noProof/>
              </w:rPr>
            </w:pPr>
            <w:r>
              <w:rPr>
                <w:noProof/>
              </w:rPr>
              <w:t>Α/Α</w:t>
            </w:r>
          </w:p>
        </w:tc>
        <w:tc>
          <w:tcPr>
            <w:tcW w:w="993" w:type="dxa"/>
            <w:shd w:val="clear" w:color="auto" w:fill="C6EFCE"/>
            <w:noWrap/>
            <w:vAlign w:val="center"/>
          </w:tcPr>
          <w:p w14:paraId="08D0708A" w14:textId="77777777" w:rsidR="001A16AD" w:rsidRDefault="00D541BD">
            <w:pPr>
              <w:pStyle w:val="P68B1DB1-Normal11"/>
              <w:jc w:val="center"/>
              <w:rPr>
                <w:noProof/>
              </w:rPr>
            </w:pPr>
            <w:r>
              <w:rPr>
                <w:noProof/>
              </w:rPr>
              <w:t>Α/Α</w:t>
            </w:r>
          </w:p>
        </w:tc>
        <w:tc>
          <w:tcPr>
            <w:tcW w:w="992" w:type="dxa"/>
            <w:shd w:val="clear" w:color="auto" w:fill="C6EFCE"/>
            <w:noWrap/>
            <w:vAlign w:val="center"/>
            <w:hideMark/>
          </w:tcPr>
          <w:p w14:paraId="3F7A0D0A" w14:textId="77777777" w:rsidR="001A16AD" w:rsidRDefault="00D541BD">
            <w:pPr>
              <w:pStyle w:val="P68B1DB1-Normal11"/>
              <w:jc w:val="center"/>
              <w:rPr>
                <w:rFonts w:eastAsiaTheme="minorEastAsia"/>
                <w:noProof/>
              </w:rPr>
            </w:pPr>
            <w:r>
              <w:rPr>
                <w:noProof/>
              </w:rPr>
              <w:t>ΤΡΊΜΗΝΟ 4</w:t>
            </w:r>
          </w:p>
        </w:tc>
        <w:tc>
          <w:tcPr>
            <w:tcW w:w="709" w:type="dxa"/>
            <w:shd w:val="clear" w:color="auto" w:fill="C6EFCE"/>
            <w:noWrap/>
            <w:vAlign w:val="center"/>
            <w:hideMark/>
          </w:tcPr>
          <w:p w14:paraId="4853073B" w14:textId="77777777" w:rsidR="001A16AD" w:rsidRDefault="00D541BD">
            <w:pPr>
              <w:pStyle w:val="P68B1DB1-Normal11"/>
              <w:jc w:val="center"/>
              <w:rPr>
                <w:rFonts w:eastAsiaTheme="minorEastAsia"/>
                <w:noProof/>
              </w:rPr>
            </w:pPr>
            <w:r>
              <w:rPr>
                <w:noProof/>
              </w:rPr>
              <w:t>2021</w:t>
            </w:r>
          </w:p>
        </w:tc>
        <w:tc>
          <w:tcPr>
            <w:tcW w:w="2595" w:type="dxa"/>
            <w:shd w:val="clear" w:color="auto" w:fill="C6EFCE"/>
            <w:noWrap/>
            <w:vAlign w:val="center"/>
            <w:hideMark/>
          </w:tcPr>
          <w:p w14:paraId="34495107" w14:textId="77777777" w:rsidR="001A16AD" w:rsidRDefault="00D541BD">
            <w:pPr>
              <w:pStyle w:val="P68B1DB1-Normal11"/>
              <w:rPr>
                <w:rFonts w:eastAsiaTheme="minorEastAsia"/>
                <w:noProof/>
              </w:rPr>
            </w:pPr>
            <w:r>
              <w:rPr>
                <w:noProof/>
              </w:rPr>
              <w:t>Το διάταγμα κατανέμει πόρους στους επιφορτισμένους με την υλοποίηση συμμετέχοντες και καθορίζει ειδικές προϋποθέσεις για την αποφυγή κάθε περιβαλλοντικής επίπτωσης των παρεμβάσεων.</w:t>
            </w:r>
          </w:p>
          <w:p w14:paraId="7BB65746" w14:textId="77777777" w:rsidR="001A16AD" w:rsidRDefault="00D541BD">
            <w:pPr>
              <w:pStyle w:val="P68B1DB1-Normal11"/>
              <w:rPr>
                <w:rFonts w:eastAsiaTheme="minorEastAsia"/>
                <w:noProof/>
              </w:rPr>
            </w:pPr>
            <w:r>
              <w:rPr>
                <w:noProof/>
              </w:rPr>
              <w:t>Η προκήρυξη όλων των ανταγωνιστικών προσκλήσεων πραγματοποιείται με όρους αναφοράς, συμπεριλαμβανομένων κριτηρίων επιλεξιμότητας που διασφαλίζουν ότι τα επιλεγμένα έργα συμμορφώνονται με τις τεχνικές κατευθυντήριες γραμμές για την εφαρμογή της αρχής της «μη πρόκλησης σημαντικής βλάβης» (2021/C58/01) μέσω της χρήσης καταλόγου αποκλεισμού και της απαίτησης συμμόρφωσης με τη σχετική ενωσιακή και εθνική περιβαλλοντική νομοθεσία.</w:t>
            </w:r>
          </w:p>
        </w:tc>
      </w:tr>
      <w:tr w:rsidR="001A16AD" w14:paraId="5194243F" w14:textId="77777777">
        <w:trPr>
          <w:trHeight w:val="313"/>
        </w:trPr>
        <w:tc>
          <w:tcPr>
            <w:tcW w:w="1419" w:type="dxa"/>
            <w:shd w:val="clear" w:color="auto" w:fill="C6EFCE"/>
            <w:noWrap/>
            <w:vAlign w:val="center"/>
            <w:hideMark/>
          </w:tcPr>
          <w:p w14:paraId="19F6E149" w14:textId="77777777" w:rsidR="001A16AD" w:rsidRDefault="00D541BD">
            <w:pPr>
              <w:pStyle w:val="P68B1DB1-Normal11"/>
              <w:jc w:val="center"/>
              <w:rPr>
                <w:rFonts w:eastAsiaTheme="minorEastAsia"/>
                <w:noProof/>
              </w:rPr>
            </w:pPr>
            <w:r>
              <w:rPr>
                <w:noProof/>
              </w:rPr>
              <w:t>M5C3-12</w:t>
            </w:r>
          </w:p>
        </w:tc>
        <w:tc>
          <w:tcPr>
            <w:tcW w:w="1666" w:type="dxa"/>
            <w:shd w:val="clear" w:color="auto" w:fill="C6EFCE"/>
            <w:noWrap/>
            <w:vAlign w:val="center"/>
            <w:hideMark/>
          </w:tcPr>
          <w:p w14:paraId="2F2D76CD" w14:textId="25A39455" w:rsidR="001A16AD" w:rsidRDefault="00D541BD">
            <w:pPr>
              <w:pStyle w:val="P68B1DB1-Normal11"/>
              <w:jc w:val="center"/>
              <w:rPr>
                <w:rFonts w:eastAsiaTheme="minorEastAsia"/>
                <w:noProof/>
              </w:rPr>
            </w:pPr>
            <w:r>
              <w:rPr>
                <w:noProof/>
              </w:rPr>
              <w:t>Επένδυση 1.4: Επενδύσεις σε υποδομές για την ειδική οικονομική ζώνη</w:t>
            </w:r>
          </w:p>
        </w:tc>
        <w:tc>
          <w:tcPr>
            <w:tcW w:w="1169" w:type="dxa"/>
            <w:shd w:val="clear" w:color="auto" w:fill="C6EFCE"/>
            <w:noWrap/>
            <w:vAlign w:val="center"/>
            <w:hideMark/>
          </w:tcPr>
          <w:p w14:paraId="7E3362AC" w14:textId="77777777" w:rsidR="001A16AD" w:rsidRDefault="00D541BD">
            <w:pPr>
              <w:pStyle w:val="P68B1DB1-Normal11"/>
              <w:jc w:val="center"/>
              <w:rPr>
                <w:rFonts w:eastAsiaTheme="minorEastAsia"/>
                <w:noProof/>
              </w:rPr>
            </w:pPr>
            <w:r>
              <w:rPr>
                <w:noProof/>
              </w:rPr>
              <w:t>Στόχος</w:t>
            </w:r>
          </w:p>
        </w:tc>
        <w:tc>
          <w:tcPr>
            <w:tcW w:w="1559" w:type="dxa"/>
            <w:shd w:val="clear" w:color="auto" w:fill="C6EFCE"/>
            <w:noWrap/>
            <w:vAlign w:val="center"/>
          </w:tcPr>
          <w:p w14:paraId="145D5646" w14:textId="77777777" w:rsidR="001A16AD" w:rsidRDefault="00D541BD">
            <w:pPr>
              <w:pStyle w:val="P68B1DB1-Normal11"/>
              <w:jc w:val="center"/>
              <w:rPr>
                <w:rFonts w:eastAsiaTheme="minorEastAsia"/>
                <w:noProof/>
              </w:rPr>
            </w:pPr>
            <w:r>
              <w:rPr>
                <w:noProof/>
              </w:rPr>
              <w:t>Έναρξη παρεμβάσεων υποδομών στις Ειδικές Οικονομικές Ζώνες</w:t>
            </w:r>
          </w:p>
        </w:tc>
        <w:tc>
          <w:tcPr>
            <w:tcW w:w="1701" w:type="dxa"/>
            <w:shd w:val="clear" w:color="auto" w:fill="C6EFCE"/>
            <w:noWrap/>
            <w:vAlign w:val="center"/>
            <w:hideMark/>
          </w:tcPr>
          <w:p w14:paraId="5BC38396" w14:textId="77777777" w:rsidR="001A16AD" w:rsidRDefault="00D541BD">
            <w:pPr>
              <w:pStyle w:val="P68B1DB1-Normal11"/>
              <w:jc w:val="center"/>
              <w:rPr>
                <w:noProof/>
              </w:rPr>
            </w:pPr>
            <w:r>
              <w:rPr>
                <w:noProof/>
              </w:rPr>
              <w:t>Α/Α</w:t>
            </w:r>
          </w:p>
        </w:tc>
        <w:tc>
          <w:tcPr>
            <w:tcW w:w="1417" w:type="dxa"/>
            <w:shd w:val="clear" w:color="auto" w:fill="C6EFCE"/>
            <w:noWrap/>
            <w:vAlign w:val="center"/>
            <w:hideMark/>
          </w:tcPr>
          <w:p w14:paraId="769BE842" w14:textId="77777777" w:rsidR="001A16AD" w:rsidRDefault="00D541BD">
            <w:pPr>
              <w:pStyle w:val="P68B1DB1-Normal11"/>
              <w:jc w:val="center"/>
              <w:rPr>
                <w:rFonts w:eastAsiaTheme="minorEastAsia"/>
                <w:noProof/>
              </w:rPr>
            </w:pPr>
            <w:r>
              <w:rPr>
                <w:noProof/>
              </w:rPr>
              <w:t>Αριθμός</w:t>
            </w:r>
          </w:p>
        </w:tc>
        <w:tc>
          <w:tcPr>
            <w:tcW w:w="1134" w:type="dxa"/>
            <w:shd w:val="clear" w:color="auto" w:fill="C6EFCE"/>
            <w:noWrap/>
            <w:vAlign w:val="center"/>
            <w:hideMark/>
          </w:tcPr>
          <w:p w14:paraId="562A12DA" w14:textId="77777777" w:rsidR="001A16AD" w:rsidRDefault="00D541BD">
            <w:pPr>
              <w:pStyle w:val="P68B1DB1-Normal11"/>
              <w:jc w:val="center"/>
              <w:rPr>
                <w:rFonts w:eastAsiaTheme="minorEastAsia"/>
                <w:noProof/>
              </w:rPr>
            </w:pPr>
            <w:r>
              <w:rPr>
                <w:noProof/>
              </w:rPr>
              <w:t>0</w:t>
            </w:r>
          </w:p>
        </w:tc>
        <w:tc>
          <w:tcPr>
            <w:tcW w:w="993" w:type="dxa"/>
            <w:shd w:val="clear" w:color="auto" w:fill="C6EFCE"/>
            <w:noWrap/>
            <w:vAlign w:val="center"/>
            <w:hideMark/>
          </w:tcPr>
          <w:p w14:paraId="27221E2C" w14:textId="77777777" w:rsidR="001A16AD" w:rsidRDefault="00D541BD">
            <w:pPr>
              <w:pStyle w:val="P68B1DB1-Normal11"/>
              <w:jc w:val="center"/>
              <w:rPr>
                <w:rFonts w:eastAsiaTheme="minorEastAsia"/>
                <w:noProof/>
              </w:rPr>
            </w:pPr>
            <w:r>
              <w:rPr>
                <w:noProof/>
              </w:rPr>
              <w:t>41</w:t>
            </w:r>
          </w:p>
        </w:tc>
        <w:tc>
          <w:tcPr>
            <w:tcW w:w="992" w:type="dxa"/>
            <w:shd w:val="clear" w:color="auto" w:fill="C6EFCE"/>
            <w:noWrap/>
            <w:vAlign w:val="center"/>
            <w:hideMark/>
          </w:tcPr>
          <w:p w14:paraId="62EC43D1"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noWrap/>
            <w:vAlign w:val="center"/>
            <w:hideMark/>
          </w:tcPr>
          <w:p w14:paraId="1CF28DDB" w14:textId="77777777" w:rsidR="001A16AD" w:rsidRDefault="00D541BD">
            <w:pPr>
              <w:pStyle w:val="P68B1DB1-Normal11"/>
              <w:jc w:val="center"/>
              <w:rPr>
                <w:rFonts w:eastAsiaTheme="minorEastAsia"/>
                <w:noProof/>
              </w:rPr>
            </w:pPr>
            <w:r>
              <w:rPr>
                <w:noProof/>
              </w:rPr>
              <w:t>2024</w:t>
            </w:r>
          </w:p>
        </w:tc>
        <w:tc>
          <w:tcPr>
            <w:tcW w:w="2595" w:type="dxa"/>
            <w:shd w:val="clear" w:color="auto" w:fill="C6EFCE"/>
            <w:noWrap/>
            <w:vAlign w:val="center"/>
            <w:hideMark/>
          </w:tcPr>
          <w:p w14:paraId="2038D7BD" w14:textId="77777777" w:rsidR="001A16AD" w:rsidRDefault="00D541BD">
            <w:pPr>
              <w:pStyle w:val="P68B1DB1-Normal11"/>
              <w:rPr>
                <w:rFonts w:eastAsiaTheme="minorEastAsia"/>
                <w:noProof/>
              </w:rPr>
            </w:pPr>
            <w:r>
              <w:rPr>
                <w:noProof/>
              </w:rPr>
              <w:t>Οι προγραμματισμένες παρεμβάσεις είναι οι εξής:</w:t>
            </w:r>
          </w:p>
          <w:p w14:paraId="3FB92495" w14:textId="77777777" w:rsidR="001A16AD" w:rsidRDefault="00D541BD">
            <w:pPr>
              <w:pStyle w:val="P68B1DB1-Normal11"/>
              <w:rPr>
                <w:rFonts w:eastAsiaTheme="minorEastAsia"/>
                <w:noProof/>
              </w:rPr>
            </w:pPr>
            <w:r>
              <w:rPr>
                <w:noProof/>
              </w:rPr>
              <w:t>Σύνδεσμος «τελευταίου χιλιομέτρου»: δημιουργία αποτελεσματικών συνδέσεων μεταξύ των βιομηχανικών περιοχών και του σιδηροδρομικού δικτύου ΔΕΔ-Μ·</w:t>
            </w:r>
          </w:p>
          <w:p w14:paraId="3CBD4770" w14:textId="77777777" w:rsidR="001A16AD" w:rsidRDefault="00D541BD">
            <w:pPr>
              <w:pStyle w:val="P68B1DB1-Normal11"/>
              <w:rPr>
                <w:rFonts w:eastAsiaTheme="minorEastAsia"/>
                <w:noProof/>
              </w:rPr>
            </w:pPr>
            <w:r>
              <w:rPr>
                <w:noProof/>
              </w:rPr>
              <w:t>— Ψηφιακή εφοδιαστική και έργα ενεργειακής και περιβαλλοντικής απόδοσης·</w:t>
            </w:r>
          </w:p>
          <w:p w14:paraId="446A6F53" w14:textId="77777777" w:rsidR="001A16AD" w:rsidRDefault="00D541BD">
            <w:pPr>
              <w:pStyle w:val="P68B1DB1-Normal11"/>
              <w:rPr>
                <w:rFonts w:eastAsiaTheme="minorEastAsia"/>
                <w:noProof/>
              </w:rPr>
            </w:pPr>
            <w:r>
              <w:rPr>
                <w:noProof/>
              </w:rPr>
              <w:t>— Ενίσχυση της ανθεκτικότητας και της ασφάλειας των υποδομών σε σχέση με την πρόσβαση στους λιμένες.</w:t>
            </w:r>
          </w:p>
          <w:p w14:paraId="423DA29C" w14:textId="77777777" w:rsidR="001A16AD" w:rsidRDefault="00D541BD">
            <w:pPr>
              <w:pStyle w:val="P68B1DB1-Normal11"/>
              <w:rPr>
                <w:rFonts w:eastAsiaTheme="minorEastAsia"/>
                <w:noProof/>
              </w:rPr>
            </w:pPr>
            <w:r>
              <w:rPr>
                <w:noProof/>
              </w:rPr>
              <w:t>Οι επεμβάσεις πρέπει να έχουν αρχίσει (όπως αποδεικνύεται από το πιστοποιητικό έναρξης των εργασιών) για τουλάχιστον 22 συνδέσεις τελευταίου χιλιομέτρου με λιμένες ή βιομηχανικές περιοχές του ZES· τουλάχιστον 15 παρεμβάσεις για ψηφιακή εφοδιαστική, αστικοποίηση ή έργα ενεργειακής απόδοσης στους ίδιους τομείς· τέσσερις παρεμβάσεις για την ενίσχυση της ανθεκτικότητας των λιμένων.</w:t>
            </w:r>
          </w:p>
        </w:tc>
      </w:tr>
      <w:tr w:rsidR="001A16AD" w14:paraId="02377444" w14:textId="77777777">
        <w:trPr>
          <w:trHeight w:val="313"/>
        </w:trPr>
        <w:tc>
          <w:tcPr>
            <w:tcW w:w="1419" w:type="dxa"/>
            <w:shd w:val="clear" w:color="auto" w:fill="C6EFCE"/>
            <w:noWrap/>
            <w:vAlign w:val="center"/>
            <w:hideMark/>
          </w:tcPr>
          <w:p w14:paraId="3B3F5C1B" w14:textId="77777777" w:rsidR="001A16AD" w:rsidRDefault="00D541BD">
            <w:pPr>
              <w:pStyle w:val="P68B1DB1-Normal11"/>
              <w:jc w:val="center"/>
              <w:rPr>
                <w:rFonts w:eastAsiaTheme="minorEastAsia"/>
                <w:noProof/>
              </w:rPr>
            </w:pPr>
            <w:r>
              <w:rPr>
                <w:noProof/>
              </w:rPr>
              <w:t>M5C3-13</w:t>
            </w:r>
          </w:p>
        </w:tc>
        <w:tc>
          <w:tcPr>
            <w:tcW w:w="1666" w:type="dxa"/>
            <w:shd w:val="clear" w:color="auto" w:fill="C6EFCE"/>
            <w:noWrap/>
            <w:vAlign w:val="center"/>
            <w:hideMark/>
          </w:tcPr>
          <w:p w14:paraId="08BD3BC6" w14:textId="3E9BFDAD" w:rsidR="001A16AD" w:rsidRDefault="00D541BD">
            <w:pPr>
              <w:pStyle w:val="P68B1DB1-Normal11"/>
              <w:jc w:val="center"/>
              <w:rPr>
                <w:rFonts w:eastAsiaTheme="minorEastAsia"/>
                <w:noProof/>
              </w:rPr>
            </w:pPr>
            <w:r>
              <w:rPr>
                <w:noProof/>
              </w:rPr>
              <w:t>Επένδυση 1.4: Επενδύσεις σε υποδομές για την ειδική οικονομική ζώνη</w:t>
            </w:r>
          </w:p>
        </w:tc>
        <w:tc>
          <w:tcPr>
            <w:tcW w:w="1169" w:type="dxa"/>
            <w:shd w:val="clear" w:color="auto" w:fill="C6EFCE"/>
            <w:noWrap/>
            <w:vAlign w:val="center"/>
            <w:hideMark/>
          </w:tcPr>
          <w:p w14:paraId="5EAAC4BD" w14:textId="77777777" w:rsidR="001A16AD" w:rsidRDefault="00D541BD">
            <w:pPr>
              <w:pStyle w:val="P68B1DB1-Normal11"/>
              <w:jc w:val="center"/>
              <w:rPr>
                <w:rFonts w:eastAsiaTheme="minorEastAsia"/>
                <w:noProof/>
              </w:rPr>
            </w:pPr>
            <w:r>
              <w:rPr>
                <w:noProof/>
              </w:rPr>
              <w:t>Στόχος</w:t>
            </w:r>
          </w:p>
        </w:tc>
        <w:tc>
          <w:tcPr>
            <w:tcW w:w="1559" w:type="dxa"/>
            <w:shd w:val="clear" w:color="auto" w:fill="C6EFCE"/>
            <w:noWrap/>
            <w:vAlign w:val="center"/>
            <w:hideMark/>
          </w:tcPr>
          <w:p w14:paraId="584A6E23" w14:textId="77777777" w:rsidR="001A16AD" w:rsidRDefault="00D541BD">
            <w:pPr>
              <w:pStyle w:val="P68B1DB1-Normal11"/>
              <w:jc w:val="center"/>
              <w:rPr>
                <w:rFonts w:eastAsia="Calibri"/>
                <w:noProof/>
              </w:rPr>
            </w:pPr>
            <w:r>
              <w:rPr>
                <w:noProof/>
              </w:rPr>
              <w:t>Ολοκλήρωση παρεμβάσεων υποδομών στις Ειδικές Οικονομικές Ζώνες.</w:t>
            </w:r>
          </w:p>
        </w:tc>
        <w:tc>
          <w:tcPr>
            <w:tcW w:w="1701" w:type="dxa"/>
            <w:shd w:val="clear" w:color="auto" w:fill="C6EFCE"/>
            <w:noWrap/>
            <w:vAlign w:val="center"/>
            <w:hideMark/>
          </w:tcPr>
          <w:p w14:paraId="3A7008A3" w14:textId="77777777" w:rsidR="001A16AD" w:rsidRDefault="00D541BD">
            <w:pPr>
              <w:pStyle w:val="P68B1DB1-Normal11"/>
              <w:jc w:val="center"/>
              <w:rPr>
                <w:noProof/>
              </w:rPr>
            </w:pPr>
            <w:r>
              <w:rPr>
                <w:noProof/>
              </w:rPr>
              <w:t>Α/Α</w:t>
            </w:r>
          </w:p>
        </w:tc>
        <w:tc>
          <w:tcPr>
            <w:tcW w:w="1417" w:type="dxa"/>
            <w:shd w:val="clear" w:color="auto" w:fill="C6EFCE"/>
            <w:noWrap/>
            <w:vAlign w:val="center"/>
            <w:hideMark/>
          </w:tcPr>
          <w:p w14:paraId="77081979" w14:textId="77777777" w:rsidR="001A16AD" w:rsidRDefault="00D541BD">
            <w:pPr>
              <w:pStyle w:val="P68B1DB1-Normal11"/>
              <w:jc w:val="center"/>
              <w:rPr>
                <w:rFonts w:eastAsiaTheme="minorEastAsia"/>
                <w:noProof/>
              </w:rPr>
            </w:pPr>
            <w:r>
              <w:rPr>
                <w:noProof/>
              </w:rPr>
              <w:t>Αριθμός</w:t>
            </w:r>
          </w:p>
        </w:tc>
        <w:tc>
          <w:tcPr>
            <w:tcW w:w="1134" w:type="dxa"/>
            <w:shd w:val="clear" w:color="auto" w:fill="C6EFCE"/>
            <w:noWrap/>
            <w:vAlign w:val="center"/>
            <w:hideMark/>
          </w:tcPr>
          <w:p w14:paraId="0CC62302" w14:textId="77777777" w:rsidR="001A16AD" w:rsidRDefault="00D541BD">
            <w:pPr>
              <w:pStyle w:val="P68B1DB1-Normal11"/>
              <w:jc w:val="center"/>
              <w:rPr>
                <w:rFonts w:eastAsiaTheme="minorEastAsia"/>
                <w:noProof/>
              </w:rPr>
            </w:pPr>
            <w:r>
              <w:rPr>
                <w:noProof/>
              </w:rPr>
              <w:t>0</w:t>
            </w:r>
          </w:p>
        </w:tc>
        <w:tc>
          <w:tcPr>
            <w:tcW w:w="993" w:type="dxa"/>
            <w:shd w:val="clear" w:color="auto" w:fill="C6EFCE"/>
            <w:noWrap/>
            <w:vAlign w:val="center"/>
            <w:hideMark/>
          </w:tcPr>
          <w:p w14:paraId="2839B482" w14:textId="77777777" w:rsidR="001A16AD" w:rsidRDefault="00D541BD">
            <w:pPr>
              <w:pStyle w:val="P68B1DB1-Normal11"/>
              <w:jc w:val="center"/>
              <w:rPr>
                <w:rFonts w:eastAsiaTheme="minorEastAsia"/>
                <w:noProof/>
              </w:rPr>
            </w:pPr>
            <w:r>
              <w:rPr>
                <w:noProof/>
              </w:rPr>
              <w:t>41</w:t>
            </w:r>
          </w:p>
        </w:tc>
        <w:tc>
          <w:tcPr>
            <w:tcW w:w="992" w:type="dxa"/>
            <w:shd w:val="clear" w:color="auto" w:fill="C6EFCE"/>
            <w:noWrap/>
            <w:vAlign w:val="center"/>
            <w:hideMark/>
          </w:tcPr>
          <w:p w14:paraId="48CE9C38"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noWrap/>
            <w:vAlign w:val="center"/>
            <w:hideMark/>
          </w:tcPr>
          <w:p w14:paraId="394BE4A4" w14:textId="77777777" w:rsidR="001A16AD" w:rsidRDefault="00D541BD">
            <w:pPr>
              <w:pStyle w:val="P68B1DB1-Normal11"/>
              <w:jc w:val="center"/>
              <w:rPr>
                <w:rFonts w:eastAsiaTheme="minorEastAsia"/>
                <w:noProof/>
              </w:rPr>
            </w:pPr>
            <w:r>
              <w:rPr>
                <w:noProof/>
              </w:rPr>
              <w:t>2026</w:t>
            </w:r>
          </w:p>
        </w:tc>
        <w:tc>
          <w:tcPr>
            <w:tcW w:w="2595" w:type="dxa"/>
            <w:shd w:val="clear" w:color="auto" w:fill="C6EFCE"/>
            <w:noWrap/>
            <w:vAlign w:val="center"/>
          </w:tcPr>
          <w:p w14:paraId="2F8F2851" w14:textId="7AB4E684" w:rsidR="001A16AD" w:rsidRDefault="00D541BD">
            <w:pPr>
              <w:pStyle w:val="P68B1DB1-Normal11"/>
              <w:rPr>
                <w:rFonts w:eastAsia="Calibri"/>
                <w:noProof/>
              </w:rPr>
            </w:pPr>
            <w:r>
              <w:rPr>
                <w:noProof/>
              </w:rPr>
              <w:t>Ολοκλήρωση σύνδεσης τουλάχιστον 22 τελευταίων μιλίων με λιμένες ή βιομηχανικές περιοχές του ZES· τουλάχιστον 15 παρεμβάσεις για την ψηφιακή εφοδιαστική ή την αστικοποίηση ή έργα ενεργειακής απόδοσης στους ίδιους τομείς· και έχουν ολοκληρωθεί τουλάχιστον 4 παρεμβάσεις για την ενίσχυση της ανθεκτικότητας των λιμένων.</w:t>
            </w:r>
          </w:p>
          <w:p w14:paraId="220A82DF" w14:textId="77777777" w:rsidR="001A16AD" w:rsidRDefault="001A16AD">
            <w:pPr>
              <w:rPr>
                <w:rFonts w:ascii="Arial Narrow" w:eastAsiaTheme="minorEastAsia" w:hAnsi="Arial Narrow"/>
                <w:noProof/>
                <w:color w:val="006100"/>
                <w:sz w:val="20"/>
              </w:rPr>
            </w:pPr>
          </w:p>
          <w:p w14:paraId="084B5784" w14:textId="2EB6BF99" w:rsidR="001A16AD" w:rsidRDefault="00D541BD">
            <w:pPr>
              <w:pStyle w:val="P68B1DB1-Normal11"/>
              <w:rPr>
                <w:rFonts w:eastAsiaTheme="minorEastAsia"/>
                <w:noProof/>
              </w:rPr>
            </w:pPr>
            <w:r>
              <w:rPr>
                <w:noProof/>
              </w:rPr>
              <w:t>Ο κατάλογος παρεμβάσεων Ε περιλαμβάνει, για παράδειγμα, τα ακόλουθα μέτρα ή ισοδύναμα μέτρα:</w:t>
            </w:r>
          </w:p>
          <w:p w14:paraId="4D6926C3" w14:textId="77777777" w:rsidR="001A16AD" w:rsidRDefault="001A16AD">
            <w:pPr>
              <w:rPr>
                <w:rFonts w:ascii="Arial Narrow" w:eastAsiaTheme="minorEastAsia" w:hAnsi="Arial Narrow"/>
                <w:noProof/>
                <w:color w:val="006100"/>
                <w:sz w:val="20"/>
              </w:rPr>
            </w:pPr>
          </w:p>
          <w:p w14:paraId="5600EF70" w14:textId="77777777" w:rsidR="001A16AD" w:rsidRDefault="00D541BD">
            <w:pPr>
              <w:pStyle w:val="P68B1DB1-Normal11"/>
              <w:rPr>
                <w:rFonts w:eastAsiaTheme="minorEastAsia"/>
                <w:noProof/>
              </w:rPr>
            </w:pPr>
            <w:r>
              <w:rPr>
                <w:noProof/>
              </w:rPr>
              <w:t>• Ολοκλήρωση της υποδομής του εκτεταμένου δικτύου ΔΕΔ-Μ στους λιμένες Vasto και Ortona και στις βιομηχανικές περιοχές Saletti και Manoppello (Abruzzo)</w:t>
            </w:r>
          </w:p>
          <w:p w14:paraId="7CEE8B67" w14:textId="77777777" w:rsidR="001A16AD" w:rsidRDefault="00D541BD">
            <w:pPr>
              <w:pStyle w:val="P68B1DB1-Normal11"/>
              <w:rPr>
                <w:rFonts w:eastAsiaTheme="minorEastAsia"/>
                <w:noProof/>
              </w:rPr>
            </w:pPr>
            <w:r>
              <w:rPr>
                <w:noProof/>
              </w:rPr>
              <w:t>• Υποδομές στο λιμάνι του Salerno και στις βιομηχανικές περιοχές Uffita, Marcianise, Battipaglia και Nola (Καμπανία)</w:t>
            </w:r>
          </w:p>
          <w:p w14:paraId="6666E7F3" w14:textId="77777777" w:rsidR="001A16AD" w:rsidRDefault="00D541BD">
            <w:pPr>
              <w:pStyle w:val="P68B1DB1-Normal11"/>
              <w:rPr>
                <w:rFonts w:eastAsiaTheme="minorEastAsia"/>
                <w:noProof/>
              </w:rPr>
            </w:pPr>
            <w:r>
              <w:rPr>
                <w:noProof/>
              </w:rPr>
              <w:t>• Διασυνδέσεις μεταξύ του λιμένα της Manfredonia και των αστικών περιοχών Termoli, Brindisi και Lecce (Απουλία και Molise).</w:t>
            </w:r>
          </w:p>
          <w:p w14:paraId="14DD4719" w14:textId="77777777" w:rsidR="001A16AD" w:rsidRDefault="001A16AD">
            <w:pPr>
              <w:rPr>
                <w:rFonts w:ascii="Arial Narrow" w:eastAsiaTheme="minorEastAsia" w:hAnsi="Arial Narrow"/>
                <w:noProof/>
                <w:color w:val="006100"/>
                <w:sz w:val="20"/>
              </w:rPr>
            </w:pPr>
          </w:p>
          <w:p w14:paraId="07FD3A31" w14:textId="77777777" w:rsidR="001A16AD" w:rsidRDefault="00D541BD">
            <w:pPr>
              <w:pStyle w:val="P68B1DB1-Normal11"/>
              <w:rPr>
                <w:rFonts w:eastAsiaTheme="minorEastAsia"/>
                <w:noProof/>
              </w:rPr>
            </w:pPr>
            <w:r>
              <w:rPr>
                <w:noProof/>
              </w:rPr>
              <w:t>• Διασυνδέσεις μεταξύ του λιμένα του Τάραντα και των αστικών περιοχών Taranto, Potenza και Matera (Απουλία και Basilicata).</w:t>
            </w:r>
          </w:p>
          <w:p w14:paraId="18AE0E72" w14:textId="77777777" w:rsidR="001A16AD" w:rsidRDefault="001A16AD">
            <w:pPr>
              <w:jc w:val="center"/>
              <w:rPr>
                <w:rFonts w:ascii="Arial Narrow" w:eastAsiaTheme="minorEastAsia" w:hAnsi="Arial Narrow"/>
                <w:noProof/>
                <w:color w:val="006100"/>
                <w:sz w:val="20"/>
              </w:rPr>
            </w:pPr>
          </w:p>
          <w:p w14:paraId="686CD812" w14:textId="77777777" w:rsidR="001A16AD" w:rsidRDefault="00D541BD">
            <w:pPr>
              <w:pStyle w:val="P68B1DB1-Normal11"/>
              <w:rPr>
                <w:rFonts w:eastAsiaTheme="minorEastAsia"/>
                <w:noProof/>
              </w:rPr>
            </w:pPr>
            <w:r>
              <w:rPr>
                <w:noProof/>
              </w:rPr>
              <w:t>• Παρεμβάσεις υποδομών για την προσβασιμότητα στον λιμένα της Gioia Tauro (Καλαβρία).</w:t>
            </w:r>
          </w:p>
          <w:p w14:paraId="32AA0E45" w14:textId="77777777" w:rsidR="001A16AD" w:rsidRDefault="001A16AD">
            <w:pPr>
              <w:rPr>
                <w:rFonts w:ascii="Arial Narrow" w:eastAsiaTheme="minorEastAsia" w:hAnsi="Arial Narrow"/>
                <w:noProof/>
                <w:color w:val="006100"/>
                <w:sz w:val="20"/>
              </w:rPr>
            </w:pPr>
          </w:p>
          <w:p w14:paraId="40F23DD7" w14:textId="77777777" w:rsidR="001A16AD" w:rsidRDefault="00D541BD">
            <w:pPr>
              <w:pStyle w:val="P68B1DB1-Normal11"/>
              <w:rPr>
                <w:rFonts w:eastAsiaTheme="minorEastAsia"/>
                <w:noProof/>
              </w:rPr>
            </w:pPr>
            <w:r>
              <w:rPr>
                <w:noProof/>
              </w:rPr>
              <w:t>• Προσβασιμότητα των υποδομών στον λιμένα του Cagliari (Σαρδηνία)</w:t>
            </w:r>
          </w:p>
          <w:p w14:paraId="283B339A" w14:textId="66AB4C8C" w:rsidR="001A16AD" w:rsidRDefault="00D541BD">
            <w:pPr>
              <w:pStyle w:val="P68B1DB1-Normal11"/>
              <w:rPr>
                <w:rFonts w:eastAsiaTheme="minorEastAsia"/>
                <w:noProof/>
              </w:rPr>
            </w:pPr>
            <w:r>
              <w:rPr>
                <w:noProof/>
              </w:rPr>
              <w:t>• Παρεμβάσεις υποδομών για την προσβασιμότητα στους λιμένες Augusta, Riporto, Sant’Agata di Mitello και Gela (Σικελία)</w:t>
            </w:r>
          </w:p>
        </w:tc>
      </w:tr>
    </w:tbl>
    <w:p w14:paraId="7374AFFA" w14:textId="77777777" w:rsidR="001A16AD" w:rsidRDefault="001A16AD">
      <w:pPr>
        <w:spacing w:before="120" w:after="120"/>
        <w:rPr>
          <w:noProof/>
        </w:rPr>
        <w:sectPr w:rsidR="001A16AD"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1A20A820" w:rsidR="001A16AD" w:rsidRDefault="00D541BD">
      <w:pPr>
        <w:pStyle w:val="Heading2"/>
        <w:numPr>
          <w:ilvl w:val="0"/>
          <w:numId w:val="0"/>
        </w:numPr>
        <w:ind w:left="850" w:hanging="850"/>
        <w:rPr>
          <w:noProof/>
        </w:rPr>
      </w:pPr>
      <w:r>
        <w:rPr>
          <w:noProof/>
        </w:rPr>
        <w:t>ΑΠΟΣΤΟΛΉ 6 ΣΥΝΙΣΤΏΣΑ 1: Δίκτυα εγγύτητας, εγκαταστάσεις και τηλεϊατρική για την εδαφική υγειονομική περίθαλψη</w:t>
      </w:r>
    </w:p>
    <w:p w14:paraId="42FC74E6" w14:textId="77777777" w:rsidR="001A16AD" w:rsidRDefault="00D541BD">
      <w:pPr>
        <w:spacing w:before="120"/>
        <w:jc w:val="both"/>
        <w:rPr>
          <w:noProof/>
        </w:rPr>
      </w:pPr>
      <w:r>
        <w:rPr>
          <w:noProof/>
        </w:rPr>
        <w:t xml:space="preserve">Στόχος αυτής της συνιστώσας είναι η ενίσχυση του ιταλικού εθνικού συστήματος υγείας (ΕΣΥ), μεταξύ άλλων μέσω της ενίσχυσης της προστασίας από τους κινδύνους για την υγεία που σχετίζονται με το περιβάλλον και την κλιματική αλλαγή και της καλύτερης ανταπόκρισης στις ανάγκες των κοινοτήτων όσον αφορά την τοπική περίθαλψη και βοήθεια. Η τοπική βοήθεια υγειονομικής περίθαλψης είναι κατακερματισμένη και υπόκειται σε περιφερειακές ανισότητες που οδηγούν σε διαφορετικά επίπεδα παροχής υγειονομικής περίθαλψης και σε διαφορετικά αποτελέσματα στον τομέα της υγείας μεταξύ των περιφερειών. Η παροχή ολοκληρωμένων υπηρεσιών κατ’ οίκον φροντίδας θεωρείται χαμηλή και οι διάφοροι πάροχοι υγειονομικής περίθαλψης και κοινωνικών υπηρεσιών θεωρείται ότι έχουν μόνο ασθενή ολοκλήρωση. Επιπλέον, η ικανότητα του ιταλικού εθνικού συστήματος υγείας (ΕΣΥ) να αντιμετωπίζει τους κινδύνους για την υγεία που σχετίζονται με την περιβαλλοντική έκθεση και την κλιματική αλλαγή δοκιμάστηκε από διάφορες περιβαλλοντικές κρίσεις και καταστάσεις έκτακτης ανάγκης που ανέδειξαν τις προκλήσεις λόγω της έλλειψης επαρκών προληπτικών μέτρων. Στόχος αυτής της συνιστώσας του ιταλικού σχεδίου ανάκαμψης και ανθεκτικότητας είναι η ενίσχυση της ιταλικής εθνικής υπηρεσίας υγείας (ΕΣΥ) μέσω, μεταξύ άλλων, της ενίσχυσης της προστασίας από τους κινδύνους για την υγεία που σχετίζονται με το περιβάλλον και την κλιματική αλλαγή και της καλύτερης ανταπόκρισης στις ανάγκες των κοινοτήτων όσον αφορά την τοπική περίθαλψη και βοήθεια. </w:t>
      </w:r>
    </w:p>
    <w:p w14:paraId="6A1D782A" w14:textId="77777777" w:rsidR="001A16AD" w:rsidRDefault="00D541BD">
      <w:pPr>
        <w:spacing w:before="120"/>
        <w:jc w:val="both"/>
        <w:rPr>
          <w:noProof/>
        </w:rPr>
      </w:pPr>
      <w:r>
        <w:rPr>
          <w:noProof/>
        </w:rPr>
        <w:t>Οι επενδύσεις και οι μεταρρυθμίσεις αυτής της συνιστώσας συμβάλλουν στην υλοποίηση των ειδικών ανά χώρα συστάσεων που απευθύνονται στην Ιταλία το 2019 και το 2020 σχετικά με την ανάγκη</w:t>
      </w:r>
      <w:r>
        <w:rPr>
          <w:noProof/>
          <w:color w:val="333333"/>
        </w:rPr>
        <w:t xml:space="preserve"> «εστίασης της οικονομικής πολιτικής που σχετίζεται με τις επενδύσεις στην έρευνα και την καινοτομία, καθώς και στην ποιότητα των υποδομών, λαμβανομένων υπόψη των περιφερειακών ανισοτήτων</w:t>
      </w:r>
      <w:r>
        <w:rPr>
          <w:noProof/>
        </w:rPr>
        <w:t xml:space="preserve"> (ειδικές ανά χώρα συστάσεις 3, 2019), «να ενισχυθεί η ανθεκτικότητα και η ικανότητα του συστήματος υγείας, στους τομείς των εργαζομένων στον τομέα της υγείας, των ιατρικών προϊόντων κρίσιμης σημασίας και των υποδομών» (ειδικές ανά χώρα συστάσεις 1, 2020) και «να επικεντρωθούν οι επενδύσεις στην πράσινη και την ψηφιακή μετάβαση, ιδίως στις [...] ενισχυμένες ψηφιακές υποδομές για τη διασφάλιση της παροχής βασικών υπηρεσιών» (ειδική ανά χώρα σύσταση 3, 2020).</w:t>
      </w:r>
    </w:p>
    <w:p w14:paraId="0797D095" w14:textId="77777777" w:rsidR="001A16AD" w:rsidRDefault="001A16AD">
      <w:pPr>
        <w:spacing w:before="120"/>
        <w:jc w:val="both"/>
        <w:rPr>
          <w:noProof/>
        </w:rPr>
      </w:pPr>
    </w:p>
    <w:p w14:paraId="66299821"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Ο.1.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64BE0613" w14:textId="77777777" w:rsidR="001A16AD" w:rsidRDefault="00D541BD">
      <w:pPr>
        <w:pStyle w:val="P68B1DB1-Normal15"/>
        <w:spacing w:before="120" w:after="120"/>
        <w:jc w:val="both"/>
        <w:rPr>
          <w:noProof/>
        </w:rPr>
      </w:pPr>
      <w:r>
        <w:rPr>
          <w:noProof/>
        </w:rPr>
        <w:t>Α/Α</w:t>
      </w:r>
    </w:p>
    <w:p w14:paraId="68FBE9CE" w14:textId="77777777" w:rsidR="001A16AD" w:rsidRDefault="00D541BD">
      <w:pPr>
        <w:pStyle w:val="Heading3"/>
        <w:numPr>
          <w:ilvl w:val="0"/>
          <w:numId w:val="0"/>
        </w:numPr>
        <w:ind w:left="850" w:hanging="850"/>
        <w:rPr>
          <w:b/>
          <w:i w:val="0"/>
          <w:noProof/>
          <w:u w:val="single"/>
        </w:rPr>
      </w:pPr>
      <w:r>
        <w:rPr>
          <w:b/>
          <w:i w:val="0"/>
          <w:noProof/>
          <w:u w:val="single"/>
        </w:rPr>
        <w:t xml:space="preserve">Ο.2.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p w14:paraId="23457B0D" w14:textId="77777777" w:rsidR="001A16AD" w:rsidRDefault="00D541BD">
      <w:pPr>
        <w:pStyle w:val="P68B1DB1-Normal15"/>
        <w:spacing w:before="120" w:after="120"/>
        <w:jc w:val="both"/>
        <w:rPr>
          <w:noProof/>
        </w:rPr>
      </w:pPr>
      <w:r>
        <w:rPr>
          <w:noProof/>
        </w:rPr>
        <w:t>Α/Α</w:t>
      </w:r>
    </w:p>
    <w:p w14:paraId="3B8E54D3" w14:textId="70C9D095" w:rsidR="001A16AD" w:rsidRDefault="00D541BD">
      <w:pPr>
        <w:spacing w:after="200" w:line="276" w:lineRule="auto"/>
        <w:rPr>
          <w:noProof/>
        </w:rPr>
      </w:pPr>
      <w:r>
        <w:rPr>
          <w:noProof/>
        </w:rPr>
        <w:br w:type="page"/>
      </w:r>
    </w:p>
    <w:p w14:paraId="3F102C95" w14:textId="77777777" w:rsidR="001A16AD" w:rsidRDefault="00D541BD">
      <w:pPr>
        <w:pStyle w:val="Heading3"/>
        <w:numPr>
          <w:ilvl w:val="2"/>
          <w:numId w:val="0"/>
        </w:numPr>
        <w:ind w:left="850" w:hanging="850"/>
        <w:rPr>
          <w:b/>
          <w:i w:val="0"/>
          <w:noProof/>
          <w:color w:val="4F81BD" w:themeColor="accent1"/>
          <w:u w:val="single"/>
        </w:rPr>
      </w:pPr>
      <w:r>
        <w:rPr>
          <w:b/>
          <w:i w:val="0"/>
          <w:noProof/>
          <w:u w:val="single"/>
        </w:rPr>
        <w:t xml:space="preserve">Ο.3. </w:t>
      </w:r>
      <w:r>
        <w:rPr>
          <w:noProof/>
        </w:rPr>
        <w:tab/>
      </w:r>
      <w:r>
        <w:rPr>
          <w:b/>
          <w:i w:val="0"/>
          <w:noProof/>
          <w:u w:val="single"/>
        </w:rPr>
        <w:t xml:space="preserve">Περιγραφή των μεταρρυθμίσεων και των επενδύσεων που συνδέονται με τη λήψη δανείου </w:t>
      </w:r>
    </w:p>
    <w:p w14:paraId="785CFAAF" w14:textId="77777777" w:rsidR="001A16AD" w:rsidRDefault="00D541BD">
      <w:pPr>
        <w:pStyle w:val="P68B1DB1-Normal2"/>
        <w:spacing w:before="120" w:after="120"/>
        <w:jc w:val="both"/>
        <w:rPr>
          <w:rFonts w:eastAsia="Calibri"/>
          <w:noProof/>
        </w:rPr>
      </w:pPr>
      <w:r>
        <w:rPr>
          <w:noProof/>
        </w:rPr>
        <w:t>Μεταρρύθμιση 1:  Καθορισμός ενός νέου οργανωτικού μοντέλου για το δίκτυο εδαφικής βοήθειας στον τομέα της υγειονομικής περίθαλψης.</w:t>
      </w:r>
    </w:p>
    <w:p w14:paraId="220A0975" w14:textId="77777777" w:rsidR="001A16AD" w:rsidRDefault="00D541BD">
      <w:pPr>
        <w:spacing w:before="120" w:after="120"/>
        <w:jc w:val="both"/>
        <w:rPr>
          <w:rFonts w:eastAsia="Calibri"/>
          <w:noProof/>
        </w:rPr>
      </w:pPr>
      <w:r>
        <w:rPr>
          <w:noProof/>
        </w:rPr>
        <w:t>Η μεταρρύθμιση αποτελεί προπαρασκευαστικό στοιχείο για τις επενδύσεις της συνιστώσας. Θεσπίζει ένα νέο μοντέλο εδαφικής βοήθειας στον τομέα της υγειονομικής περίθαλψης και δημιουργεί μια νέα θεσμική δομή για την πρόληψη της υγείας και του περιβάλλοντος και του κλίματος. Αυτό επιτυγχάνεται μέσω:</w:t>
      </w:r>
    </w:p>
    <w:p w14:paraId="761986F9" w14:textId="77777777" w:rsidR="001A16AD" w:rsidRDefault="00D541BD">
      <w:pPr>
        <w:numPr>
          <w:ilvl w:val="0"/>
          <w:numId w:val="44"/>
        </w:numPr>
        <w:spacing w:before="120" w:after="120"/>
        <w:ind w:left="360"/>
        <w:jc w:val="both"/>
        <w:rPr>
          <w:rFonts w:eastAsiaTheme="minorEastAsia"/>
          <w:noProof/>
        </w:rPr>
      </w:pPr>
      <w:r>
        <w:rPr>
          <w:noProof/>
        </w:rPr>
        <w:t>Θέσπιση νέου οργανωτικού μοντέλου για το δίκτυο εδαφικής βοήθειας στον τομέα της υγειονομικής περίθαλψης μέσω του καθορισμού ενός κανονιστικού πλαισίου που θα προσδιορίζει τα διαρθρωτικά, τεχνολογικά και οργανωτικά πρότυπα.</w:t>
      </w:r>
    </w:p>
    <w:p w14:paraId="4C5BE482" w14:textId="77777777" w:rsidR="001A16AD" w:rsidRDefault="00D541BD">
      <w:pPr>
        <w:numPr>
          <w:ilvl w:val="0"/>
          <w:numId w:val="44"/>
        </w:numPr>
        <w:spacing w:before="120" w:after="120"/>
        <w:ind w:left="360"/>
        <w:jc w:val="both"/>
        <w:rPr>
          <w:rFonts w:eastAsiaTheme="minorEastAsia"/>
          <w:noProof/>
        </w:rPr>
      </w:pPr>
      <w:r>
        <w:rPr>
          <w:noProof/>
        </w:rPr>
        <w:t>Καθορισμός μιας νέας θεσμικής δομής για την πρόληψη της υγείας και του περιβάλλοντος και του κλίματος, ακολουθώντας μια ολοκληρωμένη προσέγγιση («Μία υγεία») και ένα ολιστικό όραμα («Πλανθρωπική υγεία»).</w:t>
      </w:r>
    </w:p>
    <w:p w14:paraId="2C30A877" w14:textId="77777777" w:rsidR="001A16AD" w:rsidRDefault="00D541BD">
      <w:pPr>
        <w:pStyle w:val="P68B1DB1-Normal2"/>
        <w:spacing w:before="120" w:after="120"/>
        <w:jc w:val="both"/>
        <w:rPr>
          <w:rFonts w:eastAsia="Calibri"/>
          <w:noProof/>
        </w:rPr>
      </w:pPr>
      <w:r>
        <w:rPr>
          <w:noProof/>
        </w:rPr>
        <w:t>Επένδυση 1.1: Κοινοτικά Σπίτια Υγείας για τη βελτίωση της εδαφικής υγειονομικής βοήθειας.</w:t>
      </w:r>
    </w:p>
    <w:p w14:paraId="61BBBA11" w14:textId="77777777" w:rsidR="001A16AD" w:rsidRDefault="00D541BD">
      <w:pPr>
        <w:spacing w:before="120" w:after="120"/>
        <w:jc w:val="both"/>
        <w:rPr>
          <w:rFonts w:eastAsia="Calibri"/>
          <w:noProof/>
        </w:rPr>
      </w:pPr>
      <w:r>
        <w:rPr>
          <w:noProof/>
        </w:rPr>
        <w:t>Το επενδυτικό έργο συνίσταται στη δημιουργία και τη θέση σε λειτουργία τουλάχιστον 1 038 κοινοτικών σπιτιών υγείας, μέσω της ενεργοποίησης, της ανάπτυξης και της συγκέντρωσης υπηρεσιών πρωτοβάθμιας περίθαλψης και της εφαρμογής (ενεργειακά αποδοτικών) κέντρων παροχής βοήθειας για την ολοκληρωμένη αντιμετώπιση των αναγκών περίθαλψης.</w:t>
      </w:r>
    </w:p>
    <w:p w14:paraId="53CE1FA2" w14:textId="77777777" w:rsidR="001A16AD" w:rsidRDefault="00D541BD">
      <w:pPr>
        <w:pStyle w:val="P68B1DB1-Normal2"/>
        <w:spacing w:before="120" w:after="120"/>
        <w:jc w:val="both"/>
        <w:rPr>
          <w:rFonts w:eastAsia="Calibri"/>
          <w:noProof/>
        </w:rPr>
      </w:pPr>
      <w:r>
        <w:rPr>
          <w:noProof/>
        </w:rPr>
        <w:t>Επένδυση 1.2: Το σπίτι ως το πρώτο μέρος της περίθαλψης και της τηλεϊατρικής</w:t>
      </w:r>
    </w:p>
    <w:p w14:paraId="25A06724" w14:textId="77777777" w:rsidR="001A16AD" w:rsidRDefault="00D541BD">
      <w:pPr>
        <w:spacing w:before="120" w:after="120"/>
        <w:jc w:val="both"/>
        <w:rPr>
          <w:rFonts w:eastAsia="Calibri"/>
          <w:noProof/>
        </w:rPr>
      </w:pPr>
      <w:r>
        <w:rPr>
          <w:noProof/>
        </w:rPr>
        <w:t>Η επένδυση συνίσταται στην ευρείας κλίμακας υιοθέτηση λύσεων τηλεϊατρικής και στη στήριξη της καινοτομίας στον τομέα της υγειονομικής περίθαλψης, μέσω των ακόλουθων μέτρων:</w:t>
      </w:r>
    </w:p>
    <w:p w14:paraId="15A18907" w14:textId="77777777" w:rsidR="001A16AD" w:rsidRDefault="00D541BD">
      <w:pPr>
        <w:numPr>
          <w:ilvl w:val="0"/>
          <w:numId w:val="43"/>
        </w:numPr>
        <w:spacing w:before="120" w:after="120"/>
        <w:ind w:left="357" w:hanging="357"/>
        <w:jc w:val="both"/>
        <w:rPr>
          <w:rFonts w:eastAsiaTheme="minorEastAsia"/>
          <w:noProof/>
        </w:rPr>
      </w:pPr>
      <w:r>
        <w:rPr>
          <w:noProof/>
        </w:rPr>
        <w:t xml:space="preserve">Η κατ’ οίκον φροντίδα ως πρώτο σημείο βοήθειας (επένδυση 1.2.1) — Στόχος είναι να αυξηθεί ο αριθμός των ατόμων που νοσηλεύονται κατ’ οίκον στο 10 % του πληθυσμού άνω των 65 ετών μέσω επενδύσεων σε υλισμικό και αυξημένης παροχής υπηρεσιών.   </w:t>
      </w:r>
    </w:p>
    <w:p w14:paraId="711286D0" w14:textId="77777777" w:rsidR="001A16AD" w:rsidRDefault="00D541BD">
      <w:pPr>
        <w:numPr>
          <w:ilvl w:val="0"/>
          <w:numId w:val="43"/>
        </w:numPr>
        <w:spacing w:before="120" w:after="120"/>
        <w:ind w:left="357" w:hanging="357"/>
        <w:jc w:val="both"/>
        <w:rPr>
          <w:rFonts w:eastAsiaTheme="minorEastAsia"/>
          <w:noProof/>
        </w:rPr>
      </w:pPr>
      <w:r>
        <w:rPr>
          <w:noProof/>
        </w:rPr>
        <w:t>Εδαφικά κέντρα συντονισμού (Επενδύσεις 1.2.2) — Η σχεδιαζόμενη επένδυση αφορά τη δημιουργία τουλάχιστον 480 κέντρων εδαφικού συντονισμού («Centrali Operative Territoriali») που προορίζονται να συνδέσουν και να συντονίσουν διάφορες εδαφικές, κοινωνικές και νοσοκομειακές υπηρεσίες, καθώς και το δίκτυο έκτακτης ανάγκης. Τα εδαφικά κέντρα συντονισμού αναμένεται να διασφαλίσουν τον εξ αποστάσεως έλεγχο των συσκευών που παρέχονται στους ασθενείς, να στηρίξουν την ανταλλαγή πληροφοριών μεταξύ επαγγελματιών του τομέα της υγείας και να αποτελέσουν σημείο αναφοράς για τους φροντιστές και τις ανάγκες των ασθενών.</w:t>
      </w:r>
    </w:p>
    <w:p w14:paraId="6ECADF62" w14:textId="77777777" w:rsidR="001A16AD" w:rsidRDefault="00D541BD">
      <w:pPr>
        <w:numPr>
          <w:ilvl w:val="0"/>
          <w:numId w:val="43"/>
        </w:numPr>
        <w:spacing w:before="120" w:after="120"/>
        <w:ind w:left="357" w:hanging="357"/>
        <w:jc w:val="both"/>
        <w:rPr>
          <w:rFonts w:eastAsiaTheme="minorEastAsia"/>
          <w:noProof/>
        </w:rPr>
      </w:pPr>
      <w:r>
        <w:rPr>
          <w:noProof/>
        </w:rPr>
        <w:t>Τηλεϊατρική για την καλύτερη στήριξη ασθενών με χρόνιες παθήσεις (επένδυση 1.2.3) — Η επένδυση αποσκοπεί (1) στη χρηματοδότηση έργων που καθιστούν δυνατή την εξ αποστάσεως αλληλεπίδραση ιατρού-ασθενών, ιδίως διαγνωστική και παρακολούθηση, (2) στη δημιουργία εθνικής πλατφόρμας για τον προσυμπτωματικό έλεγχο έργων τηλεϊατρικής (συνδέεται με την αποστολή 6 συνιστώσα 2 επένδυση 1.3) και (3) στη χρηματοδότηση ad hoc ερευνητικών πρωτοβουλιών για τις ψηφιακές τεχνολογίες υγείας και περίθαλψης.</w:t>
      </w:r>
    </w:p>
    <w:p w14:paraId="77E89C53" w14:textId="77777777" w:rsidR="001A16AD" w:rsidRDefault="00D541BD">
      <w:pPr>
        <w:spacing w:before="120" w:after="120"/>
        <w:jc w:val="both"/>
        <w:rPr>
          <w:rFonts w:eastAsiaTheme="minorEastAsia"/>
          <w:noProof/>
        </w:rPr>
      </w:pPr>
      <w:r>
        <w:rPr>
          <w:noProof/>
        </w:rPr>
        <w:t>Πρόσθετες παρεμβάσεις που συνδέονται με την κατ’ οίκον φροντίδα απαριθμούνται στην αποστολή 5, συνιστώσα 2, ιδίως τις μεταρρυθμίσεις 1 και 2 και τις επενδύσεις 1 και 2.</w:t>
      </w:r>
    </w:p>
    <w:p w14:paraId="31C20162" w14:textId="77777777" w:rsidR="001A16AD" w:rsidRDefault="00D541BD">
      <w:pPr>
        <w:pStyle w:val="P68B1DB1-Normal2"/>
        <w:spacing w:before="120" w:after="120"/>
        <w:jc w:val="both"/>
        <w:rPr>
          <w:rFonts w:eastAsia="Calibri"/>
          <w:noProof/>
        </w:rPr>
      </w:pPr>
      <w:r>
        <w:rPr>
          <w:noProof/>
        </w:rPr>
        <w:t>Επένδυση 1.3: Ενίσχυση της ενδιάμεσης υγειονομικής περίθαλψης και των εγκαταστάσεών της (Κοινοτικά Νοσοκομεία)</w:t>
      </w:r>
    </w:p>
    <w:p w14:paraId="120EF68F" w14:textId="47C17C66" w:rsidR="001A16AD" w:rsidRDefault="00D541BD">
      <w:pPr>
        <w:spacing w:before="120" w:after="120"/>
        <w:jc w:val="both"/>
        <w:rPr>
          <w:noProof/>
        </w:rPr>
      </w:pPr>
      <w:r>
        <w:rPr>
          <w:noProof/>
        </w:rPr>
        <w:t>Η επένδυση θα δημιουργήσει τουλάχιστον 307 κοινοτικά νοσοκομεία, δηλαδή εγκαταστάσεις υγειονομικής περίθαλψης για ασθενείς οι οποίοι, μετά από επεισόδιο μικρής οξύτητας ή υποτροπής χρόνιων παθολογιών, απαιτούν χαμηλής έντασης και βραχυπρόθεσμες κλινικές παρεμβάσεις.</w:t>
      </w:r>
    </w:p>
    <w:p w14:paraId="6315826C" w14:textId="77777777" w:rsidR="001A16AD" w:rsidRDefault="00D541BD">
      <w:pPr>
        <w:pStyle w:val="Heading3"/>
        <w:numPr>
          <w:ilvl w:val="0"/>
          <w:numId w:val="0"/>
        </w:numPr>
        <w:ind w:left="850" w:hanging="850"/>
        <w:rPr>
          <w:b/>
          <w:i w:val="0"/>
          <w:noProof/>
          <w:u w:val="single"/>
        </w:rPr>
      </w:pPr>
      <w:r>
        <w:rPr>
          <w:b/>
          <w:i w:val="0"/>
          <w:noProof/>
          <w:u w:val="single"/>
        </w:rPr>
        <w:t xml:space="preserve">Ο.4.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4B394519" w14:textId="77777777" w:rsidR="001A16AD" w:rsidRDefault="001A16AD">
      <w:pPr>
        <w:spacing w:before="120" w:after="120"/>
        <w:ind w:left="709"/>
        <w:contextualSpacing/>
        <w:jc w:val="both"/>
        <w:rPr>
          <w:noProof/>
        </w:rPr>
        <w:sectPr w:rsidR="001A16AD"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1A16AD" w14:paraId="1F7354FF" w14:textId="77777777">
        <w:trPr>
          <w:trHeight w:val="945"/>
          <w:tblHeader/>
        </w:trPr>
        <w:tc>
          <w:tcPr>
            <w:tcW w:w="1277" w:type="dxa"/>
            <w:vMerge w:val="restart"/>
            <w:shd w:val="clear" w:color="auto" w:fill="BDD7EE"/>
            <w:vAlign w:val="center"/>
          </w:tcPr>
          <w:p w14:paraId="6F1C9E14" w14:textId="77777777" w:rsidR="001A16AD" w:rsidRDefault="00D541BD">
            <w:pPr>
              <w:pStyle w:val="P68B1DB1-Normal9"/>
              <w:jc w:val="center"/>
              <w:rPr>
                <w:noProof/>
              </w:rPr>
            </w:pPr>
            <w:r>
              <w:rPr>
                <w:noProof/>
              </w:rPr>
              <w:t>Αύξων αριθμός</w:t>
            </w:r>
          </w:p>
        </w:tc>
        <w:tc>
          <w:tcPr>
            <w:tcW w:w="1701" w:type="dxa"/>
            <w:vMerge w:val="restart"/>
            <w:shd w:val="clear" w:color="auto" w:fill="BDD7EE"/>
            <w:vAlign w:val="center"/>
          </w:tcPr>
          <w:p w14:paraId="37E968D7" w14:textId="77777777" w:rsidR="001A16AD" w:rsidRDefault="00D541BD">
            <w:pPr>
              <w:pStyle w:val="P68B1DB1-Normal9"/>
              <w:jc w:val="center"/>
              <w:rPr>
                <w:noProof/>
              </w:rPr>
            </w:pPr>
            <w:r>
              <w:rPr>
                <w:noProof/>
              </w:rPr>
              <w:t>Σχετικό μέτρο (μεταρρύθμιση ή επένδυση)</w:t>
            </w:r>
          </w:p>
        </w:tc>
        <w:tc>
          <w:tcPr>
            <w:tcW w:w="1134" w:type="dxa"/>
            <w:vMerge w:val="restart"/>
            <w:shd w:val="clear" w:color="auto" w:fill="BDD7EE"/>
            <w:vAlign w:val="center"/>
          </w:tcPr>
          <w:p w14:paraId="1067D873" w14:textId="77777777" w:rsidR="001A16AD" w:rsidRDefault="00D541BD">
            <w:pPr>
              <w:pStyle w:val="P68B1DB1-Normal9"/>
              <w:jc w:val="center"/>
              <w:rPr>
                <w:noProof/>
              </w:rPr>
            </w:pPr>
            <w:r>
              <w:rPr>
                <w:noProof/>
              </w:rPr>
              <w:t>Ορόσημο/Στόχος</w:t>
            </w:r>
          </w:p>
        </w:tc>
        <w:tc>
          <w:tcPr>
            <w:tcW w:w="1417" w:type="dxa"/>
            <w:vMerge w:val="restart"/>
            <w:shd w:val="clear" w:color="auto" w:fill="BDD7EE"/>
            <w:vAlign w:val="center"/>
          </w:tcPr>
          <w:p w14:paraId="7AE76D2B" w14:textId="77777777" w:rsidR="001A16AD" w:rsidRDefault="00D541BD">
            <w:pPr>
              <w:pStyle w:val="P68B1DB1-Normal9"/>
              <w:jc w:val="center"/>
              <w:rPr>
                <w:noProof/>
              </w:rPr>
            </w:pPr>
            <w:r>
              <w:rPr>
                <w:noProof/>
              </w:rPr>
              <w:t>Όνομα</w:t>
            </w:r>
          </w:p>
        </w:tc>
        <w:tc>
          <w:tcPr>
            <w:tcW w:w="1363" w:type="dxa"/>
            <w:vMerge w:val="restart"/>
            <w:shd w:val="clear" w:color="auto" w:fill="BDD7EE"/>
            <w:vAlign w:val="center"/>
          </w:tcPr>
          <w:p w14:paraId="1B541012" w14:textId="77777777" w:rsidR="001A16AD" w:rsidRDefault="00D541BD">
            <w:pPr>
              <w:pStyle w:val="P68B1DB1-Normal1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2890" w:type="dxa"/>
            <w:gridSpan w:val="3"/>
            <w:shd w:val="clear" w:color="auto" w:fill="BDD7EE"/>
            <w:vAlign w:val="center"/>
          </w:tcPr>
          <w:p w14:paraId="02F9495A" w14:textId="77777777" w:rsidR="001A16AD" w:rsidRDefault="00D541BD">
            <w:pPr>
              <w:pStyle w:val="P68B1DB1-Normal1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701" w:type="dxa"/>
            <w:gridSpan w:val="2"/>
            <w:shd w:val="clear" w:color="auto" w:fill="BDD7EE"/>
            <w:vAlign w:val="center"/>
          </w:tcPr>
          <w:p w14:paraId="307FA7C3" w14:textId="77777777" w:rsidR="001A16AD" w:rsidRDefault="00D541BD">
            <w:pPr>
              <w:pStyle w:val="P68B1DB1-Normal9"/>
              <w:jc w:val="center"/>
              <w:rPr>
                <w:noProof/>
              </w:rPr>
            </w:pPr>
            <w:r>
              <w:rPr>
                <w:noProof/>
              </w:rPr>
              <w:t>Ενδεικτικό χρονοδιάγραμμα ολοκλήρωσης</w:t>
            </w:r>
          </w:p>
        </w:tc>
        <w:tc>
          <w:tcPr>
            <w:tcW w:w="3634" w:type="dxa"/>
            <w:vMerge w:val="restart"/>
            <w:shd w:val="clear" w:color="auto" w:fill="BDD7EE"/>
            <w:vAlign w:val="center"/>
          </w:tcPr>
          <w:p w14:paraId="2C53A1CF" w14:textId="77777777" w:rsidR="001A16AD" w:rsidRDefault="00D541BD">
            <w:pPr>
              <w:pStyle w:val="P68B1DB1-Normal9"/>
              <w:jc w:val="center"/>
              <w:rPr>
                <w:noProof/>
              </w:rPr>
            </w:pPr>
            <w:r>
              <w:rPr>
                <w:noProof/>
              </w:rPr>
              <w:t>Περιγραφή κάθε ορόσημου και στόχου</w:t>
            </w:r>
          </w:p>
        </w:tc>
      </w:tr>
      <w:tr w:rsidR="001A16AD" w14:paraId="49B74558" w14:textId="77777777">
        <w:trPr>
          <w:trHeight w:val="737"/>
        </w:trPr>
        <w:tc>
          <w:tcPr>
            <w:tcW w:w="1277" w:type="dxa"/>
            <w:vMerge/>
            <w:vAlign w:val="center"/>
          </w:tcPr>
          <w:p w14:paraId="26908977" w14:textId="77777777" w:rsidR="001A16AD" w:rsidRDefault="001A16AD">
            <w:pPr>
              <w:jc w:val="center"/>
              <w:rPr>
                <w:rFonts w:ascii="Arial Narrow" w:hAnsi="Arial Narrow"/>
                <w:noProof/>
                <w:sz w:val="20"/>
              </w:rPr>
            </w:pPr>
          </w:p>
        </w:tc>
        <w:tc>
          <w:tcPr>
            <w:tcW w:w="1701" w:type="dxa"/>
            <w:vMerge/>
            <w:vAlign w:val="center"/>
          </w:tcPr>
          <w:p w14:paraId="11F65102" w14:textId="77777777" w:rsidR="001A16AD" w:rsidRDefault="001A16AD">
            <w:pPr>
              <w:jc w:val="center"/>
              <w:rPr>
                <w:rFonts w:ascii="Arial Narrow" w:hAnsi="Arial Narrow"/>
                <w:noProof/>
                <w:sz w:val="20"/>
              </w:rPr>
            </w:pPr>
          </w:p>
        </w:tc>
        <w:tc>
          <w:tcPr>
            <w:tcW w:w="1134" w:type="dxa"/>
            <w:vMerge/>
            <w:vAlign w:val="center"/>
          </w:tcPr>
          <w:p w14:paraId="318E64BD" w14:textId="77777777" w:rsidR="001A16AD" w:rsidRDefault="001A16AD">
            <w:pPr>
              <w:jc w:val="center"/>
              <w:rPr>
                <w:rFonts w:ascii="Arial Narrow" w:hAnsi="Arial Narrow"/>
                <w:noProof/>
                <w:sz w:val="20"/>
              </w:rPr>
            </w:pPr>
          </w:p>
        </w:tc>
        <w:tc>
          <w:tcPr>
            <w:tcW w:w="1417" w:type="dxa"/>
            <w:vMerge/>
            <w:vAlign w:val="center"/>
          </w:tcPr>
          <w:p w14:paraId="3EBB642D" w14:textId="77777777" w:rsidR="001A16AD" w:rsidRDefault="001A16AD">
            <w:pPr>
              <w:jc w:val="center"/>
              <w:rPr>
                <w:rFonts w:ascii="Arial Narrow" w:hAnsi="Arial Narrow"/>
                <w:noProof/>
                <w:sz w:val="20"/>
              </w:rPr>
            </w:pPr>
          </w:p>
        </w:tc>
        <w:tc>
          <w:tcPr>
            <w:tcW w:w="1363" w:type="dxa"/>
            <w:vMerge/>
            <w:vAlign w:val="center"/>
          </w:tcPr>
          <w:p w14:paraId="35FEF10F" w14:textId="77777777" w:rsidR="001A16AD" w:rsidRDefault="001A16AD">
            <w:pPr>
              <w:jc w:val="center"/>
              <w:rPr>
                <w:rFonts w:ascii="Arial Narrow" w:hAnsi="Arial Narrow"/>
                <w:noProof/>
                <w:sz w:val="20"/>
              </w:rPr>
            </w:pPr>
          </w:p>
        </w:tc>
        <w:tc>
          <w:tcPr>
            <w:tcW w:w="948" w:type="dxa"/>
            <w:shd w:val="clear" w:color="auto" w:fill="BDD7EE"/>
            <w:vAlign w:val="center"/>
          </w:tcPr>
          <w:p w14:paraId="107296B5" w14:textId="77777777" w:rsidR="001A16AD" w:rsidRDefault="00D541BD">
            <w:pPr>
              <w:pStyle w:val="P68B1DB1-Normal9"/>
              <w:jc w:val="center"/>
              <w:rPr>
                <w:noProof/>
              </w:rPr>
            </w:pPr>
            <w:r>
              <w:rPr>
                <w:noProof/>
              </w:rPr>
              <w:t>Μονάδα μέτρησης</w:t>
            </w:r>
          </w:p>
        </w:tc>
        <w:tc>
          <w:tcPr>
            <w:tcW w:w="950" w:type="dxa"/>
            <w:shd w:val="clear" w:color="auto" w:fill="BDD7EE"/>
            <w:vAlign w:val="center"/>
          </w:tcPr>
          <w:p w14:paraId="170C5175" w14:textId="77777777" w:rsidR="001A16AD" w:rsidRDefault="00D541BD">
            <w:pPr>
              <w:pStyle w:val="P68B1DB1-Normal9"/>
              <w:jc w:val="center"/>
              <w:rPr>
                <w:noProof/>
              </w:rPr>
            </w:pPr>
            <w:r>
              <w:rPr>
                <w:noProof/>
              </w:rPr>
              <w:t>Γραμμή βάσης</w:t>
            </w:r>
          </w:p>
        </w:tc>
        <w:tc>
          <w:tcPr>
            <w:tcW w:w="992" w:type="dxa"/>
            <w:shd w:val="clear" w:color="auto" w:fill="BDD7EE"/>
            <w:vAlign w:val="center"/>
          </w:tcPr>
          <w:p w14:paraId="4E9DB5B8" w14:textId="77777777" w:rsidR="001A16AD" w:rsidRDefault="00D541BD">
            <w:pPr>
              <w:pStyle w:val="P68B1DB1-Normal9"/>
              <w:jc w:val="center"/>
              <w:rPr>
                <w:noProof/>
              </w:rPr>
            </w:pPr>
            <w:r>
              <w:rPr>
                <w:noProof/>
              </w:rPr>
              <w:t>Στόχοι</w:t>
            </w:r>
          </w:p>
        </w:tc>
        <w:tc>
          <w:tcPr>
            <w:tcW w:w="992" w:type="dxa"/>
            <w:shd w:val="clear" w:color="auto" w:fill="BDD7EE"/>
            <w:vAlign w:val="center"/>
          </w:tcPr>
          <w:p w14:paraId="135120E0" w14:textId="77777777" w:rsidR="001A16AD" w:rsidRDefault="00D541BD">
            <w:pPr>
              <w:pStyle w:val="P68B1DB1-Normal9"/>
              <w:jc w:val="center"/>
              <w:rPr>
                <w:noProof/>
              </w:rPr>
            </w:pPr>
            <w:r>
              <w:rPr>
                <w:noProof/>
              </w:rPr>
              <w:t>Τρίμηνο</w:t>
            </w:r>
          </w:p>
        </w:tc>
        <w:tc>
          <w:tcPr>
            <w:tcW w:w="709" w:type="dxa"/>
            <w:shd w:val="clear" w:color="auto" w:fill="BDD7EE"/>
            <w:vAlign w:val="center"/>
          </w:tcPr>
          <w:p w14:paraId="2A66DA5D" w14:textId="77777777" w:rsidR="001A16AD" w:rsidRDefault="00D541BD">
            <w:pPr>
              <w:pStyle w:val="P68B1DB1-Normal9"/>
              <w:jc w:val="center"/>
              <w:rPr>
                <w:noProof/>
              </w:rPr>
            </w:pPr>
            <w:r>
              <w:rPr>
                <w:noProof/>
              </w:rPr>
              <w:t>Έτος</w:t>
            </w:r>
          </w:p>
        </w:tc>
        <w:tc>
          <w:tcPr>
            <w:tcW w:w="3634" w:type="dxa"/>
            <w:vMerge/>
            <w:vAlign w:val="center"/>
          </w:tcPr>
          <w:p w14:paraId="46D3E2F9" w14:textId="77777777" w:rsidR="001A16AD" w:rsidRDefault="001A16AD">
            <w:pPr>
              <w:rPr>
                <w:rFonts w:ascii="Arial Narrow" w:hAnsi="Arial Narrow"/>
                <w:noProof/>
                <w:sz w:val="20"/>
              </w:rPr>
            </w:pPr>
          </w:p>
        </w:tc>
      </w:tr>
      <w:tr w:rsidR="001A16AD" w14:paraId="5388157D" w14:textId="77777777">
        <w:trPr>
          <w:trHeight w:val="315"/>
        </w:trPr>
        <w:tc>
          <w:tcPr>
            <w:tcW w:w="1277" w:type="dxa"/>
            <w:shd w:val="clear" w:color="auto" w:fill="C6EFCE"/>
            <w:vAlign w:val="center"/>
          </w:tcPr>
          <w:p w14:paraId="16EC2779" w14:textId="77777777" w:rsidR="001A16AD" w:rsidRDefault="00D541BD">
            <w:pPr>
              <w:pStyle w:val="P68B1DB1-Normal11"/>
              <w:jc w:val="center"/>
              <w:rPr>
                <w:rFonts w:eastAsiaTheme="minorEastAsia"/>
                <w:noProof/>
              </w:rPr>
            </w:pPr>
            <w:r>
              <w:rPr>
                <w:noProof/>
              </w:rPr>
              <w:t>M6C1-1</w:t>
            </w:r>
          </w:p>
        </w:tc>
        <w:tc>
          <w:tcPr>
            <w:tcW w:w="1701" w:type="dxa"/>
            <w:shd w:val="clear" w:color="auto" w:fill="C6EFCE"/>
            <w:vAlign w:val="center"/>
          </w:tcPr>
          <w:p w14:paraId="7CB31303" w14:textId="77777777" w:rsidR="001A16AD" w:rsidRDefault="00D541BD">
            <w:pPr>
              <w:pStyle w:val="P68B1DB1-Normal11"/>
              <w:jc w:val="center"/>
              <w:rPr>
                <w:rFonts w:eastAsiaTheme="minorEastAsia"/>
                <w:noProof/>
              </w:rPr>
            </w:pPr>
            <w:r>
              <w:rPr>
                <w:noProof/>
              </w:rPr>
              <w:t>Μεταρρύθμιση 1:  Καθορισμός νέου οργανωτικού μοντέλου για το δίκτυο εδαφικής βοήθειας στον τομέα της υγειονομικής περίθαλψης</w:t>
            </w:r>
          </w:p>
        </w:tc>
        <w:tc>
          <w:tcPr>
            <w:tcW w:w="1134" w:type="dxa"/>
            <w:shd w:val="clear" w:color="auto" w:fill="C6EFCE"/>
            <w:vAlign w:val="center"/>
          </w:tcPr>
          <w:p w14:paraId="7CED53EB" w14:textId="77777777" w:rsidR="001A16AD" w:rsidRDefault="00D541BD">
            <w:pPr>
              <w:pStyle w:val="P68B1DB1-Normal11"/>
              <w:jc w:val="center"/>
              <w:rPr>
                <w:rFonts w:eastAsiaTheme="minorEastAsia"/>
                <w:noProof/>
              </w:rPr>
            </w:pPr>
            <w:r>
              <w:rPr>
                <w:noProof/>
              </w:rPr>
              <w:t>Ορόσημο</w:t>
            </w:r>
          </w:p>
        </w:tc>
        <w:tc>
          <w:tcPr>
            <w:tcW w:w="1417" w:type="dxa"/>
            <w:shd w:val="clear" w:color="auto" w:fill="C6EFCE"/>
            <w:vAlign w:val="center"/>
          </w:tcPr>
          <w:p w14:paraId="5F7367DE" w14:textId="0EF006A9" w:rsidR="001A16AD" w:rsidRDefault="00D541BD">
            <w:pPr>
              <w:pStyle w:val="P68B1DB1-Normal11"/>
              <w:jc w:val="center"/>
              <w:rPr>
                <w:rFonts w:eastAsiaTheme="minorEastAsia"/>
                <w:noProof/>
              </w:rPr>
            </w:pPr>
            <w:r>
              <w:rPr>
                <w:noProof/>
              </w:rPr>
              <w:t>Έναρξη ισχύος του παράγωγου δικαίου (υπουργικό διάταγμα) που προβλέπει τη μεταρρύθμιση της οργάνωσης της υγειονομικής περίθαλψης.</w:t>
            </w:r>
          </w:p>
        </w:tc>
        <w:tc>
          <w:tcPr>
            <w:tcW w:w="1363" w:type="dxa"/>
            <w:shd w:val="clear" w:color="auto" w:fill="C6EFCE"/>
            <w:vAlign w:val="center"/>
          </w:tcPr>
          <w:p w14:paraId="6964A97B" w14:textId="77777777" w:rsidR="001A16AD" w:rsidRDefault="00D541BD">
            <w:pPr>
              <w:pStyle w:val="P68B1DB1-Normal11"/>
              <w:jc w:val="center"/>
              <w:rPr>
                <w:rFonts w:eastAsiaTheme="minorEastAsia"/>
                <w:noProof/>
              </w:rPr>
            </w:pPr>
            <w:r>
              <w:rPr>
                <w:noProof/>
              </w:rPr>
              <w:t xml:space="preserve">Διάταξη του νόμου που αναφέρει την έναρξη ισχύος της νομοθεσίας l </w:t>
            </w:r>
          </w:p>
        </w:tc>
        <w:tc>
          <w:tcPr>
            <w:tcW w:w="948" w:type="dxa"/>
            <w:shd w:val="clear" w:color="auto" w:fill="C6EFCE"/>
            <w:vAlign w:val="center"/>
          </w:tcPr>
          <w:p w14:paraId="55C6BADC" w14:textId="77777777" w:rsidR="001A16AD" w:rsidRDefault="00D541BD">
            <w:pPr>
              <w:pStyle w:val="P68B1DB1-Normal11"/>
              <w:jc w:val="center"/>
              <w:rPr>
                <w:rFonts w:eastAsiaTheme="minorEastAsia"/>
                <w:noProof/>
              </w:rPr>
            </w:pPr>
            <w:r>
              <w:rPr>
                <w:noProof/>
              </w:rPr>
              <w:t>Α/Α</w:t>
            </w:r>
          </w:p>
        </w:tc>
        <w:tc>
          <w:tcPr>
            <w:tcW w:w="950" w:type="dxa"/>
            <w:shd w:val="clear" w:color="auto" w:fill="C6EFCE"/>
            <w:vAlign w:val="center"/>
          </w:tcPr>
          <w:p w14:paraId="43FB6855"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1EDE59A0"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5321134F"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36EEA2C7" w14:textId="77777777" w:rsidR="001A16AD" w:rsidRDefault="00D541BD">
            <w:pPr>
              <w:pStyle w:val="P68B1DB1-Normal11"/>
              <w:jc w:val="center"/>
              <w:rPr>
                <w:rFonts w:eastAsiaTheme="minorEastAsia"/>
                <w:noProof/>
              </w:rPr>
            </w:pPr>
            <w:r>
              <w:rPr>
                <w:noProof/>
              </w:rPr>
              <w:t>2022</w:t>
            </w:r>
          </w:p>
        </w:tc>
        <w:tc>
          <w:tcPr>
            <w:tcW w:w="3634" w:type="dxa"/>
            <w:shd w:val="clear" w:color="auto" w:fill="C6EFCE"/>
            <w:vAlign w:val="center"/>
          </w:tcPr>
          <w:p w14:paraId="7BE78767" w14:textId="77777777" w:rsidR="001A16AD" w:rsidRDefault="00D541BD">
            <w:pPr>
              <w:pStyle w:val="P68B1DB1-Normal11"/>
              <w:rPr>
                <w:rFonts w:eastAsiaTheme="minorEastAsia"/>
                <w:noProof/>
              </w:rPr>
            </w:pPr>
            <w:r>
              <w:rPr>
                <w:noProof/>
              </w:rPr>
              <w:t>Έναρξη ισχύος του παράγωγου δικαίου (υπουργικό διάταγμα) που προβλέπει:</w:t>
            </w:r>
          </w:p>
          <w:p w14:paraId="00979DA9" w14:textId="71AD3A03" w:rsidR="001A16AD" w:rsidRDefault="00D541BD">
            <w:pPr>
              <w:pStyle w:val="P68B1DB1-Normal11"/>
              <w:rPr>
                <w:rFonts w:eastAsiaTheme="minorEastAsia"/>
                <w:noProof/>
              </w:rPr>
            </w:pPr>
            <w:r>
              <w:rPr>
                <w:noProof/>
              </w:rPr>
              <w:t>— Καθορισμός ενός νέου οργανωτικού μοντέλου του δικτύου εδαφικής βοήθειας για την υγειονομική περίθαλψη, μέσω του καθορισμού ενός κανονιστικού πλαισίου που θα προσδιορίζει διαρθρωτικά, τεχνολογικά και οργανωτικά πρότυπα σε όλες τις περιφέρειες· ορισμός μιας νέας θεσμικής δομής για την πρόληψη της υγείας, του περιβάλλοντος και του κλίματος, σύμφωνα με την προσέγγιση «Μία υγεία».</w:t>
            </w:r>
          </w:p>
        </w:tc>
      </w:tr>
      <w:tr w:rsidR="001A16AD" w14:paraId="72AA3C9D" w14:textId="77777777">
        <w:trPr>
          <w:trHeight w:val="315"/>
        </w:trPr>
        <w:tc>
          <w:tcPr>
            <w:tcW w:w="1277" w:type="dxa"/>
            <w:shd w:val="clear" w:color="auto" w:fill="C6EFCE"/>
            <w:vAlign w:val="center"/>
          </w:tcPr>
          <w:p w14:paraId="26AD45FD" w14:textId="77777777" w:rsidR="001A16AD" w:rsidRDefault="00D541BD">
            <w:pPr>
              <w:pStyle w:val="P68B1DB1-Normal11"/>
              <w:jc w:val="center"/>
              <w:rPr>
                <w:rFonts w:eastAsiaTheme="minorEastAsia"/>
                <w:noProof/>
              </w:rPr>
            </w:pPr>
            <w:r>
              <w:rPr>
                <w:noProof/>
              </w:rPr>
              <w:t>M6C1-2</w:t>
            </w:r>
          </w:p>
        </w:tc>
        <w:tc>
          <w:tcPr>
            <w:tcW w:w="1701" w:type="dxa"/>
            <w:shd w:val="clear" w:color="auto" w:fill="C6EFCE"/>
            <w:vAlign w:val="center"/>
          </w:tcPr>
          <w:p w14:paraId="6062B73A" w14:textId="77777777" w:rsidR="001A16AD" w:rsidRDefault="00D541BD">
            <w:pPr>
              <w:pStyle w:val="P68B1DB1-Normal11"/>
              <w:jc w:val="center"/>
              <w:rPr>
                <w:rFonts w:eastAsiaTheme="minorEastAsia"/>
                <w:noProof/>
              </w:rPr>
            </w:pPr>
            <w:r>
              <w:rPr>
                <w:noProof/>
              </w:rPr>
              <w:t>Επένδυση 1.1: Κοινοτικά Σπίτια Υγείας για τη βελτίωση της εδαφικής υγειονομικής βοήθειας</w:t>
            </w:r>
          </w:p>
        </w:tc>
        <w:tc>
          <w:tcPr>
            <w:tcW w:w="1134" w:type="dxa"/>
            <w:shd w:val="clear" w:color="auto" w:fill="C6EFCE"/>
            <w:vAlign w:val="center"/>
          </w:tcPr>
          <w:p w14:paraId="461C0E60" w14:textId="77777777" w:rsidR="001A16AD" w:rsidRDefault="00D541BD">
            <w:pPr>
              <w:pStyle w:val="P68B1DB1-Normal11"/>
              <w:jc w:val="center"/>
              <w:rPr>
                <w:rFonts w:eastAsiaTheme="minorEastAsia"/>
                <w:noProof/>
              </w:rPr>
            </w:pPr>
            <w:r>
              <w:rPr>
                <w:noProof/>
              </w:rPr>
              <w:t>Ορόσημο</w:t>
            </w:r>
          </w:p>
        </w:tc>
        <w:tc>
          <w:tcPr>
            <w:tcW w:w="1417" w:type="dxa"/>
            <w:shd w:val="clear" w:color="auto" w:fill="C6EFCE"/>
            <w:vAlign w:val="center"/>
          </w:tcPr>
          <w:p w14:paraId="3D605EB4" w14:textId="77777777" w:rsidR="001A16AD" w:rsidRDefault="00D541BD">
            <w:pPr>
              <w:pStyle w:val="P68B1DB1-Normal11"/>
              <w:jc w:val="center"/>
              <w:rPr>
                <w:rFonts w:eastAsiaTheme="minorEastAsia"/>
                <w:noProof/>
              </w:rPr>
            </w:pPr>
            <w:r>
              <w:rPr>
                <w:noProof/>
              </w:rPr>
              <w:t xml:space="preserve">Έγκριση σύμβασης θεσμικής ανάπτυξης </w:t>
            </w:r>
          </w:p>
        </w:tc>
        <w:tc>
          <w:tcPr>
            <w:tcW w:w="1363" w:type="dxa"/>
            <w:shd w:val="clear" w:color="auto" w:fill="C6EFCE"/>
            <w:vAlign w:val="center"/>
          </w:tcPr>
          <w:p w14:paraId="351DF376" w14:textId="77777777" w:rsidR="001A16AD" w:rsidRDefault="00D541BD">
            <w:pPr>
              <w:pStyle w:val="P68B1DB1-Normal11"/>
              <w:jc w:val="center"/>
              <w:rPr>
                <w:rFonts w:eastAsiaTheme="minorEastAsia"/>
                <w:noProof/>
              </w:rPr>
            </w:pPr>
            <w:r>
              <w:rPr>
                <w:noProof/>
              </w:rPr>
              <w:t>Κοινοποίηση έγκρισης από το Υπουργείο Υγείας και τις Περιφέρειες</w:t>
            </w:r>
          </w:p>
        </w:tc>
        <w:tc>
          <w:tcPr>
            <w:tcW w:w="948" w:type="dxa"/>
            <w:shd w:val="clear" w:color="auto" w:fill="C6EFCE"/>
            <w:vAlign w:val="center"/>
          </w:tcPr>
          <w:p w14:paraId="5911C810" w14:textId="77777777" w:rsidR="001A16AD" w:rsidRDefault="00D541BD">
            <w:pPr>
              <w:pStyle w:val="P68B1DB1-Normal11"/>
              <w:jc w:val="center"/>
              <w:rPr>
                <w:rFonts w:eastAsiaTheme="minorEastAsia"/>
                <w:noProof/>
              </w:rPr>
            </w:pPr>
            <w:r>
              <w:rPr>
                <w:noProof/>
              </w:rPr>
              <w:t>Α/Α</w:t>
            </w:r>
          </w:p>
        </w:tc>
        <w:tc>
          <w:tcPr>
            <w:tcW w:w="950" w:type="dxa"/>
            <w:shd w:val="clear" w:color="auto" w:fill="C6EFCE"/>
            <w:vAlign w:val="center"/>
          </w:tcPr>
          <w:p w14:paraId="1A34F19F"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7C261223"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5B92BD74"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277AE4FB" w14:textId="77777777" w:rsidR="001A16AD" w:rsidRDefault="00D541BD">
            <w:pPr>
              <w:pStyle w:val="P68B1DB1-Normal11"/>
              <w:jc w:val="center"/>
              <w:rPr>
                <w:rFonts w:eastAsiaTheme="minorEastAsia"/>
                <w:noProof/>
              </w:rPr>
            </w:pPr>
            <w:r>
              <w:rPr>
                <w:noProof/>
              </w:rPr>
              <w:t>2022</w:t>
            </w:r>
          </w:p>
        </w:tc>
        <w:tc>
          <w:tcPr>
            <w:tcW w:w="3634" w:type="dxa"/>
            <w:shd w:val="clear" w:color="auto" w:fill="C6EFCE"/>
            <w:vAlign w:val="center"/>
          </w:tcPr>
          <w:p w14:paraId="30AF42DB" w14:textId="77777777" w:rsidR="001A16AD" w:rsidRDefault="00D541BD">
            <w:pPr>
              <w:pStyle w:val="P68B1DB1-Normal11"/>
              <w:rPr>
                <w:rFonts w:eastAsiaTheme="minorEastAsia"/>
                <w:noProof/>
              </w:rPr>
            </w:pPr>
            <w:r>
              <w:rPr>
                <w:noProof/>
              </w:rPr>
              <w:t>Έγκριση σύμβασης θεσμικής ανάπτυξης (Contratto Istituzionale di Sviluppo), με το ιταλικό Υπουργείο Υγείας ως αρμόδια και εκτελεστική αρχή και με τη συμμετοχή των περιφερειακών διοικήσεων μαζί με τους άλλους ενδιαφερόμενους φορείς για τα κοινοτικά ιδρύματα υγείας:</w:t>
            </w:r>
          </w:p>
          <w:p w14:paraId="4EA4A4F3" w14:textId="77777777" w:rsidR="001A16AD" w:rsidRDefault="00D541BD">
            <w:pPr>
              <w:pStyle w:val="P68B1DB1-Normal11"/>
              <w:rPr>
                <w:rFonts w:eastAsiaTheme="minorEastAsia"/>
                <w:noProof/>
              </w:rPr>
            </w:pPr>
            <w:r>
              <w:rPr>
                <w:noProof/>
              </w:rPr>
              <w:t xml:space="preserve">Η Σύμβαση Θεσμικής Ανάπτυξης είναι ένα εργαλείο διακυβέρνησης που απαριθμεί όλα τα κατάλληλα μέρη που έχουν προσδιοριστεί για την υλοποίηση του Κοινοτικού Σπιτιού Υγείας για τη βελτίωση της εδαφικής υγειονομικής βοήθειας. Η σύμβαση προσδιορίζει επίσης τις υποχρεώσεις που θα αναλάβει κάθε ιταλική περιφέρεια για να εγγυηθεί την επίτευξη των αναμενόμενων αποτελεσμάτων όσον αφορά τον κοινοτικό υγειονομικό οίκο. </w:t>
            </w:r>
          </w:p>
          <w:p w14:paraId="1D58CC81" w14:textId="77777777" w:rsidR="001A16AD" w:rsidRDefault="00D541BD">
            <w:pPr>
              <w:pStyle w:val="P68B1DB1-Normal11"/>
              <w:rPr>
                <w:rFonts w:eastAsiaTheme="minorEastAsia"/>
                <w:noProof/>
              </w:rPr>
            </w:pPr>
            <w:r>
              <w:rPr>
                <w:noProof/>
              </w:rPr>
              <w:t xml:space="preserve"> Η σύμβαση αποσκοπούσε στη στήριξη της εδαφικής συνοχής, της ανάπτυξης και της οικονομικής μεγέθυνσης, καθώς και στην επιτάχυνση της υλοποίησης πολύπλοκων παρεμβάσεων. Η σύμβαση θεσμικής ανάπτυξης είναι ιδιαίτερα χρήσιμη για μεγάλα έργα ή επενδύσεις που διαρθρώνονται σε μεμονωμένες παρεμβάσεις που συνδέονται λειτουργικά μεταξύ τους, οι οποίες απαιτούν ολοκληρωμένη προσέγγιση και τη χρήση ευρωπαϊκών επενδυτικών διαρθρωτικών ταμείων και εθνικών ταμείων που περιλαμβάνονται επίσης σε σχέδια και επιχειρησιακά προγράμματα που χρηματοδοτούνται από εθνικούς και ευρωπαϊκούς πόρους.</w:t>
            </w:r>
          </w:p>
        </w:tc>
      </w:tr>
      <w:tr w:rsidR="001A16AD" w14:paraId="292D131E" w14:textId="77777777">
        <w:trPr>
          <w:trHeight w:val="315"/>
        </w:trPr>
        <w:tc>
          <w:tcPr>
            <w:tcW w:w="1277" w:type="dxa"/>
            <w:shd w:val="clear" w:color="auto" w:fill="C6EFCE"/>
            <w:vAlign w:val="center"/>
          </w:tcPr>
          <w:p w14:paraId="07E44561" w14:textId="77777777" w:rsidR="001A16AD" w:rsidRDefault="00D541BD">
            <w:pPr>
              <w:pStyle w:val="P68B1DB1-Normal11"/>
              <w:jc w:val="center"/>
              <w:rPr>
                <w:rFonts w:eastAsiaTheme="minorEastAsia"/>
                <w:noProof/>
              </w:rPr>
            </w:pPr>
            <w:r>
              <w:rPr>
                <w:noProof/>
              </w:rPr>
              <w:t>M6C1-3</w:t>
            </w:r>
          </w:p>
        </w:tc>
        <w:tc>
          <w:tcPr>
            <w:tcW w:w="1701" w:type="dxa"/>
            <w:shd w:val="clear" w:color="auto" w:fill="C6EFCE"/>
            <w:vAlign w:val="center"/>
          </w:tcPr>
          <w:p w14:paraId="5B4654E8" w14:textId="77777777" w:rsidR="001A16AD" w:rsidRDefault="00D541BD">
            <w:pPr>
              <w:pStyle w:val="P68B1DB1-Normal11"/>
              <w:jc w:val="center"/>
              <w:rPr>
                <w:rFonts w:eastAsiaTheme="minorEastAsia"/>
                <w:noProof/>
              </w:rPr>
            </w:pPr>
            <w:r>
              <w:rPr>
                <w:noProof/>
              </w:rPr>
              <w:t>Επένδυση 1.1: Κοινοτικά Σπίτια Υγείας για τη βελτίωση της εδαφικής υγειονομικής βοήθειας</w:t>
            </w:r>
          </w:p>
        </w:tc>
        <w:tc>
          <w:tcPr>
            <w:tcW w:w="1134" w:type="dxa"/>
            <w:shd w:val="clear" w:color="auto" w:fill="C6EFCE"/>
            <w:vAlign w:val="center"/>
          </w:tcPr>
          <w:p w14:paraId="34342ABD"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69B6CBA3" w14:textId="068267A8" w:rsidR="001A16AD" w:rsidRDefault="00D541BD">
            <w:pPr>
              <w:pStyle w:val="P68B1DB1-Normal11"/>
              <w:jc w:val="center"/>
              <w:rPr>
                <w:rFonts w:eastAsiaTheme="minorEastAsia"/>
                <w:noProof/>
              </w:rPr>
            </w:pPr>
            <w:r>
              <w:rPr>
                <w:noProof/>
              </w:rPr>
              <w:t>Κοινοτικά Σπίτια Υγείας που διατίθενται και είναι εξοπλισμένα με τεχνολογικά μέσα (πρώτη παρτίδα)</w:t>
            </w:r>
          </w:p>
        </w:tc>
        <w:tc>
          <w:tcPr>
            <w:tcW w:w="1363" w:type="dxa"/>
            <w:shd w:val="clear" w:color="auto" w:fill="C6EFCE"/>
            <w:vAlign w:val="center"/>
          </w:tcPr>
          <w:p w14:paraId="24AF2587" w14:textId="77777777" w:rsidR="001A16AD" w:rsidRDefault="00D541BD">
            <w:pPr>
              <w:pStyle w:val="P68B1DB1-Normal11"/>
              <w:jc w:val="center"/>
              <w:rPr>
                <w:rFonts w:eastAsiaTheme="minorEastAsia"/>
                <w:noProof/>
              </w:rPr>
            </w:pPr>
            <w:r>
              <w:rPr>
                <w:noProof/>
              </w:rPr>
              <w:t>Α/Α</w:t>
            </w:r>
          </w:p>
        </w:tc>
        <w:tc>
          <w:tcPr>
            <w:tcW w:w="948" w:type="dxa"/>
            <w:shd w:val="clear" w:color="auto" w:fill="C6EFCE"/>
            <w:vAlign w:val="center"/>
          </w:tcPr>
          <w:p w14:paraId="6E3F6270"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10B05DF3"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5910DF1C" w14:textId="735FA656" w:rsidR="001A16AD" w:rsidRDefault="00D541BD">
            <w:pPr>
              <w:pStyle w:val="P68B1DB1-Normal11"/>
              <w:jc w:val="center"/>
              <w:rPr>
                <w:rFonts w:eastAsiaTheme="minorEastAsia"/>
                <w:noProof/>
              </w:rPr>
            </w:pPr>
            <w:r>
              <w:rPr>
                <w:noProof/>
              </w:rPr>
              <w:t>1 038</w:t>
            </w:r>
          </w:p>
        </w:tc>
        <w:tc>
          <w:tcPr>
            <w:tcW w:w="992" w:type="dxa"/>
            <w:shd w:val="clear" w:color="auto" w:fill="C6EFCE"/>
            <w:vAlign w:val="center"/>
          </w:tcPr>
          <w:p w14:paraId="774C18F9"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3D670690" w14:textId="77777777" w:rsidR="001A16AD" w:rsidRDefault="00D541BD">
            <w:pPr>
              <w:pStyle w:val="P68B1DB1-Normal11"/>
              <w:jc w:val="center"/>
              <w:rPr>
                <w:rFonts w:eastAsiaTheme="minorEastAsia"/>
                <w:noProof/>
              </w:rPr>
            </w:pPr>
            <w:r>
              <w:rPr>
                <w:noProof/>
              </w:rPr>
              <w:t>2026</w:t>
            </w:r>
          </w:p>
        </w:tc>
        <w:tc>
          <w:tcPr>
            <w:tcW w:w="3634" w:type="dxa"/>
            <w:shd w:val="clear" w:color="auto" w:fill="C6EFCE"/>
            <w:vAlign w:val="center"/>
          </w:tcPr>
          <w:p w14:paraId="347390C3" w14:textId="3266F9AB" w:rsidR="001A16AD" w:rsidRDefault="00D541BD">
            <w:pPr>
              <w:pStyle w:val="P68B1DB1-Normal11"/>
              <w:rPr>
                <w:rFonts w:eastAsiaTheme="minorEastAsia"/>
                <w:noProof/>
              </w:rPr>
            </w:pPr>
            <w:r>
              <w:rPr>
                <w:noProof/>
              </w:rPr>
              <w:t>Τουλάχιστον 1 038 κοινοτικά Σπίτια Υγείας θα διατεθούν και θα εξοπλιστούν τεχνολογικά — προκειμένου να διασφαλιστεί η ισότιμη πρόσβαση, η εδαφική εγγύτητα και η ποιότητα της περίθαλψης στα άτομα ανεξάρτητα από την ηλικία και την κλινική εικόνα τους (χρόνια ασθενείς, μη αυτάρκη άτομα που χρειάζονται μακροχρόνια φροντίδα, άτομα με αναπηρία, ψυχική δυσφορία, φτώχεια), μέσω της ενεργοποίησης, της ανάπτυξης και της συγκέντρωσης υπηρεσιών πρωτοβάθμιας περίθαλψης και της υλοποίησης κέντρων παροχής βοήθειας (ενεργειακά αποδοτικά) για πολυεπαγγελματική ανταπόκριση.</w:t>
            </w:r>
          </w:p>
          <w:p w14:paraId="5085697F" w14:textId="1BC4A684" w:rsidR="001A16AD" w:rsidRDefault="00D541BD">
            <w:pPr>
              <w:pStyle w:val="P68B1DB1-Normal11"/>
              <w:rPr>
                <w:rFonts w:eastAsiaTheme="minorEastAsia"/>
                <w:noProof/>
              </w:rPr>
            </w:pPr>
            <w:r>
              <w:rPr>
                <w:noProof/>
              </w:rPr>
              <w:t>Το κόστος των νέων κατασκευών που χρηματοδοτούνται από τον ΜΑΑ ύψους τουλάχιστον 500 000 000 EUR συμμορφώνεται με τις σχετικές απαιτήσεις της υποσημείωσης 5 του παραρτήματος VI του κανονισμού (ΕΕ) 2021/241.</w:t>
            </w:r>
          </w:p>
        </w:tc>
      </w:tr>
      <w:tr w:rsidR="001A16AD" w14:paraId="095B15F4" w14:textId="77777777">
        <w:trPr>
          <w:trHeight w:val="315"/>
        </w:trPr>
        <w:tc>
          <w:tcPr>
            <w:tcW w:w="1277" w:type="dxa"/>
            <w:shd w:val="clear" w:color="auto" w:fill="C6EFCE"/>
            <w:vAlign w:val="center"/>
          </w:tcPr>
          <w:p w14:paraId="4143218B" w14:textId="77777777" w:rsidR="001A16AD" w:rsidRDefault="00D541BD">
            <w:pPr>
              <w:pStyle w:val="P68B1DB1-Normal11"/>
              <w:jc w:val="center"/>
              <w:rPr>
                <w:rFonts w:eastAsiaTheme="minorEastAsia"/>
                <w:noProof/>
              </w:rPr>
            </w:pPr>
            <w:r>
              <w:rPr>
                <w:noProof/>
              </w:rPr>
              <w:t>M6C1-4</w:t>
            </w:r>
          </w:p>
        </w:tc>
        <w:tc>
          <w:tcPr>
            <w:tcW w:w="1701" w:type="dxa"/>
            <w:shd w:val="clear" w:color="auto" w:fill="C6EFCE"/>
            <w:vAlign w:val="center"/>
          </w:tcPr>
          <w:p w14:paraId="476A9B73"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5FDA6F54" w14:textId="77777777" w:rsidR="001A16AD" w:rsidRDefault="00D541BD">
            <w:pPr>
              <w:pStyle w:val="P68B1DB1-Normal11"/>
              <w:jc w:val="center"/>
              <w:rPr>
                <w:rFonts w:eastAsiaTheme="minorEastAsia"/>
                <w:noProof/>
              </w:rPr>
            </w:pPr>
            <w:r>
              <w:rPr>
                <w:noProof/>
              </w:rPr>
              <w:t>Ορόσημο</w:t>
            </w:r>
          </w:p>
        </w:tc>
        <w:tc>
          <w:tcPr>
            <w:tcW w:w="1417" w:type="dxa"/>
            <w:shd w:val="clear" w:color="auto" w:fill="C6EFCE"/>
            <w:vAlign w:val="center"/>
          </w:tcPr>
          <w:p w14:paraId="59EDE093" w14:textId="77777777" w:rsidR="001A16AD" w:rsidRDefault="00D541BD">
            <w:pPr>
              <w:pStyle w:val="P68B1DB1-Normal11"/>
              <w:jc w:val="center"/>
              <w:rPr>
                <w:rFonts w:eastAsiaTheme="minorEastAsia"/>
                <w:noProof/>
              </w:rPr>
            </w:pPr>
            <w:r>
              <w:rPr>
                <w:noProof/>
              </w:rPr>
              <w:t>Έγκριση των κατευθυντήριων γραμμών που περιέχουν το ψηφιακό μοντέλο για την εφαρμογή της κατ’ οίκον περίθαλψης</w:t>
            </w:r>
          </w:p>
        </w:tc>
        <w:tc>
          <w:tcPr>
            <w:tcW w:w="1363" w:type="dxa"/>
            <w:shd w:val="clear" w:color="auto" w:fill="C6EFCE"/>
            <w:vAlign w:val="center"/>
          </w:tcPr>
          <w:p w14:paraId="15CD594C" w14:textId="77777777" w:rsidR="001A16AD" w:rsidRDefault="00D541BD">
            <w:pPr>
              <w:pStyle w:val="P68B1DB1-Normal11"/>
              <w:jc w:val="center"/>
              <w:rPr>
                <w:rFonts w:eastAsiaTheme="minorEastAsia"/>
                <w:noProof/>
              </w:rPr>
            </w:pPr>
            <w:r>
              <w:rPr>
                <w:noProof/>
              </w:rPr>
              <w:t>ΚΑΤΕΥΘΥΝΤΗΡΙΕΣ ΓΡΑΜΜΕΣ ΕΓΚΡΙΜΕΝΕΣ απο το ΥΠΟΥΡΓΕΙΟ</w:t>
            </w:r>
          </w:p>
        </w:tc>
        <w:tc>
          <w:tcPr>
            <w:tcW w:w="948" w:type="dxa"/>
            <w:shd w:val="clear" w:color="auto" w:fill="C6EFCE"/>
            <w:vAlign w:val="center"/>
          </w:tcPr>
          <w:p w14:paraId="01E76FB0" w14:textId="77777777" w:rsidR="001A16AD" w:rsidRDefault="00D541BD">
            <w:pPr>
              <w:pStyle w:val="P68B1DB1-Normal11"/>
              <w:jc w:val="center"/>
              <w:rPr>
                <w:rFonts w:eastAsiaTheme="minorEastAsia"/>
                <w:noProof/>
              </w:rPr>
            </w:pPr>
            <w:r>
              <w:rPr>
                <w:noProof/>
              </w:rPr>
              <w:t>Α/Α</w:t>
            </w:r>
          </w:p>
        </w:tc>
        <w:tc>
          <w:tcPr>
            <w:tcW w:w="950" w:type="dxa"/>
            <w:shd w:val="clear" w:color="auto" w:fill="C6EFCE"/>
            <w:vAlign w:val="center"/>
          </w:tcPr>
          <w:p w14:paraId="26B45375"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6EF282E6"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6894A8C3"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2A1B40BE" w14:textId="77777777" w:rsidR="001A16AD" w:rsidRDefault="00D541BD">
            <w:pPr>
              <w:pStyle w:val="P68B1DB1-Normal11"/>
              <w:jc w:val="center"/>
              <w:rPr>
                <w:rFonts w:eastAsiaTheme="minorEastAsia"/>
                <w:noProof/>
              </w:rPr>
            </w:pPr>
            <w:r>
              <w:rPr>
                <w:noProof/>
              </w:rPr>
              <w:t>2022</w:t>
            </w:r>
          </w:p>
        </w:tc>
        <w:tc>
          <w:tcPr>
            <w:tcW w:w="3634" w:type="dxa"/>
            <w:shd w:val="clear" w:color="auto" w:fill="C6EFCE"/>
            <w:vAlign w:val="center"/>
          </w:tcPr>
          <w:p w14:paraId="728F952F" w14:textId="77777777" w:rsidR="001A16AD" w:rsidRDefault="00D541BD">
            <w:pPr>
              <w:pStyle w:val="P68B1DB1-Normal11"/>
              <w:rPr>
                <w:rFonts w:eastAsiaTheme="minorEastAsia"/>
                <w:noProof/>
              </w:rPr>
            </w:pPr>
            <w:r>
              <w:rPr>
                <w:noProof/>
              </w:rPr>
              <w:t>Οι κατευθυντήριες γραμμές εξορθολογίζουν τις διαδικασίες που απαιτούνται για την ενίσχυση της κατ’ οίκον φροντίδας μέσω της ανάπτυξης τεχνικών εξ αποστάσεως παρακολούθησης και της οικιακής αυτοματοποίησης.</w:t>
            </w:r>
          </w:p>
        </w:tc>
      </w:tr>
      <w:tr w:rsidR="001A16AD" w14:paraId="0138A7C3" w14:textId="77777777">
        <w:trPr>
          <w:trHeight w:val="315"/>
        </w:trPr>
        <w:tc>
          <w:tcPr>
            <w:tcW w:w="1277" w:type="dxa"/>
            <w:shd w:val="clear" w:color="auto" w:fill="C6EFCE"/>
            <w:vAlign w:val="center"/>
          </w:tcPr>
          <w:p w14:paraId="0665D815" w14:textId="77777777" w:rsidR="001A16AD" w:rsidRDefault="00D541BD">
            <w:pPr>
              <w:pStyle w:val="P68B1DB1-Normal11"/>
              <w:jc w:val="center"/>
              <w:rPr>
                <w:rFonts w:eastAsiaTheme="minorEastAsia"/>
                <w:noProof/>
              </w:rPr>
            </w:pPr>
            <w:r>
              <w:rPr>
                <w:noProof/>
              </w:rPr>
              <w:t>M6C1-5</w:t>
            </w:r>
          </w:p>
        </w:tc>
        <w:tc>
          <w:tcPr>
            <w:tcW w:w="1701" w:type="dxa"/>
            <w:shd w:val="clear" w:color="auto" w:fill="C6EFCE"/>
            <w:vAlign w:val="center"/>
          </w:tcPr>
          <w:p w14:paraId="0C1F5814"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29829E74" w14:textId="77777777" w:rsidR="001A16AD" w:rsidRDefault="00D541BD">
            <w:pPr>
              <w:pStyle w:val="P68B1DB1-Normal11"/>
              <w:jc w:val="center"/>
              <w:rPr>
                <w:rFonts w:eastAsiaTheme="minorEastAsia"/>
                <w:noProof/>
              </w:rPr>
            </w:pPr>
            <w:r>
              <w:rPr>
                <w:noProof/>
              </w:rPr>
              <w:t>Ορόσημο</w:t>
            </w:r>
          </w:p>
        </w:tc>
        <w:tc>
          <w:tcPr>
            <w:tcW w:w="1417" w:type="dxa"/>
            <w:shd w:val="clear" w:color="auto" w:fill="C6EFCE"/>
            <w:vAlign w:val="center"/>
          </w:tcPr>
          <w:p w14:paraId="1305A1E8" w14:textId="77777777" w:rsidR="001A16AD" w:rsidRDefault="00D541BD">
            <w:pPr>
              <w:pStyle w:val="P68B1DB1-Normal11"/>
              <w:jc w:val="center"/>
              <w:rPr>
                <w:rFonts w:eastAsiaTheme="minorEastAsia"/>
                <w:noProof/>
              </w:rPr>
            </w:pPr>
            <w:r>
              <w:rPr>
                <w:noProof/>
              </w:rPr>
              <w:t xml:space="preserve">ΕΓΚΕΚΡΙΜΕΝΗ ΣΥΜΒΑΣΗ ΘΕΣΜΙΚΗΣ ΑΝΑΠΤΥΞΗΣ απο το ΥΠΟΥΡΓΕΙΟ ΥΓΕΙΑΣ και ΠΕΡΙΦΕΡΕΙΩΝ </w:t>
            </w:r>
          </w:p>
        </w:tc>
        <w:tc>
          <w:tcPr>
            <w:tcW w:w="1363" w:type="dxa"/>
            <w:shd w:val="clear" w:color="auto" w:fill="C6EFCE"/>
            <w:vAlign w:val="center"/>
          </w:tcPr>
          <w:p w14:paraId="5A210BFC" w14:textId="77777777" w:rsidR="001A16AD" w:rsidRDefault="00D541BD">
            <w:pPr>
              <w:pStyle w:val="P68B1DB1-Normal11"/>
              <w:jc w:val="center"/>
              <w:rPr>
                <w:rFonts w:eastAsiaTheme="minorEastAsia"/>
                <w:noProof/>
              </w:rPr>
            </w:pPr>
            <w:r>
              <w:rPr>
                <w:noProof/>
              </w:rPr>
              <w:t>Κοινοποίηση της εγκεκριμένης σύμβασης</w:t>
            </w:r>
          </w:p>
        </w:tc>
        <w:tc>
          <w:tcPr>
            <w:tcW w:w="948" w:type="dxa"/>
            <w:shd w:val="clear" w:color="auto" w:fill="C6EFCE"/>
            <w:vAlign w:val="center"/>
          </w:tcPr>
          <w:p w14:paraId="40D5A00F" w14:textId="77777777" w:rsidR="001A16AD" w:rsidRDefault="00D541BD">
            <w:pPr>
              <w:pStyle w:val="P68B1DB1-Normal11"/>
              <w:jc w:val="center"/>
              <w:rPr>
                <w:rFonts w:eastAsiaTheme="minorEastAsia"/>
                <w:noProof/>
              </w:rPr>
            </w:pPr>
            <w:r>
              <w:rPr>
                <w:noProof/>
              </w:rPr>
              <w:t>Α/Α</w:t>
            </w:r>
          </w:p>
        </w:tc>
        <w:tc>
          <w:tcPr>
            <w:tcW w:w="950" w:type="dxa"/>
            <w:shd w:val="clear" w:color="auto" w:fill="C6EFCE"/>
            <w:vAlign w:val="center"/>
          </w:tcPr>
          <w:p w14:paraId="5E6A2D4C"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2A58B240"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27BAFB79"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4B4E099A" w14:textId="77777777" w:rsidR="001A16AD" w:rsidRDefault="00D541BD">
            <w:pPr>
              <w:pStyle w:val="P68B1DB1-Normal11"/>
              <w:jc w:val="center"/>
              <w:rPr>
                <w:rFonts w:eastAsiaTheme="minorEastAsia"/>
                <w:noProof/>
              </w:rPr>
            </w:pPr>
            <w:r>
              <w:rPr>
                <w:noProof/>
              </w:rPr>
              <w:t>2022</w:t>
            </w:r>
          </w:p>
        </w:tc>
        <w:tc>
          <w:tcPr>
            <w:tcW w:w="3634" w:type="dxa"/>
            <w:shd w:val="clear" w:color="auto" w:fill="C6EFCE"/>
            <w:vAlign w:val="center"/>
          </w:tcPr>
          <w:p w14:paraId="0BD33F13" w14:textId="77777777" w:rsidR="001A16AD" w:rsidRDefault="00D541BD">
            <w:pPr>
              <w:pStyle w:val="P68B1DB1-Normal11"/>
              <w:rPr>
                <w:rFonts w:eastAsiaTheme="minorEastAsia"/>
                <w:noProof/>
              </w:rPr>
            </w:pPr>
            <w:r>
              <w:rPr>
                <w:noProof/>
              </w:rPr>
              <w:t>Έγκριση σύμβασης θεσμικής ανάπτυξης (Contratto Istituzionale di Sviluppo), με το ιταλικό Υπουργείο Υγείας ως αρμόδια και εκτελεστική αρχή και τη συμμετοχή των περιφερειακών διοικήσεων μαζί με τους άλλους ενδιαφερόμενους φορείς για την κατ’ οίκον περίθαλψη</w:t>
            </w:r>
          </w:p>
          <w:p w14:paraId="4227857B" w14:textId="77777777" w:rsidR="001A16AD" w:rsidRDefault="00D541BD">
            <w:pPr>
              <w:pStyle w:val="P68B1DB1-Normal11"/>
              <w:rPr>
                <w:rFonts w:eastAsiaTheme="minorEastAsia"/>
                <w:noProof/>
              </w:rPr>
            </w:pPr>
            <w:r>
              <w:rPr>
                <w:noProof/>
              </w:rPr>
              <w:t>Η Σύμβαση Θεσμικής Ανάπτυξης καθορίζει για κάθε παρέμβαση ή κατηγορία παρεμβάσεων, το χρονοδιάγραμμα, τις αρμοδιότητες των αναδόχων, τα κριτήρια αξιολόγησης και παρακολούθησης και τις κυρώσεις για τυχόν μη συμμόρφωση. Καθορίζει επίσης τις προϋποθέσεις ενδεχόμενης μερικής αποχρηματοδότησης των παρεμβάσεων ή διάθεσης των σχετικών πόρων σε άλλο επίπεδο διακυβέρνησης, σύμφωνα με την αρχή της επικουρικότητας.</w:t>
            </w:r>
          </w:p>
        </w:tc>
      </w:tr>
      <w:tr w:rsidR="001A16AD" w14:paraId="0824C089" w14:textId="77777777">
        <w:trPr>
          <w:trHeight w:val="315"/>
        </w:trPr>
        <w:tc>
          <w:tcPr>
            <w:tcW w:w="1277" w:type="dxa"/>
            <w:shd w:val="clear" w:color="auto" w:fill="C6EFCE"/>
            <w:vAlign w:val="center"/>
          </w:tcPr>
          <w:p w14:paraId="7588A2C7" w14:textId="77777777" w:rsidR="001A16AD" w:rsidRDefault="00D541BD">
            <w:pPr>
              <w:pStyle w:val="P68B1DB1-Normal11"/>
              <w:jc w:val="center"/>
              <w:rPr>
                <w:rFonts w:eastAsiaTheme="minorEastAsia"/>
                <w:noProof/>
              </w:rPr>
            </w:pPr>
            <w:r>
              <w:rPr>
                <w:noProof/>
              </w:rPr>
              <w:t>M6C1-6</w:t>
            </w:r>
          </w:p>
        </w:tc>
        <w:tc>
          <w:tcPr>
            <w:tcW w:w="1701" w:type="dxa"/>
            <w:shd w:val="clear" w:color="auto" w:fill="C6EFCE"/>
            <w:vAlign w:val="center"/>
          </w:tcPr>
          <w:p w14:paraId="15D99C51"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584E7D5B"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6F1C4355" w14:textId="2E0CDD01" w:rsidR="001A16AD" w:rsidRDefault="00D541BD">
            <w:pPr>
              <w:pStyle w:val="P68B1DB1-Normal11"/>
              <w:jc w:val="center"/>
              <w:rPr>
                <w:rFonts w:eastAsiaTheme="minorEastAsia"/>
                <w:noProof/>
              </w:rPr>
            </w:pPr>
            <w:r>
              <w:rPr>
                <w:noProof/>
              </w:rPr>
              <w:t>Επιπλέον άτομα που νοσηλεύονται κατ’ οίκον (πρώτη παρτίδα)</w:t>
            </w:r>
          </w:p>
        </w:tc>
        <w:tc>
          <w:tcPr>
            <w:tcW w:w="1363" w:type="dxa"/>
            <w:shd w:val="clear" w:color="auto" w:fill="C6EFCE"/>
            <w:vAlign w:val="center"/>
          </w:tcPr>
          <w:p w14:paraId="2A50131C" w14:textId="77777777" w:rsidR="001A16AD" w:rsidRDefault="00D541BD">
            <w:pPr>
              <w:pStyle w:val="P68B1DB1-Normal11"/>
              <w:jc w:val="center"/>
              <w:rPr>
                <w:rFonts w:eastAsiaTheme="minorEastAsia"/>
                <w:noProof/>
              </w:rPr>
            </w:pPr>
            <w:r>
              <w:rPr>
                <w:noProof/>
              </w:rPr>
              <w:t>Α/Α</w:t>
            </w:r>
          </w:p>
        </w:tc>
        <w:tc>
          <w:tcPr>
            <w:tcW w:w="948" w:type="dxa"/>
            <w:shd w:val="clear" w:color="auto" w:fill="C6EFCE"/>
            <w:vAlign w:val="center"/>
          </w:tcPr>
          <w:p w14:paraId="5CF9DD21"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78A53186"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7469C927" w14:textId="77777777" w:rsidR="001A16AD" w:rsidRDefault="00D541BD">
            <w:pPr>
              <w:pStyle w:val="P68B1DB1-Normal11"/>
              <w:jc w:val="center"/>
              <w:rPr>
                <w:rFonts w:eastAsiaTheme="minorEastAsia"/>
                <w:noProof/>
              </w:rPr>
            </w:pPr>
            <w:r>
              <w:rPr>
                <w:noProof/>
              </w:rPr>
              <w:t>842 000</w:t>
            </w:r>
          </w:p>
        </w:tc>
        <w:tc>
          <w:tcPr>
            <w:tcW w:w="992" w:type="dxa"/>
            <w:shd w:val="clear" w:color="auto" w:fill="C6EFCE"/>
            <w:vAlign w:val="center"/>
          </w:tcPr>
          <w:p w14:paraId="1956D787"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33972159" w14:textId="77777777" w:rsidR="001A16AD" w:rsidRDefault="00D541BD">
            <w:pPr>
              <w:pStyle w:val="P68B1DB1-Normal11"/>
              <w:jc w:val="center"/>
              <w:rPr>
                <w:rFonts w:eastAsiaTheme="minorEastAsia"/>
                <w:noProof/>
              </w:rPr>
            </w:pPr>
            <w:r>
              <w:rPr>
                <w:noProof/>
              </w:rPr>
              <w:t>2026</w:t>
            </w:r>
          </w:p>
        </w:tc>
        <w:tc>
          <w:tcPr>
            <w:tcW w:w="3634" w:type="dxa"/>
            <w:shd w:val="clear" w:color="auto" w:fill="C6EFCE"/>
            <w:vAlign w:val="center"/>
          </w:tcPr>
          <w:p w14:paraId="47E71BDD" w14:textId="22BADD9C" w:rsidR="001A16AD" w:rsidRDefault="00D541BD">
            <w:pPr>
              <w:pStyle w:val="P68B1DB1-Normal11"/>
              <w:rPr>
                <w:rFonts w:eastAsiaTheme="minorEastAsia"/>
                <w:noProof/>
              </w:rPr>
            </w:pPr>
            <w:r>
              <w:rPr>
                <w:noProof/>
              </w:rPr>
              <w:t>Αύξηση του αριθμού των ατόμων που λαμβάνουν κατ’ οίκον φροντίδα σε ποσοστό 10 % του πληθυσμού άνω των 65 ετών (περίπου 1,5 εκατομμύρια άτομα το 2026). Για να επιτευχθεί ο στόχος αυτός, θα πρέπει να αυξηθεί ο αριθμός των ατόμων άνω των 65 που υποβάλλονται σε κατ’ οίκον φροντίδα κατά τουλάχιστον 842 000 εντός του 2026. Η ολοκληρωμένη κατ’ οίκον περίθαλψη είναι μια υπηρεσία για άτομα όλων των ηλικιών με μία ή περισσότερες χρόνιες παθήσεις ή μια τελική κλινική κατάσταση που απαιτεί συνεχή και εξαιρετικά εξειδικευμένη επαγγελματική υγειονομική και κοινωνική περίθαλψη.</w:t>
            </w:r>
          </w:p>
        </w:tc>
      </w:tr>
      <w:tr w:rsidR="001A16AD" w14:paraId="7FF22638" w14:textId="77777777">
        <w:trPr>
          <w:trHeight w:val="315"/>
        </w:trPr>
        <w:tc>
          <w:tcPr>
            <w:tcW w:w="1277" w:type="dxa"/>
            <w:shd w:val="clear" w:color="auto" w:fill="C6EFCE"/>
            <w:vAlign w:val="center"/>
          </w:tcPr>
          <w:p w14:paraId="04FAF3AE" w14:textId="77777777" w:rsidR="001A16AD" w:rsidRDefault="00D541BD">
            <w:pPr>
              <w:pStyle w:val="P68B1DB1-Normal11"/>
              <w:jc w:val="center"/>
              <w:rPr>
                <w:rFonts w:eastAsiaTheme="minorEastAsia"/>
                <w:noProof/>
              </w:rPr>
            </w:pPr>
            <w:r>
              <w:rPr>
                <w:noProof/>
              </w:rPr>
              <w:t>M6C1-7</w:t>
            </w:r>
          </w:p>
        </w:tc>
        <w:tc>
          <w:tcPr>
            <w:tcW w:w="1701" w:type="dxa"/>
            <w:shd w:val="clear" w:color="auto" w:fill="C6EFCE"/>
            <w:vAlign w:val="center"/>
          </w:tcPr>
          <w:p w14:paraId="2A631E9F"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379A8D62"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7DB26CC6" w14:textId="645FC04B" w:rsidR="001A16AD" w:rsidRDefault="00D541BD">
            <w:pPr>
              <w:pStyle w:val="P68B1DB1-Normal11"/>
              <w:jc w:val="center"/>
              <w:rPr>
                <w:rFonts w:eastAsiaTheme="minorEastAsia"/>
                <w:noProof/>
              </w:rPr>
            </w:pPr>
            <w:r>
              <w:rPr>
                <w:noProof/>
              </w:rPr>
              <w:t>Πλήρως λειτουργικά κέντρα συντονισμού (δεύτερη παρτίδα)</w:t>
            </w:r>
          </w:p>
        </w:tc>
        <w:tc>
          <w:tcPr>
            <w:tcW w:w="1363" w:type="dxa"/>
            <w:shd w:val="clear" w:color="auto" w:fill="C6EFCE"/>
            <w:vAlign w:val="center"/>
          </w:tcPr>
          <w:p w14:paraId="4103F1DF" w14:textId="77777777" w:rsidR="001A16AD" w:rsidRDefault="00D541BD">
            <w:pPr>
              <w:pStyle w:val="P68B1DB1-Normal11"/>
              <w:jc w:val="center"/>
              <w:rPr>
                <w:rFonts w:eastAsiaTheme="minorEastAsia"/>
                <w:noProof/>
              </w:rPr>
            </w:pPr>
            <w:r>
              <w:rPr>
                <w:noProof/>
              </w:rPr>
              <w:t>Α/Α</w:t>
            </w:r>
          </w:p>
        </w:tc>
        <w:tc>
          <w:tcPr>
            <w:tcW w:w="948" w:type="dxa"/>
            <w:shd w:val="clear" w:color="auto" w:fill="C6EFCE"/>
            <w:vAlign w:val="center"/>
          </w:tcPr>
          <w:p w14:paraId="4F62E149"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1F698F3A"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2FA87884" w14:textId="77777777" w:rsidR="001A16AD" w:rsidRDefault="00D541BD">
            <w:pPr>
              <w:pStyle w:val="P68B1DB1-Normal11"/>
              <w:jc w:val="center"/>
              <w:rPr>
                <w:rFonts w:eastAsiaTheme="minorEastAsia"/>
                <w:noProof/>
              </w:rPr>
            </w:pPr>
            <w:r>
              <w:rPr>
                <w:noProof/>
              </w:rPr>
              <w:t>480</w:t>
            </w:r>
          </w:p>
        </w:tc>
        <w:tc>
          <w:tcPr>
            <w:tcW w:w="992" w:type="dxa"/>
            <w:shd w:val="clear" w:color="auto" w:fill="C6EFCE"/>
            <w:vAlign w:val="center"/>
          </w:tcPr>
          <w:p w14:paraId="6D242EA0" w14:textId="77777777" w:rsidR="001A16AD" w:rsidRDefault="00D541BD">
            <w:pPr>
              <w:pStyle w:val="P68B1DB1-Normal11"/>
              <w:jc w:val="center"/>
              <w:rPr>
                <w:rFonts w:eastAsiaTheme="minorEastAsia"/>
                <w:noProof/>
              </w:rPr>
            </w:pPr>
            <w:r>
              <w:rPr>
                <w:noProof/>
              </w:rPr>
              <w:t>ΤΡΊΜΗΝΟ 4</w:t>
            </w:r>
          </w:p>
        </w:tc>
        <w:tc>
          <w:tcPr>
            <w:tcW w:w="709" w:type="dxa"/>
            <w:shd w:val="clear" w:color="auto" w:fill="C6EFCE"/>
            <w:vAlign w:val="center"/>
          </w:tcPr>
          <w:p w14:paraId="201DA5B1" w14:textId="77777777" w:rsidR="001A16AD" w:rsidRDefault="00D541BD">
            <w:pPr>
              <w:pStyle w:val="P68B1DB1-Normal11"/>
              <w:jc w:val="center"/>
              <w:rPr>
                <w:rFonts w:eastAsiaTheme="minorEastAsia"/>
                <w:noProof/>
              </w:rPr>
            </w:pPr>
            <w:r>
              <w:rPr>
                <w:noProof/>
              </w:rPr>
              <w:t>2024</w:t>
            </w:r>
          </w:p>
        </w:tc>
        <w:tc>
          <w:tcPr>
            <w:tcW w:w="3634" w:type="dxa"/>
            <w:shd w:val="clear" w:color="auto" w:fill="C6EFCE"/>
            <w:vAlign w:val="center"/>
          </w:tcPr>
          <w:p w14:paraId="2C6A2AA1" w14:textId="1364FFA9" w:rsidR="001A16AD" w:rsidRDefault="00D541BD">
            <w:pPr>
              <w:pStyle w:val="P68B1DB1-Normal11"/>
              <w:rPr>
                <w:rFonts w:eastAsiaTheme="minorEastAsia"/>
                <w:noProof/>
              </w:rPr>
            </w:pPr>
            <w:r>
              <w:rPr>
                <w:noProof/>
              </w:rPr>
              <w:t>Το κρίσιμο σημείο της παρέμβασης αυτής είναι η έναρξη λειτουργίας τουλάχιστον 480 Κέντρων Εδαφικού Συντονισμού («Centrali Operative Territoriali») με αποστολή τον συντονισμό και τη σύνδεση των διαφόρων εδαφικών, κοινωνικών και νοσοκομειακών υπηρεσιών υγείας, καθώς και του δικτύου έκτακτης ανάγκης, προκειμένου να διασφαλιστεί η συνέχεια, η προσβασιμότητα και η ολοκλήρωση της περίθαλψης.</w:t>
            </w:r>
          </w:p>
        </w:tc>
      </w:tr>
      <w:tr w:rsidR="001A16AD" w14:paraId="47ADE4DE" w14:textId="77777777">
        <w:trPr>
          <w:trHeight w:val="315"/>
        </w:trPr>
        <w:tc>
          <w:tcPr>
            <w:tcW w:w="1277" w:type="dxa"/>
            <w:shd w:val="clear" w:color="auto" w:fill="C6EFCE"/>
            <w:vAlign w:val="center"/>
          </w:tcPr>
          <w:p w14:paraId="07B13A58" w14:textId="77777777" w:rsidR="001A16AD" w:rsidRDefault="00D541BD">
            <w:pPr>
              <w:pStyle w:val="P68B1DB1-Normal11"/>
              <w:jc w:val="center"/>
              <w:rPr>
                <w:rFonts w:eastAsiaTheme="minorEastAsia"/>
                <w:noProof/>
              </w:rPr>
            </w:pPr>
            <w:r>
              <w:rPr>
                <w:noProof/>
              </w:rPr>
              <w:t>M6C1-8</w:t>
            </w:r>
          </w:p>
        </w:tc>
        <w:tc>
          <w:tcPr>
            <w:tcW w:w="1701" w:type="dxa"/>
            <w:shd w:val="clear" w:color="auto" w:fill="C6EFCE"/>
            <w:vAlign w:val="center"/>
          </w:tcPr>
          <w:p w14:paraId="3517E928"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71587D4B"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6ACB9750" w14:textId="2B3E2642" w:rsidR="001A16AD" w:rsidRDefault="00D541BD">
            <w:pPr>
              <w:pStyle w:val="P68B1DB1-Normal11"/>
              <w:jc w:val="center"/>
              <w:rPr>
                <w:rFonts w:eastAsiaTheme="minorEastAsia"/>
                <w:noProof/>
              </w:rPr>
            </w:pPr>
            <w:r>
              <w:rPr>
                <w:noProof/>
              </w:rPr>
              <w:t>Τουλάχιστον ένα έργο τηλεϊατρικής ανά περιφέρεια (λαμβανομένων υπόψη τόσο των έργων που θα υλοποιηθούν στην εκάστοτε περιφέρεια όσο και εκείνων που μπορούν να αναπτυχθούν στο πλαίσιο κοινοπραξιών μεταξύ περιφερειών)</w:t>
            </w:r>
          </w:p>
        </w:tc>
        <w:tc>
          <w:tcPr>
            <w:tcW w:w="1363" w:type="dxa"/>
            <w:shd w:val="clear" w:color="auto" w:fill="C6EFCE"/>
            <w:vAlign w:val="center"/>
          </w:tcPr>
          <w:p w14:paraId="1F78B5A6" w14:textId="75D48169" w:rsidR="001A16AD" w:rsidRDefault="00D541BD">
            <w:pPr>
              <w:pStyle w:val="P68B1DB1-Normal11"/>
              <w:jc w:val="center"/>
              <w:rPr>
                <w:rFonts w:eastAsiaTheme="minorEastAsia"/>
                <w:noProof/>
              </w:rPr>
            </w:pPr>
            <w:r>
              <w:rPr>
                <w:noProof/>
              </w:rPr>
              <w:t>Προγραμματικά/</w:t>
            </w:r>
            <w:r>
              <w:rPr>
                <w:noProof/>
              </w:rPr>
              <w:br/>
              <w:t>έργα που ανατίθενται στις περιφέρειες</w:t>
            </w:r>
          </w:p>
        </w:tc>
        <w:tc>
          <w:tcPr>
            <w:tcW w:w="948" w:type="dxa"/>
            <w:shd w:val="clear" w:color="auto" w:fill="C6EFCE"/>
            <w:vAlign w:val="center"/>
          </w:tcPr>
          <w:p w14:paraId="74DD7632"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6F0C54A5"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47184124" w14:textId="77777777" w:rsidR="001A16AD" w:rsidRDefault="00D541BD">
            <w:pPr>
              <w:pStyle w:val="P68B1DB1-Normal11"/>
              <w:jc w:val="center"/>
              <w:rPr>
                <w:rFonts w:eastAsiaTheme="minorEastAsia"/>
                <w:noProof/>
              </w:rPr>
            </w:pPr>
            <w:r>
              <w:rPr>
                <w:noProof/>
              </w:rPr>
              <w:t>20</w:t>
            </w:r>
          </w:p>
        </w:tc>
        <w:tc>
          <w:tcPr>
            <w:tcW w:w="992" w:type="dxa"/>
            <w:shd w:val="clear" w:color="auto" w:fill="C6EFCE"/>
            <w:vAlign w:val="center"/>
          </w:tcPr>
          <w:p w14:paraId="0887DE05" w14:textId="77777777" w:rsidR="001A16AD" w:rsidRDefault="00D541BD">
            <w:pPr>
              <w:pStyle w:val="P68B1DB1-Normal11"/>
              <w:jc w:val="center"/>
              <w:rPr>
                <w:rFonts w:eastAsiaTheme="minorEastAsia"/>
                <w:noProof/>
              </w:rPr>
            </w:pPr>
            <w:r>
              <w:rPr>
                <w:noProof/>
              </w:rPr>
              <w:t>ΤΡΊΜΗΝΟ 4</w:t>
            </w:r>
          </w:p>
        </w:tc>
        <w:tc>
          <w:tcPr>
            <w:tcW w:w="709" w:type="dxa"/>
            <w:shd w:val="clear" w:color="auto" w:fill="C6EFCE"/>
            <w:vAlign w:val="center"/>
          </w:tcPr>
          <w:p w14:paraId="5F5D146C" w14:textId="77777777" w:rsidR="001A16AD" w:rsidRDefault="00D541BD">
            <w:pPr>
              <w:pStyle w:val="P68B1DB1-Normal11"/>
              <w:jc w:val="center"/>
              <w:rPr>
                <w:rFonts w:eastAsiaTheme="minorEastAsia"/>
                <w:noProof/>
              </w:rPr>
            </w:pPr>
            <w:r>
              <w:rPr>
                <w:noProof/>
              </w:rPr>
              <w:t>2023</w:t>
            </w:r>
          </w:p>
        </w:tc>
        <w:tc>
          <w:tcPr>
            <w:tcW w:w="3634" w:type="dxa"/>
            <w:shd w:val="clear" w:color="auto" w:fill="C6EFCE"/>
            <w:vAlign w:val="center"/>
          </w:tcPr>
          <w:p w14:paraId="10E54C54" w14:textId="77777777" w:rsidR="001A16AD" w:rsidRDefault="00D541BD">
            <w:pPr>
              <w:pStyle w:val="P68B1DB1-Normal11"/>
              <w:rPr>
                <w:rFonts w:eastAsiaTheme="minorEastAsia"/>
                <w:noProof/>
              </w:rPr>
            </w:pPr>
            <w:r>
              <w:rPr>
                <w:noProof/>
              </w:rPr>
              <w:t>Η εθνική στρατηγική τηλεϊατρικής προωθεί και χρηματοδοτεί την ανάπτυξη και την κλιμάκωση νέων έργων και λύσεων τηλεϊατρικής εντός των περιφερειακών συστημάτων υγειονομικής περίθαλψης και, ως εκ τούτου, αποτελεί βασικό (τεχνολογικό) παράγοντα διευκόλυνσης για την εφαρμογή της ενισχυμένης προσέγγισης της εξ αποστάσεως περίθαλψης στον τομέα της υγείας, με ιδιαίτερη έμφαση στους χρόνιους ασθενείς.</w:t>
            </w:r>
          </w:p>
        </w:tc>
      </w:tr>
      <w:tr w:rsidR="001A16AD" w14:paraId="5085E699" w14:textId="77777777">
        <w:trPr>
          <w:trHeight w:val="315"/>
        </w:trPr>
        <w:tc>
          <w:tcPr>
            <w:tcW w:w="1277" w:type="dxa"/>
            <w:shd w:val="clear" w:color="auto" w:fill="C6EFCE"/>
            <w:vAlign w:val="center"/>
          </w:tcPr>
          <w:p w14:paraId="7531F4E2" w14:textId="77777777" w:rsidR="001A16AD" w:rsidRDefault="00D541BD">
            <w:pPr>
              <w:pStyle w:val="P68B1DB1-Normal11"/>
              <w:jc w:val="center"/>
              <w:rPr>
                <w:rFonts w:eastAsiaTheme="minorEastAsia"/>
                <w:noProof/>
              </w:rPr>
            </w:pPr>
            <w:r>
              <w:rPr>
                <w:noProof/>
              </w:rPr>
              <w:t>M6C1-9</w:t>
            </w:r>
          </w:p>
        </w:tc>
        <w:tc>
          <w:tcPr>
            <w:tcW w:w="1701" w:type="dxa"/>
            <w:shd w:val="clear" w:color="auto" w:fill="C6EFCE"/>
            <w:vAlign w:val="center"/>
          </w:tcPr>
          <w:p w14:paraId="188C72F2" w14:textId="77777777" w:rsidR="001A16AD" w:rsidRDefault="00D541BD">
            <w:pPr>
              <w:pStyle w:val="P68B1DB1-Normal11"/>
              <w:jc w:val="center"/>
              <w:rPr>
                <w:rFonts w:eastAsiaTheme="minorEastAsia"/>
                <w:noProof/>
              </w:rPr>
            </w:pPr>
            <w:r>
              <w:rPr>
                <w:noProof/>
              </w:rPr>
              <w:t>Επένδυση 1.2: Το σπίτι ως το πρώτο μέρος της περίθαλψης και της τηλεϊατρικής</w:t>
            </w:r>
          </w:p>
        </w:tc>
        <w:tc>
          <w:tcPr>
            <w:tcW w:w="1134" w:type="dxa"/>
            <w:shd w:val="clear" w:color="auto" w:fill="C6EFCE"/>
            <w:vAlign w:val="center"/>
          </w:tcPr>
          <w:p w14:paraId="5F2276AB"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482F6645" w14:textId="77777777" w:rsidR="001A16AD" w:rsidRDefault="00D541BD">
            <w:pPr>
              <w:pStyle w:val="P68B1DB1-Normal11"/>
              <w:jc w:val="center"/>
              <w:rPr>
                <w:rFonts w:eastAsiaTheme="minorEastAsia"/>
                <w:noProof/>
              </w:rPr>
            </w:pPr>
            <w:r>
              <w:rPr>
                <w:noProof/>
              </w:rPr>
              <w:t>Αριθμός ατόμων που υποβοηθούνται από εργαλεία τηλεϊατρικής (τρίτη παρτίδα)</w:t>
            </w:r>
          </w:p>
        </w:tc>
        <w:tc>
          <w:tcPr>
            <w:tcW w:w="1363" w:type="dxa"/>
            <w:shd w:val="clear" w:color="auto" w:fill="C6EFCE"/>
            <w:vAlign w:val="center"/>
          </w:tcPr>
          <w:p w14:paraId="5D735156" w14:textId="77777777" w:rsidR="001A16AD" w:rsidRDefault="00D541BD">
            <w:pPr>
              <w:pStyle w:val="P68B1DB1-Normal11"/>
              <w:jc w:val="center"/>
              <w:rPr>
                <w:rFonts w:eastAsiaTheme="minorEastAsia"/>
                <w:noProof/>
              </w:rPr>
            </w:pPr>
            <w:r>
              <w:rPr>
                <w:noProof/>
              </w:rPr>
              <w:t>Α/Α</w:t>
            </w:r>
          </w:p>
        </w:tc>
        <w:tc>
          <w:tcPr>
            <w:tcW w:w="948" w:type="dxa"/>
            <w:shd w:val="clear" w:color="auto" w:fill="C6EFCE"/>
            <w:vAlign w:val="center"/>
          </w:tcPr>
          <w:p w14:paraId="2C043C24"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3983FA22"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171FC804" w14:textId="57F5DEB6" w:rsidR="001A16AD" w:rsidRDefault="00D541BD">
            <w:pPr>
              <w:pStyle w:val="P68B1DB1-Normal11"/>
              <w:jc w:val="center"/>
              <w:rPr>
                <w:rFonts w:eastAsiaTheme="minorEastAsia"/>
                <w:noProof/>
              </w:rPr>
            </w:pPr>
            <w:r>
              <w:rPr>
                <w:noProof/>
              </w:rPr>
              <w:t>300 000</w:t>
            </w:r>
          </w:p>
        </w:tc>
        <w:tc>
          <w:tcPr>
            <w:tcW w:w="992" w:type="dxa"/>
            <w:shd w:val="clear" w:color="auto" w:fill="C6EFCE"/>
            <w:vAlign w:val="center"/>
          </w:tcPr>
          <w:p w14:paraId="3948F6E1" w14:textId="77777777" w:rsidR="001A16AD" w:rsidRDefault="00D541BD">
            <w:pPr>
              <w:pStyle w:val="P68B1DB1-Normal11"/>
              <w:jc w:val="center"/>
              <w:rPr>
                <w:rFonts w:eastAsiaTheme="minorEastAsia"/>
                <w:noProof/>
              </w:rPr>
            </w:pPr>
            <w:r>
              <w:rPr>
                <w:noProof/>
              </w:rPr>
              <w:t>ΤΡΊΜΗΝΟ 4</w:t>
            </w:r>
          </w:p>
        </w:tc>
        <w:tc>
          <w:tcPr>
            <w:tcW w:w="709" w:type="dxa"/>
            <w:shd w:val="clear" w:color="auto" w:fill="C6EFCE"/>
            <w:vAlign w:val="center"/>
          </w:tcPr>
          <w:p w14:paraId="3F33DCC5" w14:textId="77777777" w:rsidR="001A16AD" w:rsidRDefault="00D541BD">
            <w:pPr>
              <w:pStyle w:val="P68B1DB1-Normal11"/>
              <w:jc w:val="center"/>
              <w:rPr>
                <w:rFonts w:eastAsiaTheme="minorEastAsia"/>
                <w:noProof/>
              </w:rPr>
            </w:pPr>
            <w:r>
              <w:rPr>
                <w:noProof/>
              </w:rPr>
              <w:t>2025</w:t>
            </w:r>
          </w:p>
        </w:tc>
        <w:tc>
          <w:tcPr>
            <w:tcW w:w="3634" w:type="dxa"/>
            <w:shd w:val="clear" w:color="auto" w:fill="C6EFCE"/>
            <w:vAlign w:val="center"/>
          </w:tcPr>
          <w:p w14:paraId="43A952E6" w14:textId="74758DE1" w:rsidR="001A16AD" w:rsidRDefault="00D541BD">
            <w:pPr>
              <w:pStyle w:val="P68B1DB1-Normal11"/>
              <w:rPr>
                <w:rFonts w:eastAsiaTheme="minorEastAsia"/>
                <w:noProof/>
              </w:rPr>
            </w:pPr>
            <w:r>
              <w:rPr>
                <w:noProof/>
              </w:rPr>
              <w:t>Τουλάχιστον 300 000 άτομα επικουρούμενα από εργαλεία τηλεϊατρικής.</w:t>
            </w:r>
          </w:p>
          <w:p w14:paraId="51DE1985" w14:textId="77777777" w:rsidR="001A16AD" w:rsidRDefault="00D541BD">
            <w:pPr>
              <w:pStyle w:val="P68B1DB1-Normal11"/>
              <w:rPr>
                <w:rFonts w:eastAsiaTheme="minorEastAsia"/>
                <w:noProof/>
              </w:rPr>
            </w:pPr>
            <w:r>
              <w:rPr>
                <w:noProof/>
              </w:rPr>
              <w:t>Η παρέμβαση συνεπάγεται τη χρηματοδότηση ad hoc ερευνητικών πρωτοβουλιών για τις ψηφιακές τεχνολογίες υγείας και περίθαλψης.</w:t>
            </w:r>
          </w:p>
        </w:tc>
      </w:tr>
      <w:tr w:rsidR="001A16AD" w14:paraId="26B2914D" w14:textId="77777777">
        <w:trPr>
          <w:trHeight w:val="315"/>
        </w:trPr>
        <w:tc>
          <w:tcPr>
            <w:tcW w:w="1277" w:type="dxa"/>
            <w:shd w:val="clear" w:color="auto" w:fill="C6EFCE"/>
            <w:vAlign w:val="center"/>
          </w:tcPr>
          <w:p w14:paraId="3BEC48E9" w14:textId="77777777" w:rsidR="001A16AD" w:rsidRDefault="00D541BD">
            <w:pPr>
              <w:pStyle w:val="P68B1DB1-Normal11"/>
              <w:jc w:val="center"/>
              <w:rPr>
                <w:rFonts w:eastAsiaTheme="minorEastAsia"/>
                <w:noProof/>
              </w:rPr>
            </w:pPr>
            <w:r>
              <w:rPr>
                <w:noProof/>
              </w:rPr>
              <w:t>M6C1-10</w:t>
            </w:r>
          </w:p>
        </w:tc>
        <w:tc>
          <w:tcPr>
            <w:tcW w:w="1701" w:type="dxa"/>
            <w:shd w:val="clear" w:color="auto" w:fill="C6EFCE"/>
            <w:vAlign w:val="center"/>
          </w:tcPr>
          <w:p w14:paraId="72B5D780" w14:textId="77777777" w:rsidR="001A16AD" w:rsidRDefault="00D541BD">
            <w:pPr>
              <w:pStyle w:val="P68B1DB1-Normal11"/>
              <w:jc w:val="center"/>
              <w:rPr>
                <w:rFonts w:eastAsiaTheme="minorEastAsia"/>
                <w:noProof/>
              </w:rPr>
            </w:pPr>
            <w:r>
              <w:rPr>
                <w:noProof/>
              </w:rPr>
              <w:t>Επένδυση 1.3: Ενίσχυση της ενδιάμεσης υγειονομικής περίθαλψης και των εγκαταστάσεών της (Κοινοτικά Νοσοκομεία)</w:t>
            </w:r>
          </w:p>
        </w:tc>
        <w:tc>
          <w:tcPr>
            <w:tcW w:w="1134" w:type="dxa"/>
            <w:shd w:val="clear" w:color="auto" w:fill="C6EFCE"/>
            <w:vAlign w:val="center"/>
          </w:tcPr>
          <w:p w14:paraId="451946EE" w14:textId="77777777" w:rsidR="001A16AD" w:rsidRDefault="00D541BD">
            <w:pPr>
              <w:pStyle w:val="P68B1DB1-Normal11"/>
              <w:jc w:val="center"/>
              <w:rPr>
                <w:rFonts w:eastAsiaTheme="minorEastAsia"/>
                <w:noProof/>
              </w:rPr>
            </w:pPr>
            <w:r>
              <w:rPr>
                <w:noProof/>
              </w:rPr>
              <w:t>Ορόσημο</w:t>
            </w:r>
          </w:p>
        </w:tc>
        <w:tc>
          <w:tcPr>
            <w:tcW w:w="1417" w:type="dxa"/>
            <w:shd w:val="clear" w:color="auto" w:fill="C6EFCE"/>
            <w:vAlign w:val="center"/>
          </w:tcPr>
          <w:p w14:paraId="75C2F4FF" w14:textId="77777777" w:rsidR="001A16AD" w:rsidRDefault="00D541BD">
            <w:pPr>
              <w:pStyle w:val="P68B1DB1-Normal11"/>
              <w:jc w:val="center"/>
              <w:rPr>
                <w:rFonts w:eastAsiaTheme="minorEastAsia"/>
                <w:noProof/>
              </w:rPr>
            </w:pPr>
            <w:r>
              <w:rPr>
                <w:noProof/>
              </w:rPr>
              <w:t>Έγκριση σύμβασης θεσμικής ανάπτυξης (Contratto Istituzionale di Sviluppo)</w:t>
            </w:r>
          </w:p>
        </w:tc>
        <w:tc>
          <w:tcPr>
            <w:tcW w:w="1363" w:type="dxa"/>
            <w:shd w:val="clear" w:color="auto" w:fill="C6EFCE"/>
            <w:vAlign w:val="center"/>
          </w:tcPr>
          <w:p w14:paraId="533DC0FD" w14:textId="77777777" w:rsidR="001A16AD" w:rsidRDefault="00D541BD">
            <w:pPr>
              <w:pStyle w:val="P68B1DB1-Normal11"/>
              <w:jc w:val="center"/>
              <w:rPr>
                <w:rFonts w:eastAsiaTheme="minorEastAsia"/>
                <w:noProof/>
              </w:rPr>
            </w:pPr>
            <w:r>
              <w:rPr>
                <w:noProof/>
              </w:rPr>
              <w:t>Κοινοποίηση της έγκρισης της σύμβασης θεσμικής ανάπτυξης</w:t>
            </w:r>
          </w:p>
        </w:tc>
        <w:tc>
          <w:tcPr>
            <w:tcW w:w="948" w:type="dxa"/>
            <w:shd w:val="clear" w:color="auto" w:fill="C6EFCE"/>
            <w:vAlign w:val="center"/>
          </w:tcPr>
          <w:p w14:paraId="0321888C" w14:textId="77777777" w:rsidR="001A16AD" w:rsidRDefault="00D541BD">
            <w:pPr>
              <w:pStyle w:val="P68B1DB1-Normal11"/>
              <w:jc w:val="center"/>
              <w:rPr>
                <w:rFonts w:eastAsiaTheme="minorEastAsia"/>
                <w:noProof/>
              </w:rPr>
            </w:pPr>
            <w:r>
              <w:rPr>
                <w:noProof/>
              </w:rPr>
              <w:t>Α/Α</w:t>
            </w:r>
          </w:p>
        </w:tc>
        <w:tc>
          <w:tcPr>
            <w:tcW w:w="950" w:type="dxa"/>
            <w:shd w:val="clear" w:color="auto" w:fill="C6EFCE"/>
            <w:vAlign w:val="center"/>
          </w:tcPr>
          <w:p w14:paraId="38802625"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274437A1" w14:textId="77777777" w:rsidR="001A16AD" w:rsidRDefault="00D541BD">
            <w:pPr>
              <w:pStyle w:val="P68B1DB1-Normal11"/>
              <w:jc w:val="center"/>
              <w:rPr>
                <w:rFonts w:eastAsiaTheme="minorEastAsia"/>
                <w:noProof/>
              </w:rPr>
            </w:pPr>
            <w:r>
              <w:rPr>
                <w:noProof/>
              </w:rPr>
              <w:t>Α/Α</w:t>
            </w:r>
          </w:p>
        </w:tc>
        <w:tc>
          <w:tcPr>
            <w:tcW w:w="992" w:type="dxa"/>
            <w:shd w:val="clear" w:color="auto" w:fill="C6EFCE"/>
            <w:vAlign w:val="center"/>
          </w:tcPr>
          <w:p w14:paraId="7F16F254"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2E5B6E5D" w14:textId="77777777" w:rsidR="001A16AD" w:rsidRDefault="00D541BD">
            <w:pPr>
              <w:pStyle w:val="P68B1DB1-Normal11"/>
              <w:jc w:val="center"/>
              <w:rPr>
                <w:rFonts w:eastAsiaTheme="minorEastAsia"/>
                <w:noProof/>
              </w:rPr>
            </w:pPr>
            <w:r>
              <w:rPr>
                <w:noProof/>
              </w:rPr>
              <w:t>2022</w:t>
            </w:r>
          </w:p>
        </w:tc>
        <w:tc>
          <w:tcPr>
            <w:tcW w:w="3634" w:type="dxa"/>
            <w:shd w:val="clear" w:color="auto" w:fill="C6EFCE"/>
            <w:vAlign w:val="center"/>
          </w:tcPr>
          <w:p w14:paraId="04A5A45B" w14:textId="5CD0F0F0" w:rsidR="001A16AD" w:rsidRDefault="00D541BD">
            <w:pPr>
              <w:pStyle w:val="P68B1DB1-Normal11"/>
              <w:rPr>
                <w:rFonts w:eastAsiaTheme="minorEastAsia"/>
                <w:noProof/>
              </w:rPr>
            </w:pPr>
            <w:r>
              <w:rPr>
                <w:noProof/>
              </w:rPr>
              <w:t>Έγκριση σύμβασης θεσμικής ανάπτυξης (Contratto Istituzionale di Sviluppo), με το ιταλικό Υπουργείο Υγείας ως αρμόδια και εκτελεστική αρχή και με τη συμμετοχή των περιφερειακών διοικήσεων μαζί με τους άλλους ενδιαφερόμενους φορείς για τα κοινοτικά νοσοκομεία.</w:t>
            </w:r>
          </w:p>
          <w:p w14:paraId="619EDDDF" w14:textId="18379313" w:rsidR="001A16AD" w:rsidRDefault="00D541BD">
            <w:pPr>
              <w:pStyle w:val="P68B1DB1-Normal11"/>
              <w:rPr>
                <w:rFonts w:eastAsiaTheme="minorEastAsia"/>
                <w:noProof/>
              </w:rPr>
            </w:pPr>
            <w:r>
              <w:rPr>
                <w:noProof/>
              </w:rPr>
              <w:t>Η σύμβαση θεσμικής ανάπτυξης απαριθμεί όλους τους κατάλληλους χώρους που έχουν προσδιοριστεί για τις επενδύσεις, καθώς και τις υποχρεώσεις που αναλαμβάνει κάθε περιφέρεια για να εγγυηθεί την επίτευξη του προβλεπόμενου αποτελέσματος. Σε περίπτωση παραβίασης από οποιαδήποτε περιφέρεια, το Υπουργείο Υγείας παραπέμπει στον επίτροπο «ad acta». Όσον αφορά το τεχνολογικό πάρκο των εγκαταστάσεων, δηλαδή όλα τα εργαλεία, τις άδειες και τις διασυνδέσεις, προτιμάται η ομαδοποίηση των μεθόδων προμήθειας.</w:t>
            </w:r>
          </w:p>
        </w:tc>
      </w:tr>
      <w:tr w:rsidR="001A16AD" w14:paraId="0B34D8BD" w14:textId="77777777">
        <w:trPr>
          <w:trHeight w:val="315"/>
        </w:trPr>
        <w:tc>
          <w:tcPr>
            <w:tcW w:w="1277" w:type="dxa"/>
            <w:shd w:val="clear" w:color="auto" w:fill="C6EFCE"/>
            <w:vAlign w:val="center"/>
          </w:tcPr>
          <w:p w14:paraId="2B7CEFEB" w14:textId="77777777" w:rsidR="001A16AD" w:rsidRDefault="00D541BD">
            <w:pPr>
              <w:pStyle w:val="P68B1DB1-Normal11"/>
              <w:jc w:val="center"/>
              <w:rPr>
                <w:rFonts w:eastAsiaTheme="minorEastAsia"/>
                <w:noProof/>
              </w:rPr>
            </w:pPr>
            <w:r>
              <w:rPr>
                <w:noProof/>
              </w:rPr>
              <w:t>M6C1-11</w:t>
            </w:r>
          </w:p>
        </w:tc>
        <w:tc>
          <w:tcPr>
            <w:tcW w:w="1701" w:type="dxa"/>
            <w:shd w:val="clear" w:color="auto" w:fill="C6EFCE"/>
            <w:vAlign w:val="center"/>
          </w:tcPr>
          <w:p w14:paraId="730CE601" w14:textId="77777777" w:rsidR="001A16AD" w:rsidRDefault="00D541BD">
            <w:pPr>
              <w:pStyle w:val="P68B1DB1-Normal11"/>
              <w:jc w:val="center"/>
              <w:rPr>
                <w:rFonts w:eastAsiaTheme="minorEastAsia"/>
                <w:noProof/>
              </w:rPr>
            </w:pPr>
            <w:r>
              <w:rPr>
                <w:noProof/>
              </w:rPr>
              <w:t>Επένδυση 1.3: Ενίσχυση της ενδιάμεσης υγειονομικής περίθαλψης και των εγκαταστάσεών της (Κοινοτικά Νοσοκομεία)</w:t>
            </w:r>
          </w:p>
        </w:tc>
        <w:tc>
          <w:tcPr>
            <w:tcW w:w="1134" w:type="dxa"/>
            <w:shd w:val="clear" w:color="auto" w:fill="C6EFCE"/>
            <w:vAlign w:val="center"/>
          </w:tcPr>
          <w:p w14:paraId="50E0BA2F" w14:textId="77777777" w:rsidR="001A16AD" w:rsidRDefault="00D541BD">
            <w:pPr>
              <w:pStyle w:val="P68B1DB1-Normal11"/>
              <w:jc w:val="center"/>
              <w:rPr>
                <w:rFonts w:eastAsiaTheme="minorEastAsia"/>
                <w:noProof/>
              </w:rPr>
            </w:pPr>
            <w:r>
              <w:rPr>
                <w:noProof/>
              </w:rPr>
              <w:t>Στόχος</w:t>
            </w:r>
          </w:p>
        </w:tc>
        <w:tc>
          <w:tcPr>
            <w:tcW w:w="1417" w:type="dxa"/>
            <w:shd w:val="clear" w:color="auto" w:fill="C6EFCE"/>
            <w:vAlign w:val="center"/>
          </w:tcPr>
          <w:p w14:paraId="6B0D5D6B" w14:textId="1657B428" w:rsidR="001A16AD" w:rsidRDefault="00D541BD">
            <w:pPr>
              <w:pStyle w:val="P68B1DB1-Normal11"/>
              <w:jc w:val="center"/>
              <w:rPr>
                <w:rFonts w:eastAsiaTheme="minorEastAsia"/>
                <w:noProof/>
              </w:rPr>
            </w:pPr>
            <w:r>
              <w:rPr>
                <w:noProof/>
              </w:rPr>
              <w:t>Ανακαινισμένα, διασυνδεδεμένα και τεχνολογικά εξοπλισμένα κοινοτικά νοσοκομεία (πρώτη παρτίδα)</w:t>
            </w:r>
          </w:p>
        </w:tc>
        <w:tc>
          <w:tcPr>
            <w:tcW w:w="1363" w:type="dxa"/>
            <w:shd w:val="clear" w:color="auto" w:fill="C6EFCE"/>
            <w:vAlign w:val="center"/>
          </w:tcPr>
          <w:p w14:paraId="7AC5C927" w14:textId="77777777" w:rsidR="001A16AD" w:rsidRDefault="00D541BD">
            <w:pPr>
              <w:pStyle w:val="P68B1DB1-Normal11"/>
              <w:jc w:val="center"/>
              <w:rPr>
                <w:rFonts w:eastAsiaTheme="minorEastAsia"/>
                <w:noProof/>
              </w:rPr>
            </w:pPr>
            <w:r>
              <w:rPr>
                <w:noProof/>
              </w:rPr>
              <w:t>Α/Α</w:t>
            </w:r>
          </w:p>
        </w:tc>
        <w:tc>
          <w:tcPr>
            <w:tcW w:w="948" w:type="dxa"/>
            <w:shd w:val="clear" w:color="auto" w:fill="C6EFCE"/>
            <w:vAlign w:val="center"/>
          </w:tcPr>
          <w:p w14:paraId="10C2E3F8" w14:textId="77777777" w:rsidR="001A16AD" w:rsidRDefault="00D541BD">
            <w:pPr>
              <w:pStyle w:val="P68B1DB1-Normal11"/>
              <w:jc w:val="center"/>
              <w:rPr>
                <w:rFonts w:eastAsiaTheme="minorEastAsia"/>
                <w:noProof/>
              </w:rPr>
            </w:pPr>
            <w:r>
              <w:rPr>
                <w:noProof/>
              </w:rPr>
              <w:t>Αριθμός</w:t>
            </w:r>
          </w:p>
        </w:tc>
        <w:tc>
          <w:tcPr>
            <w:tcW w:w="950" w:type="dxa"/>
            <w:shd w:val="clear" w:color="auto" w:fill="C6EFCE"/>
            <w:vAlign w:val="center"/>
          </w:tcPr>
          <w:p w14:paraId="1FB04BE1" w14:textId="77777777" w:rsidR="001A16AD" w:rsidRDefault="00D541BD">
            <w:pPr>
              <w:pStyle w:val="P68B1DB1-Normal11"/>
              <w:jc w:val="center"/>
              <w:rPr>
                <w:rFonts w:eastAsiaTheme="minorEastAsia"/>
                <w:noProof/>
              </w:rPr>
            </w:pPr>
            <w:r>
              <w:rPr>
                <w:noProof/>
              </w:rPr>
              <w:t>0</w:t>
            </w:r>
          </w:p>
        </w:tc>
        <w:tc>
          <w:tcPr>
            <w:tcW w:w="992" w:type="dxa"/>
            <w:shd w:val="clear" w:color="auto" w:fill="C6EFCE"/>
            <w:vAlign w:val="center"/>
          </w:tcPr>
          <w:p w14:paraId="495BC5B6" w14:textId="77777777" w:rsidR="001A16AD" w:rsidRDefault="00D541BD">
            <w:pPr>
              <w:pStyle w:val="P68B1DB1-Normal11"/>
              <w:jc w:val="center"/>
              <w:rPr>
                <w:rFonts w:eastAsiaTheme="minorEastAsia"/>
                <w:noProof/>
              </w:rPr>
            </w:pPr>
            <w:r>
              <w:rPr>
                <w:noProof/>
              </w:rPr>
              <w:t>307</w:t>
            </w:r>
          </w:p>
        </w:tc>
        <w:tc>
          <w:tcPr>
            <w:tcW w:w="992" w:type="dxa"/>
            <w:shd w:val="clear" w:color="auto" w:fill="C6EFCE"/>
            <w:vAlign w:val="center"/>
          </w:tcPr>
          <w:p w14:paraId="60BCC230" w14:textId="77777777" w:rsidR="001A16AD" w:rsidRDefault="00D541BD">
            <w:pPr>
              <w:pStyle w:val="P68B1DB1-Normal11"/>
              <w:jc w:val="center"/>
              <w:rPr>
                <w:rFonts w:eastAsiaTheme="minorEastAsia"/>
                <w:noProof/>
              </w:rPr>
            </w:pPr>
            <w:r>
              <w:rPr>
                <w:noProof/>
              </w:rPr>
              <w:t>ΤΡΊΜΗΝΟ 2</w:t>
            </w:r>
          </w:p>
        </w:tc>
        <w:tc>
          <w:tcPr>
            <w:tcW w:w="709" w:type="dxa"/>
            <w:shd w:val="clear" w:color="auto" w:fill="C6EFCE"/>
            <w:vAlign w:val="center"/>
          </w:tcPr>
          <w:p w14:paraId="44729AEE" w14:textId="77777777" w:rsidR="001A16AD" w:rsidRDefault="00D541BD">
            <w:pPr>
              <w:pStyle w:val="P68B1DB1-Normal11"/>
              <w:jc w:val="center"/>
              <w:rPr>
                <w:rFonts w:eastAsiaTheme="minorEastAsia"/>
                <w:noProof/>
              </w:rPr>
            </w:pPr>
            <w:r>
              <w:rPr>
                <w:noProof/>
              </w:rPr>
              <w:t>2026</w:t>
            </w:r>
          </w:p>
        </w:tc>
        <w:tc>
          <w:tcPr>
            <w:tcW w:w="3634" w:type="dxa"/>
            <w:shd w:val="clear" w:color="auto" w:fill="C6EFCE"/>
            <w:vAlign w:val="center"/>
          </w:tcPr>
          <w:p w14:paraId="7BAE8116" w14:textId="77777777" w:rsidR="001A16AD" w:rsidRDefault="00D541BD">
            <w:pPr>
              <w:pStyle w:val="P68B1DB1-Normal11"/>
              <w:rPr>
                <w:rFonts w:eastAsiaTheme="minorEastAsia"/>
                <w:noProof/>
              </w:rPr>
            </w:pPr>
            <w:r>
              <w:rPr>
                <w:noProof/>
              </w:rPr>
              <w:t>Τουλάχιστον 307 κοινοτικά νοσοκομεία ανακαινίστηκαν, διασυνδεδεμένα και τεχνολογικά εξοπλισμένα</w:t>
            </w:r>
          </w:p>
          <w:p w14:paraId="709B2705" w14:textId="77777777" w:rsidR="001A16AD" w:rsidRDefault="00D541BD">
            <w:pPr>
              <w:pStyle w:val="P68B1DB1-Normal11"/>
              <w:rPr>
                <w:rFonts w:eastAsiaTheme="minorEastAsia"/>
                <w:noProof/>
              </w:rPr>
            </w:pPr>
            <w:r>
              <w:rPr>
                <w:noProof/>
              </w:rPr>
              <w:t>Τα κοινοτικά νοσοκομεία είναι εγκαταστάσεις υγειονομικής περίθαλψης για ασθενείς οι οποίοι, μετά από επεισόδιο μικρής οξύτητας ή υποτροπής χρόνιων παθολογιών, χρειάζονται χαμηλής έντασης και βραχυπρόθεσμες κλινικές παρεμβάσεις που μπορούν δυνητικά να παρασχεθούν κατ’ οίκον, αλλά οι οποίοι γίνονται δεκτοί στις εν λόγω εγκαταστάσεις λόγω έλλειψης καταλληλότητας του ίδιου του σπιτιού (δομικό και/ή οικογενειακό).</w:t>
            </w:r>
          </w:p>
        </w:tc>
      </w:tr>
    </w:tbl>
    <w:p w14:paraId="0A84B75A" w14:textId="77777777" w:rsidR="001A16AD" w:rsidRDefault="001A16AD">
      <w:pPr>
        <w:tabs>
          <w:tab w:val="left" w:pos="4252"/>
        </w:tabs>
        <w:rPr>
          <w:i/>
          <w:noProof/>
        </w:rPr>
      </w:pPr>
    </w:p>
    <w:p w14:paraId="207AB31E" w14:textId="77777777" w:rsidR="001A16AD" w:rsidRDefault="001A16AD">
      <w:pPr>
        <w:keepNext/>
        <w:tabs>
          <w:tab w:val="left" w:pos="4252"/>
        </w:tabs>
        <w:spacing w:before="720"/>
        <w:jc w:val="both"/>
        <w:rPr>
          <w:i/>
          <w:noProof/>
        </w:rPr>
        <w:sectPr w:rsidR="001A16AD"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77777777" w:rsidR="001A16AD" w:rsidRDefault="00D541BD">
      <w:pPr>
        <w:pStyle w:val="Heading2"/>
        <w:numPr>
          <w:ilvl w:val="0"/>
          <w:numId w:val="0"/>
        </w:numPr>
        <w:ind w:left="850" w:hanging="850"/>
        <w:rPr>
          <w:noProof/>
        </w:rPr>
      </w:pPr>
      <w:r>
        <w:rPr>
          <w:noProof/>
        </w:rPr>
        <w:t>Π. ΑΠΟΣΤΟΛΉ 6 ΣΥΝΙΣΤΏΣΑ 2: Καινοτομία, έρευνα και ψηφιοποίηση των εθνικών υπηρεσιών υγειονομικής περίθαλψης</w:t>
      </w:r>
    </w:p>
    <w:p w14:paraId="218046D5" w14:textId="77777777" w:rsidR="001A16AD" w:rsidRDefault="001A16AD">
      <w:pPr>
        <w:tabs>
          <w:tab w:val="left" w:pos="1134"/>
        </w:tabs>
        <w:spacing w:before="120" w:after="120"/>
        <w:jc w:val="both"/>
        <w:rPr>
          <w:i/>
          <w:smallCaps/>
          <w:noProof/>
          <w:color w:val="4F81BD" w:themeColor="accent1"/>
        </w:rPr>
      </w:pPr>
    </w:p>
    <w:p w14:paraId="512A28F4" w14:textId="77777777" w:rsidR="001A16AD" w:rsidRDefault="00D541BD">
      <w:pPr>
        <w:spacing w:before="120" w:after="120"/>
        <w:jc w:val="both"/>
        <w:rPr>
          <w:noProof/>
        </w:rPr>
      </w:pPr>
      <w:r>
        <w:rPr>
          <w:noProof/>
        </w:rPr>
        <w:t>Αυτή η συνιστώσα του ιταλικού σχεδίου ανάκαμψης και ανθεκτικότητας αποσκοπεί στη διασφάλιση των απαραίτητων ευνοϊκών συνθηκών για μεγαλύτερη ανθεκτικότητα της εθνικής υπηρεσίας υγειονομικής περίθαλψης μέσω: I) αντικατάσταση των απαρχαιωμένων τεχνολογιών υγειονομικής περίθαλψης στα νοσοκομεία· II) την ανάπτυξη σημαντικής διαρθρωτικής βελτίωσης της ασφάλειας των νοσοκομειακών κτιρίων· III) τη βελτίωση των συστημάτων πληροφοριών για την υγεία και των ψηφιακών εργαλείων· IV) προώθηση και ενίσχυση του τομέα της επιστημονικής έρευνας· V) την ενίσχυση των ανθρώπινων πόρων.</w:t>
      </w:r>
    </w:p>
    <w:p w14:paraId="5971EEBB" w14:textId="77777777" w:rsidR="001A16AD" w:rsidRDefault="00D541BD">
      <w:pPr>
        <w:spacing w:before="120" w:after="120"/>
        <w:jc w:val="both"/>
        <w:rPr>
          <w:noProof/>
        </w:rPr>
      </w:pPr>
      <w:r>
        <w:rPr>
          <w:noProof/>
        </w:rPr>
        <w:t>Οι επενδύσεις και οι μεταρρυθμίσεις στο πλαίσιο αυτής της συνιστώσας συμβάλλουν στην υλοποίηση των ειδικών ανά χώρα συστάσεων που απευθύνονται στην Ιταλία το 2020 και το 2019 σχετικά με την ανάγκη «ενίσχυσης της ανθεκτικότητας και της ικανότητας του συστήματος υγείας στους τομείς των εργαζομένων στον τομέα της υγείας, των ιατρικών προϊόντων και των υποδομών κρίσιμης σημασίας» (ειδική ανά χώρα σύσταση 1, 2020), «να επικεντρωθούν οι επενδύσεις στην πράσινη και την ψηφιακή μετάβαση, ιδίως στις [...] ενισχυμένες ψηφιακές υποδομές για τη διασφάλιση της παροχής βασικών υπηρεσιών» (ειδικές ανά χώρα συστάσεις 3, 2020) και στην «εστίαση της σχετιζόμενης με τις επενδύσεις οικονομικής πολιτικής στην έρευνα και την καινοτομία, καθώς και στην ποιότητα των υποδομών, λαμβανομένων επίσης υπόψη των περιφερειακών ανισοτήτων» (ειδική ανά χώρα σύσταση 3, 2019). </w:t>
      </w:r>
    </w:p>
    <w:p w14:paraId="02E070D3" w14:textId="77777777" w:rsidR="001A16AD" w:rsidRDefault="001A16AD">
      <w:pPr>
        <w:spacing w:before="120" w:after="120"/>
        <w:jc w:val="both"/>
        <w:rPr>
          <w:noProof/>
        </w:rPr>
      </w:pPr>
    </w:p>
    <w:p w14:paraId="77550FE9" w14:textId="77777777" w:rsidR="001A16AD" w:rsidRDefault="00D541BD">
      <w:pPr>
        <w:pStyle w:val="Heading3"/>
        <w:numPr>
          <w:ilvl w:val="0"/>
          <w:numId w:val="0"/>
        </w:numPr>
        <w:ind w:left="850" w:hanging="850"/>
        <w:rPr>
          <w:b/>
          <w:i w:val="0"/>
          <w:noProof/>
          <w:u w:val="single"/>
        </w:rPr>
      </w:pPr>
      <w:r>
        <w:rPr>
          <w:b/>
          <w:i w:val="0"/>
          <w:noProof/>
          <w:u w:val="single"/>
        </w:rPr>
        <w:t xml:space="preserve">Π.1.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4860C8BE" w14:textId="77777777" w:rsidR="001A16AD" w:rsidRDefault="00D541BD">
      <w:pPr>
        <w:pStyle w:val="P68B1DB1-Normal2"/>
        <w:spacing w:before="120" w:after="120"/>
        <w:jc w:val="both"/>
        <w:rPr>
          <w:noProof/>
        </w:rPr>
      </w:pPr>
      <w:r>
        <w:rPr>
          <w:noProof/>
        </w:rPr>
        <w:t>Μεταρρύθμιση 1: Αναθεώρηση και επικαιροποίηση του ισχύοντος νομικού πλαισίου των επιστημονικών ινστιτούτων νοσοκομειακής περίθαλψης και περίθαλψης (IRCCS)</w:t>
      </w:r>
    </w:p>
    <w:p w14:paraId="44020BB9" w14:textId="77777777" w:rsidR="001A16AD" w:rsidRDefault="00D541BD">
      <w:pPr>
        <w:spacing w:before="120" w:after="160" w:line="259" w:lineRule="auto"/>
        <w:jc w:val="both"/>
        <w:rPr>
          <w:noProof/>
        </w:rPr>
      </w:pPr>
      <w:r>
        <w:rPr>
          <w:noProof/>
        </w:rPr>
        <w:t xml:space="preserve">Η μεταρρύθμιση αποσκοπεί στην αναδιοργάνωση του δικτύου των επιστημονικών ιδρυμάτων νοσοκομειακής περίθαλψης και περίθαλψης (IRCCS) με σκοπό i) τη βελτίωση της ποιότητας του εθνικού συστήματος υγείας (ΕΣΥ), ii) τη βελτίωση της σχέσης μεταξύ υγείας και έρευνας και iii) την επανεξέταση του νομικού καθεστώτος του IRCCS και των ερευνητικών πολιτικών που εμπίπτουν στην αρμοδιότητα του ιταλικού Υπουργείου Υγείας. </w:t>
      </w:r>
    </w:p>
    <w:p w14:paraId="1D8884DC" w14:textId="77777777" w:rsidR="001A16AD" w:rsidRDefault="00D541BD">
      <w:pPr>
        <w:spacing w:before="120" w:after="160" w:line="259" w:lineRule="auto"/>
        <w:jc w:val="both"/>
        <w:rPr>
          <w:noProof/>
        </w:rPr>
      </w:pPr>
      <w:r>
        <w:rPr>
          <w:noProof/>
        </w:rPr>
        <w:t xml:space="preserve">Η μεταρρύθμιση θα βελτιώσει τη διακυβέρνηση των δημόσιων IRCCS με i) την ενίσχυση της στρατηγικής διαχείρισης, ii) τον καλύτερο καθορισμό των εξουσιών και των τομέων αρμοδιότητας και iii) τον ολοκληρωμένο καθορισμό των κανόνων σχετικά με το καθεστώς του επιστημονικού διευθυντή των δημόσιων IRCCS και του ερευνητικού προσωπικού. </w:t>
      </w:r>
    </w:p>
    <w:p w14:paraId="3C6D478A" w14:textId="0C602F94" w:rsidR="001A16AD" w:rsidRDefault="00D541BD">
      <w:pPr>
        <w:spacing w:before="120" w:after="160" w:line="259" w:lineRule="auto"/>
        <w:jc w:val="both"/>
        <w:rPr>
          <w:noProof/>
        </w:rPr>
      </w:pPr>
      <w:r>
        <w:rPr>
          <w:noProof/>
        </w:rPr>
        <w:t>Τέλος, ένα ειδικό επιμέρους μέτρο που διαφοροποιεί τα IRCCS ανάλογα με τη δραστηριότητά τους (μονοειδικό ή γενικό), δημιουργώντας ένα ολοκληρωμένο δίκτυο IRCCS και διευκολύνοντας την ανταλλαγή εμπειρογνωμοσύνης μεταξύ των ίδιων των IRCCS και των άλλων δομών της ιταλικής NHS.</w:t>
      </w:r>
    </w:p>
    <w:p w14:paraId="475E5226" w14:textId="74F1B893" w:rsidR="001A16AD" w:rsidRDefault="00D541BD">
      <w:pPr>
        <w:pStyle w:val="P68B1DB1-Normal2"/>
        <w:spacing w:before="120" w:after="120"/>
        <w:jc w:val="both"/>
        <w:rPr>
          <w:noProof/>
        </w:rPr>
      </w:pPr>
      <w:r>
        <w:rPr>
          <w:noProof/>
        </w:rPr>
        <w:t>Επένδυση 2.1: Ενίσχυση και βελτίωση της βιοϊατρικής έρευνας του ΕΣΥ</w:t>
      </w:r>
    </w:p>
    <w:p w14:paraId="3C06DEAF" w14:textId="77777777" w:rsidR="001A16AD" w:rsidRDefault="00D541BD">
      <w:pPr>
        <w:spacing w:before="120" w:after="120"/>
        <w:jc w:val="both"/>
        <w:rPr>
          <w:noProof/>
        </w:rPr>
      </w:pPr>
      <w:r>
        <w:rPr>
          <w:noProof/>
        </w:rPr>
        <w:t>Η επένδυση αυτή συνίσταται στην ενίσχυση του συστήματος βιοϊατρικής έρευνας μέσω δύο γραμμών παρέμβασης: α) στ)</w:t>
      </w:r>
      <w:r>
        <w:rPr>
          <w:noProof/>
          <w:color w:val="000000"/>
        </w:rPr>
        <w:t xml:space="preserve">εφαρμογή σχεδίων απόδειξης της ορθότητας της ιδέας (PoC) που υποστηρίζουν την ανάπτυξη τεχνολογιών με χαμηλό βαθμό τεχνολογικής ωριμότητας, καθώς και προωθούν τη μεταφορά τεχνολογίας προς τη βιομηχανία β) χρηματοδότηση ερευνητικών προγραμμάτων/έργων στον τομέα των σπάνιων νόσων και των σπάνιων καρκίνων και </w:t>
      </w:r>
      <w:r>
        <w:rPr>
          <w:noProof/>
        </w:rPr>
        <w:t>άλλων νόσων με μεγάλο αντίκτυπο στην υγεία.</w:t>
      </w:r>
    </w:p>
    <w:p w14:paraId="6E99C001" w14:textId="77777777" w:rsidR="001A16AD" w:rsidRDefault="001A16AD">
      <w:pPr>
        <w:spacing w:before="120" w:after="120"/>
        <w:ind w:left="709"/>
        <w:jc w:val="both"/>
        <w:rPr>
          <w:noProof/>
        </w:rPr>
        <w:sectPr w:rsidR="001A16AD"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56DC9141" w:rsidR="001A16AD" w:rsidRDefault="00D541BD">
      <w:pPr>
        <w:spacing w:before="120" w:after="120"/>
        <w:jc w:val="both"/>
        <w:rPr>
          <w:b/>
          <w:i/>
          <w:noProof/>
          <w:u w:val="single"/>
        </w:rPr>
      </w:pPr>
      <w:r>
        <w:rPr>
          <w:b/>
          <w:noProof/>
          <w:u w:val="single"/>
        </w:rPr>
        <w:t xml:space="preserve">Π.2. </w:t>
      </w:r>
      <w:r>
        <w:rPr>
          <w:noProof/>
        </w:rPr>
        <w:tab/>
      </w:r>
      <w:r>
        <w:rPr>
          <w:b/>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1A16AD" w14:paraId="08808592" w14:textId="77777777">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1A16AD" w:rsidRDefault="00D541BD">
            <w:pPr>
              <w:pStyle w:val="P68B1DB1-Normal9"/>
              <w:spacing w:before="120" w:after="120"/>
              <w:jc w:val="center"/>
              <w:rPr>
                <w:noProof/>
              </w:rPr>
            </w:pPr>
            <w:r>
              <w:rPr>
                <w:noProof/>
              </w:rPr>
              <w:t>Αύξων αριθμός</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1A16AD" w:rsidRDefault="00D541BD">
            <w:pPr>
              <w:pStyle w:val="P68B1DB1-Normal9"/>
              <w:spacing w:before="120" w:after="120"/>
              <w:jc w:val="center"/>
              <w:rPr>
                <w:noProof/>
              </w:rPr>
            </w:pPr>
            <w:r>
              <w:rPr>
                <w:noProof/>
              </w:rPr>
              <w:t>Σχετικό μέτρο (μεταρρύθμιση ή επένδυση)</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1A16AD" w:rsidRDefault="00D541BD">
            <w:pPr>
              <w:pStyle w:val="P68B1DB1-Normal9"/>
              <w:spacing w:before="120" w:after="120"/>
              <w:jc w:val="center"/>
              <w:rPr>
                <w:noProof/>
              </w:rPr>
            </w:pPr>
            <w:r>
              <w:rPr>
                <w:noProof/>
              </w:rPr>
              <w:t>Ορόσημο/Στόχος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1A16AD" w:rsidRDefault="00D541BD">
            <w:pPr>
              <w:pStyle w:val="P68B1DB1-Normal9"/>
              <w:spacing w:before="120" w:after="120"/>
              <w:jc w:val="center"/>
              <w:rPr>
                <w:noProof/>
              </w:rPr>
            </w:pPr>
            <w:r>
              <w:rPr>
                <w:noProof/>
              </w:rPr>
              <w:t>Όνομα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1A16AD" w:rsidRDefault="00D541BD">
            <w:pPr>
              <w:pStyle w:val="P68B1DB1-Normal10"/>
              <w:spacing w:before="120" w:after="12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1A16AD" w:rsidRDefault="00D541BD">
            <w:pPr>
              <w:pStyle w:val="P68B1DB1-Normal10"/>
              <w:spacing w:before="120" w:after="12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1A16AD" w:rsidRDefault="00D541BD">
            <w:pPr>
              <w:pStyle w:val="P68B1DB1-Normal9"/>
              <w:spacing w:before="120" w:after="120"/>
              <w:jc w:val="center"/>
              <w:rPr>
                <w:noProof/>
              </w:rPr>
            </w:pPr>
            <w:r>
              <w:rPr>
                <w:noProof/>
              </w:rPr>
              <w:t>Ενδεικτικό χρονοδιάγραμμα ολοκλήρωσης</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77777777" w:rsidR="001A16AD" w:rsidRDefault="00D541BD">
            <w:pPr>
              <w:pStyle w:val="P68B1DB1-Normal9"/>
              <w:spacing w:before="120" w:after="120"/>
              <w:jc w:val="center"/>
              <w:rPr>
                <w:noProof/>
              </w:rPr>
            </w:pPr>
            <w:r>
              <w:rPr>
                <w:noProof/>
              </w:rPr>
              <w:t>Περιγραφή κάθε ορόσημου και στόχου</w:t>
            </w:r>
          </w:p>
        </w:tc>
      </w:tr>
      <w:tr w:rsidR="001A16AD" w14:paraId="0930AABE" w14:textId="77777777">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1A16AD" w:rsidRDefault="001A16AD">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1A16AD" w:rsidRDefault="001A16AD">
            <w:pPr>
              <w:spacing w:before="120" w:after="120"/>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1A16AD" w:rsidRDefault="001A16AD">
            <w:pPr>
              <w:spacing w:before="120" w:after="120"/>
              <w:jc w:val="center"/>
              <w:rPr>
                <w:rFonts w:ascii="Arial Narrow" w:hAnsi="Arial Narrow"/>
                <w:b/>
                <w:noProof/>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1A16AD" w:rsidRDefault="001A16AD">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1A16AD" w:rsidRDefault="001A16AD">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1A16AD" w:rsidRDefault="00D541BD">
            <w:pPr>
              <w:pStyle w:val="P68B1DB1-Normal9"/>
              <w:spacing w:before="120" w:after="120"/>
              <w:jc w:val="center"/>
              <w:rPr>
                <w:noProof/>
              </w:rPr>
            </w:pPr>
            <w:r>
              <w:rPr>
                <w:noProof/>
              </w:rPr>
              <w:t>Μονάδα μέτρησης</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1A16AD" w:rsidRDefault="00D541BD">
            <w:pPr>
              <w:pStyle w:val="P68B1DB1-Normal9"/>
              <w:spacing w:before="120" w:after="120"/>
              <w:jc w:val="center"/>
              <w:rPr>
                <w:noProof/>
              </w:rPr>
            </w:pPr>
            <w:r>
              <w:rPr>
                <w:noProof/>
              </w:rPr>
              <w:t>Γραμμή βάσης</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1A16AD" w:rsidRDefault="00D541BD">
            <w:pPr>
              <w:pStyle w:val="P68B1DB1-Normal9"/>
              <w:spacing w:before="120" w:after="120"/>
              <w:jc w:val="center"/>
              <w:rPr>
                <w:noProof/>
              </w:rPr>
            </w:pPr>
            <w:r>
              <w:rPr>
                <w:noProof/>
              </w:rPr>
              <w:t>Στόχοι</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1A16AD" w:rsidRDefault="00D541BD">
            <w:pPr>
              <w:pStyle w:val="P68B1DB1-Normal9"/>
              <w:spacing w:before="120" w:after="120"/>
              <w:jc w:val="center"/>
              <w:rPr>
                <w:noProof/>
              </w:rPr>
            </w:pPr>
            <w:r>
              <w:rPr>
                <w:noProof/>
              </w:rPr>
              <w:t>Τρίμηνο</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1A16AD" w:rsidRDefault="00D541BD">
            <w:pPr>
              <w:pStyle w:val="P68B1DB1-Normal9"/>
              <w:spacing w:before="120" w:after="120"/>
              <w:jc w:val="center"/>
              <w:rPr>
                <w:noProof/>
              </w:rPr>
            </w:pPr>
            <w:r>
              <w:rPr>
                <w:noProof/>
              </w:rPr>
              <w:t>Έτος</w:t>
            </w:r>
          </w:p>
        </w:tc>
        <w:tc>
          <w:tcPr>
            <w:tcW w:w="2891" w:type="dxa"/>
            <w:vMerge/>
            <w:tcBorders>
              <w:top w:val="single" w:sz="4" w:space="0" w:color="auto"/>
              <w:bottom w:val="single" w:sz="4" w:space="0" w:color="auto"/>
              <w:right w:val="single" w:sz="4" w:space="0" w:color="auto"/>
            </w:tcBorders>
            <w:vAlign w:val="center"/>
            <w:hideMark/>
          </w:tcPr>
          <w:p w14:paraId="4F94593F" w14:textId="77777777" w:rsidR="001A16AD" w:rsidRDefault="001A16AD">
            <w:pPr>
              <w:spacing w:before="120" w:after="120"/>
              <w:rPr>
                <w:rFonts w:ascii="Arial Narrow" w:hAnsi="Arial Narrow"/>
                <w:b/>
                <w:noProof/>
                <w:sz w:val="20"/>
              </w:rPr>
            </w:pPr>
          </w:p>
        </w:tc>
      </w:tr>
      <w:tr w:rsidR="001A16AD" w14:paraId="702DE034"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1A16AD" w:rsidRDefault="00D541BD">
            <w:pPr>
              <w:pStyle w:val="P68B1DB1-Normal11"/>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1A16AD" w:rsidRDefault="00D541BD">
            <w:pPr>
              <w:pStyle w:val="P68B1DB1-Normal11"/>
              <w:jc w:val="center"/>
              <w:rPr>
                <w:rFonts w:eastAsiaTheme="minorEastAsia"/>
                <w:noProof/>
              </w:rPr>
            </w:pPr>
            <w:r>
              <w:rPr>
                <w:noProof/>
              </w:rPr>
              <w:t>Μεταρρύθμιση 1: Αναθεώρηση και επικαιροποίηση του ισχύοντος νομικού πλαισίου των επιστημονικών ινστιτούτων νοσοκομειακής περίθαλψης και περίθαλψης (IRCCS) και των ερευνητικών πολιτικών του Υπουργείου Υγείας για την ενίσχυση της σύνδεσης μεταξύ έρευνας, καινοτομίας και υγειονομικής περίθαλψης</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1A16AD" w:rsidRDefault="00D541BD">
            <w:pPr>
              <w:pStyle w:val="P68B1DB1-Normal11"/>
              <w:jc w:val="center"/>
              <w:rPr>
                <w:rFonts w:eastAsiaTheme="minorEastAsia"/>
                <w:noProof/>
              </w:rPr>
            </w:pPr>
            <w:r>
              <w:rPr>
                <w:noProof/>
              </w:rPr>
              <w:t>Ορόσημο</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1A16AD" w:rsidRDefault="00D541BD">
            <w:pPr>
              <w:pStyle w:val="P68B1DB1-Normal11"/>
              <w:jc w:val="center"/>
              <w:rPr>
                <w:rFonts w:eastAsiaTheme="minorEastAsia"/>
                <w:noProof/>
              </w:rPr>
            </w:pPr>
            <w:r>
              <w:rPr>
                <w:noProof/>
              </w:rPr>
              <w:t>Έναρξη ισχύος του νομοθετικού διατάγματος που προβλέπει την αναδιοργάνωση των κανονισμών που διέπουν τα επιστημονικά ινστιτούτα νοσηλείας και περίθαλψης (IRCSS)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1A16AD" w:rsidRDefault="00D541BD">
            <w:pPr>
              <w:pStyle w:val="P68B1DB1-Normal11"/>
              <w:jc w:val="center"/>
              <w:rPr>
                <w:rFonts w:eastAsiaTheme="minorEastAsia"/>
                <w:noProof/>
              </w:rPr>
            </w:pPr>
            <w:r>
              <w:rPr>
                <w:noProof/>
              </w:rPr>
              <w:t>Διάταξη του διατάγματος που αναφέρει την έναρξη ισχύος</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1A16AD" w:rsidRDefault="00D541BD">
            <w:pPr>
              <w:pStyle w:val="P68B1DB1-Normal11"/>
              <w:jc w:val="center"/>
              <w:rPr>
                <w:rFonts w:eastAsiaTheme="minorEastAsia"/>
                <w:noProof/>
              </w:rPr>
            </w:pPr>
            <w:r>
              <w:rPr>
                <w:noProof/>
              </w:rPr>
              <w:t>Α/Α</w:t>
            </w:r>
          </w:p>
        </w:tc>
        <w:tc>
          <w:tcPr>
            <w:tcW w:w="1134" w:type="dxa"/>
            <w:tcBorders>
              <w:top w:val="nil"/>
              <w:left w:val="nil"/>
              <w:bottom w:val="single" w:sz="4" w:space="0" w:color="auto"/>
              <w:right w:val="single" w:sz="4" w:space="0" w:color="auto"/>
            </w:tcBorders>
            <w:shd w:val="clear" w:color="auto" w:fill="C6EFCE"/>
            <w:noWrap/>
            <w:vAlign w:val="center"/>
          </w:tcPr>
          <w:p w14:paraId="47661CC2" w14:textId="77777777" w:rsidR="001A16AD" w:rsidRDefault="00D541BD">
            <w:pPr>
              <w:pStyle w:val="P68B1DB1-Normal11"/>
              <w:jc w:val="center"/>
              <w:rPr>
                <w:rFonts w:eastAsiaTheme="minorEastAsia"/>
                <w:noProof/>
              </w:rPr>
            </w:pPr>
            <w:r>
              <w:rPr>
                <w:noProof/>
              </w:rPr>
              <w:t>Α/Α</w:t>
            </w:r>
          </w:p>
        </w:tc>
        <w:tc>
          <w:tcPr>
            <w:tcW w:w="851" w:type="dxa"/>
            <w:tcBorders>
              <w:top w:val="nil"/>
              <w:left w:val="nil"/>
              <w:bottom w:val="single" w:sz="4" w:space="0" w:color="auto"/>
              <w:right w:val="single" w:sz="4" w:space="0" w:color="auto"/>
            </w:tcBorders>
            <w:shd w:val="clear" w:color="auto" w:fill="C6EFCE"/>
            <w:noWrap/>
            <w:vAlign w:val="center"/>
          </w:tcPr>
          <w:p w14:paraId="336A0C41" w14:textId="77777777" w:rsidR="001A16AD" w:rsidRDefault="00D541BD">
            <w:pPr>
              <w:pStyle w:val="P68B1DB1-Normal11"/>
              <w:jc w:val="center"/>
              <w:rPr>
                <w:rFonts w:eastAsiaTheme="minorEastAsia"/>
                <w:noProof/>
              </w:rPr>
            </w:pPr>
            <w:r>
              <w:rPr>
                <w:noProof/>
              </w:rPr>
              <w:t>Α/Α</w:t>
            </w:r>
          </w:p>
        </w:tc>
        <w:tc>
          <w:tcPr>
            <w:tcW w:w="850" w:type="dxa"/>
            <w:tcBorders>
              <w:top w:val="nil"/>
              <w:left w:val="nil"/>
              <w:bottom w:val="single" w:sz="4" w:space="0" w:color="auto"/>
              <w:right w:val="single" w:sz="4" w:space="0" w:color="auto"/>
            </w:tcBorders>
            <w:shd w:val="clear" w:color="auto" w:fill="C6EFCE"/>
            <w:noWrap/>
            <w:vAlign w:val="center"/>
          </w:tcPr>
          <w:p w14:paraId="0664E1EC" w14:textId="77777777" w:rsidR="001A16AD" w:rsidRDefault="00D541BD">
            <w:pPr>
              <w:pStyle w:val="P68B1DB1-Normal11"/>
              <w:jc w:val="center"/>
              <w:rPr>
                <w:rFonts w:eastAsiaTheme="minorEastAsia"/>
                <w:noProof/>
              </w:rPr>
            </w:pPr>
            <w:r>
              <w:rPr>
                <w:noProof/>
              </w:rPr>
              <w:t>ΤΡΊΜΗΝΟ 4</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1A16AD" w:rsidRDefault="00D541BD">
            <w:pPr>
              <w:pStyle w:val="P68B1DB1-Normal11"/>
              <w:jc w:val="center"/>
              <w:rPr>
                <w:rFonts w:eastAsiaTheme="minorEastAsia"/>
                <w:noProof/>
              </w:rPr>
            </w:pPr>
            <w:r>
              <w:rPr>
                <w:noProof/>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1A16AD" w:rsidRDefault="00D541BD">
            <w:pPr>
              <w:pStyle w:val="P68B1DB1-Normal11"/>
              <w:rPr>
                <w:rFonts w:eastAsiaTheme="minorEastAsia"/>
                <w:noProof/>
              </w:rPr>
            </w:pPr>
            <w:r>
              <w:rPr>
                <w:noProof/>
              </w:rPr>
              <w:t>Η μεταρρύθμιση θα αναδιοργανώσει το δίκτυο των IRCCS για τη βελτίωση της ποιότητας και της αριστείας του NHS, βελτιώνοντας τη σχέση μεταξύ υγείας και έρευνας, αναθεωρώντας το νομικό καθεστώς του IRCCS και τις ερευνητικές πολιτικές που εμπίπτουν στην αρμοδιότητα του ιταλικού Υπουργείου Υγείας.</w:t>
            </w:r>
          </w:p>
          <w:p w14:paraId="69334D6B" w14:textId="77777777" w:rsidR="001A16AD" w:rsidRDefault="00D541BD">
            <w:pPr>
              <w:pStyle w:val="P68B1DB1-Normal11"/>
              <w:rPr>
                <w:rFonts w:eastAsiaTheme="minorEastAsia"/>
                <w:noProof/>
              </w:rPr>
            </w:pPr>
            <w:r>
              <w:rPr>
                <w:noProof/>
              </w:rPr>
              <w:t>Η μεταρρύθμιση περιλαμβάνει μέτρα για: ενίσχυση του δεσμού μεταξύ έρευνας, καινοτομίας και υγειονομικής περίθαλψης· II) βελτίωση της διακυβέρνησης των δημόσιων IRCCS μέσω της ενίσχυσης της στρατηγικής διαχείρισης και του καλύτερου καθορισμού των εξουσιών και των τομέων αρμοδιότητας.</w:t>
            </w:r>
          </w:p>
        </w:tc>
      </w:tr>
      <w:tr w:rsidR="001A16AD" w14:paraId="2E60E86A" w14:textId="77777777">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1A16AD" w:rsidRDefault="00D541BD">
            <w:pPr>
              <w:pStyle w:val="P68B1DB1-Normal11"/>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1A16AD" w:rsidRDefault="00D541BD">
            <w:pPr>
              <w:pStyle w:val="P68B1DB1-Normal11"/>
              <w:jc w:val="center"/>
              <w:rPr>
                <w:rFonts w:eastAsiaTheme="minorEastAsia"/>
                <w:noProof/>
              </w:rPr>
            </w:pPr>
            <w:r>
              <w:rPr>
                <w:noProof/>
              </w:rPr>
              <w:t>Επένδυση 2.1: Ενίσχυση και βελτίωση της βιοϊατρικής έρευνας του ΕΣΥ</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1A16AD" w:rsidRDefault="00D541BD">
            <w:pPr>
              <w:pStyle w:val="P68B1DB1-Normal11"/>
              <w:jc w:val="center"/>
              <w:rPr>
                <w:rFonts w:eastAsiaTheme="minorEastAsia"/>
                <w:noProof/>
              </w:rPr>
            </w:pPr>
            <w:r>
              <w:rPr>
                <w:noProof/>
              </w:rPr>
              <w:t>Στόχος</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77777777" w:rsidR="001A16AD" w:rsidRDefault="00D541BD">
            <w:pPr>
              <w:pStyle w:val="P68B1DB1-Normal11"/>
              <w:jc w:val="center"/>
              <w:rPr>
                <w:rFonts w:eastAsiaTheme="minorEastAsia"/>
                <w:noProof/>
              </w:rPr>
            </w:pPr>
            <w:r>
              <w:rPr>
                <w:noProof/>
              </w:rPr>
              <w:t>Ερευνητικά έργα που χρηματοδοτούνται για σπάνιες μορφές καρκίνου και ασθένειες</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1A16AD" w:rsidRDefault="00D541BD">
            <w:pPr>
              <w:pStyle w:val="P68B1DB1-Normal11"/>
              <w:jc w:val="center"/>
              <w:rPr>
                <w:rFonts w:eastAsiaTheme="minorEastAsia"/>
                <w:noProof/>
              </w:rPr>
            </w:pPr>
            <w:r>
              <w:rPr>
                <w:noProof/>
              </w:rPr>
              <w:t>Α/Α</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1A16AD" w:rsidRDefault="00D541BD">
            <w:pPr>
              <w:pStyle w:val="P68B1DB1-Normal11"/>
              <w:jc w:val="center"/>
              <w:rPr>
                <w:rFonts w:eastAsiaTheme="minorEastAsia"/>
                <w:noProof/>
              </w:rPr>
            </w:pPr>
            <w:r>
              <w:rPr>
                <w:noProof/>
              </w:rPr>
              <w:t>Αριθμός</w:t>
            </w:r>
          </w:p>
        </w:tc>
        <w:tc>
          <w:tcPr>
            <w:tcW w:w="1134" w:type="dxa"/>
            <w:tcBorders>
              <w:top w:val="nil"/>
              <w:left w:val="nil"/>
              <w:bottom w:val="single" w:sz="4" w:space="0" w:color="auto"/>
              <w:right w:val="single" w:sz="4" w:space="0" w:color="auto"/>
            </w:tcBorders>
            <w:shd w:val="clear" w:color="auto" w:fill="C6EFCE"/>
            <w:noWrap/>
            <w:vAlign w:val="center"/>
            <w:hideMark/>
          </w:tcPr>
          <w:p w14:paraId="5DF96A9C" w14:textId="77777777" w:rsidR="001A16AD" w:rsidRDefault="00D541BD">
            <w:pPr>
              <w:pStyle w:val="P68B1DB1-Normal11"/>
              <w:jc w:val="center"/>
              <w:rPr>
                <w:rFonts w:eastAsiaTheme="minorEastAsia"/>
                <w:noProof/>
              </w:rPr>
            </w:pPr>
            <w:r>
              <w:rPr>
                <w:noProof/>
              </w:rPr>
              <w:t>0</w:t>
            </w:r>
          </w:p>
        </w:tc>
        <w:tc>
          <w:tcPr>
            <w:tcW w:w="851" w:type="dxa"/>
            <w:tcBorders>
              <w:top w:val="nil"/>
              <w:left w:val="nil"/>
              <w:bottom w:val="single" w:sz="4" w:space="0" w:color="auto"/>
              <w:right w:val="single" w:sz="4" w:space="0" w:color="auto"/>
            </w:tcBorders>
            <w:shd w:val="clear" w:color="auto" w:fill="C6EFCE"/>
            <w:noWrap/>
            <w:vAlign w:val="center"/>
            <w:hideMark/>
          </w:tcPr>
          <w:p w14:paraId="447BBE02" w14:textId="77777777" w:rsidR="001A16AD" w:rsidRDefault="00D541BD">
            <w:pPr>
              <w:pStyle w:val="P68B1DB1-Normal11"/>
              <w:jc w:val="center"/>
              <w:rPr>
                <w:rFonts w:eastAsiaTheme="minorEastAsia"/>
                <w:noProof/>
              </w:rPr>
            </w:pPr>
            <w:r>
              <w:rPr>
                <w:noProof/>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5A353CAD" w14:textId="77777777" w:rsidR="001A16AD" w:rsidRDefault="00D541BD">
            <w:pPr>
              <w:pStyle w:val="P68B1DB1-Normal11"/>
              <w:jc w:val="center"/>
              <w:rPr>
                <w:rFonts w:eastAsiaTheme="minorEastAsia"/>
                <w:noProof/>
              </w:rPr>
            </w:pPr>
            <w:r>
              <w:rPr>
                <w:noProof/>
              </w:rPr>
              <w:t>ΤΡΊΜΗΝΟ 4</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1A16AD" w:rsidRDefault="00D541BD">
            <w:pPr>
              <w:pStyle w:val="P68B1DB1-Normal11"/>
              <w:jc w:val="center"/>
              <w:rPr>
                <w:rFonts w:eastAsiaTheme="minorEastAsia"/>
                <w:noProof/>
              </w:rPr>
            </w:pPr>
            <w:r>
              <w:rPr>
                <w:noProof/>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1DCD8637" w14:textId="77777777" w:rsidR="001A16AD" w:rsidRDefault="00D541BD">
            <w:pPr>
              <w:pStyle w:val="P68B1DB1-Normal10"/>
              <w:rPr>
                <w:rFonts w:eastAsiaTheme="minorEastAsia"/>
                <w:noProof/>
                <w:color w:val="006100"/>
                <w:sz w:val="20"/>
              </w:rPr>
            </w:pPr>
            <w:r>
              <w:rPr>
                <w:noProof/>
                <w:color w:val="006100"/>
                <w:sz w:val="20"/>
              </w:rPr>
              <w:t>Χορήγηση χρηματοδότησης σε ερευνητικά προγράμματα/έργα στον τομέα των σπάνιων νόσων και των σπάνιων μορφών καρκίνου. Αυτές οι παθολογίες, υψηλής βιοϊατρικής πολυπλοκότητας και συχνά πολυοργανικής έκφρασης, απαιτούν συνδυασμό υψηλής κλινικής ικανότητας και προηγμένων διαγνωστικών και ερευνητικών δραστηριοτήτων και απαιτούν τεχνολογίες αριστείας και συντονισμό συνεργατικών δικτύων σε εθνικό και ευρωπαϊκό επίπεδο.</w:t>
            </w:r>
            <w:r>
              <w:rPr>
                <w:noProof/>
              </w:rPr>
              <w:t xml:space="preserve"> </w:t>
            </w:r>
            <w:r>
              <w:rPr>
                <w:noProof/>
              </w:rPr>
              <w:br/>
            </w:r>
            <w:r>
              <w:rPr>
                <w:noProof/>
                <w:color w:val="006100"/>
                <w:sz w:val="20"/>
              </w:rPr>
              <w:t>Η χρηματοδότηση ερευνητικών έργων για σπάνιες νόσους και σπάνιες μορφές καρκίνου πραγματοποιείται μέσω διαδικασίας δημόσιου διαγωνισμού.</w:t>
            </w:r>
          </w:p>
          <w:p w14:paraId="70A2BE06" w14:textId="77777777" w:rsidR="001A16AD" w:rsidRDefault="00D541BD">
            <w:pPr>
              <w:pStyle w:val="P68B1DB1-Normal11"/>
              <w:rPr>
                <w:rFonts w:eastAsiaTheme="minorEastAsia"/>
                <w:noProof/>
              </w:rPr>
            </w:pPr>
            <w:r>
              <w:rPr>
                <w:noProof/>
              </w:rPr>
              <w:t>Τουλάχιστον 100 ερευνητικά έργα θα έχουν λάβει μια πρώτη δόση χρηματοδότησης.</w:t>
            </w:r>
          </w:p>
        </w:tc>
      </w:tr>
      <w:tr w:rsidR="001A16AD" w14:paraId="5AB7D6F8"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1A16AD" w:rsidRDefault="00D541BD">
            <w:pPr>
              <w:pStyle w:val="P68B1DB1-Normal11"/>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1A16AD" w:rsidRDefault="00D541BD">
            <w:pPr>
              <w:pStyle w:val="P68B1DB1-Normal11"/>
              <w:jc w:val="center"/>
              <w:rPr>
                <w:rFonts w:eastAsiaTheme="minorEastAsia"/>
                <w:noProof/>
              </w:rPr>
            </w:pPr>
            <w:r>
              <w:rPr>
                <w:noProof/>
              </w:rPr>
              <w:t>Επένδυση 2.1: Ενίσχυση και βελτίωση της βιοϊατρικής έρευνας του ΕΣΥ</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1A16AD" w:rsidRDefault="00D541BD">
            <w:pPr>
              <w:pStyle w:val="P68B1DB1-Normal11"/>
              <w:jc w:val="center"/>
              <w:rPr>
                <w:rFonts w:eastAsiaTheme="minorEastAsia"/>
                <w:noProof/>
              </w:rPr>
            </w:pPr>
            <w:r>
              <w:rPr>
                <w:noProof/>
              </w:rPr>
              <w:t>Στόχος</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1A16AD" w:rsidRDefault="00D541BD">
            <w:pPr>
              <w:pStyle w:val="P68B1DB1-Normal11"/>
              <w:jc w:val="center"/>
              <w:rPr>
                <w:rFonts w:eastAsiaTheme="minorEastAsia"/>
                <w:noProof/>
              </w:rPr>
            </w:pPr>
            <w:r>
              <w:rPr>
                <w:noProof/>
              </w:rPr>
              <w:t>Ερευνητικά έργα που χρηματοδοτήθηκαν για ασθένειες με μεγάλο αντίκτυπο στην υγεία</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1A16AD" w:rsidRDefault="00D541BD">
            <w:pPr>
              <w:pStyle w:val="P68B1DB1-Normal11"/>
              <w:jc w:val="center"/>
              <w:rPr>
                <w:rFonts w:eastAsiaTheme="minorEastAsia"/>
                <w:noProof/>
              </w:rPr>
            </w:pPr>
            <w:r>
              <w:rPr>
                <w:noProof/>
              </w:rPr>
              <w:t>Α/Α</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1A16AD" w:rsidRDefault="00D541BD">
            <w:pPr>
              <w:pStyle w:val="P68B1DB1-Normal11"/>
              <w:jc w:val="center"/>
              <w:rPr>
                <w:rFonts w:eastAsiaTheme="minorEastAsia"/>
                <w:noProof/>
              </w:rPr>
            </w:pPr>
            <w:r>
              <w:rPr>
                <w:noProof/>
              </w:rPr>
              <w:t>Αριθμός</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1A16AD" w:rsidRDefault="00D541BD">
            <w:pPr>
              <w:pStyle w:val="P68B1DB1-Normal11"/>
              <w:jc w:val="center"/>
              <w:rPr>
                <w:rFonts w:eastAsiaTheme="minorEastAsia"/>
                <w:noProof/>
              </w:rPr>
            </w:pPr>
            <w:r>
              <w:rPr>
                <w:noProof/>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1A16AD" w:rsidRDefault="00D541BD">
            <w:pPr>
              <w:pStyle w:val="P68B1DB1-Normal11"/>
              <w:jc w:val="center"/>
              <w:rPr>
                <w:rFonts w:eastAsiaTheme="minorEastAsia"/>
                <w:noProof/>
              </w:rPr>
            </w:pPr>
            <w:r>
              <w:rPr>
                <w:noProof/>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1A16AD" w:rsidRDefault="00D541BD">
            <w:pPr>
              <w:pStyle w:val="P68B1DB1-Normal11"/>
              <w:jc w:val="center"/>
              <w:rPr>
                <w:rFonts w:eastAsiaTheme="minorEastAsia"/>
                <w:noProof/>
              </w:rPr>
            </w:pPr>
            <w:r>
              <w:rPr>
                <w:noProof/>
              </w:rPr>
              <w:t>ΤΡΊΜΗΝΟ 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1A16AD" w:rsidRDefault="00D541BD">
            <w:pPr>
              <w:pStyle w:val="P68B1DB1-Normal11"/>
              <w:jc w:val="center"/>
              <w:rPr>
                <w:rFonts w:eastAsiaTheme="minorEastAsia"/>
                <w:noProof/>
              </w:rPr>
            </w:pPr>
            <w:r>
              <w:rPr>
                <w:noProof/>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1A16AD" w:rsidRDefault="00D541BD">
            <w:pPr>
              <w:pStyle w:val="P68B1DB1-Normal10"/>
              <w:rPr>
                <w:rFonts w:eastAsiaTheme="minorEastAsia"/>
                <w:noProof/>
                <w:color w:val="006100"/>
                <w:sz w:val="20"/>
              </w:rPr>
            </w:pPr>
            <w:r>
              <w:rPr>
                <w:noProof/>
                <w:color w:val="006100"/>
                <w:sz w:val="20"/>
              </w:rPr>
              <w:t>Χορήγηση χρηματοδότησης σε ερευνητικά προγράμματα/έργα στον τομέα των ασθενειών με μεγάλο αντίκτυπο στην υγεία.</w:t>
            </w:r>
            <w:r>
              <w:rPr>
                <w:noProof/>
              </w:rPr>
              <w:t xml:space="preserve"> </w:t>
            </w:r>
            <w:r>
              <w:rPr>
                <w:noProof/>
              </w:rPr>
              <w:br/>
            </w:r>
            <w:r>
              <w:rPr>
                <w:noProof/>
                <w:color w:val="006100"/>
                <w:sz w:val="20"/>
              </w:rPr>
              <w:t>Η χορήγηση χρηματοδότησης για ερευνητικά έργα σχετικά με ασθένειες με μεγάλο αντίκτυπο στην υγεία πραγματοποιείται μέσω διαδικασίας δημόσιου διαγωνισμού.</w:t>
            </w:r>
          </w:p>
          <w:p w14:paraId="0C8162CC" w14:textId="77777777" w:rsidR="001A16AD" w:rsidRDefault="00D541BD">
            <w:pPr>
              <w:pStyle w:val="P68B1DB1-Normal11"/>
              <w:rPr>
                <w:rFonts w:eastAsiaTheme="minorEastAsia"/>
                <w:noProof/>
              </w:rPr>
            </w:pPr>
            <w:r>
              <w:rPr>
                <w:noProof/>
              </w:rPr>
              <w:t>Τουλάχιστον 324 ερευνητικά έργα θα έχουν λάβει μια πρώτη δόση χρηματοδότησης.</w:t>
            </w:r>
          </w:p>
        </w:tc>
      </w:tr>
    </w:tbl>
    <w:p w14:paraId="59BEBE09" w14:textId="77777777" w:rsidR="001A16AD" w:rsidRDefault="001A16AD">
      <w:pPr>
        <w:spacing w:before="120" w:after="120"/>
        <w:ind w:left="709"/>
        <w:jc w:val="both"/>
        <w:rPr>
          <w:noProof/>
        </w:rPr>
      </w:pPr>
    </w:p>
    <w:p w14:paraId="058D463A" w14:textId="77777777" w:rsidR="001A16AD" w:rsidRDefault="001A16AD">
      <w:pPr>
        <w:spacing w:before="120" w:after="120"/>
        <w:ind w:left="709"/>
        <w:jc w:val="both"/>
        <w:rPr>
          <w:noProof/>
        </w:rPr>
        <w:sectPr w:rsidR="001A16AD"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7EE672B9" w14:textId="77777777" w:rsidR="001A16AD" w:rsidRDefault="00D541BD">
      <w:pPr>
        <w:pStyle w:val="Heading3"/>
        <w:numPr>
          <w:ilvl w:val="0"/>
          <w:numId w:val="0"/>
        </w:numPr>
        <w:ind w:left="850" w:hanging="850"/>
        <w:rPr>
          <w:b/>
          <w:i w:val="0"/>
          <w:noProof/>
          <w:color w:val="4F81BD" w:themeColor="accent1"/>
          <w:u w:val="single"/>
        </w:rPr>
      </w:pPr>
      <w:r>
        <w:rPr>
          <w:b/>
          <w:i w:val="0"/>
          <w:noProof/>
          <w:u w:val="single"/>
        </w:rPr>
        <w:t xml:space="preserve">Π.3. </w:t>
      </w:r>
      <w:r>
        <w:rPr>
          <w:noProof/>
        </w:rPr>
        <w:tab/>
      </w:r>
      <w:r>
        <w:rPr>
          <w:b/>
          <w:i w:val="0"/>
          <w:noProof/>
          <w:u w:val="single"/>
        </w:rPr>
        <w:t xml:space="preserve">Περιγραφή των μεταρρυθμίσεων και των επενδύσεων που συνδέονται με τη λήψη δανείου </w:t>
      </w:r>
    </w:p>
    <w:p w14:paraId="540D6C35" w14:textId="18702C83" w:rsidR="001A16AD" w:rsidRDefault="00D541BD">
      <w:pPr>
        <w:pStyle w:val="P68B1DB1-Normal2"/>
        <w:spacing w:before="120" w:after="120"/>
        <w:jc w:val="both"/>
        <w:rPr>
          <w:noProof/>
        </w:rPr>
      </w:pPr>
      <w:r>
        <w:rPr>
          <w:noProof/>
        </w:rPr>
        <w:t>Επένδυση 1.1: Ψηφιακή επικαιροποίηση του τεχνολογικού εξοπλισμού των νοσοκομείων</w:t>
      </w:r>
    </w:p>
    <w:p w14:paraId="21FD006D" w14:textId="77777777" w:rsidR="001A16AD" w:rsidRDefault="00D541BD">
      <w:pPr>
        <w:spacing w:before="120" w:after="120" w:line="259" w:lineRule="auto"/>
        <w:jc w:val="both"/>
        <w:rPr>
          <w:noProof/>
        </w:rPr>
      </w:pPr>
      <w:r>
        <w:rPr>
          <w:noProof/>
        </w:rPr>
        <w:t>Η επένδυση αυτή συνίσταται στη βελτίωση της ψηφιοποίησης της υγειονομικής περίθαλψης προκειμένου να ενισχυθεί η παραγωγικότητα του προσωπικού, να βελτιωθεί η ποιότητα των διαδικασιών, να διασφαλιστεί η ασφάλεια των ασθενών και η παροχή υπηρεσιών υψηλής ποιότητας. Η επένδυση περιλαμβάνει τρεις γραμμές παρέμβασης:</w:t>
      </w:r>
    </w:p>
    <w:p w14:paraId="020620E8" w14:textId="7DE5A2EE" w:rsidR="001A16AD" w:rsidRDefault="00D541BD">
      <w:pPr>
        <w:numPr>
          <w:ilvl w:val="0"/>
          <w:numId w:val="45"/>
        </w:numPr>
        <w:spacing w:before="120" w:after="120" w:line="259" w:lineRule="auto"/>
        <w:ind w:left="360"/>
        <w:contextualSpacing/>
        <w:jc w:val="both"/>
        <w:rPr>
          <w:noProof/>
        </w:rPr>
      </w:pPr>
      <w:r>
        <w:rPr>
          <w:noProof/>
        </w:rPr>
        <w:t>Εκσυγχρονισμός του μεγάλου εξοπλισμού υγειονομικής περίθαλψης με την αντικατάσταση παρωχημένων μοντέλων με προηγμένα τεχνολογικά μοντέλα. Ο υποκατάστατος εξοπλισμός θα διατεθεί ή θα ανακατανεμηθεί σε άλλους χώρους του Εθνικού Συστήματος Υγείας.</w:t>
      </w:r>
    </w:p>
    <w:p w14:paraId="40290673" w14:textId="2D7AA31E" w:rsidR="001A16AD" w:rsidRDefault="00D541BD">
      <w:pPr>
        <w:numPr>
          <w:ilvl w:val="0"/>
          <w:numId w:val="45"/>
        </w:numPr>
        <w:spacing w:before="120" w:after="120" w:line="259" w:lineRule="auto"/>
        <w:ind w:left="360"/>
        <w:contextualSpacing/>
        <w:jc w:val="both"/>
        <w:rPr>
          <w:noProof/>
        </w:rPr>
      </w:pPr>
      <w:r>
        <w:rPr>
          <w:noProof/>
        </w:rPr>
        <w:t>Ενημέρωση των διαδικασιών των νοσοκομείων με τμήμα έκτακτης ανάγκης πρώτου και δεύτερου επιπέδου («Dipartimenti Emergenza e accettazione», DEA).</w:t>
      </w:r>
    </w:p>
    <w:p w14:paraId="0ED6F875" w14:textId="49774FD3" w:rsidR="001A16AD" w:rsidRDefault="00D541BD">
      <w:pPr>
        <w:numPr>
          <w:ilvl w:val="0"/>
          <w:numId w:val="45"/>
        </w:numPr>
        <w:spacing w:before="120" w:after="120" w:line="259" w:lineRule="auto"/>
        <w:ind w:left="360"/>
        <w:contextualSpacing/>
        <w:jc w:val="both"/>
        <w:rPr>
          <w:noProof/>
        </w:rPr>
      </w:pPr>
      <w:r>
        <w:rPr>
          <w:noProof/>
        </w:rPr>
        <w:t>Αύξηση του αριθμού κλινών σε μονάδες εντατικής και ημιεντατικής θεραπείας στα νοσοκομεία του Εθνικού Συστήματος Υγείας.</w:t>
      </w:r>
    </w:p>
    <w:p w14:paraId="68065BD9" w14:textId="77777777" w:rsidR="001A16AD" w:rsidRDefault="00D541BD">
      <w:pPr>
        <w:pStyle w:val="P68B1DB1-Normal2"/>
        <w:spacing w:before="120" w:after="120"/>
        <w:jc w:val="both"/>
        <w:rPr>
          <w:noProof/>
        </w:rPr>
      </w:pPr>
      <w:r>
        <w:rPr>
          <w:noProof/>
        </w:rPr>
        <w:t>Επένδυση 1.2: Προς ένα ασφαλές και βιώσιμο νοσοκομείο</w:t>
      </w:r>
    </w:p>
    <w:p w14:paraId="56FE73C7" w14:textId="77777777" w:rsidR="001A16AD" w:rsidRDefault="00D541BD">
      <w:pPr>
        <w:spacing w:before="120" w:after="120" w:line="259" w:lineRule="auto"/>
        <w:jc w:val="both"/>
        <w:rPr>
          <w:noProof/>
        </w:rPr>
      </w:pPr>
      <w:r>
        <w:rPr>
          <w:noProof/>
        </w:rPr>
        <w:t>Η επένδυση αυτή συνίσταται στην ευθυγράμμιση των νοσοκομείων με τους αντισεισμικούς κανονισμούς. Για το σκοπό αυτό προβλέπονται δύο διαφορετικά επενδυτικά κονδύλια:</w:t>
      </w:r>
    </w:p>
    <w:p w14:paraId="7AAC76A6" w14:textId="77777777" w:rsidR="001A16AD" w:rsidRDefault="00D541BD">
      <w:pPr>
        <w:pStyle w:val="ListParagraph"/>
        <w:numPr>
          <w:ilvl w:val="0"/>
          <w:numId w:val="47"/>
        </w:numPr>
        <w:spacing w:line="259" w:lineRule="auto"/>
        <w:ind w:left="360"/>
        <w:rPr>
          <w:noProof/>
        </w:rPr>
      </w:pPr>
      <w:r>
        <w:rPr>
          <w:noProof/>
        </w:rPr>
        <w:t>Παρεμβάσεις σεισμικής αναβάθμισης και βελτίωσης των νοσοκομειακών εγκαταστάσεων που εντοπίστηκαν από την έρευνα των αναγκών που εξέφρασαν οι περιφέρειες.</w:t>
      </w:r>
    </w:p>
    <w:p w14:paraId="47867D81" w14:textId="5BFBCFC5" w:rsidR="001A16AD" w:rsidRDefault="00D541BD">
      <w:pPr>
        <w:pStyle w:val="ListParagraph"/>
        <w:numPr>
          <w:ilvl w:val="0"/>
          <w:numId w:val="47"/>
        </w:numPr>
        <w:spacing w:line="259" w:lineRule="auto"/>
        <w:ind w:left="360"/>
        <w:rPr>
          <w:noProof/>
        </w:rPr>
      </w:pPr>
      <w:r>
        <w:rPr>
          <w:noProof/>
        </w:rPr>
        <w:t>Πολυετής παρέμβαση με στόχο την ανακαίνιση και τον εκσυγχρονισμό του φυσικού και τεχνολογικού πλαισίου των ακινήτων δημόσιας υγείας.</w:t>
      </w:r>
    </w:p>
    <w:p w14:paraId="0D89A4AB" w14:textId="22685078" w:rsidR="001A16AD" w:rsidRDefault="00D541BD">
      <w:pPr>
        <w:pStyle w:val="P68B1DB1-Normal2"/>
        <w:spacing w:before="120" w:after="120"/>
        <w:jc w:val="both"/>
        <w:rPr>
          <w:noProof/>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p w14:paraId="747EEFB0" w14:textId="77777777" w:rsidR="001A16AD" w:rsidRDefault="00D541BD">
      <w:pPr>
        <w:spacing w:before="120" w:after="120" w:line="259" w:lineRule="auto"/>
        <w:jc w:val="both"/>
        <w:rPr>
          <w:noProof/>
        </w:rPr>
      </w:pPr>
      <w:r>
        <w:rPr>
          <w:noProof/>
        </w:rPr>
        <w:t>Η επένδυση αυτή συνίσταται στη σημαντική βελτίωση της τεχνολογικής υποδομής που στηρίζει την παροχή περίθαλψης, την ανάλυση της υγειονομικής περίθαλψης και την ικανότητα πρόβλεψης του ιταλικού ΕΣΥ. Η επένδυση αποτελείται από δύο διαφορετικά έργα:</w:t>
      </w:r>
    </w:p>
    <w:p w14:paraId="44BE1C49" w14:textId="77777777" w:rsidR="001A16AD" w:rsidRDefault="00D541BD">
      <w:pPr>
        <w:numPr>
          <w:ilvl w:val="0"/>
          <w:numId w:val="46"/>
        </w:numPr>
        <w:spacing w:before="120" w:after="120" w:line="259" w:lineRule="auto"/>
        <w:ind w:left="360"/>
        <w:contextualSpacing/>
        <w:jc w:val="both"/>
        <w:rPr>
          <w:noProof/>
          <w:u w:val="single"/>
        </w:rPr>
      </w:pPr>
      <w:r>
        <w:rPr>
          <w:noProof/>
        </w:rPr>
        <w:t>Ενίσχυση της υποδομής και της χρήσης των υφιστάμενων ηλεκτρονικών μητρώων υγείας (ΗΜΥ). Αυτό θα επιτευχθεί με τη δημιουργία ενός πλήρως ψηφιακού περιβάλλοντος δεδομένων, το οποίο θα είναι επομένως ομοιογενές, συνεπές και φορητό σε ολόκληρη την εθνική επικράτεια. Το ΗΜΥ επιτελεί τρεις βασικές λειτουργίες: πρώτον, ενδυναμώνει τους επαγγελματίες του τομέα της υγείας, επιτρέποντάς τους να βασίζονται στην ίδια πηγή κλινικών πληροφοριών που περιγράφουν λεπτομερώς ολόκληρο το ιατρικό ιστορικό ενός ασθενούς· δεύτερον, καθίσταται το σημείο πρόσβασης των πολιτών και των ασθενών στις βασικές υπηρεσίες που παρέχονται από τα εθνικά και περιφερειακά συστήματα υγειονομικής περίθαλψης· τρίτον, οι διοικήσεις υγειονομικής περίθαλψης εξουσιοδοτούνται να χρησιμοποιούν τα κλινικά δεδομένα για τη διενέργεια αναλύσεων υγείας και τη βελτίωση της παροχής υγειονομικής περίθαλψης.</w:t>
      </w:r>
    </w:p>
    <w:p w14:paraId="0B25A13F" w14:textId="55203770" w:rsidR="001A16AD" w:rsidRDefault="00D541BD">
      <w:pPr>
        <w:numPr>
          <w:ilvl w:val="0"/>
          <w:numId w:val="46"/>
        </w:numPr>
        <w:spacing w:before="120" w:after="120"/>
        <w:ind w:left="360"/>
        <w:contextualSpacing/>
        <w:jc w:val="both"/>
        <w:rPr>
          <w:noProof/>
          <w:u w:val="single"/>
        </w:rPr>
      </w:pPr>
      <w:r>
        <w:rPr>
          <w:noProof/>
        </w:rPr>
        <w:t xml:space="preserve">Ενίσχυση των υποδομών και των τεχνολογικών και αναλυτικών μέσων του Υπουργείου Υγείας για την παρακολούθηση των βασικών επιπέδων βοήθειας (LEA, δηλαδή των υπηρεσιών που εγγυάται το Εθνικό Σύστημα Υγείας) και σχεδιασμός της βοήθειας και των υπηρεσιών υγειονομικής περίθαλψης σύμφωνα με τις ανάγκες του πληθυσμού και την εξέλιξη των δημογραφικών τάσεων, της καινοτομίας και της επιδημιολογίας. Αυτός ο βασικός και πρωταρχικός στόχος του ιταλικού Υπουργείου Υγείας επιτυγχάνεται με την επίτευξη των ακόλουθων και την ενσωμάτωση 4 επιμέρους στόχων: I) ενίσχυση της υποδομής του ιταλικού Υπουργείου Υγείας, ενσωμάτωση κλινικών δεδομένων για τα ΗΜΥ με κλινικά και διοικητικά δεδομένα και δεδομένα κόστους του νέου συστήματος πληροφοριών για την υγεία (NSIS), καθώς και με άλλες πληροφορίες και δεδομένα σχετικά με την υγεία στο πλαίσιο της προσέγγισης «Μία υγεία» για την παρακολούθηση των αρχών επιβολής του νόμου και τη διασφάλιση δραστηριοτήτων επιτήρησης της υγείας και επαγρύπνησης· II) ενίσχυση της συλλογής, επεξεργασίας και παραγωγής δεδομένων NSIS σε τοπικό επίπεδο, επανασχεδιασμός και τυποποίηση της περιφερειακής και τοπικής διαδικασίας παραγωγής δεδομένων, προκειμένου να βελτιωθεί το εργαλείο NSIS για τη μέτρηση της ποιότητας, της αποτελεσματικότητας και της καταλληλότητας του ΕΣΥ· III) ανάπτυξη προηγμένων εργαλείων ανάλυσης για την αξιολόγηση πολύπλοκων φαινομένων και την πρόβλεψη σεναρίων για τη βελτίωση της κεντρικής ικανότητας σχεδιασμού των υπηρεσιών υγειονομικής περίθαλψης και εντοπισμού αναδυόμενων νόσων· IV) δημιουργία εθνικής πλατφόρμας στην οποία θα μπορεί να καλύπτεται η προσφορά και η ζήτηση υπηρεσιών τηλεϊατρικής από τους διαπιστευμένους παρόχους. </w:t>
      </w:r>
    </w:p>
    <w:p w14:paraId="3DA793F3" w14:textId="16E3CBE3" w:rsidR="001A16AD" w:rsidRDefault="00D541BD">
      <w:pPr>
        <w:pStyle w:val="P68B1DB1-Normal2"/>
        <w:spacing w:before="120" w:after="120"/>
        <w:jc w:val="both"/>
        <w:rPr>
          <w:noProof/>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p w14:paraId="1ABADD78" w14:textId="651BF02E" w:rsidR="001A16AD" w:rsidRDefault="00D541BD">
      <w:pPr>
        <w:spacing w:before="120" w:after="120"/>
        <w:jc w:val="both"/>
        <w:rPr>
          <w:noProof/>
          <w:u w:val="single"/>
        </w:rPr>
      </w:pPr>
      <w:r>
        <w:rPr>
          <w:noProof/>
        </w:rPr>
        <w:t>Η επένδυση αυτή συνίσταται στην αύξηση των υποτροφιών για τον συγκεκριμένο κύκλο μαθημάτων γενικής ιατρικής· δρομολόγηση σχεδίου κατάρτισης για την ασφάλεια όσον αφορά τις νοσοκομειακές λοιμώξεις για όλο το προσωπικό του ΕΣΥ· ενεργοποίηση εκπαιδευτικής πορείας για προσωπικό με κορυφαίους ρόλους στους φορείς της NHS σε διευθυντικές και ψηφιακές δεξιότητες και χρηματοδότηση συμβάσεων εξειδικευμένης ιατρικής κατάρτισης.</w:t>
      </w:r>
    </w:p>
    <w:p w14:paraId="0DCEF620" w14:textId="77777777" w:rsidR="001A16AD" w:rsidRDefault="00D541BD">
      <w:pPr>
        <w:pStyle w:val="Heading3"/>
        <w:numPr>
          <w:ilvl w:val="0"/>
          <w:numId w:val="0"/>
        </w:numPr>
        <w:ind w:left="850" w:hanging="850"/>
        <w:rPr>
          <w:b/>
          <w:i w:val="0"/>
          <w:noProof/>
          <w:u w:val="single"/>
        </w:rPr>
      </w:pPr>
      <w:r>
        <w:rPr>
          <w:b/>
          <w:i w:val="0"/>
          <w:noProof/>
          <w:u w:val="single"/>
        </w:rPr>
        <w:t xml:space="preserve">Π.4. </w:t>
      </w:r>
      <w:r>
        <w:rPr>
          <w:noProof/>
        </w:rPr>
        <w:tab/>
      </w:r>
      <w:r>
        <w:rPr>
          <w:b/>
          <w:i w:val="0"/>
          <w:noProof/>
          <w:u w:val="single"/>
        </w:rPr>
        <w:t xml:space="preserve">Ορόσημα, στόχοι, δείκτες και χρονοδιάγραμμα για την παρακολούθηση και την υλοποίηση του δανείου </w:t>
      </w:r>
    </w:p>
    <w:p w14:paraId="57C4DF92" w14:textId="77777777" w:rsidR="001A16AD" w:rsidRDefault="00D541BD">
      <w:pPr>
        <w:pStyle w:val="P68B1DB1-Normal34"/>
        <w:spacing w:before="120" w:after="120"/>
        <w:ind w:left="709"/>
        <w:jc w:val="both"/>
        <w:rPr>
          <w:noProof/>
        </w:rPr>
      </w:pPr>
      <w:r>
        <w:rPr>
          <w:noProof/>
        </w:rPr>
        <w:t xml:space="preserve"> </w:t>
      </w:r>
    </w:p>
    <w:p w14:paraId="36C1DBDA" w14:textId="77777777" w:rsidR="001A16AD" w:rsidRDefault="001A16AD">
      <w:pPr>
        <w:spacing w:before="120" w:after="120"/>
        <w:ind w:left="709"/>
        <w:contextualSpacing/>
        <w:jc w:val="both"/>
        <w:rPr>
          <w:noProof/>
        </w:rPr>
        <w:sectPr w:rsidR="001A16AD"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1A16AD" w14:paraId="2BF0F913" w14:textId="77777777">
        <w:trPr>
          <w:trHeight w:val="939"/>
          <w:tblHeader/>
          <w:jc w:val="center"/>
        </w:trPr>
        <w:tc>
          <w:tcPr>
            <w:tcW w:w="1129" w:type="dxa"/>
            <w:vMerge w:val="restart"/>
            <w:shd w:val="clear" w:color="auto" w:fill="BDD7EE"/>
            <w:vAlign w:val="center"/>
            <w:hideMark/>
          </w:tcPr>
          <w:p w14:paraId="461BFEAE" w14:textId="77777777" w:rsidR="001A16AD" w:rsidRDefault="00D541BD">
            <w:pPr>
              <w:pStyle w:val="P68B1DB1-Normal9"/>
              <w:spacing w:before="120" w:after="120"/>
              <w:jc w:val="center"/>
              <w:rPr>
                <w:noProof/>
              </w:rPr>
            </w:pPr>
            <w:r>
              <w:rPr>
                <w:noProof/>
              </w:rPr>
              <w:t>Αύξων αριθμός</w:t>
            </w:r>
          </w:p>
        </w:tc>
        <w:tc>
          <w:tcPr>
            <w:tcW w:w="1701" w:type="dxa"/>
            <w:vMerge w:val="restart"/>
            <w:shd w:val="clear" w:color="auto" w:fill="BDD7EE"/>
            <w:vAlign w:val="center"/>
            <w:hideMark/>
          </w:tcPr>
          <w:p w14:paraId="3B0633CD" w14:textId="77777777" w:rsidR="001A16AD" w:rsidRDefault="00D541BD">
            <w:pPr>
              <w:pStyle w:val="P68B1DB1-Normal9"/>
              <w:spacing w:before="120" w:after="120"/>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77FE0A19" w14:textId="77777777" w:rsidR="001A16AD" w:rsidRDefault="00D541BD">
            <w:pPr>
              <w:pStyle w:val="P68B1DB1-Normal9"/>
              <w:spacing w:before="120" w:after="120"/>
              <w:jc w:val="center"/>
              <w:rPr>
                <w:noProof/>
              </w:rPr>
            </w:pPr>
            <w:r>
              <w:rPr>
                <w:noProof/>
              </w:rPr>
              <w:t>Ορόσημο/Στόχος</w:t>
            </w:r>
          </w:p>
        </w:tc>
        <w:tc>
          <w:tcPr>
            <w:tcW w:w="1560" w:type="dxa"/>
            <w:vMerge w:val="restart"/>
            <w:shd w:val="clear" w:color="auto" w:fill="BDD7EE"/>
            <w:vAlign w:val="center"/>
            <w:hideMark/>
          </w:tcPr>
          <w:p w14:paraId="67D65DFC" w14:textId="77777777" w:rsidR="001A16AD" w:rsidRDefault="00D541BD">
            <w:pPr>
              <w:pStyle w:val="P68B1DB1-Normal9"/>
              <w:spacing w:before="120" w:after="120"/>
              <w:jc w:val="center"/>
              <w:rPr>
                <w:noProof/>
              </w:rPr>
            </w:pPr>
            <w:r>
              <w:rPr>
                <w:noProof/>
              </w:rPr>
              <w:t>Όνομα</w:t>
            </w:r>
          </w:p>
        </w:tc>
        <w:tc>
          <w:tcPr>
            <w:tcW w:w="1559" w:type="dxa"/>
            <w:vMerge w:val="restart"/>
            <w:shd w:val="clear" w:color="auto" w:fill="BDD7EE"/>
            <w:vAlign w:val="center"/>
            <w:hideMark/>
          </w:tcPr>
          <w:p w14:paraId="25E084F5" w14:textId="77777777" w:rsidR="001A16AD" w:rsidRDefault="00D541BD">
            <w:pPr>
              <w:pStyle w:val="P68B1DB1-Normal10"/>
              <w:spacing w:before="120" w:after="12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118" w:type="dxa"/>
            <w:gridSpan w:val="3"/>
            <w:shd w:val="clear" w:color="auto" w:fill="BDD7EE"/>
            <w:vAlign w:val="center"/>
            <w:hideMark/>
          </w:tcPr>
          <w:p w14:paraId="315980DF" w14:textId="77777777" w:rsidR="001A16AD" w:rsidRDefault="00D541BD">
            <w:pPr>
              <w:pStyle w:val="P68B1DB1-Normal10"/>
              <w:spacing w:before="120" w:after="12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60" w:type="dxa"/>
            <w:gridSpan w:val="2"/>
            <w:shd w:val="clear" w:color="auto" w:fill="BDD7EE"/>
            <w:vAlign w:val="center"/>
            <w:hideMark/>
          </w:tcPr>
          <w:p w14:paraId="51B1CAFE" w14:textId="77777777" w:rsidR="001A16AD" w:rsidRDefault="00D541BD">
            <w:pPr>
              <w:pStyle w:val="P68B1DB1-Normal9"/>
              <w:spacing w:before="120" w:after="120"/>
              <w:jc w:val="center"/>
              <w:rPr>
                <w:noProof/>
              </w:rPr>
            </w:pPr>
            <w:r>
              <w:rPr>
                <w:noProof/>
              </w:rPr>
              <w:t>Ενδεικτικό χρονοδιάγραμμα ολοκλήρωσης</w:t>
            </w:r>
          </w:p>
        </w:tc>
        <w:tc>
          <w:tcPr>
            <w:tcW w:w="2835" w:type="dxa"/>
            <w:vMerge w:val="restart"/>
            <w:shd w:val="clear" w:color="auto" w:fill="BDD7EE"/>
            <w:vAlign w:val="center"/>
            <w:hideMark/>
          </w:tcPr>
          <w:p w14:paraId="2CC56644" w14:textId="77777777" w:rsidR="001A16AD" w:rsidRDefault="00D541BD">
            <w:pPr>
              <w:pStyle w:val="P68B1DB1-Normal9"/>
              <w:spacing w:before="120" w:after="120"/>
              <w:jc w:val="center"/>
              <w:rPr>
                <w:noProof/>
              </w:rPr>
            </w:pPr>
            <w:r>
              <w:rPr>
                <w:noProof/>
              </w:rPr>
              <w:t>Περιγραφή κάθε ορόσημου και στόχου</w:t>
            </w:r>
          </w:p>
        </w:tc>
      </w:tr>
      <w:tr w:rsidR="001A16AD" w14:paraId="546A28FC" w14:textId="77777777">
        <w:trPr>
          <w:trHeight w:val="883"/>
          <w:jc w:val="center"/>
        </w:trPr>
        <w:tc>
          <w:tcPr>
            <w:tcW w:w="1129" w:type="dxa"/>
            <w:vMerge/>
            <w:vAlign w:val="center"/>
            <w:hideMark/>
          </w:tcPr>
          <w:p w14:paraId="5690147C" w14:textId="77777777" w:rsidR="001A16AD" w:rsidRDefault="001A16AD">
            <w:pPr>
              <w:spacing w:before="120" w:after="120"/>
              <w:jc w:val="center"/>
              <w:rPr>
                <w:rFonts w:ascii="Arial Narrow" w:hAnsi="Arial Narrow"/>
                <w:b/>
                <w:noProof/>
                <w:sz w:val="20"/>
              </w:rPr>
            </w:pPr>
          </w:p>
        </w:tc>
        <w:tc>
          <w:tcPr>
            <w:tcW w:w="1701" w:type="dxa"/>
            <w:vMerge/>
            <w:vAlign w:val="center"/>
            <w:hideMark/>
          </w:tcPr>
          <w:p w14:paraId="706EB6EE" w14:textId="77777777" w:rsidR="001A16AD" w:rsidRDefault="001A16AD">
            <w:pPr>
              <w:spacing w:before="120" w:after="120"/>
              <w:jc w:val="center"/>
              <w:rPr>
                <w:rFonts w:ascii="Arial Narrow" w:hAnsi="Arial Narrow"/>
                <w:b/>
                <w:noProof/>
                <w:sz w:val="20"/>
              </w:rPr>
            </w:pPr>
          </w:p>
        </w:tc>
        <w:tc>
          <w:tcPr>
            <w:tcW w:w="1134" w:type="dxa"/>
            <w:vMerge/>
            <w:vAlign w:val="center"/>
            <w:hideMark/>
          </w:tcPr>
          <w:p w14:paraId="626CB927" w14:textId="77777777" w:rsidR="001A16AD" w:rsidRDefault="001A16AD">
            <w:pPr>
              <w:spacing w:before="120" w:after="120"/>
              <w:jc w:val="center"/>
              <w:rPr>
                <w:rFonts w:ascii="Arial Narrow" w:hAnsi="Arial Narrow"/>
                <w:b/>
                <w:noProof/>
                <w:sz w:val="20"/>
              </w:rPr>
            </w:pPr>
          </w:p>
        </w:tc>
        <w:tc>
          <w:tcPr>
            <w:tcW w:w="1560" w:type="dxa"/>
            <w:vMerge/>
            <w:vAlign w:val="center"/>
            <w:hideMark/>
          </w:tcPr>
          <w:p w14:paraId="0007EE34" w14:textId="77777777" w:rsidR="001A16AD" w:rsidRDefault="001A16AD">
            <w:pPr>
              <w:spacing w:before="120" w:after="120"/>
              <w:jc w:val="center"/>
              <w:rPr>
                <w:rFonts w:ascii="Arial Narrow" w:hAnsi="Arial Narrow"/>
                <w:b/>
                <w:noProof/>
                <w:sz w:val="20"/>
              </w:rPr>
            </w:pPr>
          </w:p>
        </w:tc>
        <w:tc>
          <w:tcPr>
            <w:tcW w:w="1559" w:type="dxa"/>
            <w:vMerge/>
            <w:vAlign w:val="center"/>
            <w:hideMark/>
          </w:tcPr>
          <w:p w14:paraId="4B49FCFC" w14:textId="77777777" w:rsidR="001A16AD" w:rsidRDefault="001A16AD">
            <w:pPr>
              <w:spacing w:before="120" w:after="120"/>
              <w:jc w:val="center"/>
              <w:rPr>
                <w:rFonts w:ascii="Arial Narrow" w:hAnsi="Arial Narrow"/>
                <w:b/>
                <w:noProof/>
                <w:sz w:val="20"/>
              </w:rPr>
            </w:pPr>
          </w:p>
        </w:tc>
        <w:tc>
          <w:tcPr>
            <w:tcW w:w="1276" w:type="dxa"/>
            <w:shd w:val="clear" w:color="auto" w:fill="BDD7EE"/>
            <w:vAlign w:val="center"/>
            <w:hideMark/>
          </w:tcPr>
          <w:p w14:paraId="707B1CF2" w14:textId="77777777" w:rsidR="001A16AD" w:rsidRDefault="00D541BD">
            <w:pPr>
              <w:pStyle w:val="P68B1DB1-Normal9"/>
              <w:spacing w:before="120" w:after="120"/>
              <w:jc w:val="center"/>
              <w:rPr>
                <w:noProof/>
              </w:rPr>
            </w:pPr>
            <w:r>
              <w:rPr>
                <w:noProof/>
              </w:rPr>
              <w:t>Μονάδα μέτρησης</w:t>
            </w:r>
          </w:p>
        </w:tc>
        <w:tc>
          <w:tcPr>
            <w:tcW w:w="992" w:type="dxa"/>
            <w:shd w:val="clear" w:color="auto" w:fill="BDD7EE"/>
            <w:vAlign w:val="center"/>
            <w:hideMark/>
          </w:tcPr>
          <w:p w14:paraId="3E126FBE" w14:textId="77777777" w:rsidR="001A16AD" w:rsidRDefault="00D541BD">
            <w:pPr>
              <w:pStyle w:val="P68B1DB1-Normal9"/>
              <w:spacing w:before="120" w:after="120"/>
              <w:jc w:val="center"/>
              <w:rPr>
                <w:noProof/>
              </w:rPr>
            </w:pPr>
            <w:r>
              <w:rPr>
                <w:noProof/>
              </w:rPr>
              <w:t>Γραμμή βάσης</w:t>
            </w:r>
          </w:p>
        </w:tc>
        <w:tc>
          <w:tcPr>
            <w:tcW w:w="850" w:type="dxa"/>
            <w:shd w:val="clear" w:color="auto" w:fill="BDD7EE"/>
            <w:vAlign w:val="center"/>
            <w:hideMark/>
          </w:tcPr>
          <w:p w14:paraId="6455A15D" w14:textId="77777777" w:rsidR="001A16AD" w:rsidRDefault="00D541BD">
            <w:pPr>
              <w:pStyle w:val="P68B1DB1-Normal9"/>
              <w:spacing w:before="120" w:after="120"/>
              <w:jc w:val="center"/>
              <w:rPr>
                <w:noProof/>
              </w:rPr>
            </w:pPr>
            <w:r>
              <w:rPr>
                <w:noProof/>
              </w:rPr>
              <w:t>Στόχοι</w:t>
            </w:r>
          </w:p>
        </w:tc>
        <w:tc>
          <w:tcPr>
            <w:tcW w:w="851" w:type="dxa"/>
            <w:shd w:val="clear" w:color="auto" w:fill="BDD7EE"/>
            <w:vAlign w:val="center"/>
            <w:hideMark/>
          </w:tcPr>
          <w:p w14:paraId="441C68B7" w14:textId="77777777" w:rsidR="001A16AD" w:rsidRDefault="00D541BD">
            <w:pPr>
              <w:pStyle w:val="P68B1DB1-Normal9"/>
              <w:spacing w:before="120" w:after="120"/>
              <w:jc w:val="center"/>
              <w:rPr>
                <w:noProof/>
              </w:rPr>
            </w:pPr>
            <w:r>
              <w:rPr>
                <w:noProof/>
              </w:rPr>
              <w:t>Τρίμηνο</w:t>
            </w:r>
          </w:p>
        </w:tc>
        <w:tc>
          <w:tcPr>
            <w:tcW w:w="709" w:type="dxa"/>
            <w:shd w:val="clear" w:color="auto" w:fill="BDD7EE"/>
            <w:vAlign w:val="center"/>
            <w:hideMark/>
          </w:tcPr>
          <w:p w14:paraId="10EA1EF5" w14:textId="77777777" w:rsidR="001A16AD" w:rsidRDefault="00D541BD">
            <w:pPr>
              <w:pStyle w:val="P68B1DB1-Normal9"/>
              <w:spacing w:before="120" w:after="120"/>
              <w:jc w:val="center"/>
              <w:rPr>
                <w:noProof/>
              </w:rPr>
            </w:pPr>
            <w:r>
              <w:rPr>
                <w:noProof/>
              </w:rPr>
              <w:t>Έτος</w:t>
            </w:r>
          </w:p>
        </w:tc>
        <w:tc>
          <w:tcPr>
            <w:tcW w:w="2835" w:type="dxa"/>
            <w:vMerge/>
            <w:vAlign w:val="center"/>
            <w:hideMark/>
          </w:tcPr>
          <w:p w14:paraId="00B254C1" w14:textId="77777777" w:rsidR="001A16AD" w:rsidRDefault="001A16AD">
            <w:pPr>
              <w:spacing w:before="120" w:after="120"/>
              <w:rPr>
                <w:rFonts w:ascii="Arial Narrow" w:hAnsi="Arial Narrow"/>
                <w:b/>
                <w:noProof/>
                <w:sz w:val="20"/>
              </w:rPr>
            </w:pPr>
          </w:p>
        </w:tc>
      </w:tr>
      <w:tr w:rsidR="001A16AD" w14:paraId="0F622D12" w14:textId="77777777">
        <w:trPr>
          <w:trHeight w:val="313"/>
          <w:jc w:val="center"/>
        </w:trPr>
        <w:tc>
          <w:tcPr>
            <w:tcW w:w="1129" w:type="dxa"/>
            <w:shd w:val="clear" w:color="auto" w:fill="C6EFCE"/>
            <w:noWrap/>
            <w:vAlign w:val="center"/>
          </w:tcPr>
          <w:p w14:paraId="7DE7CD05" w14:textId="030CEC40" w:rsidR="001A16AD" w:rsidRDefault="00D541BD">
            <w:pPr>
              <w:pStyle w:val="P68B1DB1-Normal11"/>
              <w:spacing w:before="120" w:after="120"/>
              <w:jc w:val="center"/>
              <w:rPr>
                <w:noProof/>
              </w:rPr>
            </w:pPr>
            <w:r>
              <w:rPr>
                <w:noProof/>
              </w:rPr>
              <w:t>M6C2-4</w:t>
            </w:r>
          </w:p>
        </w:tc>
        <w:tc>
          <w:tcPr>
            <w:tcW w:w="1701" w:type="dxa"/>
            <w:shd w:val="clear" w:color="auto" w:fill="C6EFCE"/>
            <w:noWrap/>
            <w:vAlign w:val="center"/>
          </w:tcPr>
          <w:p w14:paraId="40B1405D"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6AFEF9E3" w14:textId="77777777" w:rsidR="001A16AD" w:rsidRDefault="00D541BD">
            <w:pPr>
              <w:pStyle w:val="P68B1DB1-Normal36"/>
              <w:spacing w:before="120" w:after="120"/>
              <w:jc w:val="center"/>
              <w:rPr>
                <w:noProof/>
                <w:color w:val="006100"/>
              </w:rPr>
            </w:pPr>
            <w:r>
              <w:rPr>
                <w:noProof/>
              </w:rPr>
              <w:t>Ορόσημο</w:t>
            </w:r>
          </w:p>
        </w:tc>
        <w:tc>
          <w:tcPr>
            <w:tcW w:w="1560" w:type="dxa"/>
            <w:shd w:val="clear" w:color="auto" w:fill="C6EFCE"/>
            <w:noWrap/>
            <w:vAlign w:val="center"/>
          </w:tcPr>
          <w:p w14:paraId="52C56BF4" w14:textId="77777777" w:rsidR="001A16AD" w:rsidRDefault="00D541BD">
            <w:pPr>
              <w:pStyle w:val="P68B1DB1-Normal36"/>
              <w:spacing w:before="120" w:after="120"/>
              <w:jc w:val="center"/>
              <w:rPr>
                <w:rFonts w:eastAsia="Calibri"/>
                <w:noProof/>
              </w:rPr>
            </w:pPr>
            <w:r>
              <w:rPr>
                <w:noProof/>
              </w:rPr>
              <w:t xml:space="preserve">Σχέδιο αναδιοργάνωσης εγκεκριμένο από το Υπουργείο Υγείας/τις ιταλικές περιφέρειες </w:t>
            </w:r>
          </w:p>
        </w:tc>
        <w:tc>
          <w:tcPr>
            <w:tcW w:w="1559" w:type="dxa"/>
            <w:shd w:val="clear" w:color="auto" w:fill="C6EFCE"/>
            <w:noWrap/>
            <w:vAlign w:val="center"/>
          </w:tcPr>
          <w:p w14:paraId="7ACB5E75" w14:textId="77777777" w:rsidR="001A16AD" w:rsidRDefault="00D541BD">
            <w:pPr>
              <w:pStyle w:val="P68B1DB1-Normal36"/>
              <w:spacing w:before="120" w:after="120"/>
              <w:jc w:val="center"/>
              <w:rPr>
                <w:rFonts w:eastAsia="Calibri"/>
                <w:noProof/>
              </w:rPr>
            </w:pPr>
            <w:r>
              <w:rPr>
                <w:noProof/>
              </w:rPr>
              <w:t>Κοινοποίηση της έγκρισης</w:t>
            </w:r>
          </w:p>
        </w:tc>
        <w:tc>
          <w:tcPr>
            <w:tcW w:w="1276" w:type="dxa"/>
            <w:shd w:val="clear" w:color="auto" w:fill="C6EFCE"/>
            <w:noWrap/>
            <w:vAlign w:val="center"/>
          </w:tcPr>
          <w:p w14:paraId="66F3A124" w14:textId="77777777" w:rsidR="001A16AD" w:rsidRDefault="00D541BD">
            <w:pPr>
              <w:pStyle w:val="P68B1DB1-Normal36"/>
              <w:spacing w:before="120" w:after="120"/>
              <w:jc w:val="center"/>
              <w:rPr>
                <w:noProof/>
                <w:color w:val="006100"/>
              </w:rPr>
            </w:pPr>
            <w:r>
              <w:rPr>
                <w:noProof/>
              </w:rPr>
              <w:t>Α/Α</w:t>
            </w:r>
          </w:p>
        </w:tc>
        <w:tc>
          <w:tcPr>
            <w:tcW w:w="992" w:type="dxa"/>
            <w:shd w:val="clear" w:color="auto" w:fill="C6EFCE"/>
            <w:noWrap/>
            <w:vAlign w:val="center"/>
          </w:tcPr>
          <w:p w14:paraId="2B79DEFC" w14:textId="77777777" w:rsidR="001A16AD" w:rsidRDefault="00D541BD">
            <w:pPr>
              <w:pStyle w:val="P68B1DB1-Normal36"/>
              <w:spacing w:before="120" w:after="120"/>
              <w:jc w:val="center"/>
              <w:rPr>
                <w:noProof/>
                <w:color w:val="006100"/>
              </w:rPr>
            </w:pPr>
            <w:r>
              <w:rPr>
                <w:noProof/>
              </w:rPr>
              <w:t>Α/Α</w:t>
            </w:r>
          </w:p>
        </w:tc>
        <w:tc>
          <w:tcPr>
            <w:tcW w:w="850" w:type="dxa"/>
            <w:shd w:val="clear" w:color="auto" w:fill="C6EFCE"/>
            <w:noWrap/>
            <w:vAlign w:val="center"/>
          </w:tcPr>
          <w:p w14:paraId="7D6C3B84" w14:textId="77777777" w:rsidR="001A16AD" w:rsidRDefault="00D541BD">
            <w:pPr>
              <w:pStyle w:val="P68B1DB1-Normal36"/>
              <w:spacing w:before="120" w:after="120"/>
              <w:jc w:val="center"/>
              <w:rPr>
                <w:noProof/>
                <w:color w:val="006100"/>
              </w:rPr>
            </w:pPr>
            <w:r>
              <w:rPr>
                <w:noProof/>
              </w:rPr>
              <w:t>Α/Α</w:t>
            </w:r>
          </w:p>
        </w:tc>
        <w:tc>
          <w:tcPr>
            <w:tcW w:w="851" w:type="dxa"/>
            <w:shd w:val="clear" w:color="auto" w:fill="C6EFCE"/>
            <w:noWrap/>
            <w:vAlign w:val="center"/>
          </w:tcPr>
          <w:p w14:paraId="3C342C37" w14:textId="77777777" w:rsidR="001A16AD" w:rsidRDefault="00D541BD">
            <w:pPr>
              <w:pStyle w:val="P68B1DB1-Normal36"/>
              <w:spacing w:before="120" w:after="120"/>
              <w:jc w:val="center"/>
              <w:rPr>
                <w:noProof/>
                <w:color w:val="006100"/>
              </w:rPr>
            </w:pPr>
            <w:r>
              <w:rPr>
                <w:noProof/>
              </w:rPr>
              <w:t>ΤΡΊΜΗΝΟ 4</w:t>
            </w:r>
          </w:p>
        </w:tc>
        <w:tc>
          <w:tcPr>
            <w:tcW w:w="709" w:type="dxa"/>
            <w:shd w:val="clear" w:color="auto" w:fill="C6EFCE"/>
            <w:noWrap/>
            <w:vAlign w:val="center"/>
          </w:tcPr>
          <w:p w14:paraId="38911E29" w14:textId="77777777" w:rsidR="001A16AD" w:rsidRDefault="00D541BD">
            <w:pPr>
              <w:pStyle w:val="P68B1DB1-Normal36"/>
              <w:spacing w:before="120" w:after="120"/>
              <w:jc w:val="center"/>
              <w:rPr>
                <w:noProof/>
                <w:color w:val="006100"/>
              </w:rPr>
            </w:pPr>
            <w:r>
              <w:rPr>
                <w:noProof/>
              </w:rPr>
              <w:t>2021</w:t>
            </w:r>
          </w:p>
        </w:tc>
        <w:tc>
          <w:tcPr>
            <w:tcW w:w="2835" w:type="dxa"/>
            <w:shd w:val="clear" w:color="auto" w:fill="C6EFCE"/>
            <w:noWrap/>
            <w:vAlign w:val="center"/>
          </w:tcPr>
          <w:p w14:paraId="323EDF1D" w14:textId="77777777" w:rsidR="001A16AD" w:rsidRDefault="00D541BD">
            <w:pPr>
              <w:pStyle w:val="P68B1DB1-Normal36"/>
              <w:spacing w:before="120" w:after="120"/>
              <w:rPr>
                <w:noProof/>
              </w:rPr>
            </w:pPr>
            <w:r>
              <w:rPr>
                <w:noProof/>
              </w:rPr>
              <w:t>Έγκριση του σχεδίου αναδιοργάνωσης για την ενίσχυση της ικανότητας των νοσοκομείων του ΕΣΥ να αντιμετωπίζουν επαρκώς καταστάσεις έκτακτης ανάγκης λόγω πανδημίας με την αύξηση του αριθμού των κλινών σε μονάδες εντατικής και υποεντατικής θεραπείας.</w:t>
            </w:r>
          </w:p>
          <w:p w14:paraId="18159783" w14:textId="7B67F636" w:rsidR="001A16AD" w:rsidRDefault="00D541BD">
            <w:pPr>
              <w:pStyle w:val="P68B1DB1-Normal36"/>
              <w:spacing w:before="120" w:after="120"/>
              <w:rPr>
                <w:noProof/>
              </w:rPr>
            </w:pPr>
            <w:r>
              <w:rPr>
                <w:noProof/>
              </w:rPr>
              <w:t>Το σχέδιο αναδιοργάνωσης του νοσοκομείου αυξάνει τον αριθμό των διαθέσιμων κλινών στις μονάδες εντατικής και ημιεντατικής θεραπείας των νοσοκομείων ΕΣΥ.</w:t>
            </w:r>
          </w:p>
        </w:tc>
      </w:tr>
      <w:tr w:rsidR="001A16AD" w14:paraId="081FD7DE" w14:textId="77777777">
        <w:trPr>
          <w:trHeight w:val="313"/>
          <w:jc w:val="center"/>
        </w:trPr>
        <w:tc>
          <w:tcPr>
            <w:tcW w:w="1129" w:type="dxa"/>
            <w:shd w:val="clear" w:color="auto" w:fill="C6EFCE"/>
            <w:noWrap/>
            <w:vAlign w:val="center"/>
          </w:tcPr>
          <w:p w14:paraId="4467D305" w14:textId="77777777" w:rsidR="001A16AD" w:rsidRDefault="00D541BD">
            <w:pPr>
              <w:pStyle w:val="P68B1DB1-Normal11"/>
              <w:spacing w:before="120" w:after="120"/>
              <w:jc w:val="center"/>
              <w:rPr>
                <w:noProof/>
              </w:rPr>
            </w:pPr>
            <w:r>
              <w:rPr>
                <w:noProof/>
              </w:rPr>
              <w:t>M6C2-5</w:t>
            </w:r>
          </w:p>
        </w:tc>
        <w:tc>
          <w:tcPr>
            <w:tcW w:w="1701" w:type="dxa"/>
            <w:shd w:val="clear" w:color="auto" w:fill="C6EFCE"/>
            <w:noWrap/>
            <w:vAlign w:val="center"/>
          </w:tcPr>
          <w:p w14:paraId="5E174B98"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3EBBEBD2" w14:textId="77777777" w:rsidR="001A16AD" w:rsidRDefault="00D541BD">
            <w:pPr>
              <w:pStyle w:val="P68B1DB1-Normal36"/>
              <w:spacing w:before="120" w:after="120"/>
              <w:jc w:val="center"/>
              <w:rPr>
                <w:noProof/>
                <w:color w:val="006100"/>
              </w:rPr>
            </w:pPr>
            <w:r>
              <w:rPr>
                <w:noProof/>
              </w:rPr>
              <w:t>Ορόσημο</w:t>
            </w:r>
          </w:p>
        </w:tc>
        <w:tc>
          <w:tcPr>
            <w:tcW w:w="1560" w:type="dxa"/>
            <w:shd w:val="clear" w:color="auto" w:fill="C6EFCE"/>
            <w:noWrap/>
            <w:vAlign w:val="center"/>
          </w:tcPr>
          <w:p w14:paraId="4A52BCD1" w14:textId="77777777" w:rsidR="001A16AD" w:rsidRDefault="00D541BD">
            <w:pPr>
              <w:pStyle w:val="P68B1DB1-Normal36"/>
              <w:spacing w:before="120" w:after="120"/>
              <w:jc w:val="center"/>
              <w:rPr>
                <w:rFonts w:eastAsia="Calibri"/>
                <w:noProof/>
              </w:rPr>
            </w:pPr>
            <w:r>
              <w:rPr>
                <w:noProof/>
              </w:rPr>
              <w:t xml:space="preserve"> Έγκριση της Σύμβασης Θεσμικής Ανάπτυξης </w:t>
            </w:r>
          </w:p>
        </w:tc>
        <w:tc>
          <w:tcPr>
            <w:tcW w:w="1559" w:type="dxa"/>
            <w:shd w:val="clear" w:color="auto" w:fill="C6EFCE"/>
            <w:noWrap/>
            <w:vAlign w:val="center"/>
          </w:tcPr>
          <w:p w14:paraId="70E058E0" w14:textId="5A5E24B1" w:rsidR="001A16AD" w:rsidRDefault="00D541BD">
            <w:pPr>
              <w:pStyle w:val="P68B1DB1-Normal36"/>
              <w:spacing w:before="120" w:after="120"/>
              <w:jc w:val="center"/>
              <w:rPr>
                <w:noProof/>
              </w:rPr>
            </w:pPr>
            <w:r>
              <w:rPr>
                <w:noProof/>
              </w:rPr>
              <w:t>Κοινοποίηση της υπογραφής της σύμβασης θεσμικής ανάπτυξης από το Υπουργείο Υγείας και τις ιταλικές περιφέρειες</w:t>
            </w:r>
          </w:p>
        </w:tc>
        <w:tc>
          <w:tcPr>
            <w:tcW w:w="1276" w:type="dxa"/>
            <w:shd w:val="clear" w:color="auto" w:fill="C6EFCE"/>
            <w:noWrap/>
            <w:vAlign w:val="center"/>
          </w:tcPr>
          <w:p w14:paraId="69BE6F33" w14:textId="77777777" w:rsidR="001A16AD" w:rsidRDefault="00D541BD">
            <w:pPr>
              <w:pStyle w:val="P68B1DB1-Normal36"/>
              <w:spacing w:before="120" w:after="120"/>
              <w:jc w:val="center"/>
              <w:rPr>
                <w:noProof/>
                <w:color w:val="006100"/>
              </w:rPr>
            </w:pPr>
            <w:r>
              <w:rPr>
                <w:noProof/>
              </w:rPr>
              <w:t>Α/Α</w:t>
            </w:r>
          </w:p>
        </w:tc>
        <w:tc>
          <w:tcPr>
            <w:tcW w:w="992" w:type="dxa"/>
            <w:shd w:val="clear" w:color="auto" w:fill="C6EFCE"/>
            <w:noWrap/>
            <w:vAlign w:val="center"/>
          </w:tcPr>
          <w:p w14:paraId="49BCF209" w14:textId="77777777" w:rsidR="001A16AD" w:rsidRDefault="00D541BD">
            <w:pPr>
              <w:pStyle w:val="P68B1DB1-Normal36"/>
              <w:spacing w:before="120" w:after="120"/>
              <w:jc w:val="center"/>
              <w:rPr>
                <w:noProof/>
                <w:color w:val="006100"/>
              </w:rPr>
            </w:pPr>
            <w:r>
              <w:rPr>
                <w:noProof/>
              </w:rPr>
              <w:t>Α/Α</w:t>
            </w:r>
          </w:p>
        </w:tc>
        <w:tc>
          <w:tcPr>
            <w:tcW w:w="850" w:type="dxa"/>
            <w:shd w:val="clear" w:color="auto" w:fill="C6EFCE"/>
            <w:noWrap/>
            <w:vAlign w:val="center"/>
          </w:tcPr>
          <w:p w14:paraId="709E1C6E" w14:textId="77777777" w:rsidR="001A16AD" w:rsidRDefault="00D541BD">
            <w:pPr>
              <w:pStyle w:val="P68B1DB1-Normal36"/>
              <w:spacing w:before="120" w:after="120"/>
              <w:jc w:val="center"/>
              <w:rPr>
                <w:noProof/>
                <w:color w:val="006100"/>
              </w:rPr>
            </w:pPr>
            <w:r>
              <w:rPr>
                <w:noProof/>
              </w:rPr>
              <w:t>Α/Α</w:t>
            </w:r>
          </w:p>
        </w:tc>
        <w:tc>
          <w:tcPr>
            <w:tcW w:w="851" w:type="dxa"/>
            <w:shd w:val="clear" w:color="auto" w:fill="C6EFCE"/>
            <w:noWrap/>
            <w:vAlign w:val="center"/>
          </w:tcPr>
          <w:p w14:paraId="7CB5AE01"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60E15AEA" w14:textId="77777777" w:rsidR="001A16AD" w:rsidRDefault="00D541BD">
            <w:pPr>
              <w:pStyle w:val="P68B1DB1-Normal36"/>
              <w:spacing w:before="120" w:after="120"/>
              <w:jc w:val="center"/>
              <w:rPr>
                <w:noProof/>
                <w:color w:val="006100"/>
              </w:rPr>
            </w:pPr>
            <w:r>
              <w:rPr>
                <w:noProof/>
              </w:rPr>
              <w:t>2022</w:t>
            </w:r>
          </w:p>
        </w:tc>
        <w:tc>
          <w:tcPr>
            <w:tcW w:w="2835" w:type="dxa"/>
            <w:shd w:val="clear" w:color="auto" w:fill="C6EFCE"/>
            <w:noWrap/>
            <w:vAlign w:val="center"/>
          </w:tcPr>
          <w:p w14:paraId="4069BB45" w14:textId="77777777" w:rsidR="001A16AD" w:rsidRDefault="00D541BD">
            <w:pPr>
              <w:pStyle w:val="P68B1DB1-Normal36"/>
              <w:spacing w:before="120" w:after="120"/>
              <w:rPr>
                <w:rFonts w:eastAsia="Calibri"/>
                <w:noProof/>
              </w:rPr>
            </w:pPr>
            <w:r>
              <w:rPr>
                <w:noProof/>
              </w:rPr>
              <w:t>Έγκριση σύμβασης θεσμικής ανάπτυξης (Contratto Istituzionale di Sviluppo), με το ιταλικό Υπουργείο Υγείας ως αρμόδια και εκτελεστική αρχή και με τη συμμετοχή των περιφερειακών διοικήσεων και άλλων βασικών ενδιαφερόμενων μερών.</w:t>
            </w:r>
          </w:p>
          <w:p w14:paraId="33420E00" w14:textId="77777777" w:rsidR="001A16AD" w:rsidRDefault="00D541BD">
            <w:pPr>
              <w:pStyle w:val="P68B1DB1-Normal36"/>
              <w:spacing w:before="120" w:after="120"/>
              <w:rPr>
                <w:rFonts w:eastAsia="Calibri"/>
                <w:noProof/>
              </w:rPr>
            </w:pPr>
            <w:r>
              <w:rPr>
                <w:noProof/>
              </w:rPr>
              <w:t>Η σύμβαση θεσμικής ανάπτυξης είναι το εργαλείο που προσδιορίζεται από την ισχύουσα εθνική νομοθεσία (συνδυασμένες διατάξεις του άρθρου 1 και του άρθρου 6 του νομοθετικού διατάγματος αριθ. 88 της 31ης Μαΐου 2011 και του άρθρου 7 του νομοθετικού διατάγματος αριθ. 91 της 20ης Ιουνίου 2017, με τον νόμο αριθ. 123 της 3ης Αυγούστου 2017) για την επιτάχυνση της υλοποίησης στρατηγικών έργων, τα οποία συνδέονται λειτουργικά μεταξύ τους. Η Σύμβαση Θεσμικής Ανάπτυξης απαριθμεί όλους τους κατάλληλους χώρους που έχουν προσδιοριστεί για τις επενδύσεις, καθώς και τις υποχρεώσεις που αναλαμβάνει κάθε περιφέρεια για να εγγυηθεί την επίτευξη του αναμενόμενου αποτελέσματος. Σε περίπτωση παραβίασης από οποιαδήποτε περιφέρεια, το Υπουργείο Υγείας παραπέμπει στον επίτροπο «ad acta».</w:t>
            </w:r>
          </w:p>
        </w:tc>
      </w:tr>
      <w:tr w:rsidR="001A16AD" w14:paraId="39CC16AC" w14:textId="77777777">
        <w:trPr>
          <w:trHeight w:val="313"/>
          <w:jc w:val="center"/>
        </w:trPr>
        <w:tc>
          <w:tcPr>
            <w:tcW w:w="1129" w:type="dxa"/>
            <w:shd w:val="clear" w:color="auto" w:fill="C6EFCE"/>
            <w:noWrap/>
            <w:vAlign w:val="center"/>
          </w:tcPr>
          <w:p w14:paraId="48A90629" w14:textId="77777777" w:rsidR="001A16AD" w:rsidRDefault="00D541BD">
            <w:pPr>
              <w:pStyle w:val="P68B1DB1-Normal11"/>
              <w:spacing w:before="120" w:after="120"/>
              <w:jc w:val="center"/>
              <w:rPr>
                <w:noProof/>
              </w:rPr>
            </w:pPr>
            <w:r>
              <w:rPr>
                <w:noProof/>
              </w:rPr>
              <w:t>M6C2-6</w:t>
            </w:r>
          </w:p>
        </w:tc>
        <w:tc>
          <w:tcPr>
            <w:tcW w:w="1701" w:type="dxa"/>
            <w:shd w:val="clear" w:color="auto" w:fill="C6EFCE"/>
            <w:noWrap/>
            <w:vAlign w:val="center"/>
          </w:tcPr>
          <w:p w14:paraId="175E3AAC"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14FDA1EB"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61396825" w14:textId="77777777" w:rsidR="001A16AD" w:rsidRDefault="00D541BD">
            <w:pPr>
              <w:pStyle w:val="P68B1DB1-Normal36"/>
              <w:spacing w:before="120" w:after="120"/>
              <w:jc w:val="center"/>
              <w:rPr>
                <w:noProof/>
                <w:color w:val="006100"/>
              </w:rPr>
            </w:pPr>
            <w:r>
              <w:rPr>
                <w:noProof/>
              </w:rPr>
              <w:t>Λειτουργία μεγάλου υγειονομικού εξοπλισμού</w:t>
            </w:r>
          </w:p>
        </w:tc>
        <w:tc>
          <w:tcPr>
            <w:tcW w:w="1559" w:type="dxa"/>
            <w:shd w:val="clear" w:color="auto" w:fill="C6EFCE"/>
            <w:noWrap/>
            <w:vAlign w:val="center"/>
          </w:tcPr>
          <w:p w14:paraId="725D40FC"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7E92F2D0" w14:textId="77777777" w:rsidR="001A16AD" w:rsidRDefault="00D541BD">
            <w:pPr>
              <w:pStyle w:val="P68B1DB1-Normal36"/>
              <w:spacing w:before="120" w:after="120"/>
              <w:jc w:val="center"/>
              <w:rPr>
                <w:noProof/>
                <w:color w:val="006100"/>
              </w:rPr>
            </w:pPr>
            <w:r>
              <w:rPr>
                <w:noProof/>
              </w:rPr>
              <w:t>Αριθμός</w:t>
            </w:r>
          </w:p>
        </w:tc>
        <w:tc>
          <w:tcPr>
            <w:tcW w:w="992" w:type="dxa"/>
            <w:shd w:val="clear" w:color="auto" w:fill="C6EFCE"/>
            <w:noWrap/>
            <w:vAlign w:val="center"/>
          </w:tcPr>
          <w:p w14:paraId="667A0BB9"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7320A347" w14:textId="5EF4F6DC" w:rsidR="001A16AD" w:rsidRDefault="00D541BD">
            <w:pPr>
              <w:pStyle w:val="P68B1DB1-Normal19"/>
              <w:spacing w:before="120" w:after="120"/>
              <w:jc w:val="center"/>
              <w:rPr>
                <w:noProof/>
                <w:color w:val="006100"/>
              </w:rPr>
            </w:pPr>
            <w:r>
              <w:rPr>
                <w:noProof/>
                <w:color w:val="006600"/>
              </w:rPr>
              <w:t>3</w:t>
            </w:r>
            <w:r>
              <w:rPr>
                <w:noProof/>
                <w:color w:val="006100"/>
              </w:rPr>
              <w:t xml:space="preserve"> </w:t>
            </w:r>
            <w:r>
              <w:rPr>
                <w:noProof/>
                <w:color w:val="006600"/>
              </w:rPr>
              <w:t>100</w:t>
            </w:r>
          </w:p>
        </w:tc>
        <w:tc>
          <w:tcPr>
            <w:tcW w:w="851" w:type="dxa"/>
            <w:shd w:val="clear" w:color="auto" w:fill="C6EFCE"/>
            <w:noWrap/>
            <w:vAlign w:val="center"/>
          </w:tcPr>
          <w:p w14:paraId="4624CA49" w14:textId="77777777" w:rsidR="001A16AD" w:rsidRDefault="00D541BD">
            <w:pPr>
              <w:pStyle w:val="P68B1DB1-Normal36"/>
              <w:spacing w:before="120" w:after="120"/>
              <w:jc w:val="center"/>
              <w:rPr>
                <w:noProof/>
              </w:rPr>
            </w:pPr>
            <w:r>
              <w:rPr>
                <w:noProof/>
              </w:rPr>
              <w:t>ΤΡΊΜΗΝΟ 2</w:t>
            </w:r>
          </w:p>
        </w:tc>
        <w:tc>
          <w:tcPr>
            <w:tcW w:w="709" w:type="dxa"/>
            <w:shd w:val="clear" w:color="auto" w:fill="C6EFCE"/>
            <w:noWrap/>
            <w:vAlign w:val="center"/>
          </w:tcPr>
          <w:p w14:paraId="0C713727" w14:textId="77777777" w:rsidR="001A16AD" w:rsidRDefault="00D541BD">
            <w:pPr>
              <w:pStyle w:val="P68B1DB1-Normal36"/>
              <w:spacing w:before="120" w:after="120"/>
              <w:jc w:val="center"/>
              <w:rPr>
                <w:noProof/>
              </w:rPr>
            </w:pPr>
            <w:r>
              <w:rPr>
                <w:noProof/>
              </w:rPr>
              <w:t>2026</w:t>
            </w:r>
          </w:p>
        </w:tc>
        <w:tc>
          <w:tcPr>
            <w:tcW w:w="2835" w:type="dxa"/>
            <w:shd w:val="clear" w:color="auto" w:fill="C6EFCE"/>
            <w:noWrap/>
            <w:vAlign w:val="center"/>
          </w:tcPr>
          <w:p w14:paraId="6E5D8478" w14:textId="77777777" w:rsidR="001A16AD" w:rsidRDefault="00D541BD">
            <w:pPr>
              <w:pStyle w:val="P68B1DB1-Normal36"/>
              <w:spacing w:before="120" w:after="120"/>
              <w:rPr>
                <w:rFonts w:eastAsia="Calibri"/>
                <w:noProof/>
              </w:rPr>
            </w:pPr>
            <w:r>
              <w:rPr>
                <w:noProof/>
              </w:rPr>
              <w:t>Ο αριθμός και οι τυπολογίες του εξοπλισμού που υποκαθίστανται είναι: 340 CT (υπολογιστική τομογραφία) με 128 φέτες και άνω, 190 NMR (πυρηνικός μαγνητικός συντονισμός) σε 1.5 T και άνω, 81 γραμμικοί επιταχυντές, 937 σταθερά συστήματα ακτίνων Χ, 193 αγγειογραφία, 82 κάμερες Gamma, 53 κάμερες Gamma/CT (υπολογιστική τομογραφία), 34 τομογραφία PET (τομογραφία εκπομπής ποσιτρονίου) CT (υπολογιστική τομογραφία), 295 Μαμμογραφία, 928 Ultrasound).</w:t>
            </w:r>
          </w:p>
          <w:p w14:paraId="14AFDD5E" w14:textId="3D0A1557" w:rsidR="001A16AD" w:rsidRDefault="00D541BD">
            <w:pPr>
              <w:pStyle w:val="P68B1DB1-Normal36"/>
              <w:spacing w:before="120" w:after="120"/>
              <w:rPr>
                <w:noProof/>
                <w:color w:val="006100"/>
              </w:rPr>
            </w:pPr>
            <w:r>
              <w:rPr>
                <w:noProof/>
              </w:rPr>
              <w:t>Ο υποκατάστατος εξοπλισμός θα απορρίπτεται ή θα επαναχρησιμοποιείται σε άλλους χώρους της NHS.</w:t>
            </w:r>
          </w:p>
        </w:tc>
      </w:tr>
      <w:tr w:rsidR="001A16AD" w14:paraId="58D18F6A" w14:textId="77777777">
        <w:trPr>
          <w:trHeight w:val="313"/>
          <w:jc w:val="center"/>
        </w:trPr>
        <w:tc>
          <w:tcPr>
            <w:tcW w:w="1129" w:type="dxa"/>
            <w:shd w:val="clear" w:color="auto" w:fill="C6EFCE"/>
            <w:noWrap/>
            <w:vAlign w:val="center"/>
          </w:tcPr>
          <w:p w14:paraId="658E8ED0" w14:textId="77777777" w:rsidR="001A16AD" w:rsidRDefault="00D541BD">
            <w:pPr>
              <w:pStyle w:val="P68B1DB1-Normal11"/>
              <w:spacing w:before="120" w:after="120"/>
              <w:jc w:val="center"/>
              <w:rPr>
                <w:noProof/>
              </w:rPr>
            </w:pPr>
            <w:r>
              <w:rPr>
                <w:noProof/>
              </w:rPr>
              <w:t>M6C2-7</w:t>
            </w:r>
          </w:p>
        </w:tc>
        <w:tc>
          <w:tcPr>
            <w:tcW w:w="1701" w:type="dxa"/>
            <w:shd w:val="clear" w:color="auto" w:fill="C6EFCE"/>
            <w:noWrap/>
            <w:vAlign w:val="center"/>
          </w:tcPr>
          <w:p w14:paraId="2909A299"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71AF83AC" w14:textId="77777777" w:rsidR="001A16AD" w:rsidRDefault="00D541BD">
            <w:pPr>
              <w:pStyle w:val="P68B1DB1-Normal36"/>
              <w:spacing w:before="120" w:after="120"/>
              <w:jc w:val="center"/>
              <w:rPr>
                <w:noProof/>
                <w:color w:val="006100"/>
              </w:rPr>
            </w:pPr>
            <w:r>
              <w:rPr>
                <w:noProof/>
              </w:rPr>
              <w:t>Ορόσημο</w:t>
            </w:r>
          </w:p>
        </w:tc>
        <w:tc>
          <w:tcPr>
            <w:tcW w:w="1560" w:type="dxa"/>
            <w:shd w:val="clear" w:color="auto" w:fill="C6EFCE"/>
            <w:noWrap/>
            <w:vAlign w:val="center"/>
          </w:tcPr>
          <w:p w14:paraId="755B513F" w14:textId="77777777" w:rsidR="001A16AD" w:rsidRDefault="00D541BD">
            <w:pPr>
              <w:pStyle w:val="P68B1DB1-Normal36"/>
              <w:spacing w:before="120" w:after="120"/>
              <w:jc w:val="center"/>
              <w:rPr>
                <w:noProof/>
                <w:color w:val="006100"/>
              </w:rPr>
            </w:pPr>
            <w:r>
              <w:rPr>
                <w:noProof/>
              </w:rPr>
              <w:t>Ανάθεση όλων των δημόσιων συμβάσεων</w:t>
            </w:r>
          </w:p>
        </w:tc>
        <w:tc>
          <w:tcPr>
            <w:tcW w:w="1559" w:type="dxa"/>
            <w:shd w:val="clear" w:color="auto" w:fill="C6EFCE"/>
            <w:noWrap/>
            <w:vAlign w:val="center"/>
          </w:tcPr>
          <w:p w14:paraId="4B48D027" w14:textId="77777777" w:rsidR="001A16AD" w:rsidRDefault="00D541BD">
            <w:pPr>
              <w:pStyle w:val="P68B1DB1-Normal36"/>
              <w:spacing w:before="120" w:after="120"/>
              <w:jc w:val="center"/>
              <w:rPr>
                <w:noProof/>
                <w:color w:val="006100"/>
              </w:rPr>
            </w:pPr>
            <w:r>
              <w:rPr>
                <w:noProof/>
              </w:rPr>
              <w:t>Κοινοποίηση όλων των ανατεθεισών δημόσιων συμβάσεων.</w:t>
            </w:r>
          </w:p>
        </w:tc>
        <w:tc>
          <w:tcPr>
            <w:tcW w:w="1276" w:type="dxa"/>
            <w:shd w:val="clear" w:color="auto" w:fill="C6EFCE"/>
            <w:noWrap/>
            <w:vAlign w:val="center"/>
          </w:tcPr>
          <w:p w14:paraId="43664228" w14:textId="77777777" w:rsidR="001A16AD" w:rsidRDefault="00D541BD">
            <w:pPr>
              <w:pStyle w:val="P68B1DB1-Normal36"/>
              <w:spacing w:before="120" w:after="120"/>
              <w:jc w:val="center"/>
              <w:rPr>
                <w:noProof/>
                <w:color w:val="006100"/>
              </w:rPr>
            </w:pPr>
            <w:r>
              <w:rPr>
                <w:noProof/>
              </w:rPr>
              <w:t>Α/Α</w:t>
            </w:r>
          </w:p>
        </w:tc>
        <w:tc>
          <w:tcPr>
            <w:tcW w:w="992" w:type="dxa"/>
            <w:shd w:val="clear" w:color="auto" w:fill="C6EFCE"/>
            <w:noWrap/>
            <w:vAlign w:val="center"/>
          </w:tcPr>
          <w:p w14:paraId="4504D824" w14:textId="77777777" w:rsidR="001A16AD" w:rsidRDefault="00D541BD">
            <w:pPr>
              <w:pStyle w:val="P68B1DB1-Normal36"/>
              <w:spacing w:before="120" w:after="120"/>
              <w:jc w:val="center"/>
              <w:rPr>
                <w:noProof/>
                <w:color w:val="006100"/>
              </w:rPr>
            </w:pPr>
            <w:r>
              <w:rPr>
                <w:noProof/>
              </w:rPr>
              <w:t>Α/Α</w:t>
            </w:r>
          </w:p>
        </w:tc>
        <w:tc>
          <w:tcPr>
            <w:tcW w:w="850" w:type="dxa"/>
            <w:shd w:val="clear" w:color="auto" w:fill="C6EFCE"/>
            <w:noWrap/>
            <w:vAlign w:val="center"/>
          </w:tcPr>
          <w:p w14:paraId="65E4AE39" w14:textId="77777777" w:rsidR="001A16AD" w:rsidRDefault="00D541BD">
            <w:pPr>
              <w:pStyle w:val="P68B1DB1-Normal36"/>
              <w:spacing w:before="120" w:after="120"/>
              <w:jc w:val="center"/>
              <w:rPr>
                <w:noProof/>
                <w:color w:val="006100"/>
              </w:rPr>
            </w:pPr>
            <w:r>
              <w:rPr>
                <w:noProof/>
              </w:rPr>
              <w:t>Α/Α</w:t>
            </w:r>
          </w:p>
        </w:tc>
        <w:tc>
          <w:tcPr>
            <w:tcW w:w="851" w:type="dxa"/>
            <w:shd w:val="clear" w:color="auto" w:fill="C6EFCE"/>
            <w:noWrap/>
            <w:vAlign w:val="center"/>
          </w:tcPr>
          <w:p w14:paraId="10FCB60C" w14:textId="77777777" w:rsidR="001A16AD" w:rsidRDefault="00D541BD">
            <w:pPr>
              <w:pStyle w:val="P68B1DB1-Normal36"/>
              <w:spacing w:before="120" w:after="120"/>
              <w:jc w:val="center"/>
              <w:rPr>
                <w:noProof/>
                <w:color w:val="006100"/>
              </w:rPr>
            </w:pPr>
            <w:r>
              <w:rPr>
                <w:noProof/>
              </w:rPr>
              <w:t>ΤΡΊΜΗΝΟ 4</w:t>
            </w:r>
          </w:p>
        </w:tc>
        <w:tc>
          <w:tcPr>
            <w:tcW w:w="709" w:type="dxa"/>
            <w:shd w:val="clear" w:color="auto" w:fill="C6EFCE"/>
            <w:noWrap/>
            <w:vAlign w:val="center"/>
          </w:tcPr>
          <w:p w14:paraId="49E0AF11" w14:textId="77777777" w:rsidR="001A16AD" w:rsidRDefault="00D541BD">
            <w:pPr>
              <w:pStyle w:val="P68B1DB1-Normal36"/>
              <w:spacing w:before="120" w:after="120"/>
              <w:jc w:val="center"/>
              <w:rPr>
                <w:noProof/>
                <w:color w:val="006100"/>
              </w:rPr>
            </w:pPr>
            <w:r>
              <w:rPr>
                <w:noProof/>
              </w:rPr>
              <w:t>2022</w:t>
            </w:r>
          </w:p>
        </w:tc>
        <w:tc>
          <w:tcPr>
            <w:tcW w:w="2835" w:type="dxa"/>
            <w:shd w:val="clear" w:color="auto" w:fill="C6EFCE"/>
            <w:noWrap/>
            <w:vAlign w:val="center"/>
          </w:tcPr>
          <w:p w14:paraId="4BA90EAB" w14:textId="77777777" w:rsidR="001A16AD" w:rsidRDefault="00D541BD">
            <w:pPr>
              <w:pStyle w:val="P68B1DB1-Normal36"/>
              <w:spacing w:before="120" w:after="120"/>
              <w:rPr>
                <w:noProof/>
              </w:rPr>
            </w:pPr>
            <w:r>
              <w:rPr>
                <w:noProof/>
              </w:rPr>
              <w:t>Δημοσίευση διαδικασιών υποβολής προσφορών (συμφωνία πλαίσιο Consip) και σύναψη συμβάσεων με παρόχους υπηρεσιών και ψηφιοποίηση νοσοκομείων επιπέδου DEA I και II)</w:t>
            </w:r>
          </w:p>
          <w:p w14:paraId="2FA49AC0" w14:textId="77777777" w:rsidR="001A16AD" w:rsidRDefault="00D541BD">
            <w:pPr>
              <w:pStyle w:val="P68B1DB1-Normal36"/>
              <w:spacing w:before="120" w:after="120"/>
              <w:rPr>
                <w:noProof/>
                <w:color w:val="006100"/>
              </w:rPr>
            </w:pPr>
            <w:r>
              <w:rPr>
                <w:noProof/>
              </w:rPr>
              <w:t>Οι συμβάσεις περιλαμβάνουν την αγορά: α) Κέντρο Επεξεργασίας Δεδομένων (DPC), συμπεριλαμβανομένων των ΤΠΕ και τυχόν βοηθητικών εργασιών, που απαιτούνται για την επίτευξη της μηχανοργάνωσης ολόκληρης της νοσοκομειακής δομής β) απόκτηση τεχνολογίας πληροφοριών υλισμικού ή/και λογισμικού, ηλεκτροϊατρικών τεχνολογιών, καθώς και πρόσθετων τεχνολογιών και τυχόν βοηθητικών εργασιών, που απαιτούνται για την επίτευξη της μηχανοργάνωσης των νοσοκομειακών τμημάτων. Η αξιολόγηση του τρέχοντος επιπέδου ψηφιοποίησης, που προηγείται της υλοποίησης της παρέμβασης, επιτρέπει την τελειοποίηση της αξιολόγησης αυτής, ανάλογα με τις πραγματικές ανάγκες κάθε περιφέρειας/νοσοκομείου.</w:t>
            </w:r>
          </w:p>
        </w:tc>
      </w:tr>
      <w:tr w:rsidR="001A16AD" w14:paraId="3FD8D62D" w14:textId="77777777">
        <w:trPr>
          <w:trHeight w:val="313"/>
          <w:jc w:val="center"/>
        </w:trPr>
        <w:tc>
          <w:tcPr>
            <w:tcW w:w="1129" w:type="dxa"/>
            <w:shd w:val="clear" w:color="auto" w:fill="C6EFCE"/>
            <w:noWrap/>
            <w:vAlign w:val="center"/>
          </w:tcPr>
          <w:p w14:paraId="7A77C346" w14:textId="77777777" w:rsidR="001A16AD" w:rsidRDefault="00D541BD">
            <w:pPr>
              <w:pStyle w:val="P68B1DB1-Normal11"/>
              <w:spacing w:before="120" w:after="120"/>
              <w:jc w:val="center"/>
              <w:rPr>
                <w:noProof/>
              </w:rPr>
            </w:pPr>
            <w:r>
              <w:rPr>
                <w:noProof/>
              </w:rPr>
              <w:t>M6C2-8</w:t>
            </w:r>
          </w:p>
        </w:tc>
        <w:tc>
          <w:tcPr>
            <w:tcW w:w="1701" w:type="dxa"/>
            <w:shd w:val="clear" w:color="auto" w:fill="C6EFCE"/>
            <w:noWrap/>
            <w:vAlign w:val="center"/>
          </w:tcPr>
          <w:p w14:paraId="5F8B589A"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7FD2F5AA"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5B278646" w14:textId="77777777" w:rsidR="001A16AD" w:rsidRDefault="00D541BD">
            <w:pPr>
              <w:pStyle w:val="P68B1DB1-Normal36"/>
              <w:spacing w:before="120" w:after="120"/>
              <w:jc w:val="center"/>
              <w:rPr>
                <w:rFonts w:eastAsia="Calibri"/>
                <w:noProof/>
              </w:rPr>
            </w:pPr>
            <w:r>
              <w:rPr>
                <w:noProof/>
              </w:rPr>
              <w:t>Τα νοσοκομεία ψηφιοποιούνται (DEA — Τμήματα Έκτακτης Ανάγκης και Εισαγωγής — Επίπεδο Ι και επίπεδο ΙΙ)</w:t>
            </w:r>
          </w:p>
        </w:tc>
        <w:tc>
          <w:tcPr>
            <w:tcW w:w="1559" w:type="dxa"/>
            <w:shd w:val="clear" w:color="auto" w:fill="C6EFCE"/>
            <w:noWrap/>
            <w:vAlign w:val="center"/>
          </w:tcPr>
          <w:p w14:paraId="16570DAA"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24B3EB41" w14:textId="77777777" w:rsidR="001A16AD" w:rsidRDefault="00D541BD">
            <w:pPr>
              <w:pStyle w:val="P68B1DB1-Normal36"/>
              <w:spacing w:before="120" w:after="120"/>
              <w:jc w:val="center"/>
              <w:rPr>
                <w:rFonts w:eastAsia="Calibri"/>
                <w:noProof/>
              </w:rPr>
            </w:pPr>
            <w:r>
              <w:rPr>
                <w:noProof/>
              </w:rPr>
              <w:t xml:space="preserve">Αριθμός </w:t>
            </w:r>
          </w:p>
        </w:tc>
        <w:tc>
          <w:tcPr>
            <w:tcW w:w="992" w:type="dxa"/>
            <w:shd w:val="clear" w:color="auto" w:fill="C6EFCE"/>
            <w:noWrap/>
            <w:vAlign w:val="center"/>
          </w:tcPr>
          <w:p w14:paraId="2554F4CE"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474054A8" w14:textId="77777777" w:rsidR="001A16AD" w:rsidRDefault="00D541BD">
            <w:pPr>
              <w:pStyle w:val="P68B1DB1-Normal36"/>
              <w:spacing w:before="120" w:after="120"/>
              <w:jc w:val="center"/>
              <w:rPr>
                <w:noProof/>
                <w:color w:val="006100"/>
              </w:rPr>
            </w:pPr>
            <w:r>
              <w:rPr>
                <w:noProof/>
              </w:rPr>
              <w:t>280</w:t>
            </w:r>
          </w:p>
        </w:tc>
        <w:tc>
          <w:tcPr>
            <w:tcW w:w="851" w:type="dxa"/>
            <w:shd w:val="clear" w:color="auto" w:fill="C6EFCE"/>
            <w:noWrap/>
            <w:vAlign w:val="center"/>
          </w:tcPr>
          <w:p w14:paraId="09FC985C" w14:textId="77777777" w:rsidR="001A16AD" w:rsidRDefault="00D541BD">
            <w:pPr>
              <w:pStyle w:val="P68B1DB1-Normal36"/>
              <w:spacing w:before="120" w:after="120"/>
              <w:jc w:val="center"/>
              <w:rPr>
                <w:noProof/>
                <w:color w:val="006100"/>
              </w:rPr>
            </w:pPr>
            <w:r>
              <w:rPr>
                <w:noProof/>
              </w:rPr>
              <w:t>ΤΡΊΜΗΝΟ 4</w:t>
            </w:r>
          </w:p>
        </w:tc>
        <w:tc>
          <w:tcPr>
            <w:tcW w:w="709" w:type="dxa"/>
            <w:shd w:val="clear" w:color="auto" w:fill="C6EFCE"/>
            <w:noWrap/>
            <w:vAlign w:val="center"/>
          </w:tcPr>
          <w:p w14:paraId="3A6DC768" w14:textId="77777777" w:rsidR="001A16AD" w:rsidRDefault="00D541BD">
            <w:pPr>
              <w:pStyle w:val="P68B1DB1-Normal36"/>
              <w:spacing w:before="120" w:after="120"/>
              <w:jc w:val="center"/>
              <w:rPr>
                <w:noProof/>
                <w:color w:val="006100"/>
              </w:rPr>
            </w:pPr>
            <w:r>
              <w:rPr>
                <w:noProof/>
              </w:rPr>
              <w:t>2025</w:t>
            </w:r>
          </w:p>
        </w:tc>
        <w:tc>
          <w:tcPr>
            <w:tcW w:w="2835" w:type="dxa"/>
            <w:shd w:val="clear" w:color="auto" w:fill="C6EFCE"/>
            <w:noWrap/>
            <w:vAlign w:val="center"/>
          </w:tcPr>
          <w:p w14:paraId="2087AD49" w14:textId="77777777" w:rsidR="001A16AD" w:rsidRDefault="00D541BD">
            <w:pPr>
              <w:pStyle w:val="P68B1DB1-Normal36"/>
              <w:spacing w:before="120" w:after="120"/>
              <w:rPr>
                <w:noProof/>
              </w:rPr>
            </w:pPr>
            <w:r>
              <w:rPr>
                <w:noProof/>
              </w:rPr>
              <w:t>Κάθε ψηφιοποιημένο νοσοκομείο διαθέτει Κέντρο Επεξεργασίας Δεδομένων (ΣΠΔ), το οποίο είναι απαραίτητο για τη μηχανογράφηση ολόκληρης της νοσοκομειακής δομής και επαρκή τεχνολογία πληροφορικής υλισμικού ή/και λογισμικού, ηλεκτροϊατρικές τεχνολογίες, καθώς και πρόσθετες τεχνολογίες που είναι αναγκαίες για την επίτευξη της μηχανοργάνωσης κάθε νοσοκομειακού τμήματος.</w:t>
            </w:r>
          </w:p>
          <w:p w14:paraId="100F8E75" w14:textId="75EB6615" w:rsidR="001A16AD" w:rsidRDefault="00D541BD">
            <w:pPr>
              <w:pStyle w:val="P68B1DB1-Normal36"/>
              <w:spacing w:before="120" w:after="120"/>
              <w:rPr>
                <w:noProof/>
                <w:color w:val="006100"/>
              </w:rPr>
            </w:pPr>
            <w:bookmarkStart w:id="5" w:name="_Hlk149126432"/>
            <w:r>
              <w:rPr>
                <w:noProof/>
              </w:rPr>
              <w:t>Τα μέσα σύναψης συμβάσεων που διατίθενται από την Consip — επιπλέον εκείνων που έκλεισαν έως τις 31/12/2022 — επιτρέπονται, καθώς και η Mepa/SDAPA, για παρεπόμενες αγορές.</w:t>
            </w:r>
            <w:bookmarkEnd w:id="5"/>
          </w:p>
        </w:tc>
      </w:tr>
      <w:tr w:rsidR="001A16AD" w14:paraId="4537CA75" w14:textId="77777777">
        <w:trPr>
          <w:trHeight w:val="313"/>
          <w:jc w:val="center"/>
        </w:trPr>
        <w:tc>
          <w:tcPr>
            <w:tcW w:w="1129" w:type="dxa"/>
            <w:shd w:val="clear" w:color="auto" w:fill="C6EFCE"/>
            <w:noWrap/>
            <w:vAlign w:val="center"/>
          </w:tcPr>
          <w:p w14:paraId="7C9D549C" w14:textId="77777777" w:rsidR="001A16AD" w:rsidRDefault="00D541BD">
            <w:pPr>
              <w:pStyle w:val="P68B1DB1-Normal11"/>
              <w:spacing w:before="120" w:after="120"/>
              <w:jc w:val="center"/>
              <w:rPr>
                <w:noProof/>
              </w:rPr>
            </w:pPr>
            <w:r>
              <w:rPr>
                <w:noProof/>
              </w:rPr>
              <w:t>M6C2-9</w:t>
            </w:r>
          </w:p>
        </w:tc>
        <w:tc>
          <w:tcPr>
            <w:tcW w:w="1701" w:type="dxa"/>
            <w:shd w:val="clear" w:color="auto" w:fill="C6EFCE"/>
            <w:noWrap/>
            <w:vAlign w:val="center"/>
          </w:tcPr>
          <w:p w14:paraId="3AC3E3D3" w14:textId="77777777" w:rsidR="001A16AD" w:rsidRDefault="00D541BD">
            <w:pPr>
              <w:pStyle w:val="P68B1DB1-Normal36"/>
              <w:spacing w:before="120" w:after="120"/>
              <w:jc w:val="center"/>
              <w:rPr>
                <w:noProof/>
                <w:color w:val="006100"/>
              </w:rPr>
            </w:pPr>
            <w:r>
              <w:rPr>
                <w:noProof/>
              </w:rPr>
              <w:t>Επένδυση 1.1: Ψηφιακή επικαιροποίηση του τεχνολογικού εξοπλισμού των νοσοκομείων</w:t>
            </w:r>
          </w:p>
        </w:tc>
        <w:tc>
          <w:tcPr>
            <w:tcW w:w="1134" w:type="dxa"/>
            <w:shd w:val="clear" w:color="auto" w:fill="C6EFCE"/>
            <w:noWrap/>
            <w:vAlign w:val="center"/>
          </w:tcPr>
          <w:p w14:paraId="0807F8F0"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1DD8D29D" w14:textId="5B2524B1" w:rsidR="001A16AD" w:rsidRDefault="00D541BD">
            <w:pPr>
              <w:pStyle w:val="P68B1DB1-Normal36"/>
              <w:spacing w:before="120" w:after="120"/>
              <w:jc w:val="center"/>
              <w:rPr>
                <w:noProof/>
              </w:rPr>
            </w:pPr>
            <w:r>
              <w:rPr>
                <w:noProof/>
              </w:rPr>
              <w:t>Πρόσθετες κλίνες που παρέχονται σε ΜΕΘ και υποεντατική περίθαλψη</w:t>
            </w:r>
          </w:p>
        </w:tc>
        <w:tc>
          <w:tcPr>
            <w:tcW w:w="1559" w:type="dxa"/>
            <w:shd w:val="clear" w:color="auto" w:fill="C6EFCE"/>
            <w:noWrap/>
            <w:vAlign w:val="center"/>
          </w:tcPr>
          <w:p w14:paraId="22148736"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0893E29C" w14:textId="77777777" w:rsidR="001A16AD" w:rsidRDefault="00D541BD">
            <w:pPr>
              <w:pStyle w:val="P68B1DB1-Normal36"/>
              <w:spacing w:before="120" w:after="120"/>
              <w:jc w:val="center"/>
              <w:rPr>
                <w:rFonts w:eastAsia="Calibri"/>
                <w:noProof/>
              </w:rPr>
            </w:pPr>
            <w:r>
              <w:rPr>
                <w:noProof/>
              </w:rPr>
              <w:t xml:space="preserve">Αριθμός </w:t>
            </w:r>
          </w:p>
        </w:tc>
        <w:tc>
          <w:tcPr>
            <w:tcW w:w="992" w:type="dxa"/>
            <w:shd w:val="clear" w:color="auto" w:fill="C6EFCE"/>
            <w:noWrap/>
            <w:vAlign w:val="center"/>
          </w:tcPr>
          <w:p w14:paraId="2C6932CB"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5ACE7175" w14:textId="18A932DB" w:rsidR="001A16AD" w:rsidRDefault="00D541BD">
            <w:pPr>
              <w:pStyle w:val="P68B1DB1-Normal19"/>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1" w:type="dxa"/>
            <w:shd w:val="clear" w:color="auto" w:fill="C6EFCE"/>
            <w:noWrap/>
            <w:vAlign w:val="center"/>
          </w:tcPr>
          <w:p w14:paraId="3CE37BEE"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7E163EE9" w14:textId="77777777" w:rsidR="001A16AD" w:rsidRDefault="00D541BD">
            <w:pPr>
              <w:pStyle w:val="P68B1DB1-Normal36"/>
              <w:spacing w:before="120" w:after="120"/>
              <w:jc w:val="center"/>
              <w:rPr>
                <w:noProof/>
                <w:color w:val="006100"/>
              </w:rPr>
            </w:pPr>
            <w:r>
              <w:rPr>
                <w:noProof/>
              </w:rPr>
              <w:t>2026</w:t>
            </w:r>
          </w:p>
        </w:tc>
        <w:tc>
          <w:tcPr>
            <w:tcW w:w="2835" w:type="dxa"/>
            <w:shd w:val="clear" w:color="auto" w:fill="C6EFCE"/>
            <w:noWrap/>
            <w:vAlign w:val="center"/>
          </w:tcPr>
          <w:p w14:paraId="36786E9A" w14:textId="4F2C237F" w:rsidR="001A16AD" w:rsidRDefault="00D541BD">
            <w:pPr>
              <w:pStyle w:val="P68B1DB1-Normal19"/>
              <w:spacing w:before="120" w:after="120"/>
              <w:rPr>
                <w:rFonts w:eastAsia="Calibri"/>
                <w:noProof/>
                <w:color w:val="006600"/>
              </w:rPr>
            </w:pPr>
            <w:r>
              <w:rPr>
                <w:noProof/>
                <w:color w:val="006600"/>
              </w:rPr>
              <w:t>Η παροχή τουλάχιστον 2</w:t>
            </w:r>
            <w:r>
              <w:rPr>
                <w:noProof/>
                <w:color w:val="006100"/>
              </w:rPr>
              <w:t xml:space="preserve"> </w:t>
            </w:r>
            <w:r>
              <w:rPr>
                <w:noProof/>
                <w:color w:val="006600"/>
              </w:rPr>
              <w:t>692 κλινών εντατικής θεραπείας και 3</w:t>
            </w:r>
            <w:r>
              <w:rPr>
                <w:noProof/>
                <w:color w:val="006100"/>
              </w:rPr>
              <w:t xml:space="preserve"> </w:t>
            </w:r>
            <w:r>
              <w:rPr>
                <w:noProof/>
                <w:color w:val="006600"/>
              </w:rPr>
              <w:t>230 κλινών στην ημιεντατική περιοχή με σχετικό εξοπλισμό εξαερισμού γίνεται δομική (που αντιστοιχεί σε αύξηση περίπου 60 % του αριθμού των κλινών που προϋπήρχαν της πανδημίας).</w:t>
            </w:r>
          </w:p>
        </w:tc>
      </w:tr>
      <w:tr w:rsidR="001A16AD" w14:paraId="50A154FD" w14:textId="77777777">
        <w:trPr>
          <w:trHeight w:val="313"/>
          <w:jc w:val="center"/>
        </w:trPr>
        <w:tc>
          <w:tcPr>
            <w:tcW w:w="1129" w:type="dxa"/>
            <w:shd w:val="clear" w:color="auto" w:fill="C6EFCE"/>
            <w:noWrap/>
            <w:vAlign w:val="center"/>
          </w:tcPr>
          <w:p w14:paraId="085ED368" w14:textId="77777777" w:rsidR="001A16AD" w:rsidRDefault="00D541BD">
            <w:pPr>
              <w:pStyle w:val="P68B1DB1-Normal11"/>
              <w:spacing w:before="120" w:after="120"/>
              <w:jc w:val="center"/>
              <w:rPr>
                <w:noProof/>
              </w:rPr>
            </w:pPr>
            <w:r>
              <w:rPr>
                <w:noProof/>
              </w:rPr>
              <w:t>M6C2-10</w:t>
            </w:r>
          </w:p>
        </w:tc>
        <w:tc>
          <w:tcPr>
            <w:tcW w:w="1701" w:type="dxa"/>
            <w:shd w:val="clear" w:color="auto" w:fill="C6EFCE"/>
            <w:noWrap/>
            <w:vAlign w:val="center"/>
          </w:tcPr>
          <w:p w14:paraId="38E0FBA6" w14:textId="77777777" w:rsidR="001A16AD" w:rsidRDefault="00D541BD">
            <w:pPr>
              <w:pStyle w:val="P68B1DB1-Normal36"/>
              <w:spacing w:before="120" w:after="120"/>
              <w:jc w:val="center"/>
              <w:rPr>
                <w:noProof/>
                <w:color w:val="006100"/>
              </w:rPr>
            </w:pPr>
            <w:r>
              <w:rPr>
                <w:noProof/>
              </w:rPr>
              <w:t>Επένδυση 1.2: Προς ένα ασφαλές και βιώσιμο νοσοκομείο</w:t>
            </w:r>
          </w:p>
        </w:tc>
        <w:tc>
          <w:tcPr>
            <w:tcW w:w="1134" w:type="dxa"/>
            <w:shd w:val="clear" w:color="auto" w:fill="C6EFCE"/>
            <w:noWrap/>
            <w:vAlign w:val="center"/>
          </w:tcPr>
          <w:p w14:paraId="2A22D1FE"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14DECA14" w14:textId="77777777" w:rsidR="001A16AD" w:rsidRDefault="00D541BD">
            <w:pPr>
              <w:pStyle w:val="P68B1DB1-Normal36"/>
              <w:spacing w:before="120" w:after="120"/>
              <w:jc w:val="center"/>
              <w:rPr>
                <w:rFonts w:eastAsia="Calibri"/>
                <w:noProof/>
              </w:rPr>
            </w:pPr>
            <w:r>
              <w:rPr>
                <w:noProof/>
              </w:rPr>
              <w:t>Έχουν ολοκληρωθεί οι αντισεισμικές επεμβάσεις σε νοσοκομειακές εγκαταστάσεις</w:t>
            </w:r>
          </w:p>
        </w:tc>
        <w:tc>
          <w:tcPr>
            <w:tcW w:w="1559" w:type="dxa"/>
            <w:shd w:val="clear" w:color="auto" w:fill="C6EFCE"/>
            <w:noWrap/>
            <w:vAlign w:val="center"/>
          </w:tcPr>
          <w:p w14:paraId="41FB1BB6"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5962E2AB" w14:textId="77777777" w:rsidR="001A16AD" w:rsidRDefault="00D541BD">
            <w:pPr>
              <w:pStyle w:val="P68B1DB1-Normal36"/>
              <w:spacing w:before="120" w:after="120"/>
              <w:jc w:val="center"/>
              <w:rPr>
                <w:rFonts w:eastAsia="Calibri"/>
                <w:noProof/>
              </w:rPr>
            </w:pPr>
            <w:r>
              <w:rPr>
                <w:noProof/>
              </w:rPr>
              <w:t xml:space="preserve">Αριθμός </w:t>
            </w:r>
          </w:p>
        </w:tc>
        <w:tc>
          <w:tcPr>
            <w:tcW w:w="992" w:type="dxa"/>
            <w:shd w:val="clear" w:color="auto" w:fill="C6EFCE"/>
            <w:noWrap/>
            <w:vAlign w:val="center"/>
          </w:tcPr>
          <w:p w14:paraId="419E93E3"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7B9C362A" w14:textId="10F3809D" w:rsidR="001A16AD" w:rsidRDefault="00D541BD">
            <w:pPr>
              <w:pStyle w:val="P68B1DB1-Normal36"/>
              <w:spacing w:before="120" w:after="120"/>
              <w:jc w:val="center"/>
              <w:rPr>
                <w:noProof/>
              </w:rPr>
            </w:pPr>
            <w:r>
              <w:rPr>
                <w:noProof/>
              </w:rPr>
              <w:t>84</w:t>
            </w:r>
          </w:p>
        </w:tc>
        <w:tc>
          <w:tcPr>
            <w:tcW w:w="851" w:type="dxa"/>
            <w:shd w:val="clear" w:color="auto" w:fill="C6EFCE"/>
            <w:noWrap/>
            <w:vAlign w:val="center"/>
          </w:tcPr>
          <w:p w14:paraId="32D6ED22"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7A53FF33" w14:textId="77777777" w:rsidR="001A16AD" w:rsidRDefault="00D541BD">
            <w:pPr>
              <w:pStyle w:val="P68B1DB1-Normal36"/>
              <w:spacing w:before="120" w:after="120"/>
              <w:jc w:val="center"/>
              <w:rPr>
                <w:noProof/>
                <w:color w:val="006100"/>
              </w:rPr>
            </w:pPr>
            <w:r>
              <w:rPr>
                <w:noProof/>
              </w:rPr>
              <w:t>2026</w:t>
            </w:r>
          </w:p>
        </w:tc>
        <w:tc>
          <w:tcPr>
            <w:tcW w:w="2835" w:type="dxa"/>
            <w:shd w:val="clear" w:color="auto" w:fill="C6EFCE"/>
            <w:noWrap/>
            <w:vAlign w:val="center"/>
          </w:tcPr>
          <w:p w14:paraId="03723D2B" w14:textId="7066FF54" w:rsidR="001A16AD" w:rsidRDefault="00D541BD">
            <w:pPr>
              <w:pStyle w:val="P68B1DB1-Normal36"/>
              <w:spacing w:before="120" w:after="120"/>
              <w:rPr>
                <w:noProof/>
              </w:rPr>
            </w:pPr>
            <w:r>
              <w:rPr>
                <w:noProof/>
              </w:rPr>
              <w:t>Έχουν ολοκληρωθεί τουλάχιστον 84 αντισεισμικές επεμβάσεις σε νοσοκομειακές εγκαταστάσεις ώστε να ευθυγραμμιστούν με τους αντισεισμικούς κανονισμούς.</w:t>
            </w:r>
          </w:p>
        </w:tc>
      </w:tr>
      <w:tr w:rsidR="001A16AD" w14:paraId="48D5EC61" w14:textId="77777777">
        <w:trPr>
          <w:trHeight w:val="313"/>
          <w:jc w:val="center"/>
        </w:trPr>
        <w:tc>
          <w:tcPr>
            <w:tcW w:w="1129" w:type="dxa"/>
            <w:shd w:val="clear" w:color="auto" w:fill="C6EFCE"/>
            <w:noWrap/>
            <w:vAlign w:val="center"/>
          </w:tcPr>
          <w:p w14:paraId="58465ADB" w14:textId="77777777" w:rsidR="001A16AD" w:rsidRDefault="00D541BD">
            <w:pPr>
              <w:pStyle w:val="P68B1DB1-Normal11"/>
              <w:jc w:val="center"/>
              <w:rPr>
                <w:noProof/>
              </w:rPr>
            </w:pPr>
            <w:r>
              <w:rPr>
                <w:noProof/>
              </w:rPr>
              <w:t>M6C2-10 α</w:t>
            </w:r>
          </w:p>
        </w:tc>
        <w:tc>
          <w:tcPr>
            <w:tcW w:w="1701" w:type="dxa"/>
            <w:shd w:val="clear" w:color="auto" w:fill="C6EFCE"/>
            <w:noWrap/>
            <w:vAlign w:val="center"/>
          </w:tcPr>
          <w:p w14:paraId="285F1CBF" w14:textId="5D8CDE5D" w:rsidR="001A16AD" w:rsidRDefault="00D541BD">
            <w:pPr>
              <w:pStyle w:val="P68B1DB1-Normal36"/>
              <w:spacing w:before="120" w:after="120" w:line="276" w:lineRule="auto"/>
              <w:jc w:val="center"/>
              <w:rPr>
                <w:noProof/>
              </w:rPr>
            </w:pPr>
            <w:r>
              <w:rPr>
                <w:noProof/>
              </w:rPr>
              <w:t>Επένδυση 1.2: Προς ένα ασφαλές και βιώσιμο νοσοκομείο</w:t>
            </w:r>
          </w:p>
        </w:tc>
        <w:tc>
          <w:tcPr>
            <w:tcW w:w="1134" w:type="dxa"/>
            <w:shd w:val="clear" w:color="auto" w:fill="C6EFCE"/>
            <w:noWrap/>
            <w:vAlign w:val="center"/>
          </w:tcPr>
          <w:p w14:paraId="63DE860E" w14:textId="77777777" w:rsidR="001A16AD" w:rsidRDefault="00D541BD">
            <w:pPr>
              <w:pStyle w:val="P68B1DB1-Normal36"/>
              <w:jc w:val="center"/>
              <w:rPr>
                <w:noProof/>
              </w:rPr>
            </w:pPr>
            <w:r>
              <w:rPr>
                <w:noProof/>
              </w:rPr>
              <w:t xml:space="preserve">Στόχος </w:t>
            </w:r>
          </w:p>
        </w:tc>
        <w:tc>
          <w:tcPr>
            <w:tcW w:w="1560" w:type="dxa"/>
            <w:shd w:val="clear" w:color="auto" w:fill="C6EFCE"/>
            <w:noWrap/>
            <w:vAlign w:val="center"/>
          </w:tcPr>
          <w:p w14:paraId="6AC9A98A" w14:textId="77777777" w:rsidR="001A16AD" w:rsidRDefault="00D541BD">
            <w:pPr>
              <w:pStyle w:val="P68B1DB1-Normal36"/>
              <w:spacing w:before="120" w:after="120"/>
              <w:jc w:val="center"/>
              <w:rPr>
                <w:rFonts w:eastAsia="Calibri"/>
                <w:noProof/>
              </w:rPr>
            </w:pPr>
            <w:r>
              <w:rPr>
                <w:noProof/>
              </w:rPr>
              <w:t>Εκταμίευση πόρων του ΜΑΑ για έργα βάσει του άρθρου 20 του δημοσιονομικού νόμου 67/88 — Οικοδόμηση υγειονομικής περίθαλψης</w:t>
            </w:r>
          </w:p>
        </w:tc>
        <w:tc>
          <w:tcPr>
            <w:tcW w:w="1559" w:type="dxa"/>
            <w:shd w:val="clear" w:color="auto" w:fill="C6EFCE"/>
            <w:noWrap/>
            <w:vAlign w:val="center"/>
          </w:tcPr>
          <w:p w14:paraId="557A06E5" w14:textId="77777777" w:rsidR="001A16AD" w:rsidRDefault="00D541BD">
            <w:pPr>
              <w:pStyle w:val="P68B1DB1-Normal36"/>
              <w:jc w:val="center"/>
              <w:rPr>
                <w:noProof/>
              </w:rPr>
            </w:pPr>
            <w:r>
              <w:rPr>
                <w:noProof/>
              </w:rPr>
              <w:t>Α/Α</w:t>
            </w:r>
          </w:p>
        </w:tc>
        <w:tc>
          <w:tcPr>
            <w:tcW w:w="1276" w:type="dxa"/>
            <w:shd w:val="clear" w:color="auto" w:fill="C6EFCE"/>
            <w:noWrap/>
            <w:vAlign w:val="center"/>
          </w:tcPr>
          <w:p w14:paraId="45677175" w14:textId="77777777" w:rsidR="001A16AD" w:rsidRDefault="00D541BD">
            <w:pPr>
              <w:pStyle w:val="P68B1DB1-Normal36"/>
              <w:jc w:val="center"/>
              <w:rPr>
                <w:rFonts w:eastAsia="Calibri"/>
                <w:noProof/>
              </w:rPr>
            </w:pPr>
            <w:r>
              <w:rPr>
                <w:noProof/>
              </w:rPr>
              <w:t xml:space="preserve">Ποσοστό </w:t>
            </w:r>
          </w:p>
        </w:tc>
        <w:tc>
          <w:tcPr>
            <w:tcW w:w="992" w:type="dxa"/>
            <w:shd w:val="clear" w:color="auto" w:fill="C6EFCE"/>
            <w:noWrap/>
            <w:vAlign w:val="center"/>
          </w:tcPr>
          <w:p w14:paraId="2C786F6B" w14:textId="77777777" w:rsidR="001A16AD" w:rsidRDefault="00D541BD">
            <w:pPr>
              <w:pStyle w:val="P68B1DB1-Normal36"/>
              <w:jc w:val="center"/>
              <w:rPr>
                <w:noProof/>
              </w:rPr>
            </w:pPr>
            <w:r>
              <w:rPr>
                <w:noProof/>
              </w:rPr>
              <w:t>0</w:t>
            </w:r>
          </w:p>
        </w:tc>
        <w:tc>
          <w:tcPr>
            <w:tcW w:w="850" w:type="dxa"/>
            <w:shd w:val="clear" w:color="auto" w:fill="C6EFCE"/>
            <w:noWrap/>
            <w:vAlign w:val="center"/>
          </w:tcPr>
          <w:p w14:paraId="23573483" w14:textId="7A22B824" w:rsidR="001A16AD" w:rsidRDefault="00D541BD">
            <w:pPr>
              <w:pStyle w:val="P68B1DB1-Normal36"/>
              <w:jc w:val="center"/>
              <w:rPr>
                <w:noProof/>
              </w:rPr>
            </w:pPr>
            <w:r>
              <w:rPr>
                <w:noProof/>
              </w:rPr>
              <w:t xml:space="preserve">ΤΟ 90 %  </w:t>
            </w:r>
          </w:p>
        </w:tc>
        <w:tc>
          <w:tcPr>
            <w:tcW w:w="851" w:type="dxa"/>
            <w:shd w:val="clear" w:color="auto" w:fill="C6EFCE"/>
            <w:noWrap/>
            <w:vAlign w:val="center"/>
          </w:tcPr>
          <w:p w14:paraId="63865ADB" w14:textId="77777777" w:rsidR="001A16AD" w:rsidRDefault="00D541BD">
            <w:pPr>
              <w:pStyle w:val="P68B1DB1-Normal36"/>
              <w:jc w:val="center"/>
              <w:rPr>
                <w:noProof/>
              </w:rPr>
            </w:pPr>
            <w:r>
              <w:rPr>
                <w:noProof/>
              </w:rPr>
              <w:t>ΤΡΊΜΗΝΟ 2</w:t>
            </w:r>
          </w:p>
        </w:tc>
        <w:tc>
          <w:tcPr>
            <w:tcW w:w="709" w:type="dxa"/>
            <w:shd w:val="clear" w:color="auto" w:fill="C6EFCE"/>
            <w:noWrap/>
            <w:vAlign w:val="center"/>
          </w:tcPr>
          <w:p w14:paraId="34587886" w14:textId="77777777" w:rsidR="001A16AD" w:rsidRDefault="00D541BD">
            <w:pPr>
              <w:pStyle w:val="P68B1DB1-Normal36"/>
              <w:jc w:val="center"/>
              <w:rPr>
                <w:noProof/>
              </w:rPr>
            </w:pPr>
            <w:r>
              <w:rPr>
                <w:noProof/>
              </w:rPr>
              <w:t>2026</w:t>
            </w:r>
          </w:p>
        </w:tc>
        <w:tc>
          <w:tcPr>
            <w:tcW w:w="2835" w:type="dxa"/>
            <w:shd w:val="clear" w:color="auto" w:fill="C6EFCE"/>
            <w:noWrap/>
            <w:vAlign w:val="center"/>
          </w:tcPr>
          <w:p w14:paraId="411474E9" w14:textId="78C3AFE4" w:rsidR="001A16AD" w:rsidRDefault="00D541BD">
            <w:pPr>
              <w:pStyle w:val="P68B1DB1-Normal19"/>
              <w:rPr>
                <w:rFonts w:eastAsia="Calibri"/>
                <w:noProof/>
                <w:color w:val="006600"/>
              </w:rPr>
            </w:pPr>
            <w:r>
              <w:rPr>
                <w:noProof/>
                <w:color w:val="006600"/>
              </w:rPr>
              <w:t>Τουλάχιστον το 90 % του ποσού των 250</w:t>
            </w:r>
            <w:r>
              <w:rPr>
                <w:noProof/>
                <w:color w:val="006100"/>
              </w:rPr>
              <w:t xml:space="preserve">  </w:t>
            </w:r>
            <w:r>
              <w:rPr>
                <w:noProof/>
                <w:color w:val="006600"/>
              </w:rPr>
              <w:t>000 EUR 000 εκταμιεύεται για έργα αναδιάρθρωσης και εκσυγχρονισμού νοσοκομείων που σχετίζονται με συμφωνίες προγράμματος δυνάμει του άρθρου 20ιβ 67/88 και υλοποιούνται από το Υπουργείο Υγείας με την αντίστοιχη Περιφέρεια</w:t>
            </w:r>
          </w:p>
        </w:tc>
      </w:tr>
      <w:tr w:rsidR="001A16AD" w14:paraId="48470D11" w14:textId="77777777">
        <w:trPr>
          <w:trHeight w:val="313"/>
          <w:jc w:val="center"/>
        </w:trPr>
        <w:tc>
          <w:tcPr>
            <w:tcW w:w="1129" w:type="dxa"/>
            <w:shd w:val="clear" w:color="auto" w:fill="C6EFCE"/>
            <w:noWrap/>
            <w:vAlign w:val="center"/>
          </w:tcPr>
          <w:p w14:paraId="51DA27FE" w14:textId="77777777" w:rsidR="001A16AD" w:rsidRDefault="00D541BD">
            <w:pPr>
              <w:pStyle w:val="P68B1DB1-Normal11"/>
              <w:spacing w:before="120" w:after="120"/>
              <w:jc w:val="center"/>
              <w:rPr>
                <w:noProof/>
              </w:rPr>
            </w:pPr>
            <w:r>
              <w:rPr>
                <w:noProof/>
              </w:rPr>
              <w:t>M6C2-11</w:t>
            </w:r>
          </w:p>
        </w:tc>
        <w:tc>
          <w:tcPr>
            <w:tcW w:w="1701" w:type="dxa"/>
            <w:shd w:val="clear" w:color="auto" w:fill="C6EFCE"/>
            <w:noWrap/>
            <w:vAlign w:val="center"/>
          </w:tcPr>
          <w:p w14:paraId="393D248C" w14:textId="77777777" w:rsidR="001A16AD" w:rsidRDefault="00D541BD">
            <w:pPr>
              <w:pStyle w:val="P68B1DB1-Normal36"/>
              <w:spacing w:before="120" w:after="120"/>
              <w:jc w:val="center"/>
              <w:rPr>
                <w:noProof/>
                <w:color w:val="006100"/>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134" w:type="dxa"/>
            <w:shd w:val="clear" w:color="auto" w:fill="C6EFCE"/>
            <w:noWrap/>
            <w:vAlign w:val="center"/>
          </w:tcPr>
          <w:p w14:paraId="79AFF090"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1DB2ED58" w14:textId="3D778920" w:rsidR="001A16AD" w:rsidRDefault="00D541BD">
            <w:pPr>
              <w:pStyle w:val="P68B1DB1-Normal36"/>
              <w:spacing w:before="120" w:after="120"/>
              <w:jc w:val="center"/>
              <w:rPr>
                <w:noProof/>
              </w:rPr>
            </w:pPr>
            <w:r>
              <w:rPr>
                <w:noProof/>
              </w:rPr>
              <w:t>Γενικοί ιατροί που τροφοδοτούν το ηλεκτρονικό μητρώο υγείας.</w:t>
            </w:r>
          </w:p>
        </w:tc>
        <w:tc>
          <w:tcPr>
            <w:tcW w:w="1559" w:type="dxa"/>
            <w:shd w:val="clear" w:color="auto" w:fill="C6EFCE"/>
            <w:noWrap/>
            <w:vAlign w:val="center"/>
          </w:tcPr>
          <w:p w14:paraId="744801FC"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09812985" w14:textId="77777777" w:rsidR="001A16AD" w:rsidRDefault="00D541BD">
            <w:pPr>
              <w:pStyle w:val="P68B1DB1-Normal36"/>
              <w:spacing w:before="120" w:after="120"/>
              <w:jc w:val="center"/>
              <w:rPr>
                <w:rFonts w:eastAsia="Calibri"/>
                <w:noProof/>
              </w:rPr>
            </w:pPr>
            <w:r>
              <w:rPr>
                <w:noProof/>
              </w:rPr>
              <w:t xml:space="preserve">Ποσοστό </w:t>
            </w:r>
          </w:p>
        </w:tc>
        <w:tc>
          <w:tcPr>
            <w:tcW w:w="992" w:type="dxa"/>
            <w:shd w:val="clear" w:color="auto" w:fill="C6EFCE"/>
            <w:noWrap/>
            <w:vAlign w:val="center"/>
          </w:tcPr>
          <w:p w14:paraId="3B22884B"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36D368D5" w14:textId="77777777" w:rsidR="001A16AD" w:rsidRDefault="00D541BD">
            <w:pPr>
              <w:pStyle w:val="P68B1DB1-Normal36"/>
              <w:spacing w:before="120" w:after="120"/>
              <w:jc w:val="center"/>
              <w:rPr>
                <w:noProof/>
                <w:color w:val="006100"/>
              </w:rPr>
            </w:pPr>
            <w:r>
              <w:rPr>
                <w:noProof/>
              </w:rPr>
              <w:t>85</w:t>
            </w:r>
          </w:p>
        </w:tc>
        <w:tc>
          <w:tcPr>
            <w:tcW w:w="851" w:type="dxa"/>
            <w:shd w:val="clear" w:color="auto" w:fill="C6EFCE"/>
            <w:noWrap/>
            <w:vAlign w:val="center"/>
          </w:tcPr>
          <w:p w14:paraId="67698712" w14:textId="77777777" w:rsidR="001A16AD" w:rsidRDefault="00D541BD">
            <w:pPr>
              <w:pStyle w:val="P68B1DB1-Normal36"/>
              <w:spacing w:before="120" w:after="120"/>
              <w:jc w:val="center"/>
              <w:rPr>
                <w:noProof/>
                <w:color w:val="006100"/>
              </w:rPr>
            </w:pPr>
            <w:r>
              <w:rPr>
                <w:noProof/>
              </w:rPr>
              <w:t>ΤΡΊΜΗΝΟ 4</w:t>
            </w:r>
          </w:p>
        </w:tc>
        <w:tc>
          <w:tcPr>
            <w:tcW w:w="709" w:type="dxa"/>
            <w:shd w:val="clear" w:color="auto" w:fill="C6EFCE"/>
            <w:noWrap/>
            <w:vAlign w:val="center"/>
          </w:tcPr>
          <w:p w14:paraId="566FB99F" w14:textId="77777777" w:rsidR="001A16AD" w:rsidRDefault="00D541BD">
            <w:pPr>
              <w:pStyle w:val="P68B1DB1-Normal36"/>
              <w:spacing w:before="120" w:after="120"/>
              <w:jc w:val="center"/>
              <w:rPr>
                <w:noProof/>
                <w:color w:val="006100"/>
              </w:rPr>
            </w:pPr>
            <w:r>
              <w:rPr>
                <w:noProof/>
              </w:rPr>
              <w:t>2025</w:t>
            </w:r>
          </w:p>
        </w:tc>
        <w:tc>
          <w:tcPr>
            <w:tcW w:w="2835" w:type="dxa"/>
            <w:shd w:val="clear" w:color="auto" w:fill="C6EFCE"/>
            <w:noWrap/>
            <w:vAlign w:val="center"/>
          </w:tcPr>
          <w:p w14:paraId="1730DAD0" w14:textId="77777777" w:rsidR="001A16AD" w:rsidRDefault="00D541BD">
            <w:pPr>
              <w:pStyle w:val="P68B1DB1-Normal36"/>
              <w:spacing w:before="120" w:after="120"/>
              <w:rPr>
                <w:noProof/>
              </w:rPr>
            </w:pPr>
            <w:r>
              <w:rPr>
                <w:noProof/>
              </w:rPr>
              <w:t>Ο στόχος αυτός θα επιτευχθεί μέσω της αύξησης του αριθμού των τύπων ψηφιακών εγγράφων που ψηφιοποιούνται στο ΗΜΥ και μέσω εξειδικευμένης υποστήριξης και κατάρτισης για την επιβολή της αναβάθμισης των ψηφιακών δεξιοτήτων των γενικών ιατρών σε ολόκληρη τη χώρα.</w:t>
            </w:r>
          </w:p>
        </w:tc>
      </w:tr>
      <w:tr w:rsidR="001A16AD" w14:paraId="72A25B65" w14:textId="77777777">
        <w:trPr>
          <w:trHeight w:val="313"/>
          <w:jc w:val="center"/>
        </w:trPr>
        <w:tc>
          <w:tcPr>
            <w:tcW w:w="1129" w:type="dxa"/>
            <w:shd w:val="clear" w:color="auto" w:fill="C6EFCE"/>
            <w:noWrap/>
            <w:vAlign w:val="center"/>
          </w:tcPr>
          <w:p w14:paraId="68CD2528" w14:textId="77777777" w:rsidR="001A16AD" w:rsidRDefault="00D541BD">
            <w:pPr>
              <w:pStyle w:val="P68B1DB1-Normal11"/>
              <w:spacing w:before="120" w:after="120"/>
              <w:jc w:val="center"/>
              <w:rPr>
                <w:noProof/>
              </w:rPr>
            </w:pPr>
            <w:r>
              <w:rPr>
                <w:noProof/>
              </w:rPr>
              <w:t>M6C2-12</w:t>
            </w:r>
          </w:p>
        </w:tc>
        <w:tc>
          <w:tcPr>
            <w:tcW w:w="1701" w:type="dxa"/>
            <w:shd w:val="clear" w:color="auto" w:fill="C6EFCE"/>
            <w:noWrap/>
            <w:vAlign w:val="center"/>
          </w:tcPr>
          <w:p w14:paraId="21176386" w14:textId="77777777" w:rsidR="001A16AD" w:rsidRDefault="00D541BD">
            <w:pPr>
              <w:pStyle w:val="P68B1DB1-Normal36"/>
              <w:spacing w:before="120" w:after="120"/>
              <w:jc w:val="center"/>
              <w:rPr>
                <w:noProof/>
                <w:color w:val="006100"/>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134" w:type="dxa"/>
            <w:shd w:val="clear" w:color="auto" w:fill="C6EFCE"/>
            <w:noWrap/>
            <w:vAlign w:val="center"/>
          </w:tcPr>
          <w:p w14:paraId="1951C60D" w14:textId="77777777" w:rsidR="001A16AD" w:rsidRDefault="00D541BD">
            <w:pPr>
              <w:pStyle w:val="P68B1DB1-Normal36"/>
              <w:spacing w:before="120" w:after="120"/>
              <w:jc w:val="center"/>
              <w:rPr>
                <w:noProof/>
                <w:color w:val="006100"/>
              </w:rPr>
            </w:pPr>
            <w:r>
              <w:rPr>
                <w:noProof/>
              </w:rPr>
              <w:t>Ορόσημο</w:t>
            </w:r>
          </w:p>
        </w:tc>
        <w:tc>
          <w:tcPr>
            <w:tcW w:w="1560" w:type="dxa"/>
            <w:shd w:val="clear" w:color="auto" w:fill="C6EFCE"/>
            <w:noWrap/>
            <w:vAlign w:val="center"/>
          </w:tcPr>
          <w:p w14:paraId="4F820A1C" w14:textId="01412897" w:rsidR="001A16AD" w:rsidRDefault="00D541BD">
            <w:pPr>
              <w:pStyle w:val="P68B1DB1-Normal36"/>
              <w:spacing w:before="120" w:after="120"/>
              <w:jc w:val="center"/>
              <w:rPr>
                <w:noProof/>
              </w:rPr>
            </w:pPr>
            <w:r>
              <w:rPr>
                <w:noProof/>
              </w:rPr>
              <w:t>Το σύστημα της κάρτας ασφάλισης ασθένειας και η υποδομή για τη διαλειτουργικότητα των ηλεκτρονικών μητρώων υγείας είναι πλήρως λειτουργικά.</w:t>
            </w:r>
          </w:p>
        </w:tc>
        <w:tc>
          <w:tcPr>
            <w:tcW w:w="1559" w:type="dxa"/>
            <w:shd w:val="clear" w:color="auto" w:fill="C6EFCE"/>
            <w:noWrap/>
            <w:vAlign w:val="center"/>
          </w:tcPr>
          <w:p w14:paraId="4ACABC2C" w14:textId="77777777" w:rsidR="001A16AD" w:rsidRDefault="00D541BD">
            <w:pPr>
              <w:pStyle w:val="P68B1DB1-Normal10"/>
              <w:spacing w:before="120" w:after="120"/>
              <w:jc w:val="center"/>
              <w:rPr>
                <w:noProof/>
                <w:sz w:val="20"/>
              </w:rPr>
            </w:pPr>
            <w:r>
              <w:rPr>
                <w:noProof/>
                <w:color w:val="006600"/>
                <w:sz w:val="20"/>
              </w:rPr>
              <w:t>Θέση σε λειτουργία του συστήματος κάρτας ασφάλισης ασθένειας</w:t>
            </w:r>
            <w:r>
              <w:rPr>
                <w:noProof/>
              </w:rPr>
              <w:t xml:space="preserve"> </w:t>
            </w:r>
            <w:r>
              <w:rPr>
                <w:noProof/>
              </w:rPr>
              <w:br/>
            </w:r>
            <w:r>
              <w:rPr>
                <w:noProof/>
                <w:color w:val="006600"/>
                <w:sz w:val="20"/>
              </w:rPr>
              <w:t>και της υποδομής για τη διαλειτουργικότητα του ΗΜΥ.</w:t>
            </w:r>
          </w:p>
        </w:tc>
        <w:tc>
          <w:tcPr>
            <w:tcW w:w="1276" w:type="dxa"/>
            <w:shd w:val="clear" w:color="auto" w:fill="C6EFCE"/>
            <w:noWrap/>
            <w:vAlign w:val="center"/>
          </w:tcPr>
          <w:p w14:paraId="5EA1C251" w14:textId="77777777" w:rsidR="001A16AD" w:rsidRDefault="00D541BD">
            <w:pPr>
              <w:pStyle w:val="P68B1DB1-Normal36"/>
              <w:spacing w:before="120" w:after="120"/>
              <w:jc w:val="center"/>
              <w:rPr>
                <w:noProof/>
                <w:color w:val="006100"/>
              </w:rPr>
            </w:pPr>
            <w:r>
              <w:rPr>
                <w:noProof/>
              </w:rPr>
              <w:t>Α/Α</w:t>
            </w:r>
          </w:p>
        </w:tc>
        <w:tc>
          <w:tcPr>
            <w:tcW w:w="992" w:type="dxa"/>
            <w:shd w:val="clear" w:color="auto" w:fill="C6EFCE"/>
            <w:noWrap/>
            <w:vAlign w:val="center"/>
          </w:tcPr>
          <w:p w14:paraId="7EA89190" w14:textId="77777777" w:rsidR="001A16AD" w:rsidRDefault="00D541BD">
            <w:pPr>
              <w:pStyle w:val="P68B1DB1-Normal36"/>
              <w:spacing w:before="120" w:after="120"/>
              <w:jc w:val="center"/>
              <w:rPr>
                <w:noProof/>
                <w:color w:val="006100"/>
              </w:rPr>
            </w:pPr>
            <w:r>
              <w:rPr>
                <w:noProof/>
              </w:rPr>
              <w:t>Α/Α</w:t>
            </w:r>
          </w:p>
        </w:tc>
        <w:tc>
          <w:tcPr>
            <w:tcW w:w="850" w:type="dxa"/>
            <w:shd w:val="clear" w:color="auto" w:fill="C6EFCE"/>
            <w:noWrap/>
            <w:vAlign w:val="center"/>
          </w:tcPr>
          <w:p w14:paraId="23E52FFC" w14:textId="77777777" w:rsidR="001A16AD" w:rsidRDefault="00D541BD">
            <w:pPr>
              <w:pStyle w:val="P68B1DB1-Normal36"/>
              <w:spacing w:before="120" w:after="120"/>
              <w:jc w:val="center"/>
              <w:rPr>
                <w:noProof/>
                <w:color w:val="006100"/>
              </w:rPr>
            </w:pPr>
            <w:r>
              <w:rPr>
                <w:noProof/>
              </w:rPr>
              <w:t>Α/Α</w:t>
            </w:r>
          </w:p>
        </w:tc>
        <w:tc>
          <w:tcPr>
            <w:tcW w:w="851" w:type="dxa"/>
            <w:shd w:val="clear" w:color="auto" w:fill="C6EFCE"/>
            <w:noWrap/>
            <w:vAlign w:val="center"/>
          </w:tcPr>
          <w:p w14:paraId="2A6E94F7"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6F5586F8" w14:textId="77777777" w:rsidR="001A16AD" w:rsidRDefault="00D541BD">
            <w:pPr>
              <w:pStyle w:val="P68B1DB1-Normal36"/>
              <w:spacing w:before="120" w:after="120"/>
              <w:jc w:val="center"/>
              <w:rPr>
                <w:noProof/>
                <w:color w:val="006100"/>
              </w:rPr>
            </w:pPr>
            <w:r>
              <w:rPr>
                <w:noProof/>
              </w:rPr>
              <w:t>2026</w:t>
            </w:r>
          </w:p>
        </w:tc>
        <w:tc>
          <w:tcPr>
            <w:tcW w:w="2835" w:type="dxa"/>
            <w:shd w:val="clear" w:color="auto" w:fill="C6EFCE"/>
            <w:noWrap/>
            <w:vAlign w:val="center"/>
          </w:tcPr>
          <w:p w14:paraId="3F27BD9F" w14:textId="77777777" w:rsidR="001A16AD" w:rsidRDefault="00D541BD">
            <w:pPr>
              <w:pStyle w:val="P68B1DB1-Normal36"/>
              <w:spacing w:before="120" w:after="120"/>
              <w:rPr>
                <w:rFonts w:eastAsia="Calibri"/>
                <w:noProof/>
              </w:rPr>
            </w:pPr>
            <w:r>
              <w:rPr>
                <w:noProof/>
              </w:rPr>
              <w:t>Θέση σε λειτουργία του συστήματος κάρτας ασφάλισης ασθένειας και της υποδομής για τη διαλειτουργικότητα του ηλεκτρονικού μητρώου υγείας: Εφαρμογή κεντρικού αποθετηρίου, διαλειτουργικότητας και πλατφόρμας υπηρεσιών, σύμφωνα με το πρότυπο για τους πόρους ταχείας διαλειτουργικότητας στον τομέα της υγειονομικής περίθαλψης, αξιοποιώντας τις ήδη υφιστάμενες εμπειρίες στον τομέα αυτό, διασφαλίζοντας πρότυπα αποθήκευσης, ασφάλειας και διαλειτουργικότητας.</w:t>
            </w:r>
          </w:p>
        </w:tc>
      </w:tr>
      <w:tr w:rsidR="001A16AD" w14:paraId="4B518E1D"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1A16AD" w:rsidRDefault="00D541BD">
            <w:pPr>
              <w:pStyle w:val="P68B1DB1-Normal11"/>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1A16AD" w:rsidRDefault="00D541BD">
            <w:pPr>
              <w:pStyle w:val="P68B1DB1-Normal36"/>
              <w:spacing w:before="120" w:after="120"/>
              <w:jc w:val="center"/>
              <w:rPr>
                <w:noProof/>
                <w:color w:val="006100"/>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1A16AD" w:rsidRDefault="00D541BD">
            <w:pPr>
              <w:pStyle w:val="P68B1DB1-Normal36"/>
              <w:spacing w:before="120" w:after="120"/>
              <w:jc w:val="center"/>
              <w:rPr>
                <w:noProof/>
                <w:color w:val="006100"/>
              </w:rPr>
            </w:pPr>
            <w:r>
              <w:rPr>
                <w:noProof/>
              </w:rPr>
              <w:t>Στόχος</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1A16AD" w:rsidRDefault="00D541BD">
            <w:pPr>
              <w:pStyle w:val="P68B1DB1-Normal36"/>
              <w:spacing w:before="120" w:after="120"/>
              <w:jc w:val="center"/>
              <w:rPr>
                <w:rFonts w:eastAsia="Calibri"/>
                <w:noProof/>
              </w:rPr>
            </w:pPr>
            <w:r>
              <w:rPr>
                <w:noProof/>
              </w:rPr>
              <w:t>Όλες οι περιφέρειες έχουν υιοθετήσει και χρησιμοποιούν το ΗΜΥ</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1A16AD" w:rsidRDefault="00D541BD">
            <w:pPr>
              <w:pStyle w:val="P68B1DB1-Normal36"/>
              <w:spacing w:before="120" w:after="120"/>
              <w:jc w:val="center"/>
              <w:rPr>
                <w:noProof/>
                <w:color w:val="006100"/>
              </w:rPr>
            </w:pPr>
            <w:r>
              <w:rPr>
                <w:noProof/>
              </w:rPr>
              <w:t>Α/Α</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1A16AD" w:rsidRDefault="00D541BD">
            <w:pPr>
              <w:pStyle w:val="P68B1DB1-Normal36"/>
              <w:spacing w:before="120" w:after="120"/>
              <w:jc w:val="center"/>
              <w:rPr>
                <w:rFonts w:eastAsia="Arial"/>
                <w:noProof/>
              </w:rPr>
            </w:pPr>
            <w:r>
              <w:rPr>
                <w:noProof/>
              </w:rPr>
              <w:t>Αριθμός</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1A16AD" w:rsidRDefault="00D541BD">
            <w:pPr>
              <w:pStyle w:val="P68B1DB1-Normal36"/>
              <w:spacing w:before="120" w:after="120"/>
              <w:jc w:val="center"/>
              <w:rPr>
                <w:noProof/>
                <w:color w:val="006100"/>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1A16AD" w:rsidRDefault="00D541BD">
            <w:pPr>
              <w:pStyle w:val="P68B1DB1-Normal36"/>
              <w:spacing w:before="120" w:after="120"/>
              <w:jc w:val="center"/>
              <w:rPr>
                <w:noProof/>
                <w:color w:val="006100"/>
              </w:rPr>
            </w:pPr>
            <w:r>
              <w:rPr>
                <w:noProof/>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1A16AD" w:rsidRDefault="00D541BD">
            <w:pPr>
              <w:pStyle w:val="P68B1DB1-Normal36"/>
              <w:spacing w:before="120" w:after="120"/>
              <w:jc w:val="center"/>
              <w:rPr>
                <w:noProof/>
                <w:color w:val="006100"/>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1A16AD" w:rsidRDefault="00D541BD">
            <w:pPr>
              <w:pStyle w:val="P68B1DB1-Normal36"/>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77777777" w:rsidR="001A16AD" w:rsidRDefault="00D541BD">
            <w:pPr>
              <w:pStyle w:val="P68B1DB1-Normal36"/>
              <w:spacing w:before="120" w:after="120"/>
              <w:rPr>
                <w:noProof/>
              </w:rPr>
            </w:pPr>
            <w:r>
              <w:rPr>
                <w:noProof/>
              </w:rPr>
              <w:t xml:space="preserve">Όλες οι περιφέρειες δημιουργούν, χρησιμοποιούν και αναφορτώνουν ψηφιακά εγγενή έγγραφα σχετικά με το ΗΜΥ. Ειδικότερα, το σχέδιο περιλαμβάνει:        </w:t>
            </w:r>
          </w:p>
          <w:p w14:paraId="79D4C8A2" w14:textId="09B0D162" w:rsidR="001A16AD" w:rsidRDefault="00D541BD">
            <w:pPr>
              <w:pStyle w:val="P68B1DB1-Normal36"/>
              <w:spacing w:before="120" w:after="120"/>
              <w:rPr>
                <w:rFonts w:eastAsia="Calibri"/>
                <w:noProof/>
              </w:rPr>
            </w:pPr>
            <w:r>
              <w:rPr>
                <w:noProof/>
              </w:rPr>
              <w:t>— Τα εικονικά έγγραφα αναρτώνται στο ΗΜΥ, όπως αναφέρεται στο διάταγμα της 18 Μαΐου 2022 και στα μεταγενέστερα διατάγματα σχετικά με το περιεχόμενο του ΗΜΥ.</w:t>
            </w:r>
          </w:p>
          <w:p w14:paraId="6C75799B" w14:textId="77777777" w:rsidR="001A16AD" w:rsidRDefault="00D541BD">
            <w:pPr>
              <w:pStyle w:val="P68B1DB1-Normal36"/>
              <w:spacing w:before="120" w:after="120"/>
              <w:rPr>
                <w:noProof/>
              </w:rPr>
            </w:pPr>
            <w:r>
              <w:rPr>
                <w:noProof/>
              </w:rPr>
              <w:t xml:space="preserve">— Η χρηματοδοτική στήριξη των παρόχων υγειονομικής περίθαλψης ώστε να επικαιροποιούν τον εξοπλισμό τους και να διασφαλίζουν ότι τα δεδομένα, τα μεταδεδομένα και η τεκμηρίωση υγειονομικής περίθαλψης παράγονται ως ψηφιακά αυτόχθονες.    </w:t>
            </w:r>
          </w:p>
          <w:p w14:paraId="27E5A932" w14:textId="39D31367" w:rsidR="001A16AD" w:rsidRDefault="00D541BD">
            <w:pPr>
              <w:pStyle w:val="P68B1DB1-Normal36"/>
              <w:spacing w:before="120" w:after="120"/>
              <w:rPr>
                <w:noProof/>
              </w:rPr>
            </w:pPr>
            <w:r>
              <w:rPr>
                <w:noProof/>
              </w:rPr>
              <w:t xml:space="preserve">— Χρηματοδοτική στήριξη για τους παρόχους υγειονομικής περίθαλψης που επιθυμούν να υιοθετήσουν την εθνική πλατφόρμα, τη διαλειτουργικότητα και τα πρότυπα UI/UX.  </w:t>
            </w:r>
          </w:p>
          <w:p w14:paraId="0A2512DE" w14:textId="06710B81" w:rsidR="001A16AD" w:rsidRDefault="00D541BD">
            <w:pPr>
              <w:pStyle w:val="P68B1DB1-Normal36"/>
              <w:spacing w:before="120" w:after="120"/>
              <w:rPr>
                <w:rFonts w:eastAsia="Calibri"/>
                <w:noProof/>
              </w:rPr>
            </w:pPr>
            <w:r>
              <w:rPr>
                <w:noProof/>
              </w:rPr>
              <w:t>Υποστήριξη ικανοτήτων (ανθρώπινο κεφάλαιο) για τους παρόχους υγειονομικής περίθαλψης και τις περιφερειακές υγειονομικές αρχές για την υλοποίηση αλλαγών στις υποδομές και τα δεδομένα προκειμένου να εγκριθεί το εθνικό ηλεκτρονικό μητρώο υγείας.</w:t>
            </w:r>
          </w:p>
        </w:tc>
      </w:tr>
      <w:tr w:rsidR="001A16AD" w14:paraId="3020EA7C" w14:textId="77777777">
        <w:trPr>
          <w:trHeight w:val="313"/>
          <w:jc w:val="center"/>
        </w:trPr>
        <w:tc>
          <w:tcPr>
            <w:tcW w:w="1129" w:type="dxa"/>
            <w:shd w:val="clear" w:color="auto" w:fill="C6EFCE"/>
            <w:noWrap/>
            <w:vAlign w:val="center"/>
          </w:tcPr>
          <w:p w14:paraId="12C5C29C" w14:textId="77777777" w:rsidR="001A16AD" w:rsidRDefault="00D541BD">
            <w:pPr>
              <w:pStyle w:val="P68B1DB1-Normal11"/>
              <w:spacing w:before="120" w:after="120"/>
              <w:jc w:val="center"/>
              <w:rPr>
                <w:noProof/>
              </w:rPr>
            </w:pPr>
            <w:r>
              <w:rPr>
                <w:noProof/>
              </w:rPr>
              <w:t>M6C2-14</w:t>
            </w:r>
          </w:p>
        </w:tc>
        <w:tc>
          <w:tcPr>
            <w:tcW w:w="1701" w:type="dxa"/>
            <w:shd w:val="clear" w:color="auto" w:fill="C6EFCE"/>
            <w:noWrap/>
            <w:vAlign w:val="center"/>
          </w:tcPr>
          <w:p w14:paraId="47C78681" w14:textId="77777777" w:rsidR="001A16AD" w:rsidRDefault="00D541BD">
            <w:pPr>
              <w:pStyle w:val="P68B1DB1-Normal36"/>
              <w:spacing w:before="120" w:after="120"/>
              <w:jc w:val="center"/>
              <w:rPr>
                <w:noProof/>
                <w:color w:val="006100"/>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134" w:type="dxa"/>
            <w:shd w:val="clear" w:color="auto" w:fill="C6EFCE"/>
            <w:noWrap/>
            <w:vAlign w:val="center"/>
          </w:tcPr>
          <w:p w14:paraId="4C7FE6AB"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450ABDA9" w14:textId="02EC35A8" w:rsidR="001A16AD" w:rsidRDefault="00D541BD">
            <w:pPr>
              <w:pStyle w:val="P68B1DB1-Normal36"/>
              <w:spacing w:before="120" w:after="120"/>
              <w:jc w:val="center"/>
              <w:rPr>
                <w:noProof/>
              </w:rPr>
            </w:pPr>
            <w:r>
              <w:rPr>
                <w:noProof/>
              </w:rPr>
              <w:t>Χορηγούνται υποτροφίες για ειδική κατάρτιση στη γενική ιατρική.</w:t>
            </w:r>
          </w:p>
        </w:tc>
        <w:tc>
          <w:tcPr>
            <w:tcW w:w="1559" w:type="dxa"/>
            <w:shd w:val="clear" w:color="auto" w:fill="C6EFCE"/>
            <w:noWrap/>
            <w:vAlign w:val="center"/>
          </w:tcPr>
          <w:p w14:paraId="481AD615"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4893CDBA" w14:textId="77777777" w:rsidR="001A16AD" w:rsidRDefault="00D541BD">
            <w:pPr>
              <w:pStyle w:val="P68B1DB1-Normal36"/>
              <w:spacing w:before="120" w:after="120"/>
              <w:jc w:val="center"/>
              <w:rPr>
                <w:rFonts w:eastAsia="Calibri"/>
                <w:noProof/>
              </w:rPr>
            </w:pPr>
            <w:r>
              <w:rPr>
                <w:noProof/>
              </w:rPr>
              <w:t xml:space="preserve">Αριθμός </w:t>
            </w:r>
          </w:p>
        </w:tc>
        <w:tc>
          <w:tcPr>
            <w:tcW w:w="992" w:type="dxa"/>
            <w:shd w:val="clear" w:color="auto" w:fill="C6EFCE"/>
            <w:noWrap/>
            <w:vAlign w:val="center"/>
          </w:tcPr>
          <w:p w14:paraId="69483A33"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12EDAA5F" w14:textId="10222395" w:rsidR="001A16AD" w:rsidRDefault="00D541BD">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1" w:type="dxa"/>
            <w:shd w:val="clear" w:color="auto" w:fill="C6EFCE"/>
            <w:noWrap/>
            <w:vAlign w:val="center"/>
          </w:tcPr>
          <w:p w14:paraId="42ADAAF2"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1B83D4BE" w14:textId="77777777" w:rsidR="001A16AD" w:rsidRDefault="00D541BD">
            <w:pPr>
              <w:pStyle w:val="P68B1DB1-Normal36"/>
              <w:spacing w:before="120" w:after="120"/>
              <w:jc w:val="center"/>
              <w:rPr>
                <w:noProof/>
                <w:color w:val="006100"/>
              </w:rPr>
            </w:pPr>
            <w:r>
              <w:rPr>
                <w:noProof/>
              </w:rPr>
              <w:t>2023</w:t>
            </w:r>
          </w:p>
        </w:tc>
        <w:tc>
          <w:tcPr>
            <w:tcW w:w="2835" w:type="dxa"/>
            <w:shd w:val="clear" w:color="auto" w:fill="C6EFCE"/>
            <w:noWrap/>
            <w:vAlign w:val="center"/>
          </w:tcPr>
          <w:p w14:paraId="2B8533CC" w14:textId="77777777" w:rsidR="001A16AD" w:rsidRDefault="00D541BD">
            <w:pPr>
              <w:pStyle w:val="P68B1DB1-Normal36"/>
              <w:spacing w:before="120" w:after="120"/>
              <w:rPr>
                <w:rFonts w:eastAsia="Calibri"/>
                <w:noProof/>
              </w:rPr>
            </w:pPr>
            <w:r>
              <w:rPr>
                <w:noProof/>
              </w:rPr>
              <w:t>Η επένδυση αυτή θα αυξήσει τις υποτροφίες για τον ειδικό κύκλο μαθημάτων γενικής ιατρικής, εξασφαλίζοντας την ολοκλήρωση 3 τριετών κύκλων κατάρτισης·</w:t>
            </w:r>
          </w:p>
        </w:tc>
      </w:tr>
      <w:tr w:rsidR="001A16AD" w14:paraId="5C9B3B3B" w14:textId="77777777">
        <w:trPr>
          <w:trHeight w:val="313"/>
          <w:jc w:val="center"/>
        </w:trPr>
        <w:tc>
          <w:tcPr>
            <w:tcW w:w="1129" w:type="dxa"/>
            <w:shd w:val="clear" w:color="auto" w:fill="C6EFCE"/>
            <w:noWrap/>
            <w:vAlign w:val="center"/>
          </w:tcPr>
          <w:p w14:paraId="79D0548F" w14:textId="77777777" w:rsidR="001A16AD" w:rsidRDefault="00D541BD">
            <w:pPr>
              <w:pStyle w:val="P68B1DB1-Normal11"/>
              <w:spacing w:before="120" w:after="120"/>
              <w:jc w:val="center"/>
              <w:rPr>
                <w:noProof/>
              </w:rPr>
            </w:pPr>
            <w:r>
              <w:rPr>
                <w:noProof/>
              </w:rPr>
              <w:t>M6C2-15</w:t>
            </w:r>
          </w:p>
        </w:tc>
        <w:tc>
          <w:tcPr>
            <w:tcW w:w="1701" w:type="dxa"/>
            <w:shd w:val="clear" w:color="auto" w:fill="C6EFCE"/>
            <w:noWrap/>
            <w:vAlign w:val="center"/>
          </w:tcPr>
          <w:p w14:paraId="4848F706" w14:textId="77777777" w:rsidR="001A16AD" w:rsidRDefault="00D541BD">
            <w:pPr>
              <w:pStyle w:val="P68B1DB1-Normal36"/>
              <w:spacing w:before="120" w:after="120"/>
              <w:jc w:val="center"/>
              <w:rPr>
                <w:noProof/>
                <w:color w:val="006100"/>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134" w:type="dxa"/>
            <w:shd w:val="clear" w:color="auto" w:fill="C6EFCE"/>
            <w:noWrap/>
            <w:vAlign w:val="center"/>
          </w:tcPr>
          <w:p w14:paraId="32396B6F"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5FDB5B63" w14:textId="77777777" w:rsidR="001A16AD" w:rsidRDefault="00D541BD">
            <w:pPr>
              <w:pStyle w:val="P68B1DB1-Normal36"/>
              <w:spacing w:before="120" w:after="120"/>
              <w:jc w:val="center"/>
              <w:rPr>
                <w:noProof/>
              </w:rPr>
            </w:pPr>
            <w:r>
              <w:rPr>
                <w:noProof/>
              </w:rPr>
              <w:t>Χορηγούνται πρόσθετες υποτροφίες για ειδική κατάρτιση στη γενική ιατρική.</w:t>
            </w:r>
          </w:p>
        </w:tc>
        <w:tc>
          <w:tcPr>
            <w:tcW w:w="1559" w:type="dxa"/>
            <w:shd w:val="clear" w:color="auto" w:fill="C6EFCE"/>
            <w:noWrap/>
            <w:vAlign w:val="center"/>
          </w:tcPr>
          <w:p w14:paraId="7D4DCB8A"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2C866086" w14:textId="77777777" w:rsidR="001A16AD" w:rsidRDefault="00D541BD">
            <w:pPr>
              <w:pStyle w:val="P68B1DB1-Normal36"/>
              <w:spacing w:before="120" w:after="120"/>
              <w:jc w:val="center"/>
              <w:rPr>
                <w:rFonts w:eastAsia="Calibri"/>
                <w:noProof/>
              </w:rPr>
            </w:pPr>
            <w:r>
              <w:rPr>
                <w:noProof/>
              </w:rPr>
              <w:t xml:space="preserve">Αριθμός </w:t>
            </w:r>
          </w:p>
        </w:tc>
        <w:tc>
          <w:tcPr>
            <w:tcW w:w="992" w:type="dxa"/>
            <w:shd w:val="clear" w:color="auto" w:fill="C6EFCE"/>
            <w:noWrap/>
            <w:vAlign w:val="center"/>
          </w:tcPr>
          <w:p w14:paraId="3A31C408" w14:textId="271E7FE0" w:rsidR="001A16AD" w:rsidRDefault="00D541BD">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0" w:type="dxa"/>
            <w:shd w:val="clear" w:color="auto" w:fill="C6EFCE"/>
            <w:noWrap/>
            <w:vAlign w:val="center"/>
          </w:tcPr>
          <w:p w14:paraId="223A2819" w14:textId="5A3DE903" w:rsidR="001A16AD" w:rsidRDefault="00D541BD">
            <w:pPr>
              <w:pStyle w:val="P68B1DB1-Normal19"/>
              <w:spacing w:before="120" w:after="120"/>
              <w:jc w:val="center"/>
              <w:rPr>
                <w:noProof/>
                <w:color w:val="006100"/>
              </w:rPr>
            </w:pPr>
            <w:r>
              <w:rPr>
                <w:noProof/>
                <w:color w:val="006600"/>
              </w:rPr>
              <w:t>2</w:t>
            </w:r>
            <w:r>
              <w:rPr>
                <w:noProof/>
                <w:color w:val="006100"/>
              </w:rPr>
              <w:t xml:space="preserve"> </w:t>
            </w:r>
            <w:r>
              <w:rPr>
                <w:noProof/>
                <w:color w:val="006600"/>
              </w:rPr>
              <w:t>700</w:t>
            </w:r>
          </w:p>
        </w:tc>
        <w:tc>
          <w:tcPr>
            <w:tcW w:w="851" w:type="dxa"/>
            <w:shd w:val="clear" w:color="auto" w:fill="C6EFCE"/>
            <w:noWrap/>
            <w:vAlign w:val="center"/>
          </w:tcPr>
          <w:p w14:paraId="2C20FB9C"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08614FD0" w14:textId="77777777" w:rsidR="001A16AD" w:rsidRDefault="00D541BD">
            <w:pPr>
              <w:pStyle w:val="P68B1DB1-Normal36"/>
              <w:spacing w:before="120" w:after="120"/>
              <w:jc w:val="center"/>
              <w:rPr>
                <w:noProof/>
                <w:color w:val="006100"/>
              </w:rPr>
            </w:pPr>
            <w:r>
              <w:rPr>
                <w:noProof/>
              </w:rPr>
              <w:t>2024</w:t>
            </w:r>
          </w:p>
        </w:tc>
        <w:tc>
          <w:tcPr>
            <w:tcW w:w="2835" w:type="dxa"/>
            <w:shd w:val="clear" w:color="auto" w:fill="C6EFCE"/>
            <w:noWrap/>
            <w:vAlign w:val="center"/>
          </w:tcPr>
          <w:p w14:paraId="183FA4A0" w14:textId="77777777" w:rsidR="001A16AD" w:rsidRDefault="00D541BD">
            <w:pPr>
              <w:pStyle w:val="P68B1DB1-Normal36"/>
              <w:spacing w:before="120" w:after="120"/>
              <w:rPr>
                <w:rFonts w:eastAsia="Calibri"/>
                <w:noProof/>
              </w:rPr>
            </w:pPr>
            <w:r>
              <w:rPr>
                <w:noProof/>
              </w:rPr>
              <w:t>Η επένδυση αυτή θα αυξήσει τις υποτροφίες για τον ειδικό κύκλο μαθημάτων γενικής ιατρικής, εξασφαλίζοντας την ολοκλήρωση 3 τριετών κύκλων κατάρτισης.</w:t>
            </w:r>
          </w:p>
        </w:tc>
      </w:tr>
      <w:tr w:rsidR="001A16AD" w14:paraId="4D87EC04" w14:textId="77777777">
        <w:trPr>
          <w:trHeight w:val="313"/>
          <w:jc w:val="center"/>
        </w:trPr>
        <w:tc>
          <w:tcPr>
            <w:tcW w:w="1129" w:type="dxa"/>
            <w:shd w:val="clear" w:color="auto" w:fill="C6EFCE"/>
            <w:noWrap/>
            <w:vAlign w:val="center"/>
          </w:tcPr>
          <w:p w14:paraId="01AE9816" w14:textId="1C4A8D7D" w:rsidR="001A16AD" w:rsidRDefault="00D541BD">
            <w:pPr>
              <w:pStyle w:val="P68B1DB1-Normal11"/>
              <w:spacing w:before="120" w:after="120"/>
              <w:jc w:val="center"/>
              <w:rPr>
                <w:noProof/>
              </w:rPr>
            </w:pPr>
            <w:r>
              <w:rPr>
                <w:noProof/>
              </w:rPr>
              <w:t>M6C2-16</w:t>
            </w:r>
          </w:p>
        </w:tc>
        <w:tc>
          <w:tcPr>
            <w:tcW w:w="1701" w:type="dxa"/>
            <w:shd w:val="clear" w:color="auto" w:fill="C6EFCE"/>
            <w:noWrap/>
            <w:vAlign w:val="center"/>
          </w:tcPr>
          <w:p w14:paraId="220D3260" w14:textId="77777777" w:rsidR="001A16AD" w:rsidRDefault="00D541BD">
            <w:pPr>
              <w:pStyle w:val="P68B1DB1-Normal36"/>
              <w:spacing w:before="120" w:after="120"/>
              <w:jc w:val="center"/>
              <w:rPr>
                <w:noProof/>
                <w:color w:val="006100"/>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134" w:type="dxa"/>
            <w:shd w:val="clear" w:color="auto" w:fill="C6EFCE"/>
            <w:noWrap/>
            <w:vAlign w:val="center"/>
          </w:tcPr>
          <w:p w14:paraId="6F52510F" w14:textId="77777777" w:rsidR="001A16AD" w:rsidRDefault="00D541BD">
            <w:pPr>
              <w:pStyle w:val="P68B1DB1-Normal36"/>
              <w:spacing w:before="120" w:after="120"/>
              <w:jc w:val="center"/>
              <w:rPr>
                <w:noProof/>
                <w:color w:val="006100"/>
              </w:rPr>
            </w:pPr>
            <w:r>
              <w:rPr>
                <w:noProof/>
              </w:rPr>
              <w:t>Στόχος</w:t>
            </w:r>
          </w:p>
        </w:tc>
        <w:tc>
          <w:tcPr>
            <w:tcW w:w="1560" w:type="dxa"/>
            <w:shd w:val="clear" w:color="auto" w:fill="C6EFCE"/>
            <w:noWrap/>
            <w:vAlign w:val="center"/>
          </w:tcPr>
          <w:p w14:paraId="43FCA888" w14:textId="52E4DA8B" w:rsidR="001A16AD" w:rsidRDefault="00D541BD">
            <w:pPr>
              <w:pStyle w:val="P68B1DB1-Normal36"/>
              <w:spacing w:before="120" w:after="120"/>
              <w:jc w:val="center"/>
              <w:rPr>
                <w:noProof/>
                <w:color w:val="006100"/>
              </w:rPr>
            </w:pPr>
            <w:r>
              <w:rPr>
                <w:noProof/>
              </w:rPr>
              <w:t>Κατάρτιση σε διευθυντικές και ψηφιακές δεξιότητες που παρέχεται στους υπαλλήλους του Εθνικού Συστήματος Υγείας</w:t>
            </w:r>
          </w:p>
        </w:tc>
        <w:tc>
          <w:tcPr>
            <w:tcW w:w="1559" w:type="dxa"/>
            <w:shd w:val="clear" w:color="auto" w:fill="C6EFCE"/>
            <w:noWrap/>
            <w:vAlign w:val="center"/>
          </w:tcPr>
          <w:p w14:paraId="4EDA3B74" w14:textId="77777777" w:rsidR="001A16AD" w:rsidRDefault="00D541BD">
            <w:pPr>
              <w:pStyle w:val="P68B1DB1-Normal36"/>
              <w:spacing w:before="120" w:after="120"/>
              <w:jc w:val="center"/>
              <w:rPr>
                <w:noProof/>
                <w:color w:val="006100"/>
              </w:rPr>
            </w:pPr>
            <w:r>
              <w:rPr>
                <w:noProof/>
              </w:rPr>
              <w:t>Α/Α</w:t>
            </w:r>
          </w:p>
        </w:tc>
        <w:tc>
          <w:tcPr>
            <w:tcW w:w="1276" w:type="dxa"/>
            <w:shd w:val="clear" w:color="auto" w:fill="C6EFCE"/>
            <w:noWrap/>
            <w:vAlign w:val="center"/>
          </w:tcPr>
          <w:p w14:paraId="2527A703" w14:textId="77777777" w:rsidR="001A16AD" w:rsidRDefault="00D541BD">
            <w:pPr>
              <w:pStyle w:val="P68B1DB1-Normal36"/>
              <w:spacing w:before="120" w:after="120"/>
              <w:jc w:val="center"/>
              <w:rPr>
                <w:noProof/>
                <w:color w:val="006100"/>
              </w:rPr>
            </w:pPr>
            <w:r>
              <w:rPr>
                <w:noProof/>
              </w:rPr>
              <w:t>Αριθμός</w:t>
            </w:r>
          </w:p>
        </w:tc>
        <w:tc>
          <w:tcPr>
            <w:tcW w:w="992" w:type="dxa"/>
            <w:shd w:val="clear" w:color="auto" w:fill="C6EFCE"/>
            <w:noWrap/>
            <w:vAlign w:val="center"/>
          </w:tcPr>
          <w:p w14:paraId="7D3ED7B5" w14:textId="77777777" w:rsidR="001A16AD" w:rsidRDefault="00D541BD">
            <w:pPr>
              <w:pStyle w:val="P68B1DB1-Normal36"/>
              <w:spacing w:before="120" w:after="120"/>
              <w:jc w:val="center"/>
              <w:rPr>
                <w:noProof/>
                <w:color w:val="006100"/>
              </w:rPr>
            </w:pPr>
            <w:r>
              <w:rPr>
                <w:noProof/>
              </w:rPr>
              <w:t>0</w:t>
            </w:r>
          </w:p>
        </w:tc>
        <w:tc>
          <w:tcPr>
            <w:tcW w:w="850" w:type="dxa"/>
            <w:shd w:val="clear" w:color="auto" w:fill="C6EFCE"/>
            <w:noWrap/>
            <w:vAlign w:val="center"/>
          </w:tcPr>
          <w:p w14:paraId="6EE62EBE" w14:textId="536BD567" w:rsidR="001A16AD" w:rsidRDefault="00D541BD">
            <w:pPr>
              <w:pStyle w:val="P68B1DB1-Normal19"/>
              <w:spacing w:before="120" w:after="120"/>
              <w:jc w:val="center"/>
              <w:rPr>
                <w:noProof/>
                <w:color w:val="006100"/>
              </w:rPr>
            </w:pPr>
            <w:r>
              <w:rPr>
                <w:noProof/>
                <w:color w:val="006600"/>
              </w:rPr>
              <w:t>4</w:t>
            </w:r>
            <w:r>
              <w:rPr>
                <w:noProof/>
                <w:color w:val="006100"/>
              </w:rPr>
              <w:t xml:space="preserve"> </w:t>
            </w:r>
            <w:r>
              <w:rPr>
                <w:noProof/>
                <w:color w:val="006600"/>
              </w:rPr>
              <w:t>500</w:t>
            </w:r>
          </w:p>
        </w:tc>
        <w:tc>
          <w:tcPr>
            <w:tcW w:w="851" w:type="dxa"/>
            <w:shd w:val="clear" w:color="auto" w:fill="C6EFCE"/>
            <w:noWrap/>
            <w:vAlign w:val="center"/>
          </w:tcPr>
          <w:p w14:paraId="0F9C0FC2" w14:textId="77777777" w:rsidR="001A16AD" w:rsidRDefault="00D541BD">
            <w:pPr>
              <w:pStyle w:val="P68B1DB1-Normal36"/>
              <w:spacing w:before="120" w:after="120"/>
              <w:jc w:val="center"/>
              <w:rPr>
                <w:noProof/>
                <w:color w:val="006100"/>
              </w:rPr>
            </w:pPr>
            <w:r>
              <w:rPr>
                <w:noProof/>
              </w:rPr>
              <w:t>ΤΡΊΜΗΝΟ 2</w:t>
            </w:r>
          </w:p>
        </w:tc>
        <w:tc>
          <w:tcPr>
            <w:tcW w:w="709" w:type="dxa"/>
            <w:shd w:val="clear" w:color="auto" w:fill="C6EFCE"/>
            <w:noWrap/>
            <w:vAlign w:val="center"/>
          </w:tcPr>
          <w:p w14:paraId="71154C22" w14:textId="77777777" w:rsidR="001A16AD" w:rsidRDefault="00D541BD">
            <w:pPr>
              <w:pStyle w:val="P68B1DB1-Normal36"/>
              <w:spacing w:before="120" w:after="120"/>
              <w:jc w:val="center"/>
              <w:rPr>
                <w:noProof/>
                <w:color w:val="006100"/>
              </w:rPr>
            </w:pPr>
            <w:r>
              <w:rPr>
                <w:noProof/>
              </w:rPr>
              <w:t>2026</w:t>
            </w:r>
          </w:p>
        </w:tc>
        <w:tc>
          <w:tcPr>
            <w:tcW w:w="2835" w:type="dxa"/>
            <w:shd w:val="clear" w:color="auto" w:fill="C6EFCE"/>
            <w:noWrap/>
            <w:vAlign w:val="center"/>
          </w:tcPr>
          <w:p w14:paraId="59169934" w14:textId="2E3B365B" w:rsidR="001A16AD" w:rsidRDefault="00D541BD">
            <w:pPr>
              <w:pStyle w:val="P68B1DB1-Normal19"/>
              <w:spacing w:before="120" w:after="120"/>
              <w:rPr>
                <w:noProof/>
              </w:rPr>
            </w:pPr>
            <w:r>
              <w:rPr>
                <w:noProof/>
                <w:color w:val="006600"/>
              </w:rPr>
              <w:t>Κατάρτιση σε διευθυντικές και ψηφιακές δεξιότητες παρέχεται σε 4</w:t>
            </w:r>
            <w:r>
              <w:rPr>
                <w:noProof/>
                <w:color w:val="006100"/>
              </w:rPr>
              <w:t xml:space="preserve"> </w:t>
            </w:r>
            <w:r>
              <w:rPr>
                <w:noProof/>
                <w:color w:val="006600"/>
              </w:rPr>
              <w:t>500 υπαλλήλους του Εθνικού Συστήματος Υγείας.</w:t>
            </w:r>
          </w:p>
          <w:p w14:paraId="53004C9C" w14:textId="77777777" w:rsidR="001A16AD" w:rsidRDefault="00D541BD">
            <w:pPr>
              <w:pStyle w:val="P68B1DB1-Normal36"/>
              <w:spacing w:before="120" w:after="120"/>
              <w:rPr>
                <w:rFonts w:eastAsia="Calibri"/>
                <w:noProof/>
              </w:rPr>
            </w:pPr>
            <w:r>
              <w:rPr>
                <w:noProof/>
              </w:rPr>
              <w:t>Η επένδυση αυτή θα ενεργοποιήσει μια διαδρομή κατάρτισης για το προσωπικό με κορυφαίους ρόλους εντός των φορέων του ΕΣΥ, προκειμένου να του δοθεί η δυνατότητα να αποκτήσουν τις απαραίτητες διοικητικές και ψηφιακές δεξιότητες και ικανότητες για την αντιμετώπιση των σημερινών και μελλοντικών προκλήσεων στον τομέα της υγείας σε μια ολοκληρωμένη, βιώσιμη, καινοτόμο, ευέλικτη και προσανατολισμένη στα αποτελέσματα προοπτική.</w:t>
            </w:r>
          </w:p>
        </w:tc>
      </w:tr>
      <w:tr w:rsidR="001A16AD" w14:paraId="7B8A8A3B" w14:textId="77777777">
        <w:trPr>
          <w:trHeight w:val="313"/>
          <w:jc w:val="center"/>
        </w:trPr>
        <w:tc>
          <w:tcPr>
            <w:tcW w:w="1129" w:type="dxa"/>
            <w:shd w:val="clear" w:color="auto" w:fill="C6EFCE"/>
            <w:noWrap/>
            <w:vAlign w:val="center"/>
          </w:tcPr>
          <w:p w14:paraId="72762C24" w14:textId="77777777" w:rsidR="001A16AD" w:rsidRDefault="00D541BD">
            <w:pPr>
              <w:pStyle w:val="P68B1DB1-Normal36"/>
              <w:spacing w:before="120" w:after="120"/>
              <w:jc w:val="center"/>
              <w:rPr>
                <w:rFonts w:eastAsia="Calibri"/>
                <w:noProof/>
              </w:rPr>
            </w:pPr>
            <w:r>
              <w:rPr>
                <w:noProof/>
              </w:rPr>
              <w:t>M6C2-17</w:t>
            </w:r>
          </w:p>
        </w:tc>
        <w:tc>
          <w:tcPr>
            <w:tcW w:w="1701" w:type="dxa"/>
            <w:shd w:val="clear" w:color="auto" w:fill="C6EFCE"/>
            <w:noWrap/>
            <w:vAlign w:val="center"/>
          </w:tcPr>
          <w:p w14:paraId="3A88675A" w14:textId="77777777" w:rsidR="001A16AD" w:rsidRDefault="00D541BD">
            <w:pPr>
              <w:pStyle w:val="P68B1DB1-Normal36"/>
              <w:spacing w:before="120" w:after="120"/>
              <w:jc w:val="center"/>
              <w:rPr>
                <w:rFonts w:eastAsia="Calibri"/>
                <w:noProof/>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134" w:type="dxa"/>
            <w:shd w:val="clear" w:color="auto" w:fill="C6EFCE"/>
            <w:noWrap/>
            <w:vAlign w:val="center"/>
          </w:tcPr>
          <w:p w14:paraId="1DF1AE5B" w14:textId="77777777" w:rsidR="001A16AD" w:rsidRDefault="00D541BD">
            <w:pPr>
              <w:pStyle w:val="P68B1DB1-Normal36"/>
              <w:spacing w:before="120" w:after="120"/>
              <w:jc w:val="center"/>
              <w:rPr>
                <w:rFonts w:eastAsia="Calibri"/>
                <w:noProof/>
              </w:rPr>
            </w:pPr>
            <w:r>
              <w:rPr>
                <w:noProof/>
              </w:rPr>
              <w:t>Στόχος</w:t>
            </w:r>
          </w:p>
        </w:tc>
        <w:tc>
          <w:tcPr>
            <w:tcW w:w="1560" w:type="dxa"/>
            <w:shd w:val="clear" w:color="auto" w:fill="C6EFCE"/>
            <w:noWrap/>
            <w:vAlign w:val="center"/>
          </w:tcPr>
          <w:p w14:paraId="5BBA978C" w14:textId="77777777" w:rsidR="001A16AD" w:rsidRDefault="00D541BD">
            <w:pPr>
              <w:pStyle w:val="P68B1DB1-Normal36"/>
              <w:spacing w:before="120" w:after="120"/>
              <w:jc w:val="center"/>
              <w:rPr>
                <w:rFonts w:eastAsia="Calibri"/>
                <w:noProof/>
              </w:rPr>
            </w:pPr>
            <w:r>
              <w:rPr>
                <w:noProof/>
              </w:rPr>
              <w:t>Αριθμός χρηματοδοτούμενων συμβάσεων ιατρικής — εξειδικευμένης κατάρτισης</w:t>
            </w:r>
          </w:p>
        </w:tc>
        <w:tc>
          <w:tcPr>
            <w:tcW w:w="1559" w:type="dxa"/>
            <w:shd w:val="clear" w:color="auto" w:fill="C6EFCE"/>
            <w:noWrap/>
            <w:vAlign w:val="center"/>
          </w:tcPr>
          <w:p w14:paraId="2054C26F" w14:textId="77777777" w:rsidR="001A16AD" w:rsidRDefault="00D541BD">
            <w:pPr>
              <w:pStyle w:val="P68B1DB1-Normal36"/>
              <w:spacing w:before="120" w:after="120"/>
              <w:jc w:val="center"/>
              <w:rPr>
                <w:rFonts w:eastAsia="Calibri"/>
                <w:noProof/>
              </w:rPr>
            </w:pPr>
            <w:r>
              <w:rPr>
                <w:noProof/>
              </w:rPr>
              <w:t>Α/Α</w:t>
            </w:r>
          </w:p>
        </w:tc>
        <w:tc>
          <w:tcPr>
            <w:tcW w:w="1276" w:type="dxa"/>
            <w:shd w:val="clear" w:color="auto" w:fill="C6EFCE"/>
            <w:noWrap/>
            <w:vAlign w:val="center"/>
          </w:tcPr>
          <w:p w14:paraId="6EB3D75D" w14:textId="77777777" w:rsidR="001A16AD" w:rsidRDefault="00D541BD">
            <w:pPr>
              <w:pStyle w:val="P68B1DB1-Normal36"/>
              <w:spacing w:before="120" w:after="120"/>
              <w:jc w:val="center"/>
              <w:rPr>
                <w:rFonts w:eastAsia="Calibri"/>
                <w:noProof/>
              </w:rPr>
            </w:pPr>
            <w:r>
              <w:rPr>
                <w:noProof/>
              </w:rPr>
              <w:t>Αριθμός</w:t>
            </w:r>
          </w:p>
        </w:tc>
        <w:tc>
          <w:tcPr>
            <w:tcW w:w="992" w:type="dxa"/>
            <w:shd w:val="clear" w:color="auto" w:fill="C6EFCE"/>
            <w:noWrap/>
            <w:vAlign w:val="center"/>
          </w:tcPr>
          <w:p w14:paraId="045A1016" w14:textId="77777777" w:rsidR="001A16AD" w:rsidRDefault="00D541BD">
            <w:pPr>
              <w:pStyle w:val="P68B1DB1-Normal36"/>
              <w:spacing w:before="120" w:after="120"/>
              <w:jc w:val="center"/>
              <w:rPr>
                <w:rFonts w:eastAsia="Calibri"/>
                <w:noProof/>
              </w:rPr>
            </w:pPr>
            <w:r>
              <w:rPr>
                <w:noProof/>
              </w:rPr>
              <w:t>0</w:t>
            </w:r>
          </w:p>
        </w:tc>
        <w:tc>
          <w:tcPr>
            <w:tcW w:w="850" w:type="dxa"/>
            <w:shd w:val="clear" w:color="auto" w:fill="C6EFCE"/>
            <w:noWrap/>
            <w:vAlign w:val="center"/>
          </w:tcPr>
          <w:p w14:paraId="0E27D4DE" w14:textId="2F1340EB" w:rsidR="001A16AD" w:rsidRDefault="00D541BD">
            <w:pPr>
              <w:pStyle w:val="P68B1DB1-Normal19"/>
              <w:spacing w:before="120" w:after="120"/>
              <w:jc w:val="center"/>
              <w:rPr>
                <w:rFonts w:eastAsia="Calibri"/>
                <w:noProof/>
                <w:color w:val="006600"/>
              </w:rPr>
            </w:pPr>
            <w:r>
              <w:rPr>
                <w:noProof/>
                <w:color w:val="006600"/>
              </w:rPr>
              <w:t>4</w:t>
            </w:r>
            <w:r>
              <w:rPr>
                <w:noProof/>
                <w:color w:val="006100"/>
              </w:rPr>
              <w:t xml:space="preserve"> </w:t>
            </w:r>
            <w:r>
              <w:rPr>
                <w:noProof/>
                <w:color w:val="006600"/>
              </w:rPr>
              <w:t>200</w:t>
            </w:r>
          </w:p>
        </w:tc>
        <w:tc>
          <w:tcPr>
            <w:tcW w:w="851" w:type="dxa"/>
            <w:shd w:val="clear" w:color="auto" w:fill="C6EFCE"/>
            <w:noWrap/>
            <w:vAlign w:val="center"/>
          </w:tcPr>
          <w:p w14:paraId="291DF6F5" w14:textId="77777777" w:rsidR="001A16AD" w:rsidRDefault="00D541BD">
            <w:pPr>
              <w:pStyle w:val="P68B1DB1-Normal36"/>
              <w:spacing w:before="120" w:after="120"/>
              <w:jc w:val="center"/>
              <w:rPr>
                <w:rFonts w:eastAsia="Calibri"/>
                <w:noProof/>
              </w:rPr>
            </w:pPr>
            <w:r>
              <w:rPr>
                <w:noProof/>
              </w:rPr>
              <w:t>ΤΡΊΜΗΝΟ 2</w:t>
            </w:r>
          </w:p>
        </w:tc>
        <w:tc>
          <w:tcPr>
            <w:tcW w:w="709" w:type="dxa"/>
            <w:shd w:val="clear" w:color="auto" w:fill="C6EFCE"/>
            <w:noWrap/>
            <w:vAlign w:val="center"/>
          </w:tcPr>
          <w:p w14:paraId="7D97D238" w14:textId="77777777" w:rsidR="001A16AD" w:rsidRDefault="00D541BD">
            <w:pPr>
              <w:pStyle w:val="P68B1DB1-Normal36"/>
              <w:spacing w:before="120" w:after="120"/>
              <w:jc w:val="center"/>
              <w:rPr>
                <w:rFonts w:eastAsia="Calibri"/>
                <w:noProof/>
              </w:rPr>
            </w:pPr>
            <w:r>
              <w:rPr>
                <w:noProof/>
              </w:rPr>
              <w:t>2026</w:t>
            </w:r>
          </w:p>
        </w:tc>
        <w:tc>
          <w:tcPr>
            <w:tcW w:w="2835" w:type="dxa"/>
            <w:shd w:val="clear" w:color="auto" w:fill="C6EFCE"/>
            <w:noWrap/>
            <w:vAlign w:val="center"/>
          </w:tcPr>
          <w:p w14:paraId="4468978B" w14:textId="08CAA92D" w:rsidR="001A16AD" w:rsidRDefault="00D541BD">
            <w:pPr>
              <w:pStyle w:val="P68B1DB1-Normal19"/>
              <w:spacing w:before="120" w:after="120"/>
              <w:rPr>
                <w:rFonts w:eastAsia="Calibri"/>
                <w:noProof/>
                <w:color w:val="006600"/>
              </w:rPr>
            </w:pPr>
            <w:r>
              <w:rPr>
                <w:noProof/>
                <w:color w:val="006600"/>
              </w:rPr>
              <w:t>Η επένδυση αυτή παρέχει τη χρηματοδότηση συμβάσεων εξειδικευμένης ιατρικής κατάρτισης που θα επιτρέψουν τη χρηματοδότηση 4 επιπλέον</w:t>
            </w:r>
            <w:r>
              <w:rPr>
                <w:noProof/>
                <w:color w:val="006100"/>
              </w:rPr>
              <w:t xml:space="preserve"> </w:t>
            </w:r>
            <w:r>
              <w:rPr>
                <w:noProof/>
                <w:color w:val="006600"/>
              </w:rPr>
              <w:t>συμβάσεων κατάρτισης για έναν πλήρη κύκλο σπουδών (5 έτη).</w:t>
            </w:r>
          </w:p>
        </w:tc>
      </w:tr>
    </w:tbl>
    <w:p w14:paraId="513DF4F3" w14:textId="77777777" w:rsidR="001A16AD" w:rsidRDefault="001A16AD">
      <w:pPr>
        <w:pStyle w:val="Text1"/>
        <w:ind w:left="0"/>
        <w:rPr>
          <w:rFonts w:eastAsiaTheme="majorEastAsia"/>
          <w:b/>
          <w:smallCaps/>
          <w:noProof/>
        </w:rPr>
        <w:sectPr w:rsidR="001A16AD"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5A6A3DB6" w:rsidR="001A16AD" w:rsidRDefault="00D541BD">
      <w:pPr>
        <w:pStyle w:val="Heading2"/>
        <w:numPr>
          <w:ilvl w:val="0"/>
          <w:numId w:val="21"/>
        </w:numPr>
        <w:spacing w:before="0"/>
        <w:rPr>
          <w:noProof/>
        </w:rPr>
      </w:pPr>
      <w:r>
        <w:rPr>
          <w:noProof/>
        </w:rPr>
        <w:t>ΑΠΟΣΤΟΛΉ 7: REPowerEU</w:t>
      </w:r>
    </w:p>
    <w:p w14:paraId="7E53E370" w14:textId="693937AE" w:rsidR="001A16AD" w:rsidRDefault="00D541BD">
      <w:pPr>
        <w:pStyle w:val="paragraph"/>
        <w:spacing w:before="0" w:beforeAutospacing="0" w:after="120" w:afterAutospacing="0"/>
        <w:jc w:val="both"/>
        <w:textAlignment w:val="baseline"/>
        <w:rPr>
          <w:noProof/>
        </w:rPr>
      </w:pPr>
      <w:r>
        <w:rPr>
          <w:noProof/>
        </w:rPr>
        <w:t>Το κεφάλαιο για το REPowerEU αποσκοπεί στην ενίσχυση των δικτύων μεταφοράς και διανομής διανομής, συμπεριλαμβανομένων εκείνων που σχετίζονται με το φυσικό αέριο· επιτάχυνση της παραγωγής ενέργειας από ανανεώσιμες πηγές, μείωση της ζήτησης ενέργειας, αύξηση της ενεργειακής απόδοσης και δημιουργία δεξιοτήτων στον δημόσιο και τον ιδιωτικό τομέα για την πράσινη μετάβαση· προώθηση των αλυσίδων αξίας των ανανεώσιμων πηγών ενέργειας και του υδρογόνου μέσω μέτρων που διευκολύνουν την πρόσβαση σε πιστώσεις και πιστώσεις φόρου.</w:t>
      </w:r>
    </w:p>
    <w:p w14:paraId="522CD23B" w14:textId="2DDB93C6" w:rsidR="001A16AD" w:rsidRDefault="00D541BD">
      <w:pPr>
        <w:pStyle w:val="paragraph"/>
        <w:spacing w:before="0" w:beforeAutospacing="0" w:after="120" w:afterAutospacing="0"/>
        <w:jc w:val="both"/>
        <w:textAlignment w:val="baseline"/>
        <w:rPr>
          <w:noProof/>
        </w:rPr>
      </w:pPr>
      <w:r>
        <w:rPr>
          <w:noProof/>
        </w:rPr>
        <w:t>Η συνιστώσα αφορά τις ειδικές ανά χώρα συστάσεις που απευθύνθηκαν στην Ιταλία το 2022 και το 2023. Ειδικότερα, αποσκοπεί στην επιτάχυνση της ανάπτυξης πρόσθετης δυναμικότητας ανανεώσιμης ενέργειας με επενδύσεις σε σημαντικά έργα διασυνδέσεων ηλεκτρικής ενέργειας (συγκεκριμένα, δύο γραμμές διασύνδεσης που συνδέουν τη Σαρδηνία και τη Σικελία με την ηπειρωτική χώρα και τρεις διασυνδέσεις μεταξύ Αυστρίας, Σλοβενίας και Ιταλίας), την αναβάθμιση του εθνικού δικτύου μεταφοράς και τον εξορθολογισμό των διαδικασιών αδειοδότησης. Συμβάλλει στην αύξηση της ικανότητας εσωτερικής μεταφοράς αερίου για την αντιμετώπιση των σημείων συμφόρησης, τη διαφοροποίηση των εισαγωγών ενέργειας και την ενίσχυση της ασφάλειας του εφοδιασμού. Προωθεί τη βιώσιμη κινητικότητα μειώνοντας τις επιβλαβείς για το περιβάλλον επιδοτήσεις και ενισχύοντας τον σιδηροδρομικό στόλο. Συμβάλλει στη μείωση της εξάρτησης από τα ορυκτά καύσιμα με την ηλεκτροδότηση της κατανάλωσης των νοικοκυριών και την αύξηση της ανθεκτικότητας του δικτύου. Συμβάλλει στην αύξηση της ενεργειακής απόδοσης στον οικιακό και τον εταιρικό τομέα, μεταξύ άλλων μέσω στοχευμένων προγραμμάτων παροχής κινήτρων και χρηματοδοτικών μέσων. Τέλος, περιλαμβάνει μεταρρυθμίσεις και επενδύσεις για τη βελτίωση της παροχής και της απόκτησης των δεξιοτήτων που απαιτούνται για την πράσινη μετάβαση — τόσο στον ιδιωτικό όσο και στον δημόσιο τομέα.</w:t>
      </w:r>
    </w:p>
    <w:p w14:paraId="7A192329" w14:textId="59794F5A" w:rsidR="001A16AD" w:rsidRDefault="00D541BD">
      <w:pPr>
        <w:pStyle w:val="paragraph"/>
        <w:spacing w:before="0" w:beforeAutospacing="0" w:after="120" w:afterAutospacing="0"/>
        <w:jc w:val="both"/>
        <w:textAlignment w:val="baseline"/>
        <w:rPr>
          <w:rFonts w:eastAsia="Calibri"/>
          <w:noProof/>
        </w:rPr>
      </w:pPr>
      <w:r>
        <w:rPr>
          <w:noProof/>
        </w:rPr>
        <w:t>Εννέα έργα έχουν διασυνοριακή διάσταση. Τρεις από αυτές έχουν άμεσο διασυνοριακό αντίκτυπο: 1) επένδυση με στόχο την αύξηση της ονομαστικής δυναμικότητας των υφιστάμενων διασυνδέσεων ηλεκτρικής ενέργειας μεταξύ Ιταλίας, Αυστρίας και Σλοβενίας· 2) επένδυση που συμβάλλει στην κατασκευή ηλεκτρικής διασύνδεσης μεταξύ Σαρδηνίας, Κορσικής και Τοσκάνης· 3) επένδυση σε σταθμό συμπίεσης που θα αυξήσει τις εξαγωγές φυσικού αερίου προς την Κεντρική Ευρώπη. Άλλα έργα ωφελούν έμμεσα τα διασυνοριακά κράτη μέλη, αντιμετωπίζοντας τα σημεία συμφόρησης στην εσωτερική μεταφορά και διανομή ενέργειας και αυξάνοντας την αποδοτικότητα και την ανθεκτικότητα του δικτύου.</w:t>
      </w:r>
    </w:p>
    <w:p w14:paraId="6ED85939" w14:textId="4DD3F082" w:rsidR="001A16AD" w:rsidRDefault="00D541BD">
      <w:pPr>
        <w:spacing w:after="120"/>
        <w:jc w:val="both"/>
        <w:rPr>
          <w:noProof/>
        </w:rPr>
      </w:pPr>
      <w:r>
        <w:rPr>
          <w:noProof/>
        </w:rPr>
        <w:t xml:space="preserve">Αναμένεται ότι κανένα μέτρο στη συνιστώσα αυτή δεν βλάπτει σημαντικά τους περιβαλλοντικούς στόχους κατά την έννοια του άρθρου 17 του κανονισμού (ΕΕ) 2020/852, λαμβάνοντας υπόψη την περιγραφή των μέτρων και των μέτρων μετριασμού που ορίζονται στο σχέδιο ανάκαμψης και ανθεκτικότητας σύμφωνα με την τεχνική καθοδήγηση «Μη πρόκληση σημαντικής βλάβης» [C </w:t>
      </w:r>
      <w:r>
        <w:rPr>
          <w:noProof/>
          <w:color w:val="000000" w:themeColor="text1"/>
        </w:rPr>
        <w:t>(</w:t>
      </w:r>
      <w:r>
        <w:rPr>
          <w:noProof/>
        </w:rPr>
        <w:t>2023) 6454 final]</w:t>
      </w:r>
      <w:r>
        <w:rPr>
          <w:noProof/>
          <w:color w:val="000000" w:themeColor="text1"/>
        </w:rPr>
        <w:t>,</w:t>
      </w:r>
      <w:r>
        <w:rPr>
          <w:noProof/>
        </w:rPr>
        <w:t xml:space="preserve"> ενώ η αρχή της «μη πρόκλησης σημαντικής βλάβης» δεν ισχύει για την επένδυση 11 — Φάση 1 της γραμμής Αδριατικής (σταθμός συμπίεσης Sulmona και αγωγός φυσικού αερίου Sestino-Minerbio) και την επένδυση 12 — Διασυνοριακές υποδομές εξαγωγής αερίου, σύμφωνα με το άρθρο 21γ παράγραφος 6 στοιχείο στ) του κανονισμού (ΕΕ) 2021/241.</w:t>
      </w:r>
    </w:p>
    <w:p w14:paraId="453D7599" w14:textId="7F7100C1" w:rsidR="001A16AD" w:rsidRDefault="00D541BD">
      <w:pPr>
        <w:pStyle w:val="Heading3"/>
        <w:numPr>
          <w:ilvl w:val="0"/>
          <w:numId w:val="0"/>
        </w:numPr>
        <w:spacing w:before="0"/>
        <w:ind w:left="850" w:hanging="850"/>
        <w:rPr>
          <w:b/>
          <w:i w:val="0"/>
          <w:noProof/>
          <w:u w:val="single"/>
        </w:rPr>
      </w:pPr>
      <w:r>
        <w:rPr>
          <w:b/>
          <w:i w:val="0"/>
          <w:noProof/>
          <w:u w:val="single"/>
        </w:rPr>
        <w:t xml:space="preserve">Ε.1. </w:t>
      </w:r>
      <w:r>
        <w:rPr>
          <w:noProof/>
        </w:rPr>
        <w:tab/>
      </w:r>
      <w:r>
        <w:rPr>
          <w:b/>
          <w:i w:val="0"/>
          <w:noProof/>
          <w:u w:val="single"/>
        </w:rPr>
        <w:t>Περιγραφή των μεταρρυθμίσεων και των επενδύσεων που είναι επιλέξιμες για λήψη μη επιστρεπτέας χρηματοδοτικής στήριξης</w:t>
      </w:r>
    </w:p>
    <w:p w14:paraId="39E6FE7D" w14:textId="6F2B7823" w:rsidR="001A16AD" w:rsidRDefault="00D541BD">
      <w:pPr>
        <w:pStyle w:val="Heading4"/>
        <w:numPr>
          <w:ilvl w:val="3"/>
          <w:numId w:val="0"/>
        </w:numPr>
        <w:rPr>
          <w:rStyle w:val="normaltextrun"/>
          <w:b/>
          <w:noProof/>
        </w:rPr>
      </w:pPr>
      <w:r>
        <w:rPr>
          <w:rStyle w:val="normaltextrun"/>
          <w:b/>
          <w:noProof/>
        </w:rPr>
        <w:t xml:space="preserve">Μεταρρύθμιση 1. Εξορθολογισμός των διαδικασιών αδειοδότησης για τις ανανεώσιμες πηγές ενέργειας σε κεντρικό και τοπικό επίπεδο </w:t>
      </w:r>
    </w:p>
    <w:p w14:paraId="5487FC06" w14:textId="5B3DC0F4" w:rsidR="001A16AD" w:rsidRDefault="00D541BD">
      <w:pPr>
        <w:pStyle w:val="Text1"/>
        <w:spacing w:before="0"/>
        <w:ind w:left="0"/>
        <w:rPr>
          <w:noProof/>
        </w:rPr>
      </w:pPr>
      <w:r>
        <w:rPr>
          <w:noProof/>
        </w:rPr>
        <w:t>Στόχος της μεταρρύθμισης αυτής είναι η ενοποίηση και ο εξορθολογισμός της ισχύουσας νομοθεσίας και των διατάξεων που διέπουν την ανάπτυξη ανανεώσιμων πηγών ενέργειας.</w:t>
      </w:r>
    </w:p>
    <w:p w14:paraId="3E16A519" w14:textId="13ACFCEC" w:rsidR="001A16AD" w:rsidRDefault="00D541BD">
      <w:pPr>
        <w:pStyle w:val="Text1"/>
        <w:spacing w:before="0"/>
        <w:ind w:left="0"/>
        <w:rPr>
          <w:noProof/>
        </w:rPr>
      </w:pPr>
      <w:r>
        <w:rPr>
          <w:noProof/>
        </w:rPr>
        <w:t xml:space="preserve">Η μεταρρύθμιση συνίσταται στην έγκριση και την έναρξη ισχύος μιας ενιαίας πρωτογενούς νομοθετικής πράξης (γνωστής και ως </w:t>
      </w:r>
      <w:r>
        <w:rPr>
          <w:i/>
          <w:noProof/>
        </w:rPr>
        <w:t>Testo Unico</w:t>
      </w:r>
      <w:r>
        <w:rPr>
          <w:noProof/>
        </w:rPr>
        <w:t>) για τη συλλογή, τη συγκέντρωση και την ενοποίηση όλων των κανόνων που διέπουν την ανάπτυξη των ανανεώσιμων πηγών ενέργειας, και την αντικατάσταση όλων των σχετικών προηγούμενων νομοθετικών πράξεων. Η νομοθετική πράξη καθορίζει επίσης αρχές για τον εξορθολογισμό και την εναρμόνιση των διαδικασιών αδειοδότησης για τις ανανεώσιμες πηγές ενέργειας σε υποεθνικό επίπεδο.</w:t>
      </w:r>
    </w:p>
    <w:p w14:paraId="045822D3" w14:textId="55B8CC90" w:rsidR="001A16AD" w:rsidRDefault="00D541BD">
      <w:pPr>
        <w:pStyle w:val="Text1"/>
        <w:spacing w:before="0"/>
        <w:ind w:left="0"/>
        <w:rPr>
          <w:noProof/>
        </w:rPr>
      </w:pPr>
      <w:r>
        <w:rPr>
          <w:noProof/>
        </w:rPr>
        <w:t xml:space="preserve">Το </w:t>
      </w:r>
      <w:r>
        <w:rPr>
          <w:i/>
          <w:noProof/>
        </w:rPr>
        <w:t xml:space="preserve">Testo Unico </w:t>
      </w:r>
      <w:r>
        <w:rPr>
          <w:noProof/>
        </w:rPr>
        <w:t>έχει τις ακόλουθες βασικές προτεραιότητες:</w:t>
      </w:r>
    </w:p>
    <w:p w14:paraId="443C9A4C" w14:textId="0CB051C4" w:rsidR="001A16AD" w:rsidRDefault="00D541BD">
      <w:pPr>
        <w:pStyle w:val="Text1"/>
        <w:numPr>
          <w:ilvl w:val="0"/>
          <w:numId w:val="30"/>
        </w:numPr>
        <w:spacing w:before="0"/>
        <w:rPr>
          <w:noProof/>
        </w:rPr>
      </w:pPr>
      <w:r>
        <w:rPr>
          <w:noProof/>
        </w:rPr>
        <w:t>Προσδιορισμός «περιοχών επιτάχυνσης για ανανεώσιμες πηγές ενέργειας» σύμφωνα με την αναθεωρημένη οδηγία για τις ανανεώσιμες πηγές ενέργειας. Οι περιοχές αυτές προσδιορίζονται επίσης σύμφωνα με τα θαλάσσια χωροταξικά σχέδια για την επιτάχυνση της ανάπτυξης της υπεράκτιας αιολικής ενέργειας.</w:t>
      </w:r>
    </w:p>
    <w:p w14:paraId="63F81E70" w14:textId="6F8365E3" w:rsidR="001A16AD" w:rsidRDefault="00D541BD">
      <w:pPr>
        <w:pStyle w:val="Text1"/>
        <w:numPr>
          <w:ilvl w:val="0"/>
          <w:numId w:val="30"/>
        </w:numPr>
        <w:spacing w:before="0"/>
        <w:rPr>
          <w:noProof/>
        </w:rPr>
      </w:pPr>
      <w:r>
        <w:rPr>
          <w:noProof/>
        </w:rPr>
        <w:t xml:space="preserve">Καθορισμός αρχών για τον εξορθολογισμό και την εναρμόνιση των υποεθνικών διαδικασιών αδειοδότησης για τις ανανεώσιμες πηγές ενέργειας. Ειδικότερα, το </w:t>
      </w:r>
      <w:r>
        <w:rPr>
          <w:i/>
          <w:noProof/>
        </w:rPr>
        <w:t>Testo Unico</w:t>
      </w:r>
      <w:r>
        <w:rPr>
          <w:noProof/>
        </w:rPr>
        <w:t xml:space="preserve"> θεσπίζει «κανόνες για τα ανώτατα όρια» — δηλαδή οι περιφέρειες δεν μπορούν να εφαρμόζουν αυστηρότερους κανόνες αδειοδότησης από εκείνους που προβλέπονται στην εθνική νομοθεσία.  </w:t>
      </w:r>
    </w:p>
    <w:p w14:paraId="5920AF27" w14:textId="3C030B23" w:rsidR="001A16AD" w:rsidRDefault="00D541BD">
      <w:pPr>
        <w:pStyle w:val="Text1"/>
        <w:numPr>
          <w:ilvl w:val="0"/>
          <w:numId w:val="30"/>
        </w:numPr>
        <w:spacing w:before="0"/>
        <w:rPr>
          <w:noProof/>
        </w:rPr>
      </w:pPr>
      <w:r>
        <w:rPr>
          <w:noProof/>
        </w:rPr>
        <w:t xml:space="preserve">Διασφάλιση της δημιουργίας και της θέσης σε λειτουργία ψηφιακής πλατφόρμας ενιαίας εισόδου για την απόκτηση όλων των αδειών σε εθνικό και περιφερειακό επίπεδο που απαιτούνται για την εγκατάσταση και την ανάπτυξη ανανεώσιμων πηγών ενέργειας. Ειδικότερα, το </w:t>
      </w:r>
      <w:r>
        <w:rPr>
          <w:i/>
          <w:noProof/>
        </w:rPr>
        <w:t xml:space="preserve">Testo Unico </w:t>
      </w:r>
      <w:r>
        <w:rPr>
          <w:noProof/>
        </w:rPr>
        <w:t>διασφαλίζει ότι η πλατφόρμα οικοδομείται γύρω από την αρχή «μόνον άπαξ», σύμφωνα με την οποία οι αιτούντες υποχρεούνται να παρέχουν τις ίδιες πληροφορίες ή έγγραφα σε δημόσιους οργανισμούς μόνο μία φορά.</w:t>
      </w:r>
    </w:p>
    <w:p w14:paraId="4628866A" w14:textId="6D9A3035" w:rsidR="001A16AD" w:rsidRDefault="00D541BD">
      <w:pPr>
        <w:pStyle w:val="Heading4"/>
        <w:numPr>
          <w:ilvl w:val="3"/>
          <w:numId w:val="0"/>
        </w:numPr>
        <w:rPr>
          <w:rStyle w:val="normaltextrun"/>
          <w:b/>
          <w:noProof/>
        </w:rPr>
      </w:pPr>
      <w:r>
        <w:rPr>
          <w:rStyle w:val="normaltextrun"/>
          <w:b/>
          <w:noProof/>
        </w:rPr>
        <w:t>Μεταρρύθμιση 2. Μείωση των επιζήμιων για το περιβάλλον επιδοτήσεων</w:t>
      </w:r>
    </w:p>
    <w:p w14:paraId="65CDC7D3" w14:textId="77777777" w:rsidR="001A16AD" w:rsidRDefault="00D541BD">
      <w:pPr>
        <w:spacing w:after="120"/>
        <w:jc w:val="both"/>
        <w:rPr>
          <w:noProof/>
        </w:rPr>
      </w:pPr>
      <w:r>
        <w:rPr>
          <w:noProof/>
        </w:rPr>
        <w:t xml:space="preserve">Στόχος της μεταρρύθμισης αυτής είναι να οδηγήσει σε μείωση των περιβαλλοντικά επιζήμιων επιδοτήσεων (EHS), με βάση τον ετήσιο κατάλογο περιβαλλοντικά επιζήμιων επιδοτήσεων που δημοσίευσε το MASE. </w:t>
      </w:r>
    </w:p>
    <w:p w14:paraId="01EA80B3" w14:textId="7850BB5E" w:rsidR="001A16AD" w:rsidRDefault="00D541BD">
      <w:pPr>
        <w:pStyle w:val="Heading4"/>
        <w:numPr>
          <w:ilvl w:val="3"/>
          <w:numId w:val="0"/>
        </w:numPr>
        <w:ind w:left="850" w:hanging="850"/>
        <w:rPr>
          <w:rStyle w:val="normaltextrun"/>
          <w:b/>
          <w:noProof/>
        </w:rPr>
      </w:pPr>
      <w:r>
        <w:rPr>
          <w:rStyle w:val="normaltextrun"/>
          <w:b/>
          <w:noProof/>
        </w:rPr>
        <w:t>Μεταρρύθμιση 3. Μείωση του κόστους σύνδεσης με το δίκτυο φυσικού αερίου βιομεθανίου</w:t>
      </w:r>
    </w:p>
    <w:p w14:paraId="56D37B6C" w14:textId="0FE146EC" w:rsidR="001A16AD" w:rsidRDefault="00D541BD">
      <w:pPr>
        <w:pStyle w:val="Text1"/>
        <w:spacing w:before="0"/>
        <w:ind w:left="0"/>
        <w:rPr>
          <w:noProof/>
        </w:rPr>
      </w:pPr>
      <w:r>
        <w:rPr>
          <w:noProof/>
        </w:rPr>
        <w:t>Στόχος της μεταρρύθμισης είναι να διευκολυνθεί η ένταξη του βιομεθανίου στο ενεργειακό σύστημα και στην αγορά ενέργειας και να δημιουργηθεί νέα βιώσιμη παραγωγική ικανότητα βιομεθανίου σύμφωνα με την οδηγία (ΕΕ) 2018/2001 (οδηγία για τις ανανεώσιμες πηγές ενέργειας) και τις κατ’ εξουσιοδότηση πράξεις της. Στόχος είναι να ευνοηθεί η ευελιξία και η αποδοτικότητα του δικτύου φυσικού αερίου με τη διευκόλυνση της μετατροπής σε βιομεθάνιο. Η αύξηση της ευελιξίας και της αποδοτικότητας αναμένεται να συμβάλει στην απαλλαγή του ενεργειακού συστήματος από τις ανθρακούχες εκπομπές και στην ενεργειακή ανεξαρτησία.</w:t>
      </w:r>
    </w:p>
    <w:p w14:paraId="0CEC7D7F" w14:textId="1F7DB292" w:rsidR="001A16AD" w:rsidRDefault="00D541BD">
      <w:pPr>
        <w:pStyle w:val="Text1"/>
        <w:spacing w:before="0"/>
        <w:ind w:left="0"/>
        <w:rPr>
          <w:noProof/>
        </w:rPr>
      </w:pPr>
      <w:r>
        <w:rPr>
          <w:noProof/>
        </w:rPr>
        <w:t>Η εφαρμογή της μεταρρύθμισης (1) μειώνει το κόστος σύνδεσης των μονάδων παραγωγής βιώσιμου βιομεθανίου και (2) ενθαρρύνει επενδύσεις που στοχεύουν αποκλειστικά στην υιοθέτηση βιώσιμου βιομεθανίου στα δίκτυα φυσικού αερίου. Η μεταρρύθμιση ευνοεί: I) μεγαλύτερη ενοποίηση μεταξύ δικτύων μεταφοράς και διανομής· τη θέσπιση μηχανισμών για τον επιμερισμό του κόστους των επενδύσεων στη σύνδεση με το δίκτυο. Οι μηχανισμοί αυτοί μετακυλίουν το κόστος από τον παραγωγό βιομεθανίου σε ολόκληρη την κοινότητα που επωφελείται από το βιώσιμο βιομεθάνιο.</w:t>
      </w:r>
    </w:p>
    <w:p w14:paraId="6920BB39" w14:textId="00309181" w:rsidR="001A16AD" w:rsidRDefault="00D541BD">
      <w:pPr>
        <w:pStyle w:val="P68B1DB1-Heading437"/>
        <w:numPr>
          <w:ilvl w:val="0"/>
          <w:numId w:val="0"/>
        </w:numPr>
        <w:rPr>
          <w:noProof/>
        </w:rPr>
      </w:pPr>
      <w:r>
        <w:rPr>
          <w:noProof/>
        </w:rPr>
        <w:t>Μεταρρύθμιση 4. Μετριασμός του χρηματοοικονομικού κινδύνου που συνδέεται με τις συμβάσεις αγοράς ηλεκτρικής ενέργειας από ανανεώσιμες πηγές (συμβάσεις αγοράς ηλεκτρικής ενέργειας)</w:t>
      </w:r>
    </w:p>
    <w:p w14:paraId="539096E8" w14:textId="4C4834BD" w:rsidR="001A16AD" w:rsidRDefault="00D541BD">
      <w:pPr>
        <w:pStyle w:val="Text1"/>
        <w:spacing w:before="0"/>
        <w:ind w:left="0"/>
        <w:rPr>
          <w:noProof/>
        </w:rPr>
      </w:pPr>
      <w:r>
        <w:rPr>
          <w:noProof/>
        </w:rPr>
        <w:t xml:space="preserve">Στόχος της μεταρρύθμισης είναι η θέσπιση ενός συστήματος εγγυήσεων για τον μετριασμό του χρηματοοικονομικού κινδύνου που συνδέεται με τις συμφωνίες αγοράς ηλεκτρικής ενέργειας από ανανεώσιμες πηγές διάρκειας τουλάχιστον τριών ετών. </w:t>
      </w:r>
    </w:p>
    <w:p w14:paraId="7D116E4F" w14:textId="77777777" w:rsidR="001A16AD" w:rsidRDefault="00D541BD">
      <w:pPr>
        <w:pStyle w:val="Text1"/>
        <w:spacing w:before="0"/>
        <w:ind w:left="0"/>
        <w:rPr>
          <w:noProof/>
        </w:rPr>
      </w:pPr>
      <w:r>
        <w:rPr>
          <w:noProof/>
        </w:rPr>
        <w:t xml:space="preserve">Η μεταρρύθμιση: </w:t>
      </w:r>
    </w:p>
    <w:p w14:paraId="1B16BA98" w14:textId="77777777" w:rsidR="001A16AD" w:rsidRDefault="00D541BD">
      <w:pPr>
        <w:pStyle w:val="Text1"/>
        <w:numPr>
          <w:ilvl w:val="0"/>
          <w:numId w:val="36"/>
        </w:numPr>
        <w:spacing w:before="0"/>
        <w:rPr>
          <w:noProof/>
        </w:rPr>
      </w:pPr>
      <w:r>
        <w:rPr>
          <w:noProof/>
        </w:rPr>
        <w:t xml:space="preserve">να απαιτούν από κάθε φορέα εκμετάλλευσης να εγγυάται τη μερική κάλυψη της αξίας των συμβάσεων αγοράς ηλεκτρικής ενέργειας μέσω μέσων εγγύησης που παρέχονται στην αγορά ηλεκτρικής ενέργειας· </w:t>
      </w:r>
    </w:p>
    <w:p w14:paraId="22793A31" w14:textId="6BD2A92C" w:rsidR="001A16AD" w:rsidRDefault="00D541BD">
      <w:pPr>
        <w:pStyle w:val="Text1"/>
        <w:numPr>
          <w:ilvl w:val="0"/>
          <w:numId w:val="36"/>
        </w:numPr>
        <w:spacing w:before="0"/>
        <w:rPr>
          <w:noProof/>
        </w:rPr>
      </w:pPr>
      <w:r>
        <w:rPr>
          <w:noProof/>
        </w:rPr>
        <w:t>θεσπίζει μέτρα για τον μετριασμό του κινδύνου αθέτησης, συμπεριλαμβανομένων απαιτήσεων και περιορισμών για τον προσφέροντα και κανονιστικών κυρώσεων σε περίπτωση αθέτησης των υποχρεώσεων του παραγωγού·</w:t>
      </w:r>
    </w:p>
    <w:p w14:paraId="6C8AC32A" w14:textId="6C12017F" w:rsidR="001A16AD" w:rsidRDefault="00D541BD">
      <w:pPr>
        <w:pStyle w:val="Text1"/>
        <w:numPr>
          <w:ilvl w:val="0"/>
          <w:numId w:val="36"/>
        </w:numPr>
        <w:spacing w:before="0"/>
        <w:rPr>
          <w:noProof/>
        </w:rPr>
      </w:pPr>
      <w:r>
        <w:rPr>
          <w:noProof/>
        </w:rPr>
        <w:t xml:space="preserve">προσδιορισμός μιας θεσμικής οντότητας που θα αναλάβει τον ρόλο του πωλητή/αγοραστή έσχατης ανάγκης, ο οποίος θα εξαγοράσει από τον υπερήμερο αντισυμβαλλόμενο και θα διασφαλίσει την εκπλήρωση των υποχρεώσεων που αναλήφθηκαν έναντι του εξυπηρετούμενου αντισυμβαλλομένου.  </w:t>
      </w:r>
    </w:p>
    <w:p w14:paraId="22572316" w14:textId="6F71CA18" w:rsidR="001A16AD" w:rsidRDefault="00D541BD">
      <w:pPr>
        <w:pStyle w:val="P68B1DB1-Heading437"/>
        <w:numPr>
          <w:ilvl w:val="3"/>
          <w:numId w:val="0"/>
        </w:numPr>
        <w:ind w:left="850" w:hanging="850"/>
        <w:rPr>
          <w:noProof/>
        </w:rPr>
      </w:pPr>
      <w:r>
        <w:rPr>
          <w:noProof/>
        </w:rPr>
        <w:t>Μεταρρύθμιση 5. Σχέδιο για νέες δεξιότητες — Μεταβάσεις</w:t>
      </w:r>
    </w:p>
    <w:p w14:paraId="01017212" w14:textId="7970938A" w:rsidR="001A16AD" w:rsidRDefault="00D541BD">
      <w:pPr>
        <w:spacing w:after="120"/>
        <w:jc w:val="both"/>
        <w:rPr>
          <w:noProof/>
        </w:rPr>
      </w:pPr>
      <w:r>
        <w:rPr>
          <w:noProof/>
        </w:rPr>
        <w:t xml:space="preserve">Στόχος της μεταρρύθμισης είναι να επικαιροποιηθεί το κανονιστικό πλαίσιο για την κατάρτιση και να τεθούν σε λειτουργία τα εργαλεία για την καταπολέμηση της αναντιστοιχίας δεξιοτήτων. Η μεταρρύθμιση θα επικαιροποιήσει το νέο σχέδιο δεξιοτήτων που εγκρίθηκε με διάταγμα της 14 Δεκεμβρίου 2021 και δημοσιεύθηκε στην Gazzetta Ufficiale αριθ. 307 της 28 Δεκεμβρίου 2021. Στόχος είναι η ενίσχυση των μηχανισμών που συνδέουν τον σχεδιασμό των μαθημάτων κατάρτισης με τις ανάγκες της αγοράς εργασίας, με συγκεκριμένο στόχο την καλύτερη πλαισίωση της πράσινης και της ψηφιακής μετάβασης, μέσω της συμμετοχής των σχετικών φορέων σε ειδικά σύμφωνα για τις δεξιότητες. Ο στόχος της μεταρρύθμισης θα ενισχύσει τον ρόλο του ιδιωτικού τομέα στην κατάρτιση και θα βελτιώσει την αναγνώριση των δεξιοτήτων, συμπεριλαμβανομένων εκείνων που αποκτώνται στον χώρο εργασίας και μέσω σύντομων ενοτήτων κατάρτισης. Τα πιλοτικά σχέδια στο πλαίσιο των επενδύσεων [10] προηγούνται της μεταρρύθμισης και τα αποτελέσματά τους λαμβάνονται υπόψη κατά τον σχεδιασμό και την υλοποίηση της μεταρρύθμισης. </w:t>
      </w:r>
    </w:p>
    <w:p w14:paraId="6FDD71A2" w14:textId="24E7571B" w:rsidR="001A16AD" w:rsidRDefault="00D541BD">
      <w:pPr>
        <w:spacing w:after="120"/>
        <w:jc w:val="both"/>
        <w:rPr>
          <w:noProof/>
        </w:rPr>
      </w:pPr>
      <w:r>
        <w:rPr>
          <w:noProof/>
          <w:color w:val="000000" w:themeColor="text1"/>
        </w:rPr>
        <w:t xml:space="preserve">Η κατάρτιση που υποστηρίζεται από την παρούσα μεταρρύθμιση δεν σχετίζεται με: </w:t>
      </w:r>
      <w:r>
        <w:rPr>
          <w:noProof/>
        </w:rPr>
        <w:t>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123"/>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124"/>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125"/>
      </w:r>
      <w:r>
        <w:rPr>
          <w:noProof/>
        </w:rPr>
        <w:t xml:space="preserve"> και μονάδες μηχανικής βιολογικής επεξεργασίας</w:t>
      </w:r>
      <w:r>
        <w:rPr>
          <w:rStyle w:val="FootnoteReference"/>
          <w:noProof/>
        </w:rPr>
        <w:footnoteReference w:id="126"/>
      </w:r>
      <w:r>
        <w:rPr>
          <w:noProof/>
        </w:rPr>
        <w:t>.</w:t>
      </w:r>
      <w:r>
        <w:rPr>
          <w:noProof/>
          <w:color w:val="000000" w:themeColor="text1"/>
        </w:rPr>
        <w:t>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7685E201" w14:textId="46CD6203" w:rsidR="001A16AD" w:rsidRDefault="00D541BD">
      <w:pPr>
        <w:pStyle w:val="Heading4"/>
        <w:numPr>
          <w:ilvl w:val="3"/>
          <w:numId w:val="0"/>
        </w:numPr>
        <w:ind w:left="850" w:hanging="850"/>
        <w:rPr>
          <w:rStyle w:val="normaltextrun"/>
          <w:b/>
          <w:noProof/>
        </w:rPr>
      </w:pPr>
      <w:r>
        <w:rPr>
          <w:rStyle w:val="normaltextrun"/>
          <w:b/>
          <w:noProof/>
        </w:rPr>
        <w:t>Επενδύσεις 1. Κλιμακούμενο μέτρο: Ενίσχυση των έξυπνων δικτύων</w:t>
      </w:r>
    </w:p>
    <w:p w14:paraId="2848A292" w14:textId="0E1AF4D4" w:rsidR="001A16AD" w:rsidRDefault="00D541BD">
      <w:pPr>
        <w:pStyle w:val="Text1"/>
        <w:spacing w:before="0"/>
        <w:ind w:left="0"/>
        <w:rPr>
          <w:noProof/>
        </w:rPr>
      </w:pPr>
      <w:r>
        <w:rPr>
          <w:noProof/>
        </w:rPr>
        <w:t xml:space="preserve">Στόχος αυτής της επένδυσης είναι η κλιμάκωση της επένδυσης 2.1 (Ενίσχυση των έξυπνων δικτύων) στην αποστολή 2 συνιστώσα 2. Οι επενδύσεις κλιμάκωσης συνίστανται σε παρεμβάσεις σε τμήματα δικτύου μέσης και χαμηλής τάσης, εξηλεκτρίζοντας κατ’ αυτόν τον τρόπο την κατανάλωση ενέργειας κατά τουλάχιστον 230 000 περισσότερους κατοίκους από ό, τι προβλέπεται ήδη στο υφιστάμενο μέτρο. Η υφιστάμενη επένδυση και το κλιμακούμενο μέρος από κοινού εξηλεκτρίζουν την κατανάλωση τουλάχιστον 1 730 000 κατοίκων. </w:t>
      </w:r>
    </w:p>
    <w:p w14:paraId="5E1F0903" w14:textId="30F145D5" w:rsidR="001A16AD" w:rsidRDefault="00D541BD">
      <w:pPr>
        <w:pStyle w:val="Heading4"/>
        <w:numPr>
          <w:ilvl w:val="0"/>
          <w:numId w:val="0"/>
        </w:numPr>
        <w:ind w:left="850" w:hanging="850"/>
        <w:rPr>
          <w:rStyle w:val="normaltextrun"/>
          <w:b/>
          <w:noProof/>
        </w:rPr>
      </w:pPr>
      <w:r>
        <w:rPr>
          <w:rStyle w:val="normaltextrun"/>
          <w:b/>
          <w:noProof/>
        </w:rPr>
        <w:t>Επενδύσεις 2. Μέτρο επέκτασης: Παρεμβάσεις για την αύξηση της ανθεκτικότητας του δικτύου ηλεκτρικής ενέργειας</w:t>
      </w:r>
    </w:p>
    <w:p w14:paraId="67A998D2" w14:textId="0C5CC4C9" w:rsidR="001A16AD" w:rsidRDefault="00D541BD">
      <w:pPr>
        <w:pStyle w:val="Text1"/>
        <w:spacing w:before="0"/>
        <w:ind w:left="0"/>
        <w:rPr>
          <w:noProof/>
        </w:rPr>
      </w:pPr>
      <w:r>
        <w:rPr>
          <w:noProof/>
        </w:rPr>
        <w:t>Η επένδυση αυτή αυξάνει την επένδυση 2.2 στην Αποστολή 2 Συνιστώσα 2. Η κλιμακούμενη επένδυση συνίσταται σε παρεμβάσεις για τη βελτίωση της ανθεκτικότητας τουλάχιστον 648 km δικτύου ηλεκτρικής ενέργειας περισσότερο από ό, τι προβλέπεται ήδη από το υφιστάμενο μέτρο. Ισχύουν οι ίδιοι όροι που προβλέπονται ήδη από το υφιστάμενο μέτρο. Η υφιστάμενη επένδυση και η επεκτεινόμενη επένδυση μαζί βελτιώνουν την ανθεκτικότητα τουλάχιστον 4 648 km.</w:t>
      </w:r>
    </w:p>
    <w:p w14:paraId="207053E4" w14:textId="3D29B69C" w:rsidR="001A16AD" w:rsidRDefault="00D541BD">
      <w:pPr>
        <w:pStyle w:val="P68B1DB1-Heading437"/>
        <w:numPr>
          <w:ilvl w:val="0"/>
          <w:numId w:val="0"/>
        </w:numPr>
        <w:rPr>
          <w:noProof/>
        </w:rPr>
      </w:pPr>
      <w:r>
        <w:rPr>
          <w:noProof/>
        </w:rPr>
        <w:t>Επενδύσεις 3. Μέτρο επέκτασης: Παραγωγή υδρογόνου σε εγκαταλελειμμένες εγκαταστάσεις (Hydrogen Valleys)</w:t>
      </w:r>
    </w:p>
    <w:p w14:paraId="5A0B541D" w14:textId="5CE8E48E" w:rsidR="001A16AD" w:rsidRDefault="00D541BD">
      <w:pPr>
        <w:pStyle w:val="Text1"/>
        <w:spacing w:before="0"/>
        <w:ind w:left="0"/>
        <w:rPr>
          <w:noProof/>
        </w:rPr>
      </w:pPr>
      <w:r>
        <w:rPr>
          <w:noProof/>
        </w:rPr>
        <w:t xml:space="preserve">Η επένδυση αυτή αποτελεί εκδοχή κλιμάκωσης της επένδυσης 3.1 στην αποστολή 2 της συνιστώσας 2 του σχεδίου ανάκαμψης και ανθεκτικότητας της Ιταλίας. Οι επενδύσεις κλιμάκωσης συνίστανται στην ολοκλήρωση 2 ακόμη έργων για την παραγωγή υδρογόνου σε εγκαταλελειμμένες βιομηχανικές περιοχές από ό, τι προβλέπεται ήδη από το υφιστάμενο μέτρο. Η υφιστάμενη επένδυση και η επεκτεινόμενη επένδυση μαζί στηρίζουν την ολοκλήρωση τουλάχιστον 12 έργων. </w:t>
      </w:r>
    </w:p>
    <w:p w14:paraId="6B98C51C" w14:textId="434E4F06" w:rsidR="001A16AD" w:rsidRDefault="00D541BD">
      <w:pPr>
        <w:pStyle w:val="Text1"/>
        <w:spacing w:before="0"/>
        <w:ind w:left="0"/>
        <w:rPr>
          <w:noProof/>
        </w:rPr>
      </w:pPr>
      <w:r>
        <w:rPr>
          <w:noProof/>
        </w:rPr>
        <w:t>Το μέτρο στηρίζει μόνο την παραγωγή ανανεώσιμου υδρογόνου με βάση την ηλεκτρόλυση σύμφωνα με την οδηγία (ΕΕ) 2018/2001 (οδηγία για τις ανανεώσιμες πηγές ενέργειας) και τις κατ’ εξουσιοδότηση πράξεις της. Ισχύουν όλοι οι άλλοι όροι που προβλέπονται ήδη από το υφιστάμενο μέτρο.</w:t>
      </w:r>
    </w:p>
    <w:p w14:paraId="0F835446" w14:textId="034C3AC1" w:rsidR="001A16AD" w:rsidRDefault="00D541BD">
      <w:pPr>
        <w:pStyle w:val="P68B1DB1-Heading437"/>
        <w:numPr>
          <w:ilvl w:val="0"/>
          <w:numId w:val="0"/>
        </w:numPr>
        <w:ind w:left="850" w:hanging="850"/>
        <w:rPr>
          <w:noProof/>
        </w:rPr>
      </w:pPr>
      <w:r>
        <w:rPr>
          <w:noProof/>
        </w:rPr>
        <w:t>Επενδύσεις 4. Τυρρηνικός σύνδεσμος</w:t>
      </w:r>
    </w:p>
    <w:p w14:paraId="005B7781" w14:textId="634D035D" w:rsidR="001A16AD" w:rsidRDefault="00D541BD">
      <w:pPr>
        <w:pStyle w:val="Text1"/>
        <w:spacing w:before="0"/>
        <w:ind w:left="0"/>
        <w:rPr>
          <w:noProof/>
        </w:rPr>
      </w:pPr>
      <w:r>
        <w:rPr>
          <w:noProof/>
        </w:rPr>
        <w:t>Στόχος της επένδυσης αυτής είναι η επέκταση της υποδομής μεταφοράς ηλεκτρικής ενέργειας ώστε να καταστεί δυνατή η συλλογή δυναμικότητας από ανανεώσιμες πηγές ενέργειας στη Νότια Ιταλία και η ενσωμάτωσή της στο εθνικό δίκτυο μεταφοράς.</w:t>
      </w:r>
    </w:p>
    <w:p w14:paraId="6E35C249" w14:textId="4B95EEE1" w:rsidR="001A16AD" w:rsidRDefault="00D541BD">
      <w:pPr>
        <w:pStyle w:val="Text1"/>
        <w:spacing w:before="0"/>
        <w:ind w:left="0"/>
        <w:rPr>
          <w:noProof/>
        </w:rPr>
      </w:pPr>
      <w:r>
        <w:rPr>
          <w:noProof/>
        </w:rPr>
        <w:t>Η επένδυση αυτή στηρίζει την κατασκευή της «Τυρρηνικής σύνδεσης», και ιδίως της «ανατολικής γραμμής διασύνδεσης» μεταξύ Σικελίας και Καμπανίας. Η επένδυση χρηματοδοτεί την εγκατάσταση 514 χλμ. υποβρύχιων καλωδίων συνεχούς ρεύματος (HVDC) μεταξύ Eboli και Caracoli. Η επένδυση ολοκληρώνεται έως τις 31 Αυγούστου 2026.</w:t>
      </w:r>
    </w:p>
    <w:p w14:paraId="5D1B94D1" w14:textId="114FF4CF" w:rsidR="001A16AD" w:rsidRDefault="00D541BD">
      <w:pPr>
        <w:pStyle w:val="P68B1DB1-Heading437"/>
        <w:numPr>
          <w:ilvl w:val="0"/>
          <w:numId w:val="0"/>
        </w:numPr>
        <w:ind w:left="850" w:hanging="850"/>
        <w:rPr>
          <w:noProof/>
        </w:rPr>
      </w:pPr>
      <w:r>
        <w:rPr>
          <w:noProof/>
        </w:rPr>
        <w:t>Επενδύσεις 5. SA.CO.I.3</w:t>
      </w:r>
    </w:p>
    <w:p w14:paraId="20392F5A" w14:textId="23869E6E" w:rsidR="001A16AD" w:rsidRDefault="00D541BD">
      <w:pPr>
        <w:pStyle w:val="Text1"/>
        <w:spacing w:before="0"/>
        <w:ind w:left="0"/>
        <w:rPr>
          <w:noProof/>
        </w:rPr>
      </w:pPr>
      <w:r>
        <w:rPr>
          <w:noProof/>
        </w:rPr>
        <w:t>Στόχος της επένδυσης αυτής είναι ο εκσυγχρονισμός της υποδομής μεταφοράς ηλεκτρικής ενέργειας που συνδέει τη Σαρδηνία με την υπόλοιπη Ιταλία, μέσω της Κορσικής, ώστε να καταστεί δυνατή η συλλογή δυναμικότητας από ανανεώσιμες πηγές ενέργειας στη Σαρδηνία και η ενσωμάτωσή της στο εθνικό δίκτυο μεταφοράς.</w:t>
      </w:r>
    </w:p>
    <w:p w14:paraId="33E955FD" w14:textId="23BF5B29" w:rsidR="001A16AD" w:rsidRDefault="00D541BD">
      <w:pPr>
        <w:pStyle w:val="Text1"/>
        <w:spacing w:before="0"/>
        <w:ind w:left="0"/>
        <w:rPr>
          <w:noProof/>
        </w:rPr>
      </w:pPr>
      <w:r>
        <w:rPr>
          <w:noProof/>
        </w:rPr>
        <w:t>Αυτός ο στόχος της επένδυσης είναι η στήριξη της κατασκευής του έργου διασύνδεσης «Σαρδηνία — Κορσικία-Ιταλία 3». Συνίσταται στην ολοκλήρωση της κατασκευής των περιβλημάτων των σταθμών μετατροπής στο Codrongianos της Σαρδηνίας και στο Suvereto της Τοσκάνης. «Περιβλήματα»: η εξωτερική υποδομή των σταθμών συμπίεσης και δεν περιλαμβάνει μηχανήματα ή άλλο εξοπλισμό που θα εγκατασταθούν σε αυτούς μετά την ολοκλήρωση της επένδυσης. Η επένδυση ολοκληρώνεται έως τις 31 Αυγούστου 2026.</w:t>
      </w:r>
    </w:p>
    <w:p w14:paraId="52767708" w14:textId="03513092" w:rsidR="001A16AD" w:rsidRDefault="00D541BD">
      <w:pPr>
        <w:pStyle w:val="P68B1DB1-Heading437"/>
        <w:numPr>
          <w:ilvl w:val="0"/>
          <w:numId w:val="0"/>
        </w:numPr>
        <w:rPr>
          <w:noProof/>
        </w:rPr>
      </w:pPr>
      <w:r>
        <w:rPr>
          <w:noProof/>
        </w:rPr>
        <w:t>Επενδύσεις 6. Διασυνοριακά έργα διασύνδεσης ηλεκτρικής ενέργειας μεταξύ Ιταλίας και γειτονικών χωρών</w:t>
      </w:r>
    </w:p>
    <w:p w14:paraId="170AB7F0" w14:textId="19977BAA" w:rsidR="001A16AD" w:rsidRDefault="00D541BD">
      <w:pPr>
        <w:pStyle w:val="Text1"/>
        <w:spacing w:before="0"/>
        <w:ind w:left="0"/>
        <w:rPr>
          <w:noProof/>
        </w:rPr>
      </w:pPr>
      <w:r>
        <w:rPr>
          <w:noProof/>
        </w:rPr>
        <w:t xml:space="preserve">Στόχος της επένδυσης αυτής είναι η επέκταση και ο εκσυγχρονισμός της υποδομής μεταφοράς ηλεκτρικής ενέργειας μεταξύ Ιταλίας, Αυστρίας και Σλοβενίας. Ειδικότερα, η επένδυση συνίσταται στην ολοκλήρωση των ακόλουθων διασυνοριακών γραμμών διασύνδεσης: </w:t>
      </w:r>
    </w:p>
    <w:p w14:paraId="525E4EFD" w14:textId="29317D6C" w:rsidR="001A16AD" w:rsidRDefault="00D541BD">
      <w:pPr>
        <w:pStyle w:val="Text1"/>
        <w:numPr>
          <w:ilvl w:val="0"/>
          <w:numId w:val="28"/>
        </w:numPr>
        <w:spacing w:before="0"/>
        <w:rPr>
          <w:noProof/>
        </w:rPr>
      </w:pPr>
      <w:r>
        <w:rPr>
          <w:noProof/>
        </w:rPr>
        <w:t>«Somplago (Ιταλία) -Würmlach (Αυστρία), αυξάνοντας την ονομαστική δυναμικότητα των υφιστάμενων γραμμών διασύνδεσης κατά 300 MW·</w:t>
      </w:r>
    </w:p>
    <w:p w14:paraId="000DCAFE" w14:textId="3FDBBF81" w:rsidR="001A16AD" w:rsidRDefault="00D541BD">
      <w:pPr>
        <w:pStyle w:val="Text1"/>
        <w:numPr>
          <w:ilvl w:val="0"/>
          <w:numId w:val="28"/>
        </w:numPr>
        <w:spacing w:before="0"/>
        <w:rPr>
          <w:noProof/>
        </w:rPr>
      </w:pPr>
      <w:r>
        <w:rPr>
          <w:noProof/>
        </w:rPr>
        <w:t>«Zaule (Ιταλία) -Dekani (Σλοβενία)»</w:t>
      </w:r>
    </w:p>
    <w:p w14:paraId="4F18A2AE" w14:textId="7E0CCFF0" w:rsidR="001A16AD" w:rsidRDefault="00D541BD">
      <w:pPr>
        <w:pStyle w:val="Text1"/>
        <w:numPr>
          <w:ilvl w:val="0"/>
          <w:numId w:val="28"/>
        </w:numPr>
        <w:spacing w:before="0"/>
        <w:rPr>
          <w:noProof/>
        </w:rPr>
      </w:pPr>
      <w:r>
        <w:rPr>
          <w:noProof/>
        </w:rPr>
        <w:t>«Redipuglia (Ιταλία) — Vrtojba (Σλοβενία)»</w:t>
      </w:r>
    </w:p>
    <w:p w14:paraId="76AE3EB9" w14:textId="2551E5B4" w:rsidR="001A16AD" w:rsidRDefault="00D541BD">
      <w:pPr>
        <w:pStyle w:val="Text1"/>
        <w:spacing w:before="0"/>
        <w:ind w:left="0"/>
        <w:rPr>
          <w:noProof/>
        </w:rPr>
      </w:pPr>
      <w:r>
        <w:rPr>
          <w:noProof/>
        </w:rPr>
        <w:t>Μετά την ολοκλήρωση των εργασιών για τις γραμμές διασύνδεσης Zaule-Dekani και Redipuglia-Vrtojba, η σωρευτική ονομαστική δυναμικότητα των γραμμών διασύνδεσης μεταξύ Ιταλίας και Σλοβενίας αυξάνεται κατά 250 MW.</w:t>
      </w:r>
    </w:p>
    <w:p w14:paraId="4B8D526C" w14:textId="0A5F2DC8" w:rsidR="001A16AD" w:rsidRDefault="00D541BD">
      <w:pPr>
        <w:pStyle w:val="Text1"/>
        <w:spacing w:before="0"/>
        <w:ind w:left="0"/>
        <w:rPr>
          <w:noProof/>
        </w:rPr>
      </w:pPr>
      <w:r>
        <w:rPr>
          <w:noProof/>
        </w:rPr>
        <w:t>Η επένδυση καλύπτει μόνο την ολοκλήρωση του τμήματος της γραμμής διασύνδεσης στην ιταλική πλευρά έως τις 31 Αυγούστου 2026. Μετά την ολοκλήρωση των εργασιών, η υποδομή θα είναι έτοιμη να τεθεί σε λειτουργία μόλις ολοκληρωθεί και τεθεί σε λειτουργία η υπόλοιπη υποδομή από την πλευρά της Αυστρίας και της Σλοβενίας.</w:t>
      </w:r>
    </w:p>
    <w:p w14:paraId="15ECF94E" w14:textId="69B8D4F7" w:rsidR="001A16AD" w:rsidRDefault="00D541BD">
      <w:pPr>
        <w:pStyle w:val="Text1"/>
        <w:spacing w:before="0"/>
        <w:ind w:left="0"/>
        <w:rPr>
          <w:noProof/>
        </w:rPr>
      </w:pPr>
      <w:r>
        <w:rPr>
          <w:noProof/>
        </w:rPr>
        <w:t xml:space="preserve">Προκειμένου να αποφευχθεί ο κίνδυνος υπεραντιστάθμισης, η Ιταλία υποβάλλει στην Επιτροπή, έως τις 31 Αυγούστου 2026, έκθεση. Η έκθεση καταδεικνύει ότι οι εξαιρέσεις από τους κανόνες της αγοράς ενέργειας που χορηγούνται στις τρεις γραμμές διασύνδεσης εξακολουθούν να είναι δικαιολογημένες. Επιπλέον, αξιολογεί κατά πόσον εφαρμόζονται κατάλληλες διασφαλίσεις για να διασφαλιστεί ότι εξακολουθούν να πληρούνται οι προϋποθέσεις του άρθρου 63 παράγραφος 1 του κανονισμού (ΕΕ) 2019/943 για την ηλεκτρική ενέργεια. Η αξιολόγηση εξετάζει τον βαθμό στον οποίο τα σχετικά ενωσιακά και δημόσια κονδύλια έχουν αντίκτυπο στις συνθήκες που σχετίζονται με την επικινδυνότητα των έργων. </w:t>
      </w:r>
    </w:p>
    <w:p w14:paraId="4DEE24E6" w14:textId="70DD4FE5" w:rsidR="001A16AD" w:rsidRDefault="00D541BD">
      <w:pPr>
        <w:pStyle w:val="P68B1DB1-Heading437"/>
        <w:numPr>
          <w:ilvl w:val="0"/>
          <w:numId w:val="0"/>
        </w:numPr>
        <w:rPr>
          <w:noProof/>
        </w:rPr>
      </w:pPr>
      <w:r>
        <w:rPr>
          <w:noProof/>
        </w:rPr>
        <w:t xml:space="preserve">Επενδύσεις 7. Έξυπνο εθνικό δίκτυο μεταφοράς </w:t>
      </w:r>
    </w:p>
    <w:p w14:paraId="43116AA8" w14:textId="48019067" w:rsidR="001A16AD" w:rsidRDefault="00D541BD">
      <w:pPr>
        <w:pStyle w:val="Text1"/>
        <w:spacing w:before="0"/>
        <w:ind w:left="0"/>
        <w:rPr>
          <w:noProof/>
        </w:rPr>
      </w:pPr>
      <w:r>
        <w:rPr>
          <w:noProof/>
        </w:rPr>
        <w:t>Στόχος της επένδυσης είναι η ψηφιοποίηση του εθνικού δικτύου μεταφοράς (NTG) και η βελτίωση του συστήματος διαχείρισης και ελέγχου που διαχειρίζεται ο διαχειριστής του συστήματος μεταφοράς. Η επένδυση επικεντρώνεται τόσο στο δίκτυο μεταφοράς όσο και στα στοιχεία λογισμικού του και διευκολύνει την ενσωμάτωση των καταναλωτών και των παραγωγών-καταναλωτών στην αγορά ενέργειας, επιταχύνει την υιοθέτηση ανανεώσιμων πηγών ενέργειας και αυξάνει την ανθεκτικότητα του δικτύου.</w:t>
      </w:r>
    </w:p>
    <w:p w14:paraId="66EC5B6A" w14:textId="28B38513" w:rsidR="001A16AD" w:rsidRDefault="00D541BD">
      <w:pPr>
        <w:pStyle w:val="Text1"/>
        <w:spacing w:before="0"/>
        <w:ind w:left="0"/>
        <w:rPr>
          <w:noProof/>
        </w:rPr>
      </w:pPr>
      <w:r>
        <w:rPr>
          <w:noProof/>
        </w:rPr>
        <w:t>Η επένδυση περιλαμβάνει τα ακόλουθα:</w:t>
      </w:r>
    </w:p>
    <w:p w14:paraId="643CC1A2" w14:textId="43890D01" w:rsidR="001A16AD" w:rsidRDefault="00D541BD">
      <w:pPr>
        <w:pStyle w:val="Text1"/>
        <w:numPr>
          <w:ilvl w:val="0"/>
          <w:numId w:val="29"/>
        </w:numPr>
        <w:spacing w:before="0"/>
        <w:rPr>
          <w:noProof/>
        </w:rPr>
      </w:pPr>
      <w:r>
        <w:rPr>
          <w:noProof/>
        </w:rPr>
        <w:t>εγκατάσταση πρωτοκόλλου ασφαλείας 104 σε τουλάχιστον 250 ηλεκτρικούς σταθμούς. Κατά την εγκατάσταση και σε συνέργεια με την αρχιτεκτονική των τεχνολογιών των πληροφοριών και των επικοινωνιών (ΤΠΕ), όλα τα δεδομένα διοχετεύονται μέσω του κεντρικού συστήματος διαχείρισης και ελέγχου.</w:t>
      </w:r>
    </w:p>
    <w:p w14:paraId="64DD29D5" w14:textId="5706ED17" w:rsidR="001A16AD" w:rsidRDefault="00D541BD">
      <w:pPr>
        <w:pStyle w:val="Text1"/>
        <w:numPr>
          <w:ilvl w:val="0"/>
          <w:numId w:val="29"/>
        </w:numPr>
        <w:spacing w:before="0"/>
        <w:rPr>
          <w:noProof/>
        </w:rPr>
      </w:pPr>
      <w:r>
        <w:rPr>
          <w:noProof/>
        </w:rPr>
        <w:t>Εγκατάσταση εξοπλισμού 5G ή αρχιτεκτονικής ΤΠΕ σε τουλάχιστον 40 ηλεκτρικούς σταθμούς.</w:t>
      </w:r>
    </w:p>
    <w:p w14:paraId="0E3410AF" w14:textId="6EBEDB15" w:rsidR="001A16AD" w:rsidRDefault="00D541BD">
      <w:pPr>
        <w:pStyle w:val="Text1"/>
        <w:numPr>
          <w:ilvl w:val="0"/>
          <w:numId w:val="29"/>
        </w:numPr>
        <w:spacing w:before="0"/>
        <w:rPr>
          <w:noProof/>
        </w:rPr>
      </w:pPr>
      <w:r>
        <w:rPr>
          <w:noProof/>
        </w:rPr>
        <w:t>Εγκατάσταση βιομηχανικού συστήματος παρακολούθησης του IoT σε τουλάχιστον 1 500 πυλώνες ηλεκτρικής ενέργειας για τη συλλογή δεδομένων που μπορούν να υποβληθούν σε επεξεργασία στο σύστημα διαχείρισης.</w:t>
      </w:r>
    </w:p>
    <w:p w14:paraId="6FF578C0" w14:textId="39A04F28" w:rsidR="001A16AD" w:rsidRDefault="00D541BD">
      <w:pPr>
        <w:spacing w:after="120"/>
        <w:jc w:val="both"/>
        <w:rPr>
          <w:noProof/>
        </w:rPr>
      </w:pPr>
      <w:r>
        <w:rPr>
          <w:noProof/>
        </w:rPr>
        <w:t>Ο εξοπλισμός που εγκαθίσταται μέσω αυτής της επένδυσης πληροί, όπου απαιτείται, τις σχετικές με την ενέργεια απαιτήσεις που καθορίζονται σύμφωνα με την οδηγία 2009/125/ΕΚ για τους εξυπηρετητές και την αποθήκευση δεδομένων, ή για υπολογιστές και εξυπηρετητές υπολογιστών ή ηλεκτρονικές διατάξεις απεικόνισης. Η επένδυση θα καταδείξει τις βέλτιστες προσπάθειες για την εφαρμογή των σχετικών πρακτικών, όπως ο εξοπλισμός και οι υπηρεσίες ΤΠ που αναφέρονται ως «αναμενόμενες πρακτικές» στην πιο πρόσφατη έκδοση του ευρωπαϊκού κώδικα δεοντολογίας για την ενεργειακή απόδοση των κέντρων δεδομένων, ή στο έγγραφο CLC TR50600-99-1 της CEN-CENELEC «Εγκαταστάσεις και υποδομές κέντρων δεδομένων — Μέρος 99-1: Συνιστώμενες πρακτικές για τη διαχείριση της ενέργειας».</w:t>
      </w:r>
    </w:p>
    <w:p w14:paraId="0B43DE95" w14:textId="6EC61DAD" w:rsidR="001A16AD" w:rsidRDefault="00D541BD">
      <w:pPr>
        <w:pStyle w:val="P68B1DB1-Heading437"/>
        <w:numPr>
          <w:ilvl w:val="3"/>
          <w:numId w:val="0"/>
        </w:numPr>
        <w:ind w:left="850" w:hanging="850"/>
        <w:rPr>
          <w:noProof/>
        </w:rPr>
      </w:pPr>
      <w:r>
        <w:rPr>
          <w:noProof/>
        </w:rPr>
        <w:t>Επενδύσεις 8. Βιώσιμος, κυκλικός και ασφαλής εφοδιασμός με πρώτες ύλες κρίσιμης σημασίας</w:t>
      </w:r>
    </w:p>
    <w:p w14:paraId="03E3D777" w14:textId="7D739775" w:rsidR="001A16AD" w:rsidRDefault="00D541BD">
      <w:pPr>
        <w:pStyle w:val="Text1"/>
        <w:spacing w:before="0"/>
        <w:ind w:left="0"/>
        <w:rPr>
          <w:noProof/>
        </w:rPr>
      </w:pPr>
      <w:r>
        <w:rPr>
          <w:noProof/>
        </w:rPr>
        <w:t xml:space="preserve">Στόχος αυτής της επένδυσης είναι η στήριξη της ανάκτησης και της ανακύκλωσης κρίσιμων πρώτων υλών και, ως εκ τούτου, των αξιακών αλυσίδων κρίσιμων πρώτων υλών και τεχνολογιών που συνδέονται με την πράσινη μετάβαση. </w:t>
      </w:r>
    </w:p>
    <w:p w14:paraId="5D02A7C3" w14:textId="3A0805C7" w:rsidR="001A16AD" w:rsidRDefault="00D541BD">
      <w:pPr>
        <w:pStyle w:val="Text1"/>
        <w:spacing w:before="0"/>
        <w:ind w:left="0"/>
        <w:rPr>
          <w:noProof/>
        </w:rPr>
      </w:pPr>
      <w:r>
        <w:rPr>
          <w:noProof/>
        </w:rPr>
        <w:t xml:space="preserve">Η επένδυση περιλαμβάνει τέσσερις βασικούς άξονες δράσης: </w:t>
      </w:r>
    </w:p>
    <w:p w14:paraId="345D9D97" w14:textId="79762EE9" w:rsidR="001A16AD" w:rsidRDefault="00D541BD">
      <w:pPr>
        <w:pStyle w:val="Text1"/>
        <w:numPr>
          <w:ilvl w:val="0"/>
          <w:numId w:val="136"/>
        </w:numPr>
        <w:spacing w:before="0"/>
        <w:rPr>
          <w:noProof/>
        </w:rPr>
      </w:pPr>
      <w:r>
        <w:rPr>
          <w:noProof/>
        </w:rPr>
        <w:t xml:space="preserve">Οικολογικός σχεδιασμός: στόχος αυτής της γραμμής παρέμβασης είναι η κατανόηση των αναγκών για πρώτες ύλες κρίσιμης σημασίας (CRM) και του δυναμικού του οικολογικού σχεδιασμού για μείωση της ζήτησης κρίσιμων πρώτων υλών, ευνοώντας μια κυκλική προσέγγιση των βιομηχανικών αλυσίδων εφοδιασμού που συνδέεται με την ενεργειακή μετάβαση. </w:t>
      </w:r>
    </w:p>
    <w:p w14:paraId="0F9D9943" w14:textId="2C6B600E" w:rsidR="001A16AD" w:rsidRDefault="00D541BD">
      <w:pPr>
        <w:pStyle w:val="Text1"/>
        <w:spacing w:before="0"/>
        <w:ind w:left="720"/>
        <w:rPr>
          <w:noProof/>
        </w:rPr>
      </w:pPr>
      <w:r>
        <w:rPr>
          <w:noProof/>
        </w:rPr>
        <w:t>Το αναμενόμενο αποτέλεσμα αυτής της γραμμής δραστηριότητας θα είναι μια έκθεση που θα αναλύει τις μελλοντικές ανάγκες για κρίσιμες πρώτες ύλες. Η έκθεση αξιολογεί τις δυνατότητες του οικολογικού σχεδιασμού να μειώσει τη ζήτηση και να ευνοήσει την ανακυκλωσιμότητα κρίσιμων πρώτων υλών.</w:t>
      </w:r>
    </w:p>
    <w:p w14:paraId="053A9C00" w14:textId="15B5DE37" w:rsidR="001A16AD" w:rsidRDefault="00D541BD">
      <w:pPr>
        <w:pStyle w:val="Text1"/>
        <w:numPr>
          <w:ilvl w:val="0"/>
          <w:numId w:val="27"/>
        </w:numPr>
        <w:spacing w:before="0"/>
        <w:rPr>
          <w:noProof/>
        </w:rPr>
      </w:pPr>
      <w:r>
        <w:rPr>
          <w:noProof/>
        </w:rPr>
        <w:t>Έργα Ε &amp; Α που επικεντρώνονται στον οικολογικό σχεδιασμό και στη βελτίωση της συλλογής, της εφοδιαστικής και της ανακύκλωσης αποβλήτων ηλεκτρικού και ηλεκτρονικού εξοπλισμού — συμπεριλαμβανομένων των πτερυγίων ανεμογεννητριών και των φωτοβολταϊκών πλαισίων. Τα έργα επικεντρώνονται στις ακόλουθες 3 γραμμές έρευνας, ανάπτυξης και καινοτομίας:</w:t>
      </w:r>
    </w:p>
    <w:p w14:paraId="1BDD6CC8" w14:textId="77777777" w:rsidR="001A16AD" w:rsidRDefault="00D541BD">
      <w:pPr>
        <w:pStyle w:val="Text1"/>
        <w:numPr>
          <w:ilvl w:val="1"/>
          <w:numId w:val="27"/>
        </w:numPr>
        <w:spacing w:before="0"/>
        <w:rPr>
          <w:noProof/>
        </w:rPr>
      </w:pPr>
      <w:r>
        <w:rPr>
          <w:noProof/>
        </w:rPr>
        <w:t>Νέες ή βελτιωμένες τεχνολογίες, συστήματα πληροφοριών και επιχειρηματικές μεθόδους για την ανάκτηση, την ανακύκλωση και την επεξεργασία αποβλήτων κρίσιμων και στρατηγικών πρώτων υλών·</w:t>
      </w:r>
    </w:p>
    <w:p w14:paraId="50FD92AD" w14:textId="77777777" w:rsidR="001A16AD" w:rsidRDefault="00D541BD">
      <w:pPr>
        <w:pStyle w:val="ListParagraph"/>
        <w:numPr>
          <w:ilvl w:val="1"/>
          <w:numId w:val="27"/>
        </w:numPr>
        <w:spacing w:before="0"/>
        <w:contextualSpacing w:val="0"/>
        <w:rPr>
          <w:noProof/>
        </w:rPr>
      </w:pPr>
      <w:r>
        <w:rPr>
          <w:noProof/>
        </w:rPr>
        <w:t xml:space="preserve">Ενσωμάτωση του οικολογικού σχεδιασμού στην κατασκευή σύνθετων προϊόντων και συστημάτων και στις διαδικασίες αγοράς και κατανάλωσης· </w:t>
      </w:r>
    </w:p>
    <w:p w14:paraId="7EC415D0" w14:textId="06D5BE98" w:rsidR="001A16AD" w:rsidRDefault="00D541BD">
      <w:pPr>
        <w:pStyle w:val="ListParagraph"/>
        <w:numPr>
          <w:ilvl w:val="1"/>
          <w:numId w:val="27"/>
        </w:numPr>
        <w:spacing w:before="0"/>
        <w:contextualSpacing w:val="0"/>
        <w:rPr>
          <w:noProof/>
        </w:rPr>
      </w:pPr>
      <w:r>
        <w:rPr>
          <w:noProof/>
        </w:rPr>
        <w:t>Βελτιστοποίηση της συλλογής και διαλογής των αστικών αποβλήτων και διαλογή για τη διασφάλιση συνεκτικού και υψηλής ποιότητας εφοδιασμού κρίσιμων πρώτων υλών για τις αστικές εξορυκτικές δραστηριότητες.</w:t>
      </w:r>
    </w:p>
    <w:p w14:paraId="7462A610" w14:textId="07B7AE09" w:rsidR="001A16AD" w:rsidRDefault="00D541BD">
      <w:pPr>
        <w:pStyle w:val="Text1"/>
        <w:numPr>
          <w:ilvl w:val="0"/>
          <w:numId w:val="27"/>
        </w:numPr>
        <w:spacing w:before="0"/>
        <w:rPr>
          <w:noProof/>
        </w:rPr>
      </w:pPr>
      <w:r>
        <w:rPr>
          <w:noProof/>
        </w:rPr>
        <w:t>Αστική εξόρυξη: στόχος αυτής της γραμμής παρέμβασης είναι η εκτίμηση του δυναμικού των αστικών εξορυκτικών δραστηριοτήτων και των ήδη υφιστάμενων αποβλήτων από τις δραστηριότητες εξόρυξης που έχουν παύσει.</w:t>
      </w:r>
    </w:p>
    <w:p w14:paraId="73A6EAC1" w14:textId="0789B9A3" w:rsidR="001A16AD" w:rsidRDefault="00D541BD">
      <w:pPr>
        <w:pStyle w:val="Text1"/>
        <w:spacing w:before="0"/>
        <w:ind w:left="720"/>
        <w:rPr>
          <w:noProof/>
        </w:rPr>
      </w:pPr>
      <w:r>
        <w:rPr>
          <w:noProof/>
        </w:rPr>
        <w:t>Τα αναμενόμενα αποτελέσματα για αυτή τη γραμμή δραστηριότητας είναι μια δημόσια βάση δεδομένων (σύστημα γεωγραφικών πληροφοριών) που επιτρέπει τον γεωεντοπισμό και την απεικόνιση της κατανομής ανακυκλώσιμων πόρων ή υλικών που διασπείρονται σε αστικά περιβάλλοντα (αστικά ορυχεία), καθώς και των υφιστάμενων αποβλήτων σε εγκαταλελειμμένα ορυχεία.</w:t>
      </w:r>
    </w:p>
    <w:p w14:paraId="1770AEAD" w14:textId="5BC8FAD7" w:rsidR="001A16AD" w:rsidRDefault="00D541BD">
      <w:pPr>
        <w:pStyle w:val="Text1"/>
        <w:numPr>
          <w:ilvl w:val="0"/>
          <w:numId w:val="27"/>
        </w:numPr>
        <w:spacing w:before="0"/>
        <w:rPr>
          <w:noProof/>
        </w:rPr>
      </w:pPr>
      <w:r>
        <w:rPr>
          <w:noProof/>
        </w:rPr>
        <w:t>Τη δημιουργία ή τον εξοπλισμό τεχνολογικού κόμβου για την αστική εξόρυξη και τον οικολογικό σχεδιασμό. Ο κόμβος είναι ένα δίκτυο εργαστηρίων που ευνοεί την αλληλεπίδραση μεταξύ ιδιωτικών εταιρειών και ερευνητικών ιδρυμάτων για τη βελτίωση της ανάκτησης και ανακύκλωσης από την αλυσίδα εφοδιασμού σύνθετων προϊόντων και πρώτων υλών στο τέλος του κύκλου ζωής τους με χαμηλό ποσοστό εισροών ανακύκλωσης στο τέλος του κύκλου ζωής (EOL-RIR) που συνδέονται με την πράσινη μετάβαση (συμπεριλαμβανομένων του λιθίου, του νεοδυμίου και του πυριτίου μετάλλου).</w:t>
      </w:r>
    </w:p>
    <w:p w14:paraId="27477CDB" w14:textId="7F5F4903" w:rsidR="001A16AD" w:rsidRDefault="00D541BD">
      <w:pPr>
        <w:pStyle w:val="Text1"/>
        <w:spacing w:before="0"/>
        <w:ind w:left="720"/>
        <w:rPr>
          <w:noProof/>
        </w:rPr>
      </w:pPr>
      <w:r>
        <w:rPr>
          <w:noProof/>
        </w:rPr>
        <w:t>Το αναμενόμενο αποτέλεσμα για αυτή τη γραμμή δραστηριότητας είναι ο εξοπλισμός των εν λόγω εργαστηρίων.</w:t>
      </w:r>
    </w:p>
    <w:p w14:paraId="66A532F1" w14:textId="02084917" w:rsidR="001A16AD" w:rsidRDefault="00D541BD">
      <w:pPr>
        <w:pStyle w:val="P68B1DB1-Heading437"/>
        <w:numPr>
          <w:ilvl w:val="3"/>
          <w:numId w:val="0"/>
        </w:numPr>
        <w:rPr>
          <w:noProof/>
        </w:rPr>
      </w:pPr>
      <w:r>
        <w:rPr>
          <w:noProof/>
        </w:rPr>
        <w:t>Επενδύσεις 9. Μέτρο επέκτασης: παροχή τεχνικής βοήθειας και ενίσχυση της ανάπτυξης ικανοτήτων για την εφαρμογή του ιταλικού σχεδίου ανάκαμψης και ανθεκτικότητας</w:t>
      </w:r>
    </w:p>
    <w:p w14:paraId="7E811563" w14:textId="26098330" w:rsidR="001A16AD" w:rsidRDefault="00D541BD">
      <w:pPr>
        <w:spacing w:after="120"/>
        <w:ind w:right="-45"/>
        <w:jc w:val="both"/>
        <w:rPr>
          <w:noProof/>
        </w:rPr>
      </w:pPr>
      <w:r>
        <w:rPr>
          <w:noProof/>
        </w:rPr>
        <w:t xml:space="preserve">Η επένδυση αυτή αυξάνει την επένδυση 1.9 στην αποστολή 1 της συνιστώσας 1 του σχεδίου ανάκαμψης και ανθεκτικότητας της Ιταλίας. </w:t>
      </w:r>
    </w:p>
    <w:p w14:paraId="4E7F1728" w14:textId="2097165C" w:rsidR="001A16AD" w:rsidRDefault="00D541BD">
      <w:pPr>
        <w:spacing w:after="120"/>
        <w:ind w:right="-45"/>
        <w:jc w:val="both"/>
        <w:rPr>
          <w:noProof/>
        </w:rPr>
      </w:pPr>
      <w:r>
        <w:rPr>
          <w:noProof/>
        </w:rPr>
        <w:t xml:space="preserve">Το μέτρο αυτό αυξάνει τις υφιστάμενες επενδύσεις συμπληρώνοντας το υφιστάμενο πρόγραμμα κατάρτισης που παρέχεται στην πλατφόρμα μάθησης www.syllabus.gov.it με </w:t>
      </w:r>
      <w:hyperlink r:id="rId386">
        <w:r>
          <w:rPr>
            <w:rStyle w:val="Hyperlink"/>
            <w:noProof/>
          </w:rPr>
          <w:t>ενότητες</w:t>
        </w:r>
      </w:hyperlink>
      <w:r>
        <w:rPr>
          <w:noProof/>
        </w:rPr>
        <w:t xml:space="preserve"> κατάρτισης που προετοιμάζουν τους τοπικούς δημόσιους υπαλλήλους για την πράσινη μετάβαση.</w:t>
      </w:r>
    </w:p>
    <w:p w14:paraId="63F3D019" w14:textId="7BDAEFB9" w:rsidR="001A16AD" w:rsidRDefault="00D541BD">
      <w:pPr>
        <w:spacing w:after="120"/>
        <w:ind w:right="-45"/>
        <w:jc w:val="both"/>
        <w:rPr>
          <w:noProof/>
        </w:rPr>
      </w:pPr>
      <w:r>
        <w:rPr>
          <w:noProof/>
        </w:rPr>
        <w:t xml:space="preserve">Οι ενότητες κατάρτισης καλύπτουν τουλάχιστον τα ακόλουθα θέματα: διαδικασίες αδειοδότησης για εγκαταστάσεις από ανανεώσιμες πηγές· προώθηση κοινοτήτων ανανεώσιμων πηγών ενέργειας· στήριξη και οργάνωση της εξοικονόμησης ενέργειας της δημόσιας διοίκησης· πράσινες ηλεκτρονικές δημόσιες συμβάσεις στον τομέα της ενέργειας και των προϊόντων με μικρότερο περιβαλλοντικό αντίκτυπο·  συμβάσεις για την ενεργειακή απόδοση των κτιρίων· ηγετική θέση της δημόσιας διοίκησης στην ενεργειακή απόδοση και τη βιώσιμη συμπεριφορά, στον τομέα της ενέργειας: βέλτιστες πρακτικές και διάδοση της νοοτροπίας της βιωσιμότητας· μοντέλα για την προώθηση της βιώσιμης κινητικότητας για την εξοικονόμηση ενέργειας. </w:t>
      </w:r>
    </w:p>
    <w:p w14:paraId="4ED1CCA4" w14:textId="612E0BEA" w:rsidR="001A16AD" w:rsidRDefault="00D541BD">
      <w:pPr>
        <w:pStyle w:val="P68B1DB1-Heading437"/>
        <w:numPr>
          <w:ilvl w:val="0"/>
          <w:numId w:val="0"/>
        </w:numPr>
        <w:ind w:left="850" w:hanging="850"/>
        <w:rPr>
          <w:noProof/>
        </w:rPr>
      </w:pPr>
      <w:r>
        <w:rPr>
          <w:noProof/>
        </w:rPr>
        <w:t>Επενδύσεις 10. Πιλοτικά σχέδια για τις δεξιότητες «Crescere Green»</w:t>
      </w:r>
    </w:p>
    <w:p w14:paraId="074B3238" w14:textId="15A73F9D" w:rsidR="001A16AD" w:rsidRDefault="00D541BD">
      <w:pPr>
        <w:pStyle w:val="P68B1DB1-Normal16"/>
        <w:spacing w:after="120"/>
        <w:jc w:val="both"/>
        <w:rPr>
          <w:noProof/>
        </w:rPr>
      </w:pPr>
      <w:r>
        <w:rPr>
          <w:noProof/>
        </w:rPr>
        <w:t xml:space="preserve">Στόχος αυτής της επένδυσης είναι η ανάπτυξη πράσινων δεξιοτήτων σε υπερπεριφερειακή κλίμακα, με τη συμμετοχή των επιχειρήσεων και του ιδιωτικού τομέα, και με τομεακή εστίαση. </w:t>
      </w:r>
    </w:p>
    <w:p w14:paraId="5C3B186E" w14:textId="68708F94" w:rsidR="001A16AD" w:rsidRDefault="00D541BD">
      <w:pPr>
        <w:pStyle w:val="P68B1DB1-Normal16"/>
        <w:spacing w:after="120"/>
        <w:jc w:val="both"/>
        <w:rPr>
          <w:noProof/>
        </w:rPr>
      </w:pPr>
      <w:r>
        <w:rPr>
          <w:noProof/>
        </w:rPr>
        <w:t xml:space="preserve">Οι παρεμβάσεις σύντομης κατάρτισης επικεντρώνονται στις επαγγελματικές δεξιότητες που απαιτούνται περισσότερο από την πράσινη μετάβαση στην αγορά εργασίας. Τα επαγγέλματα που επηρεάζονται προσδιορίζονται μέσω των συμφώνων δεξιοτήτων στο πλαίσιο της «Μεταρρύθμισης 5: Σχέδιο για νέες δεξιότητες — Μεταβάσεις». Οι αποδέκτες προσδιορίζονται μεταξύ των συμμετεχόντων στο εθνικό πρόγραμμα για την εγγυημένη απασχολησιμότητα των εργαζομένων (GOL) (στο πλαίσιο της «Αποστολής 5: Συνιστώσα 1 — Μεταρρύθμιση 1») οι οποίοι, μετά από διαδικασία αξιολόγησης, ακολουθούν πορεία με ειδική συνιστώσα κατάρτισης. Η επένδυση αποσκοπεί επίσης στην αύξηση της ικανότητας των διοικήσεων, των ιδρυμάτων και των εταίρων που συμμετέχουν στον σχεδιασμό των δραστηριοτήτων κατάρτισης. </w:t>
      </w:r>
    </w:p>
    <w:p w14:paraId="641AC457" w14:textId="4E96EF84" w:rsidR="001A16AD" w:rsidRDefault="00D541BD">
      <w:pPr>
        <w:spacing w:after="120"/>
        <w:jc w:val="both"/>
        <w:rPr>
          <w:noProof/>
        </w:rPr>
      </w:pPr>
      <w:r>
        <w:rPr>
          <w:noProof/>
        </w:rPr>
        <w:t>Η κατάρτιση που υποστηρίζεται από την επένδυση αυτή δεν σχετίζεται με: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127"/>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128"/>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129"/>
      </w:r>
      <w:r>
        <w:rPr>
          <w:noProof/>
        </w:rPr>
        <w:t xml:space="preserve"> και μονάδες μηχανικής βιολογικής επεξεργασίας</w:t>
      </w:r>
      <w:r>
        <w:rPr>
          <w:rStyle w:val="FootnoteReference"/>
          <w:noProof/>
        </w:rPr>
        <w:footnoteReference w:id="130"/>
      </w:r>
      <w:r>
        <w:rPr>
          <w:noProof/>
        </w:rPr>
        <w:t>. Οι όροι εντολής απαιτούν επιπλέον να επιλέγονται μόνο οι δραστηριότητες που συμμορφώνονται με τη σχετική ενωσιακή και εθνική περιβαλλοντική νομοθεσία.</w:t>
      </w:r>
    </w:p>
    <w:p w14:paraId="7DE826A7" w14:textId="0980EDF5" w:rsidR="001A16AD" w:rsidRDefault="00D541BD">
      <w:pPr>
        <w:pStyle w:val="P68B1DB1-Heading437"/>
        <w:numPr>
          <w:ilvl w:val="3"/>
          <w:numId w:val="0"/>
        </w:numPr>
        <w:rPr>
          <w:noProof/>
        </w:rPr>
      </w:pPr>
      <w:r>
        <w:rPr>
          <w:noProof/>
        </w:rPr>
        <w:t>Επενδύσεις 11. Επέκταση: Ενίσχυση του στόλου των περιφερειακών δημόσιων μεταφορών με τρένα μηδενικών εκπομπών και καθολική υπηρεσία</w:t>
      </w:r>
    </w:p>
    <w:p w14:paraId="69C2C28B" w14:textId="62E06265" w:rsidR="001A16AD" w:rsidRDefault="00D541BD">
      <w:pPr>
        <w:spacing w:before="120" w:after="120"/>
        <w:jc w:val="both"/>
        <w:rPr>
          <w:noProof/>
        </w:rPr>
      </w:pPr>
      <w:r>
        <w:rPr>
          <w:noProof/>
        </w:rPr>
        <w:t xml:space="preserve">Η επένδυση αυτή συνίσταται στην προμήθεια και τη θέση σε λειτουργία τουλάχιστον 69 αμαξοστοιχιών επιβατών μηδενικών εκπομπών (όπου αμαξοστοιχία αποτελείται από τουλάχιστον μία μηχανή έλξης και περιλαμβάνει επιβατικά βαγόνια) και 30 επιπλέον οχήματα για την καθολική υπηρεσία. Συνολικά, η επένδυση πρέπει να παρέχει τουλάχιστον 342 μονάδες συνολικά, εκ των οποίων τουλάχιστον 69 πρέπει να είναι σιδηροδρομικές μηχανές. Μόνο η ηλεκτρική κυψέλη καυσίμου ή η κυψέλη καυσίμου υδρογόνου είναι επιλέξιμη. Οι διτροπικές αμαξοστοιχίες δεν είναι επιλέξιμες. </w:t>
      </w:r>
    </w:p>
    <w:p w14:paraId="5CC1CC30" w14:textId="5687483F" w:rsidR="001A16AD" w:rsidRDefault="00D541BD">
      <w:pPr>
        <w:pStyle w:val="P68B1DB1-Heading437"/>
        <w:numPr>
          <w:ilvl w:val="3"/>
          <w:numId w:val="0"/>
        </w:numPr>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p w14:paraId="4D095BA9" w14:textId="33A155F8" w:rsidR="001A16AD" w:rsidRDefault="00D541BD">
      <w:pPr>
        <w:spacing w:after="120"/>
        <w:jc w:val="both"/>
        <w:rPr>
          <w:noProof/>
        </w:rPr>
      </w:pPr>
      <w:r>
        <w:rPr>
          <w:noProof/>
        </w:rPr>
        <w:t>Το μέτρο αυτό συνίσταται σε δημόσια επένδυση σε ένα καθεστώς επιχορηγήσεων «Ανάπτυξη διεθνούς, βιομηχανικής και ερευνητικής υπεροχής στα ηλεκτρικά λεωφορεία», προκειμένου να δοθούν κίνητρα για ιδιωτικές επενδύσεις και να βελτιωθεί η πρόσβαση σε χρηματοδότηση στην Ιταλία για τη στήριξη επενδύσεων στην αλυσίδα εφοδιασμού της κατασκευής στόλων ηλεκτρικών λεωφορείων μηδενικών εκπομπών. Το σύστημα λειτουργεί με την παροχή επιχορηγήσεων απευθείας στον ιδιωτικό τομέα. Με βάση την επένδυση του ΜΑΑ, το καθεστώς αποσκοπεί αρχικά στην παροχή επιχορηγήσεων ύψους τουλάχιστον 100</w:t>
      </w:r>
      <w:r>
        <w:rPr>
          <w:rFonts w:ascii="Arial Narrow" w:hAnsi="Arial Narrow"/>
          <w:noProof/>
          <w:color w:val="006100"/>
          <w:sz w:val="20"/>
        </w:rPr>
        <w:t xml:space="preserve">  </w:t>
      </w:r>
      <w:r>
        <w:rPr>
          <w:noProof/>
        </w:rPr>
        <w:t>000 000 EUR.</w:t>
      </w:r>
    </w:p>
    <w:p w14:paraId="61E0C844" w14:textId="195C1E99" w:rsidR="001A16AD" w:rsidRDefault="00D541BD">
      <w:pPr>
        <w:spacing w:after="120"/>
        <w:jc w:val="both"/>
        <w:rPr>
          <w:noProof/>
        </w:rPr>
      </w:pPr>
      <w:r>
        <w:rPr>
          <w:noProof/>
        </w:rPr>
        <w:t>Το καθεστώς τελεί υπό τη διαχείριση της Invitalia S.p.A. ως εταίρου υλοποίησης. Το Καθεστώς περιλαμβάνει την ακόλουθη σειρά προϊόντων:</w:t>
      </w:r>
    </w:p>
    <w:p w14:paraId="7BA95377" w14:textId="0A716822" w:rsidR="001A16AD" w:rsidRDefault="00D541BD">
      <w:pPr>
        <w:pStyle w:val="ListParagraph"/>
        <w:numPr>
          <w:ilvl w:val="0"/>
          <w:numId w:val="138"/>
        </w:numPr>
        <w:spacing w:before="0"/>
        <w:rPr>
          <w:noProof/>
        </w:rPr>
      </w:pPr>
      <w:r>
        <w:rPr>
          <w:noProof/>
        </w:rPr>
        <w:t xml:space="preserve"> Επιχορηγήσεις σε εταιρείες στην αλυσίδα εφοδιασμού της κατασκευής ηλεκτρικών λεωφορείων μηδενικών εκπομπών. Τα υβριδικά λεωφορεία δεν είναι επιλέξιμα για στήριξη.</w:t>
      </w:r>
    </w:p>
    <w:p w14:paraId="644D7A2D" w14:textId="1A128C9F" w:rsidR="001A16AD" w:rsidRDefault="00D541BD">
      <w:pPr>
        <w:spacing w:after="120"/>
        <w:jc w:val="both"/>
        <w:rPr>
          <w:noProof/>
        </w:rPr>
      </w:pPr>
      <w:r>
        <w:rPr>
          <w:noProof/>
        </w:rPr>
        <w:t>Για την υλοποίηση της επένδυσης στο καθεστώς, η Ιταλία και η Invitalia S.p.A. υπογράφουν συμφωνία εφαρμογής η οποία περιλαμβάνει το ακόλουθο περιεχόμενο:</w:t>
      </w:r>
    </w:p>
    <w:p w14:paraId="370FFFA8" w14:textId="52795A27" w:rsidR="001A16AD" w:rsidRDefault="00D541BD">
      <w:pPr>
        <w:pStyle w:val="ListParagraph"/>
        <w:numPr>
          <w:ilvl w:val="0"/>
          <w:numId w:val="137"/>
        </w:numPr>
        <w:spacing w:before="0"/>
        <w:rPr>
          <w:noProof/>
        </w:rPr>
      </w:pPr>
      <w:r>
        <w:rPr>
          <w:noProof/>
        </w:rPr>
        <w:t>Περιγραφή της διαδικασίας λήψης αποφάσεων του συστήματος: Η τελική απόφαση ανάθεσης του Καθεστώτος λαμβάνεται από Επιτροπή Επενδύσεων ή άλλο αντίστοιχο Διοικητικό Όργανο και εγκρίνεται με πλειοψηφία των ψήφων μελών που είναι ανεξάρτητα από την κυβέρνηση.</w:t>
      </w:r>
    </w:p>
    <w:p w14:paraId="743473B7" w14:textId="211B7AB6" w:rsidR="001A16AD" w:rsidRDefault="00D541BD">
      <w:pPr>
        <w:pStyle w:val="ListParagraph"/>
        <w:numPr>
          <w:ilvl w:val="0"/>
          <w:numId w:val="137"/>
        </w:numPr>
        <w:spacing w:before="0"/>
        <w:rPr>
          <w:noProof/>
        </w:rPr>
      </w:pPr>
      <w:r>
        <w:rPr>
          <w:noProof/>
        </w:rPr>
        <w:t>Βασικές απαιτήσεις της σχετικής πολιτικής επιχορηγήσεων, οι οποίες περιλαμβάνουν:</w:t>
      </w:r>
    </w:p>
    <w:p w14:paraId="720C8E16" w14:textId="22494275" w:rsidR="001A16AD" w:rsidRDefault="00D541BD">
      <w:pPr>
        <w:pStyle w:val="ListParagraph"/>
        <w:numPr>
          <w:ilvl w:val="1"/>
          <w:numId w:val="137"/>
        </w:numPr>
        <w:spacing w:before="0"/>
        <w:rPr>
          <w:noProof/>
        </w:rPr>
      </w:pPr>
      <w:r>
        <w:rPr>
          <w:noProof/>
        </w:rPr>
        <w:t xml:space="preserve">Την περιγραφή των επιχορηγήσεων που παρασχέθηκαν και των επιλέξιμων τελικών δικαιούχων. </w:t>
      </w:r>
    </w:p>
    <w:p w14:paraId="1B3DCB83" w14:textId="22EE56B6" w:rsidR="001A16AD" w:rsidRDefault="00D541BD">
      <w:pPr>
        <w:pStyle w:val="ListParagraph"/>
        <w:numPr>
          <w:ilvl w:val="1"/>
          <w:numId w:val="137"/>
        </w:numPr>
        <w:spacing w:before="0"/>
        <w:rPr>
          <w:noProof/>
        </w:rPr>
      </w:pPr>
      <w:r>
        <w:rPr>
          <w:noProof/>
        </w:rPr>
        <w:t>Την απαίτηση όλες οι υποστηριζόμενες επενδύσεις να είναι οικονομικά βιώσιμες.</w:t>
      </w:r>
    </w:p>
    <w:p w14:paraId="77394CEB" w14:textId="50E7FBC0" w:rsidR="001A16AD" w:rsidRDefault="00D541BD">
      <w:pPr>
        <w:pStyle w:val="ListParagraph"/>
        <w:numPr>
          <w:ilvl w:val="1"/>
          <w:numId w:val="137"/>
        </w:numPr>
        <w:spacing w:before="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πολιτική επιχορηγήσεων αποκλείει από την επιλεξιμότητα τον ακόλουθο κατάλογο δραστηριοτήτων και στοιχείων ενεργητικού: I) δραστηριότητες και περιουσιακά στοιχεία που σχετίζονται με ορυκτά καύσιμα, συμπεριλαμβανομένης της μεταγενέστερης χρήσης</w:t>
      </w:r>
      <w:r>
        <w:rPr>
          <w:noProof/>
        </w:rPr>
        <w:footnoteReference w:id="131"/>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132"/>
      </w:r>
      <w:r>
        <w:rPr>
          <w:noProof/>
        </w:rPr>
        <w:t>, iii) δραστηριότητες και περιουσιακά στοιχεία που σχετίζονται με χώρους υγειονομικής ταφής αποβλήτων, αποτεφρωτήρες</w:t>
      </w:r>
      <w:r>
        <w:rPr>
          <w:noProof/>
        </w:rPr>
        <w:footnoteReference w:id="133"/>
      </w:r>
      <w:r>
        <w:rPr>
          <w:noProof/>
        </w:rPr>
        <w:t xml:space="preserve"> και μονάδες μηχανικής βιολογικής επεξεργασίας</w:t>
      </w:r>
      <w:r>
        <w:rPr>
          <w:noProof/>
        </w:rPr>
        <w:footnoteReference w:id="134"/>
      </w:r>
      <w:r>
        <w:rPr>
          <w:noProof/>
        </w:rPr>
        <w:t xml:space="preserve">. </w:t>
      </w:r>
    </w:p>
    <w:p w14:paraId="7CED7B82" w14:textId="2E224CB3" w:rsidR="001A16AD" w:rsidRDefault="00D541BD">
      <w:pPr>
        <w:pStyle w:val="ListParagraph"/>
        <w:numPr>
          <w:ilvl w:val="1"/>
          <w:numId w:val="137"/>
        </w:numPr>
        <w:spacing w:before="0"/>
        <w:rPr>
          <w:noProof/>
        </w:rPr>
      </w:pPr>
      <w:r>
        <w:rPr>
          <w:noProof/>
        </w:rPr>
        <w:t>Την απαίτηση σύμφωνα με την οποία οι τελικοί δικαιούχοι του καθεστώτος δεν λαμβάνουν στήριξη από άλλα μέσα της Ένωσης για την κάλυψη του ίδιου κόστους.</w:t>
      </w:r>
    </w:p>
    <w:p w14:paraId="6FACCBD5" w14:textId="47FA24DC" w:rsidR="001A16AD" w:rsidRDefault="00D541BD">
      <w:pPr>
        <w:pStyle w:val="ListParagraph"/>
        <w:numPr>
          <w:ilvl w:val="0"/>
          <w:numId w:val="137"/>
        </w:numPr>
        <w:spacing w:before="0"/>
        <w:rPr>
          <w:noProof/>
        </w:rPr>
      </w:pPr>
      <w:r>
        <w:rPr>
          <w:noProof/>
        </w:rPr>
        <w:t>Το ποσό που καλύπτεται από τη συμφωνία εφαρμογής, τη διάρθρωση των τελών για τον εταίρο υλοποίησης και την απαίτηση χρήσης τυχόν αχρησιμοποίητων εσόδων του καθεστώτος, μεταξύ άλλων και μετά το 2026, για τους ίδιους σκοπούς πολιτικής.</w:t>
      </w:r>
    </w:p>
    <w:p w14:paraId="458B87BA" w14:textId="3C13CAD3" w:rsidR="001A16AD" w:rsidRDefault="00D541BD">
      <w:pPr>
        <w:pStyle w:val="ListParagraph"/>
        <w:numPr>
          <w:ilvl w:val="0"/>
          <w:numId w:val="137"/>
        </w:numPr>
        <w:spacing w:before="0"/>
        <w:rPr>
          <w:noProof/>
        </w:rPr>
      </w:pPr>
      <w:r>
        <w:rPr>
          <w:noProof/>
        </w:rPr>
        <w:t>Απαιτήσεις παρακολούθησης, λογιστικού και άλλου ελέγχου, συμπεριλαμβανομένων των εξής:</w:t>
      </w:r>
    </w:p>
    <w:p w14:paraId="6E557D1B" w14:textId="4007A0CD" w:rsidR="001A16AD" w:rsidRDefault="00D541BD">
      <w:pPr>
        <w:pStyle w:val="ListParagraph"/>
        <w:numPr>
          <w:ilvl w:val="1"/>
          <w:numId w:val="30"/>
        </w:numPr>
        <w:spacing w:before="0"/>
        <w:rPr>
          <w:noProof/>
        </w:rPr>
      </w:pPr>
      <w:r>
        <w:rPr>
          <w:noProof/>
        </w:rPr>
        <w:t>Την περιγραφή του συστήματος παρακολούθησης του εταίρου υλοποίησης για την υποβολή εκθέσεων σχετικά με τις επιχορηγήσεις που κινητοποιήθηκαν.</w:t>
      </w:r>
    </w:p>
    <w:p w14:paraId="683D43D9" w14:textId="018FCD4C" w:rsidR="001A16AD" w:rsidRDefault="00D541BD">
      <w:pPr>
        <w:pStyle w:val="ListParagraph"/>
        <w:numPr>
          <w:ilvl w:val="1"/>
          <w:numId w:val="30"/>
        </w:numPr>
        <w:spacing w:before="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623F26A0" w14:textId="599A447D" w:rsidR="001A16AD" w:rsidRDefault="00D541BD">
      <w:pPr>
        <w:pStyle w:val="ListParagraph"/>
        <w:numPr>
          <w:ilvl w:val="1"/>
          <w:numId w:val="30"/>
        </w:numPr>
        <w:spacing w:before="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χορήγηση επιχορήγησης για μια πράξη.</w:t>
      </w:r>
    </w:p>
    <w:p w14:paraId="194EFD15" w14:textId="56A344B3" w:rsidR="001A16AD" w:rsidRDefault="00D541BD">
      <w:pPr>
        <w:pStyle w:val="ListParagraph"/>
        <w:numPr>
          <w:ilvl w:val="1"/>
          <w:numId w:val="30"/>
        </w:numPr>
        <w:spacing w:before="0"/>
        <w:rPr>
          <w:noProof/>
        </w:rPr>
      </w:pPr>
      <w:r>
        <w:rPr>
          <w:noProof/>
        </w:rPr>
        <w:t xml:space="preserve">Την υποχρέωση διενέργειας κατασταλτικών ελέγχων βάσει κινδύνου σύμφωνα με σχέδιο ελέγχου της Invitalia S.p.A. Οι εν λόγω έλεγχοι επαληθεύουν i) ότι τα συστήματα ελέγχου είναι αποτελεσματικά, συμπεριλαμβανομένου του εντοπισμού περιπτώσεων απάτης, διαφθοράς και σύγκρουσης συμφερόντων· II) συμμόρφωση με την αρχή της μη πρόκλησης σημαντικής βλάβης, τους κανόνες για τις κρατικές ενισχύσεις, τις κλιματικές απαιτήσεις· και iii) ότι τηρείται η απαίτηση σύμφωνα με την οποία οι τελικοί δικαιούχοι του καθεστώτος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εφαρμοστέας συμφωνίας εφαρμογής και της συμφωνίας επιχορήγησης. </w:t>
      </w:r>
    </w:p>
    <w:p w14:paraId="398BF9E9" w14:textId="087866D6" w:rsidR="001A16AD" w:rsidRDefault="00D541BD">
      <w:pPr>
        <w:pStyle w:val="ListParagraph"/>
        <w:numPr>
          <w:ilvl w:val="0"/>
          <w:numId w:val="137"/>
        </w:numPr>
        <w:spacing w:before="0"/>
        <w:rPr>
          <w:noProof/>
        </w:rPr>
      </w:pPr>
      <w:r>
        <w:rPr>
          <w:noProof/>
        </w:rPr>
        <w:t>Απαιτήσεις για επενδύσεις για το κλίμα που πραγματοποιούνται από τον εταίρο υλοποίησης: τουλάχιστον 100</w:t>
      </w:r>
      <w:r>
        <w:rPr>
          <w:rFonts w:ascii="Arial Narrow" w:hAnsi="Arial Narrow"/>
          <w:noProof/>
          <w:color w:val="006100"/>
          <w:sz w:val="20"/>
        </w:rPr>
        <w:t xml:space="preserve">  </w:t>
      </w:r>
      <w:r>
        <w:rPr>
          <w:noProof/>
        </w:rPr>
        <w:t>000 EUR από τις επενδύσεις του ΜΑΑ στο σύστημα συμβάλλουν στην επίτευξη των στόχων για την κλιματική αλλαγή σύμφωνα με το παράρτημα VI του κανονισμού ΜΑΑ.</w:t>
      </w:r>
      <w:r>
        <w:rPr>
          <w:noProof/>
        </w:rPr>
        <w:footnoteReference w:id="135"/>
      </w:r>
      <w:r>
        <w:rPr>
          <w:noProof/>
        </w:rPr>
        <w:t xml:space="preserve"> </w:t>
      </w:r>
    </w:p>
    <w:p w14:paraId="0E0DD325" w14:textId="77777777" w:rsidR="001A16AD" w:rsidRDefault="00D541BD">
      <w:pPr>
        <w:spacing w:after="120"/>
        <w:jc w:val="both"/>
        <w:rPr>
          <w:noProof/>
        </w:rPr>
        <w:sectPr w:rsidR="001A16AD"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Pr>
          <w:noProof/>
        </w:rPr>
        <w:t xml:space="preserve">Η εφαρμογή του μέτρου ολοκληρώνεται έως τις 31 Αυγούστου 2026. </w:t>
      </w:r>
    </w:p>
    <w:p w14:paraId="2D55E1BF" w14:textId="5B7A3DCF" w:rsidR="001A16AD" w:rsidRDefault="00D541BD">
      <w:pPr>
        <w:pStyle w:val="Heading3"/>
        <w:numPr>
          <w:ilvl w:val="2"/>
          <w:numId w:val="0"/>
        </w:numPr>
        <w:rPr>
          <w:b/>
          <w:i w:val="0"/>
          <w:noProof/>
          <w:u w:val="single"/>
        </w:rPr>
      </w:pPr>
      <w:r>
        <w:rPr>
          <w:b/>
          <w:i w:val="0"/>
          <w:noProof/>
          <w:u w:val="single"/>
        </w:rPr>
        <w:t xml:space="preserve">Ε.2. </w:t>
      </w:r>
      <w:r>
        <w:rPr>
          <w:noProof/>
        </w:rPr>
        <w:tab/>
      </w:r>
      <w:r>
        <w:rPr>
          <w:b/>
          <w:i w:val="0"/>
          <w:noProof/>
          <w:u w:val="single"/>
        </w:rPr>
        <w:t>Ορόσημα, στόχοι, δείκτες και χρονοδιάγραμμα για την παρακολούθηση και την υλοποίηση της μη επιστρεπτέας χρηματοδοτικής στήριξης</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1A16AD" w14:paraId="72E8302D" w14:textId="77777777">
        <w:trPr>
          <w:trHeight w:val="765"/>
          <w:tblHeader/>
        </w:trPr>
        <w:tc>
          <w:tcPr>
            <w:tcW w:w="1185" w:type="dxa"/>
            <w:vMerge w:val="restart"/>
            <w:shd w:val="clear" w:color="auto" w:fill="BDD7EE"/>
            <w:vAlign w:val="center"/>
            <w:hideMark/>
          </w:tcPr>
          <w:p w14:paraId="2A380CE4" w14:textId="77777777" w:rsidR="001A16AD" w:rsidRDefault="00D541BD">
            <w:pPr>
              <w:pStyle w:val="P68B1DB1-Normal9"/>
              <w:spacing w:after="120"/>
              <w:jc w:val="center"/>
              <w:rPr>
                <w:noProof/>
              </w:rPr>
            </w:pPr>
            <w:r>
              <w:rPr>
                <w:noProof/>
              </w:rPr>
              <w:t>Αύξων αριθμός</w:t>
            </w:r>
          </w:p>
        </w:tc>
        <w:tc>
          <w:tcPr>
            <w:tcW w:w="1559" w:type="dxa"/>
            <w:vMerge w:val="restart"/>
            <w:shd w:val="clear" w:color="auto" w:fill="BDD7EE"/>
            <w:vAlign w:val="center"/>
            <w:hideMark/>
          </w:tcPr>
          <w:p w14:paraId="43535281" w14:textId="77777777" w:rsidR="001A16AD" w:rsidRDefault="00D541BD">
            <w:pPr>
              <w:pStyle w:val="P68B1DB1-Normal9"/>
              <w:spacing w:after="120"/>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6E910A3C" w14:textId="77777777" w:rsidR="001A16AD" w:rsidRDefault="00D541BD">
            <w:pPr>
              <w:pStyle w:val="P68B1DB1-Normal9"/>
              <w:spacing w:after="120"/>
              <w:jc w:val="center"/>
              <w:rPr>
                <w:noProof/>
              </w:rPr>
            </w:pPr>
            <w:r>
              <w:rPr>
                <w:noProof/>
              </w:rPr>
              <w:t>Ορόσημο</w:t>
            </w:r>
          </w:p>
          <w:p w14:paraId="4D4284CD" w14:textId="77777777" w:rsidR="001A16AD" w:rsidRDefault="00D541BD">
            <w:pPr>
              <w:pStyle w:val="P68B1DB1-Normal9"/>
              <w:spacing w:after="120"/>
              <w:jc w:val="center"/>
              <w:rPr>
                <w:noProof/>
              </w:rPr>
            </w:pPr>
            <w:r>
              <w:rPr>
                <w:noProof/>
              </w:rPr>
              <w:t>/Στόχος</w:t>
            </w:r>
          </w:p>
        </w:tc>
        <w:tc>
          <w:tcPr>
            <w:tcW w:w="1418" w:type="dxa"/>
            <w:vMerge w:val="restart"/>
            <w:shd w:val="clear" w:color="auto" w:fill="BDD7EE"/>
            <w:vAlign w:val="center"/>
            <w:hideMark/>
          </w:tcPr>
          <w:p w14:paraId="0BED809F" w14:textId="77777777" w:rsidR="001A16AD" w:rsidRDefault="00D541BD">
            <w:pPr>
              <w:pStyle w:val="P68B1DB1-Normal9"/>
              <w:spacing w:after="120"/>
              <w:jc w:val="center"/>
              <w:rPr>
                <w:noProof/>
              </w:rPr>
            </w:pPr>
            <w:r>
              <w:rPr>
                <w:noProof/>
              </w:rPr>
              <w:t>Όνομα</w:t>
            </w:r>
          </w:p>
        </w:tc>
        <w:tc>
          <w:tcPr>
            <w:tcW w:w="1984" w:type="dxa"/>
            <w:vMerge w:val="restart"/>
            <w:shd w:val="clear" w:color="auto" w:fill="BDD7EE"/>
            <w:vAlign w:val="center"/>
            <w:hideMark/>
          </w:tcPr>
          <w:p w14:paraId="316C0690" w14:textId="77777777" w:rsidR="001A16AD" w:rsidRDefault="00D541BD">
            <w:pPr>
              <w:pStyle w:val="P68B1DB1-Normal10"/>
              <w:spacing w:after="12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119" w:type="dxa"/>
            <w:gridSpan w:val="3"/>
            <w:shd w:val="clear" w:color="auto" w:fill="BDD7EE"/>
            <w:vAlign w:val="center"/>
            <w:hideMark/>
          </w:tcPr>
          <w:p w14:paraId="1844A200" w14:textId="77777777" w:rsidR="001A16AD" w:rsidRDefault="00D541BD">
            <w:pPr>
              <w:pStyle w:val="P68B1DB1-Normal10"/>
              <w:spacing w:after="12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701" w:type="dxa"/>
            <w:gridSpan w:val="2"/>
            <w:shd w:val="clear" w:color="auto" w:fill="BDD7EE"/>
            <w:vAlign w:val="center"/>
            <w:hideMark/>
          </w:tcPr>
          <w:p w14:paraId="1C078BC1" w14:textId="77777777" w:rsidR="001A16AD" w:rsidRDefault="00D541BD">
            <w:pPr>
              <w:pStyle w:val="P68B1DB1-Normal9"/>
              <w:spacing w:after="120"/>
              <w:jc w:val="center"/>
              <w:rPr>
                <w:noProof/>
              </w:rPr>
            </w:pPr>
            <w:r>
              <w:rPr>
                <w:noProof/>
              </w:rPr>
              <w:t>Ενδεικτικό χρονοδιάγραμμα ολοκλήρωσης</w:t>
            </w:r>
          </w:p>
        </w:tc>
        <w:tc>
          <w:tcPr>
            <w:tcW w:w="3261" w:type="dxa"/>
            <w:vMerge w:val="restart"/>
            <w:shd w:val="clear" w:color="auto" w:fill="BDD7EE"/>
            <w:vAlign w:val="center"/>
            <w:hideMark/>
          </w:tcPr>
          <w:p w14:paraId="688935F7" w14:textId="77777777" w:rsidR="001A16AD" w:rsidRDefault="00D541BD">
            <w:pPr>
              <w:pStyle w:val="P68B1DB1-Normal9"/>
              <w:spacing w:after="120"/>
              <w:jc w:val="center"/>
              <w:rPr>
                <w:noProof/>
              </w:rPr>
            </w:pPr>
            <w:r>
              <w:rPr>
                <w:noProof/>
              </w:rPr>
              <w:t>Περιγραφή κάθε ορόσημου και στόχου</w:t>
            </w:r>
          </w:p>
        </w:tc>
      </w:tr>
      <w:tr w:rsidR="001A16AD" w14:paraId="5E0F712C" w14:textId="77777777">
        <w:trPr>
          <w:trHeight w:val="691"/>
          <w:tblHeader/>
        </w:trPr>
        <w:tc>
          <w:tcPr>
            <w:tcW w:w="1185" w:type="dxa"/>
            <w:vMerge/>
            <w:vAlign w:val="center"/>
            <w:hideMark/>
          </w:tcPr>
          <w:p w14:paraId="508D1A52" w14:textId="77777777" w:rsidR="001A16AD" w:rsidRDefault="001A16AD">
            <w:pPr>
              <w:spacing w:after="120"/>
              <w:jc w:val="center"/>
              <w:rPr>
                <w:rFonts w:ascii="Arial Narrow" w:hAnsi="Arial Narrow"/>
                <w:b/>
                <w:noProof/>
                <w:sz w:val="20"/>
              </w:rPr>
            </w:pPr>
          </w:p>
        </w:tc>
        <w:tc>
          <w:tcPr>
            <w:tcW w:w="1559" w:type="dxa"/>
            <w:vMerge/>
            <w:vAlign w:val="center"/>
            <w:hideMark/>
          </w:tcPr>
          <w:p w14:paraId="50378BE3" w14:textId="77777777" w:rsidR="001A16AD" w:rsidRDefault="001A16AD">
            <w:pPr>
              <w:spacing w:after="120"/>
              <w:jc w:val="center"/>
              <w:rPr>
                <w:rFonts w:ascii="Arial Narrow" w:hAnsi="Arial Narrow"/>
                <w:b/>
                <w:noProof/>
                <w:sz w:val="20"/>
              </w:rPr>
            </w:pPr>
          </w:p>
        </w:tc>
        <w:tc>
          <w:tcPr>
            <w:tcW w:w="1134" w:type="dxa"/>
            <w:vMerge/>
            <w:vAlign w:val="center"/>
            <w:hideMark/>
          </w:tcPr>
          <w:p w14:paraId="7DFE63F8" w14:textId="77777777" w:rsidR="001A16AD" w:rsidRDefault="001A16AD">
            <w:pPr>
              <w:spacing w:after="120"/>
              <w:jc w:val="center"/>
              <w:rPr>
                <w:rFonts w:ascii="Arial Narrow" w:hAnsi="Arial Narrow"/>
                <w:b/>
                <w:noProof/>
                <w:sz w:val="20"/>
              </w:rPr>
            </w:pPr>
          </w:p>
        </w:tc>
        <w:tc>
          <w:tcPr>
            <w:tcW w:w="1418" w:type="dxa"/>
            <w:vMerge/>
            <w:vAlign w:val="center"/>
            <w:hideMark/>
          </w:tcPr>
          <w:p w14:paraId="234E1F80" w14:textId="77777777" w:rsidR="001A16AD" w:rsidRDefault="001A16AD">
            <w:pPr>
              <w:spacing w:after="120"/>
              <w:jc w:val="center"/>
              <w:rPr>
                <w:rFonts w:ascii="Arial Narrow" w:hAnsi="Arial Narrow"/>
                <w:b/>
                <w:noProof/>
                <w:sz w:val="20"/>
              </w:rPr>
            </w:pPr>
          </w:p>
        </w:tc>
        <w:tc>
          <w:tcPr>
            <w:tcW w:w="1984" w:type="dxa"/>
            <w:vMerge/>
            <w:vAlign w:val="center"/>
            <w:hideMark/>
          </w:tcPr>
          <w:p w14:paraId="071B3577" w14:textId="77777777" w:rsidR="001A16AD" w:rsidRDefault="001A16AD">
            <w:pPr>
              <w:spacing w:after="120"/>
              <w:jc w:val="center"/>
              <w:rPr>
                <w:rFonts w:ascii="Arial Narrow" w:hAnsi="Arial Narrow"/>
                <w:b/>
                <w:noProof/>
                <w:sz w:val="20"/>
              </w:rPr>
            </w:pPr>
          </w:p>
        </w:tc>
        <w:tc>
          <w:tcPr>
            <w:tcW w:w="1134" w:type="dxa"/>
            <w:shd w:val="clear" w:color="auto" w:fill="BDD7EE"/>
            <w:vAlign w:val="center"/>
            <w:hideMark/>
          </w:tcPr>
          <w:p w14:paraId="317A271C" w14:textId="2065E7E3" w:rsidR="001A16AD" w:rsidRDefault="00D541BD">
            <w:pPr>
              <w:pStyle w:val="P68B1DB1-Normal9"/>
              <w:spacing w:after="120"/>
              <w:jc w:val="center"/>
              <w:rPr>
                <w:noProof/>
              </w:rPr>
            </w:pPr>
            <w:r>
              <w:rPr>
                <w:noProof/>
              </w:rPr>
              <w:t>Μονάδα μέτρησης</w:t>
            </w:r>
          </w:p>
        </w:tc>
        <w:tc>
          <w:tcPr>
            <w:tcW w:w="993" w:type="dxa"/>
            <w:shd w:val="clear" w:color="auto" w:fill="BDD7EE"/>
            <w:vAlign w:val="center"/>
            <w:hideMark/>
          </w:tcPr>
          <w:p w14:paraId="363B3118" w14:textId="77777777" w:rsidR="001A16AD" w:rsidRDefault="00D541BD">
            <w:pPr>
              <w:pStyle w:val="P68B1DB1-Normal9"/>
              <w:spacing w:after="120"/>
              <w:jc w:val="center"/>
              <w:rPr>
                <w:noProof/>
              </w:rPr>
            </w:pPr>
            <w:r>
              <w:rPr>
                <w:noProof/>
              </w:rPr>
              <w:t>Γραμμή βάσης</w:t>
            </w:r>
          </w:p>
        </w:tc>
        <w:tc>
          <w:tcPr>
            <w:tcW w:w="992" w:type="dxa"/>
            <w:shd w:val="clear" w:color="auto" w:fill="BDD7EE"/>
            <w:vAlign w:val="center"/>
            <w:hideMark/>
          </w:tcPr>
          <w:p w14:paraId="17D729FB" w14:textId="77777777" w:rsidR="001A16AD" w:rsidRDefault="00D541BD">
            <w:pPr>
              <w:pStyle w:val="P68B1DB1-Normal9"/>
              <w:spacing w:after="120"/>
              <w:jc w:val="center"/>
              <w:rPr>
                <w:noProof/>
              </w:rPr>
            </w:pPr>
            <w:r>
              <w:rPr>
                <w:noProof/>
              </w:rPr>
              <w:t>Στόχοι</w:t>
            </w:r>
          </w:p>
        </w:tc>
        <w:tc>
          <w:tcPr>
            <w:tcW w:w="992" w:type="dxa"/>
            <w:shd w:val="clear" w:color="auto" w:fill="BDD7EE"/>
            <w:vAlign w:val="center"/>
            <w:hideMark/>
          </w:tcPr>
          <w:p w14:paraId="347247DE" w14:textId="77777777" w:rsidR="001A16AD" w:rsidRDefault="00D541BD">
            <w:pPr>
              <w:pStyle w:val="P68B1DB1-Normal9"/>
              <w:spacing w:after="120"/>
              <w:jc w:val="center"/>
              <w:rPr>
                <w:noProof/>
              </w:rPr>
            </w:pPr>
            <w:r>
              <w:rPr>
                <w:noProof/>
              </w:rPr>
              <w:t>Τρίμηνο</w:t>
            </w:r>
          </w:p>
        </w:tc>
        <w:tc>
          <w:tcPr>
            <w:tcW w:w="709" w:type="dxa"/>
            <w:shd w:val="clear" w:color="auto" w:fill="BDD7EE"/>
            <w:vAlign w:val="center"/>
            <w:hideMark/>
          </w:tcPr>
          <w:p w14:paraId="1F3BE6A4" w14:textId="77777777" w:rsidR="001A16AD" w:rsidRDefault="00D541BD">
            <w:pPr>
              <w:pStyle w:val="P68B1DB1-Normal9"/>
              <w:spacing w:after="120"/>
              <w:jc w:val="center"/>
              <w:rPr>
                <w:noProof/>
              </w:rPr>
            </w:pPr>
            <w:r>
              <w:rPr>
                <w:noProof/>
              </w:rPr>
              <w:t>Έτος</w:t>
            </w:r>
          </w:p>
        </w:tc>
        <w:tc>
          <w:tcPr>
            <w:tcW w:w="3261" w:type="dxa"/>
            <w:vMerge/>
            <w:vAlign w:val="center"/>
            <w:hideMark/>
          </w:tcPr>
          <w:p w14:paraId="580BF6FF" w14:textId="77777777" w:rsidR="001A16AD" w:rsidRDefault="001A16AD">
            <w:pPr>
              <w:spacing w:after="120"/>
              <w:jc w:val="center"/>
              <w:rPr>
                <w:rFonts w:ascii="Arial Narrow" w:hAnsi="Arial Narrow"/>
                <w:b/>
                <w:noProof/>
                <w:sz w:val="20"/>
              </w:rPr>
            </w:pPr>
          </w:p>
        </w:tc>
      </w:tr>
      <w:tr w:rsidR="001A16AD" w14:paraId="44F06FAA" w14:textId="77777777">
        <w:trPr>
          <w:trHeight w:val="309"/>
        </w:trPr>
        <w:tc>
          <w:tcPr>
            <w:tcW w:w="1185" w:type="dxa"/>
            <w:shd w:val="clear" w:color="auto" w:fill="C6EFCE"/>
            <w:noWrap/>
            <w:vAlign w:val="center"/>
          </w:tcPr>
          <w:p w14:paraId="30EFFFF9" w14:textId="4A126292" w:rsidR="001A16AD" w:rsidRDefault="00D541BD">
            <w:pPr>
              <w:pStyle w:val="P68B1DB1-Normal11"/>
              <w:spacing w:after="120"/>
              <w:jc w:val="center"/>
              <w:rPr>
                <w:noProof/>
              </w:rPr>
            </w:pPr>
            <w:r>
              <w:rPr>
                <w:noProof/>
              </w:rPr>
              <w:t>M7-1</w:t>
            </w:r>
          </w:p>
        </w:tc>
        <w:tc>
          <w:tcPr>
            <w:tcW w:w="1559" w:type="dxa"/>
            <w:shd w:val="clear" w:color="auto" w:fill="C6EFCE"/>
            <w:noWrap/>
          </w:tcPr>
          <w:p w14:paraId="023BB33A" w14:textId="57A7F75C" w:rsidR="001A16AD" w:rsidRDefault="00D541BD">
            <w:pPr>
              <w:pStyle w:val="P68B1DB1-Normal11"/>
              <w:spacing w:after="120"/>
              <w:jc w:val="center"/>
              <w:rPr>
                <w:noProof/>
              </w:rPr>
            </w:pPr>
            <w:r>
              <w:rPr>
                <w:noProof/>
              </w:rPr>
              <w:t>Μεταρρύθμιση 1: Εξορθολογισμός των διαδικασιών αδειοδότησης για τις ανανεώσιμες πηγές ενέργειας</w:t>
            </w:r>
          </w:p>
        </w:tc>
        <w:tc>
          <w:tcPr>
            <w:tcW w:w="1134" w:type="dxa"/>
            <w:shd w:val="clear" w:color="auto" w:fill="C6EFCE"/>
            <w:noWrap/>
          </w:tcPr>
          <w:p w14:paraId="47575B49" w14:textId="61C976D6" w:rsidR="001A16AD" w:rsidRDefault="00D541BD">
            <w:pPr>
              <w:pStyle w:val="P68B1DB1-Normal11"/>
              <w:spacing w:after="120"/>
              <w:jc w:val="center"/>
              <w:rPr>
                <w:noProof/>
              </w:rPr>
            </w:pPr>
            <w:r>
              <w:rPr>
                <w:noProof/>
              </w:rPr>
              <w:t>Ορόσημο</w:t>
            </w:r>
          </w:p>
        </w:tc>
        <w:tc>
          <w:tcPr>
            <w:tcW w:w="1418" w:type="dxa"/>
            <w:shd w:val="clear" w:color="auto" w:fill="C6EFCE"/>
            <w:noWrap/>
          </w:tcPr>
          <w:p w14:paraId="7D55E798" w14:textId="08E0D799" w:rsidR="001A16AD" w:rsidRDefault="00D541BD">
            <w:pPr>
              <w:pStyle w:val="P68B1DB1-Normal11"/>
              <w:spacing w:after="120"/>
              <w:jc w:val="center"/>
              <w:rPr>
                <w:noProof/>
              </w:rPr>
            </w:pPr>
            <w:r>
              <w:rPr>
                <w:noProof/>
              </w:rPr>
              <w:t>Προσδιορισμός των «περιοχών επιτάχυνσης των ανανεώσιμων πηγών ενέργειας»</w:t>
            </w:r>
          </w:p>
        </w:tc>
        <w:tc>
          <w:tcPr>
            <w:tcW w:w="1984" w:type="dxa"/>
            <w:shd w:val="clear" w:color="auto" w:fill="C6EFCE"/>
            <w:noWrap/>
          </w:tcPr>
          <w:p w14:paraId="63A2AE86" w14:textId="3D8132F6" w:rsidR="001A16AD" w:rsidRDefault="00D541BD">
            <w:pPr>
              <w:pStyle w:val="P68B1DB1-Normal11"/>
              <w:spacing w:after="120"/>
              <w:jc w:val="center"/>
              <w:rPr>
                <w:noProof/>
              </w:rPr>
            </w:pPr>
            <w:r>
              <w:rPr>
                <w:noProof/>
              </w:rPr>
              <w:t>Διάταξη της νομοθετικής πράξης που αναφέρει την έναρξη ισχύος της πρωτογενούς νομοθεσίας για τον προσδιορισμό των περιοχών επιτάχυνσης των ανανεώσιμων πηγών ενέργειας</w:t>
            </w:r>
          </w:p>
        </w:tc>
        <w:tc>
          <w:tcPr>
            <w:tcW w:w="1134" w:type="dxa"/>
            <w:shd w:val="clear" w:color="auto" w:fill="C6EFCE"/>
            <w:noWrap/>
            <w:vAlign w:val="center"/>
          </w:tcPr>
          <w:p w14:paraId="730E31B4"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0295BD3B"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45893735"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C17BDA1" w14:textId="554296E6"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75D29E01" w14:textId="0671DAB1" w:rsidR="001A16AD" w:rsidRDefault="00D541BD">
            <w:pPr>
              <w:pStyle w:val="P68B1DB1-Normal11"/>
              <w:spacing w:after="120"/>
              <w:jc w:val="center"/>
              <w:rPr>
                <w:noProof/>
              </w:rPr>
            </w:pPr>
            <w:r>
              <w:rPr>
                <w:noProof/>
              </w:rPr>
              <w:t>2024</w:t>
            </w:r>
          </w:p>
        </w:tc>
        <w:tc>
          <w:tcPr>
            <w:tcW w:w="3261" w:type="dxa"/>
            <w:shd w:val="clear" w:color="auto" w:fill="C6EFCE"/>
            <w:noWrap/>
          </w:tcPr>
          <w:p w14:paraId="2C04885F" w14:textId="797D15A6" w:rsidR="001A16AD" w:rsidRDefault="00D541BD">
            <w:pPr>
              <w:pStyle w:val="P68B1DB1-Normal11"/>
              <w:spacing w:after="120"/>
              <w:rPr>
                <w:noProof/>
              </w:rPr>
            </w:pPr>
            <w:r>
              <w:rPr>
                <w:noProof/>
              </w:rPr>
              <w:t>Έναρξη ισχύος πρωτογενούς νομοθεσίας που προσδιορίζει τις «περιοχές επιτάχυνσης των ανανεώσιμων πηγών ενέργειας» σε υποεθνικές διοικητικές μονάδες.</w:t>
            </w:r>
          </w:p>
        </w:tc>
      </w:tr>
      <w:tr w:rsidR="001A16AD" w14:paraId="1DE14B87" w14:textId="77777777">
        <w:trPr>
          <w:trHeight w:val="309"/>
        </w:trPr>
        <w:tc>
          <w:tcPr>
            <w:tcW w:w="1185" w:type="dxa"/>
            <w:shd w:val="clear" w:color="auto" w:fill="C6EFCE"/>
            <w:noWrap/>
          </w:tcPr>
          <w:p w14:paraId="4B9F4738" w14:textId="75A73F20" w:rsidR="001A16AD" w:rsidRDefault="00D541BD">
            <w:pPr>
              <w:pStyle w:val="P68B1DB1-Normal11"/>
              <w:spacing w:after="120"/>
              <w:jc w:val="center"/>
              <w:rPr>
                <w:noProof/>
              </w:rPr>
            </w:pPr>
            <w:r>
              <w:rPr>
                <w:noProof/>
              </w:rPr>
              <w:t>M7-2</w:t>
            </w:r>
          </w:p>
        </w:tc>
        <w:tc>
          <w:tcPr>
            <w:tcW w:w="1559" w:type="dxa"/>
            <w:shd w:val="clear" w:color="auto" w:fill="C6EFCE"/>
            <w:noWrap/>
          </w:tcPr>
          <w:p w14:paraId="387C01FE" w14:textId="60343CE4" w:rsidR="001A16AD" w:rsidRDefault="00D541BD">
            <w:pPr>
              <w:pStyle w:val="P68B1DB1-Normal11"/>
              <w:spacing w:after="120"/>
              <w:jc w:val="center"/>
              <w:rPr>
                <w:noProof/>
              </w:rPr>
            </w:pPr>
            <w:r>
              <w:rPr>
                <w:noProof/>
              </w:rPr>
              <w:t>Μεταρρύθμιση 1: Εξορθολογισμός των διαδικασιών αδειοδότησης για τις ανανεώσιμες πηγές ενέργειας</w:t>
            </w:r>
          </w:p>
        </w:tc>
        <w:tc>
          <w:tcPr>
            <w:tcW w:w="1134" w:type="dxa"/>
            <w:shd w:val="clear" w:color="auto" w:fill="C6EFCE"/>
            <w:noWrap/>
          </w:tcPr>
          <w:p w14:paraId="08652E2A" w14:textId="4F10D10B" w:rsidR="001A16AD" w:rsidRDefault="00D541BD">
            <w:pPr>
              <w:pStyle w:val="P68B1DB1-Normal11"/>
              <w:spacing w:after="120"/>
              <w:jc w:val="center"/>
              <w:rPr>
                <w:noProof/>
              </w:rPr>
            </w:pPr>
            <w:r>
              <w:rPr>
                <w:noProof/>
              </w:rPr>
              <w:t>Ορόσημο</w:t>
            </w:r>
          </w:p>
        </w:tc>
        <w:tc>
          <w:tcPr>
            <w:tcW w:w="1418" w:type="dxa"/>
            <w:shd w:val="clear" w:color="auto" w:fill="C6EFCE"/>
            <w:noWrap/>
          </w:tcPr>
          <w:p w14:paraId="2CA8C046" w14:textId="53306125" w:rsidR="001A16AD" w:rsidRDefault="00D541BD">
            <w:pPr>
              <w:pStyle w:val="P68B1DB1-Normal11"/>
              <w:spacing w:after="120"/>
              <w:jc w:val="center"/>
              <w:rPr>
                <w:noProof/>
              </w:rPr>
            </w:pPr>
            <w:r>
              <w:rPr>
                <w:noProof/>
              </w:rPr>
              <w:t xml:space="preserve">Έναρξη ισχύος του πρωτογενούς δικαίου (Testo Unico) </w:t>
            </w:r>
          </w:p>
        </w:tc>
        <w:tc>
          <w:tcPr>
            <w:tcW w:w="1984" w:type="dxa"/>
            <w:shd w:val="clear" w:color="auto" w:fill="C6EFCE"/>
            <w:noWrap/>
          </w:tcPr>
          <w:p w14:paraId="60E50E0D" w14:textId="7853D677" w:rsidR="001A16AD" w:rsidRDefault="00D541BD">
            <w:pPr>
              <w:pStyle w:val="P68B1DB1-Normal11"/>
              <w:spacing w:after="120"/>
              <w:jc w:val="center"/>
              <w:rPr>
                <w:noProof/>
              </w:rPr>
            </w:pPr>
            <w:r>
              <w:rPr>
                <w:noProof/>
              </w:rPr>
              <w:t>Διάταξη του νόμου που αναφέρει την έναρξη ισχύος του πρωτογενούς δικαίου</w:t>
            </w:r>
          </w:p>
        </w:tc>
        <w:tc>
          <w:tcPr>
            <w:tcW w:w="1134" w:type="dxa"/>
            <w:shd w:val="clear" w:color="auto" w:fill="C6EFCE"/>
            <w:noWrap/>
          </w:tcPr>
          <w:p w14:paraId="4E58F3A5" w14:textId="77777777" w:rsidR="001A16AD" w:rsidRDefault="001A16AD">
            <w:pPr>
              <w:spacing w:after="120"/>
              <w:jc w:val="center"/>
              <w:rPr>
                <w:rFonts w:ascii="Arial Narrow" w:hAnsi="Arial Narrow"/>
                <w:noProof/>
                <w:color w:val="006100"/>
                <w:sz w:val="20"/>
              </w:rPr>
            </w:pPr>
          </w:p>
        </w:tc>
        <w:tc>
          <w:tcPr>
            <w:tcW w:w="993" w:type="dxa"/>
            <w:shd w:val="clear" w:color="auto" w:fill="C6EFCE"/>
            <w:noWrap/>
          </w:tcPr>
          <w:p w14:paraId="4587E27F"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9090F03"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B9196A5" w14:textId="2D442670"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5B4D0664" w14:textId="0E5B89E9" w:rsidR="001A16AD" w:rsidRDefault="00D541BD">
            <w:pPr>
              <w:pStyle w:val="P68B1DB1-Normal11"/>
              <w:spacing w:after="120"/>
              <w:jc w:val="center"/>
              <w:rPr>
                <w:noProof/>
              </w:rPr>
            </w:pPr>
            <w:r>
              <w:rPr>
                <w:noProof/>
              </w:rPr>
              <w:t>2025</w:t>
            </w:r>
          </w:p>
        </w:tc>
        <w:tc>
          <w:tcPr>
            <w:tcW w:w="3261" w:type="dxa"/>
            <w:shd w:val="clear" w:color="auto" w:fill="C6EFCE"/>
            <w:noWrap/>
          </w:tcPr>
          <w:p w14:paraId="34FB0AFD" w14:textId="0675F336" w:rsidR="001A16AD" w:rsidRDefault="00D541BD">
            <w:pPr>
              <w:pStyle w:val="P68B1DB1-Normal11"/>
              <w:spacing w:after="120"/>
              <w:rPr>
                <w:noProof/>
              </w:rPr>
            </w:pPr>
            <w:r>
              <w:rPr>
                <w:noProof/>
              </w:rPr>
              <w:t xml:space="preserve">Έναρξη ισχύος του Testo Unico (πρωτογενούς νομοθεσίας) για τη συλλογή, την κατάρτιση και την ενοποίηση όλων των κανόνων που διέπουν την ανάπτυξη των ανανεώσιμων πηγών ενέργειας και την αντικατάσταση όλων των σχετικών προηγούμενων νομοθετικών πράξεων. </w:t>
            </w:r>
          </w:p>
        </w:tc>
      </w:tr>
      <w:tr w:rsidR="001A16AD" w14:paraId="1A7D1303" w14:textId="77777777">
        <w:trPr>
          <w:trHeight w:val="309"/>
        </w:trPr>
        <w:tc>
          <w:tcPr>
            <w:tcW w:w="1185" w:type="dxa"/>
            <w:shd w:val="clear" w:color="auto" w:fill="C6EFCE"/>
            <w:noWrap/>
          </w:tcPr>
          <w:p w14:paraId="4CD7482F" w14:textId="001B58FD" w:rsidR="001A16AD" w:rsidRDefault="00D541BD">
            <w:pPr>
              <w:pStyle w:val="P68B1DB1-Normal11"/>
              <w:spacing w:after="120"/>
              <w:jc w:val="center"/>
              <w:rPr>
                <w:noProof/>
              </w:rPr>
            </w:pPr>
            <w:r>
              <w:rPr>
                <w:noProof/>
              </w:rPr>
              <w:t>M7-3</w:t>
            </w:r>
          </w:p>
        </w:tc>
        <w:tc>
          <w:tcPr>
            <w:tcW w:w="1559" w:type="dxa"/>
            <w:shd w:val="clear" w:color="auto" w:fill="C6EFCE"/>
            <w:noWrap/>
          </w:tcPr>
          <w:p w14:paraId="3E4A2597" w14:textId="77777777" w:rsidR="001A16AD" w:rsidRDefault="00D541BD">
            <w:pPr>
              <w:pStyle w:val="P68B1DB1-Normal11"/>
              <w:spacing w:after="120"/>
              <w:jc w:val="center"/>
              <w:rPr>
                <w:noProof/>
              </w:rPr>
            </w:pPr>
            <w:r>
              <w:rPr>
                <w:noProof/>
              </w:rPr>
              <w:t>Μεταρρύθμιση 1: Εξορθολογισμός των διαδικασιών αδειοδότησης για τις ανανεώσιμες πηγές ενέργειας</w:t>
            </w:r>
          </w:p>
          <w:p w14:paraId="79F91A8C" w14:textId="5D34ADBB" w:rsidR="001A16AD" w:rsidRDefault="001A16AD">
            <w:pPr>
              <w:spacing w:after="120"/>
              <w:rPr>
                <w:rFonts w:ascii="Arial Narrow" w:hAnsi="Arial Narrow"/>
                <w:noProof/>
                <w:color w:val="006100"/>
                <w:sz w:val="20"/>
              </w:rPr>
            </w:pPr>
          </w:p>
        </w:tc>
        <w:tc>
          <w:tcPr>
            <w:tcW w:w="1134" w:type="dxa"/>
            <w:shd w:val="clear" w:color="auto" w:fill="C6EFCE"/>
            <w:noWrap/>
          </w:tcPr>
          <w:p w14:paraId="647C6724" w14:textId="6C6CDE6B" w:rsidR="001A16AD" w:rsidRDefault="00D541BD">
            <w:pPr>
              <w:pStyle w:val="P68B1DB1-Normal11"/>
              <w:spacing w:after="120"/>
              <w:jc w:val="center"/>
              <w:rPr>
                <w:noProof/>
              </w:rPr>
            </w:pPr>
            <w:r>
              <w:rPr>
                <w:noProof/>
              </w:rPr>
              <w:t>Ορόσημο</w:t>
            </w:r>
          </w:p>
        </w:tc>
        <w:tc>
          <w:tcPr>
            <w:tcW w:w="1418" w:type="dxa"/>
            <w:shd w:val="clear" w:color="auto" w:fill="C6EFCE"/>
            <w:noWrap/>
          </w:tcPr>
          <w:p w14:paraId="138DBAB4" w14:textId="009A457C" w:rsidR="001A16AD" w:rsidRDefault="00D541BD">
            <w:pPr>
              <w:pStyle w:val="P68B1DB1-Normal11"/>
              <w:spacing w:after="120"/>
              <w:jc w:val="center"/>
              <w:rPr>
                <w:noProof/>
              </w:rPr>
            </w:pPr>
            <w:r>
              <w:rPr>
                <w:noProof/>
              </w:rPr>
              <w:t>Δημιουργία και θέση σε λειτουργία της ενιαίας ψηφιακής πλατφόρμας για τις άδειες που σχετίζονται με ανανεώσιμες πηγές ενέργειας</w:t>
            </w:r>
          </w:p>
        </w:tc>
        <w:tc>
          <w:tcPr>
            <w:tcW w:w="1984" w:type="dxa"/>
            <w:shd w:val="clear" w:color="auto" w:fill="C6EFCE"/>
            <w:noWrap/>
          </w:tcPr>
          <w:p w14:paraId="3F405113" w14:textId="225C1079" w:rsidR="001A16AD" w:rsidRDefault="00D541BD">
            <w:pPr>
              <w:pStyle w:val="P68B1DB1-Normal11"/>
              <w:spacing w:after="120"/>
              <w:jc w:val="center"/>
              <w:rPr>
                <w:noProof/>
              </w:rPr>
            </w:pPr>
            <w:r>
              <w:rPr>
                <w:noProof/>
              </w:rPr>
              <w:t>Δημιουργία και θέση σε λειτουργία της ψηφιακής πλατφόρμας ενιαίας εισόδου για τη χορήγηση άδειας σχετικά με τις ανανεώσιμες πηγές ενέργειας</w:t>
            </w:r>
          </w:p>
        </w:tc>
        <w:tc>
          <w:tcPr>
            <w:tcW w:w="1134" w:type="dxa"/>
            <w:shd w:val="clear" w:color="auto" w:fill="C6EFCE"/>
            <w:noWrap/>
          </w:tcPr>
          <w:p w14:paraId="21731CE5" w14:textId="407C090A" w:rsidR="001A16AD" w:rsidRDefault="001A16AD">
            <w:pPr>
              <w:spacing w:after="120"/>
              <w:jc w:val="center"/>
              <w:rPr>
                <w:rFonts w:ascii="Arial Narrow" w:hAnsi="Arial Narrow"/>
                <w:noProof/>
                <w:color w:val="006100"/>
                <w:sz w:val="20"/>
              </w:rPr>
            </w:pPr>
          </w:p>
        </w:tc>
        <w:tc>
          <w:tcPr>
            <w:tcW w:w="993" w:type="dxa"/>
            <w:shd w:val="clear" w:color="auto" w:fill="C6EFCE"/>
            <w:noWrap/>
          </w:tcPr>
          <w:p w14:paraId="5828529C" w14:textId="7173970D"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1DF60736" w14:textId="7A76C66E"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27F629C" w14:textId="6478B7D5"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6BF6B2CA" w14:textId="2F0B6162" w:rsidR="001A16AD" w:rsidRDefault="00D541BD">
            <w:pPr>
              <w:pStyle w:val="P68B1DB1-Normal11"/>
              <w:spacing w:after="120"/>
              <w:jc w:val="center"/>
              <w:rPr>
                <w:noProof/>
              </w:rPr>
            </w:pPr>
            <w:r>
              <w:rPr>
                <w:noProof/>
              </w:rPr>
              <w:t>2025</w:t>
            </w:r>
          </w:p>
        </w:tc>
        <w:tc>
          <w:tcPr>
            <w:tcW w:w="3261" w:type="dxa"/>
            <w:shd w:val="clear" w:color="auto" w:fill="C6EFCE"/>
            <w:noWrap/>
          </w:tcPr>
          <w:p w14:paraId="7235F175" w14:textId="2E0123E7" w:rsidR="001A16AD" w:rsidRDefault="00D541BD">
            <w:pPr>
              <w:pStyle w:val="P68B1DB1-Normal11"/>
              <w:spacing w:after="120"/>
              <w:rPr>
                <w:noProof/>
              </w:rPr>
            </w:pPr>
            <w:r>
              <w:rPr>
                <w:noProof/>
              </w:rPr>
              <w:t>Θεσπίζεται και τίθεται σε λειτουργία η ενιαία ψηφιακή πλατφόρμα για την απόκτηση όλων των αδειών που σχετίζονται με την εγκατάσταση και την ανάπτυξη ανανεώσιμων πηγών ενέργειας σε εθνικό και περιφερειακό επίπεδο. Η αρχή «μόνον άπαξ και μόνο» τίθεται σε ισχύ.</w:t>
            </w:r>
          </w:p>
        </w:tc>
      </w:tr>
      <w:tr w:rsidR="001A16AD" w14:paraId="19F658A3" w14:textId="77777777">
        <w:trPr>
          <w:trHeight w:val="309"/>
        </w:trPr>
        <w:tc>
          <w:tcPr>
            <w:tcW w:w="1185" w:type="dxa"/>
            <w:shd w:val="clear" w:color="auto" w:fill="C6EFCE"/>
            <w:noWrap/>
          </w:tcPr>
          <w:p w14:paraId="728A284F" w14:textId="63349832" w:rsidR="001A16AD" w:rsidRDefault="00D541BD">
            <w:pPr>
              <w:pStyle w:val="P68B1DB1-Normal11"/>
              <w:spacing w:after="120"/>
              <w:jc w:val="center"/>
              <w:rPr>
                <w:noProof/>
              </w:rPr>
            </w:pPr>
            <w:r>
              <w:rPr>
                <w:noProof/>
              </w:rPr>
              <w:t>M7-4</w:t>
            </w:r>
          </w:p>
        </w:tc>
        <w:tc>
          <w:tcPr>
            <w:tcW w:w="1559" w:type="dxa"/>
            <w:shd w:val="clear" w:color="auto" w:fill="C6EFCE"/>
            <w:noWrap/>
          </w:tcPr>
          <w:p w14:paraId="39395742" w14:textId="4EB28DB5" w:rsidR="001A16AD" w:rsidRDefault="00D541BD">
            <w:pPr>
              <w:pStyle w:val="P68B1DB1-Normal11"/>
              <w:spacing w:after="120"/>
              <w:jc w:val="center"/>
              <w:rPr>
                <w:noProof/>
              </w:rPr>
            </w:pPr>
            <w:r>
              <w:rPr>
                <w:noProof/>
              </w:rPr>
              <w:t>Μεταρρύθμιση 2: Μείωση των επιζήμιων για το περιβάλλον επιδοτήσεων</w:t>
            </w:r>
          </w:p>
        </w:tc>
        <w:tc>
          <w:tcPr>
            <w:tcW w:w="1134" w:type="dxa"/>
            <w:shd w:val="clear" w:color="auto" w:fill="C6EFCE"/>
            <w:noWrap/>
          </w:tcPr>
          <w:p w14:paraId="67D562DB" w14:textId="46463822" w:rsidR="001A16AD" w:rsidRDefault="00D541BD">
            <w:pPr>
              <w:pStyle w:val="P68B1DB1-Normal11"/>
              <w:spacing w:after="120"/>
              <w:jc w:val="center"/>
              <w:rPr>
                <w:noProof/>
              </w:rPr>
            </w:pPr>
            <w:r>
              <w:rPr>
                <w:noProof/>
              </w:rPr>
              <w:t>Ορόσημο</w:t>
            </w:r>
          </w:p>
        </w:tc>
        <w:tc>
          <w:tcPr>
            <w:tcW w:w="1418" w:type="dxa"/>
            <w:shd w:val="clear" w:color="auto" w:fill="C6EFCE"/>
            <w:noWrap/>
          </w:tcPr>
          <w:p w14:paraId="003E4A46" w14:textId="4C58FF4F" w:rsidR="001A16AD" w:rsidRDefault="00D541BD">
            <w:pPr>
              <w:pStyle w:val="P68B1DB1-Normal11"/>
              <w:spacing w:after="120"/>
              <w:jc w:val="center"/>
              <w:rPr>
                <w:noProof/>
              </w:rPr>
            </w:pPr>
            <w:r>
              <w:rPr>
                <w:noProof/>
              </w:rPr>
              <w:t>Έγκριση κυβερνητικής έκθεσης, με βάση το αποτέλεσμα της κυβερνητικής διαβούλευσης με τα ενδιαφερόμενα μέρη για τον καθορισμό του χάρτη πορείας για τη μείωση των επιζήμιων για το περιβάλλον επιδοτήσεων έως το 2030.</w:t>
            </w:r>
          </w:p>
        </w:tc>
        <w:tc>
          <w:tcPr>
            <w:tcW w:w="1984" w:type="dxa"/>
            <w:shd w:val="clear" w:color="auto" w:fill="C6EFCE"/>
            <w:noWrap/>
          </w:tcPr>
          <w:p w14:paraId="70B40351" w14:textId="0D0CCFCE" w:rsidR="001A16AD" w:rsidRDefault="00D541BD">
            <w:pPr>
              <w:pStyle w:val="P68B1DB1-Normal11"/>
              <w:spacing w:after="120"/>
              <w:jc w:val="center"/>
              <w:rPr>
                <w:noProof/>
              </w:rPr>
            </w:pPr>
            <w:r>
              <w:rPr>
                <w:noProof/>
              </w:rPr>
              <w:t>Έγκριση κυβερνητικής έκθεσης</w:t>
            </w:r>
          </w:p>
        </w:tc>
        <w:tc>
          <w:tcPr>
            <w:tcW w:w="1134" w:type="dxa"/>
            <w:shd w:val="clear" w:color="auto" w:fill="C6EFCE"/>
            <w:noWrap/>
          </w:tcPr>
          <w:p w14:paraId="44F03ADB" w14:textId="09A4DE4D" w:rsidR="001A16AD" w:rsidRDefault="001A16AD">
            <w:pPr>
              <w:spacing w:after="120"/>
              <w:jc w:val="center"/>
              <w:rPr>
                <w:rFonts w:ascii="Arial Narrow" w:hAnsi="Arial Narrow"/>
                <w:noProof/>
                <w:color w:val="006100"/>
                <w:sz w:val="20"/>
              </w:rPr>
            </w:pPr>
          </w:p>
        </w:tc>
        <w:tc>
          <w:tcPr>
            <w:tcW w:w="993" w:type="dxa"/>
            <w:shd w:val="clear" w:color="auto" w:fill="C6EFCE"/>
            <w:noWrap/>
          </w:tcPr>
          <w:p w14:paraId="4F0EB228" w14:textId="3BB77F8B"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1D59721" w14:textId="603F004E"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A13845B" w14:textId="23FC43CA"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59C9A02E" w14:textId="2403EEC6" w:rsidR="001A16AD" w:rsidRDefault="00D541BD">
            <w:pPr>
              <w:pStyle w:val="P68B1DB1-Normal11"/>
              <w:spacing w:after="120"/>
              <w:jc w:val="center"/>
              <w:rPr>
                <w:noProof/>
              </w:rPr>
            </w:pPr>
            <w:r>
              <w:rPr>
                <w:noProof/>
              </w:rPr>
              <w:t>2024</w:t>
            </w:r>
          </w:p>
        </w:tc>
        <w:tc>
          <w:tcPr>
            <w:tcW w:w="3261" w:type="dxa"/>
            <w:shd w:val="clear" w:color="auto" w:fill="C6EFCE"/>
            <w:noWrap/>
          </w:tcPr>
          <w:p w14:paraId="2712DEB4" w14:textId="6F07C090" w:rsidR="001A16AD" w:rsidRDefault="00D541BD">
            <w:pPr>
              <w:pStyle w:val="P68B1DB1-Normal11"/>
              <w:spacing w:after="120"/>
              <w:rPr>
                <w:noProof/>
              </w:rPr>
            </w:pPr>
            <w:r>
              <w:rPr>
                <w:noProof/>
              </w:rPr>
              <w:t>Η μεταρρύθμιση προβλέπει τη μείωση των επιζήμιων για το περιβάλλον επιδοτήσεων που καθορίζονται στον «Κατάλογο περιβαλλοντικά επιβλαβών επιδοτήσεων του 2022». Μια έκθεση περιγράφει τα μέτρα που έχουν ληφθεί για τη διαβούλευση με τα σχετικά ενδιαφερόμενα μέρη σχετικά με την ανωτέρω μεταρρύθμιση των επιζήμιων για το περιβάλλον επιδοτήσεων, συμπεριλαμβανομένων των παρατηρήσεων που ελήφθησαν από τα ενδιαφερόμενα μέρη. Τα ενδιαφερόμενα μέρη που συμμετέχουν στη διαβούλευση περιλαμβάνουν σχετικούς δημόσιους φορείς και ιδιωτικούς ενδιαφερόμενους φορείς.</w:t>
            </w:r>
          </w:p>
        </w:tc>
      </w:tr>
      <w:tr w:rsidR="001A16AD" w14:paraId="3668A8C0" w14:textId="77777777">
        <w:trPr>
          <w:trHeight w:val="309"/>
        </w:trPr>
        <w:tc>
          <w:tcPr>
            <w:tcW w:w="1185" w:type="dxa"/>
            <w:shd w:val="clear" w:color="auto" w:fill="C6EFCE"/>
            <w:noWrap/>
          </w:tcPr>
          <w:p w14:paraId="3178006C" w14:textId="2999C93E" w:rsidR="001A16AD" w:rsidRDefault="00D541BD">
            <w:pPr>
              <w:pStyle w:val="P68B1DB1-Normal11"/>
              <w:spacing w:after="120"/>
              <w:jc w:val="center"/>
              <w:rPr>
                <w:noProof/>
              </w:rPr>
            </w:pPr>
            <w:r>
              <w:rPr>
                <w:noProof/>
              </w:rPr>
              <w:t>M7-5</w:t>
            </w:r>
          </w:p>
        </w:tc>
        <w:tc>
          <w:tcPr>
            <w:tcW w:w="1559" w:type="dxa"/>
            <w:shd w:val="clear" w:color="auto" w:fill="C6EFCE"/>
            <w:noWrap/>
          </w:tcPr>
          <w:p w14:paraId="63B4F225" w14:textId="372AE438" w:rsidR="001A16AD" w:rsidRDefault="00D541BD">
            <w:pPr>
              <w:pStyle w:val="P68B1DB1-Normal11"/>
              <w:spacing w:after="120"/>
              <w:jc w:val="center"/>
              <w:rPr>
                <w:noProof/>
              </w:rPr>
            </w:pPr>
            <w:r>
              <w:rPr>
                <w:noProof/>
              </w:rPr>
              <w:t>Μεταρρύθμιση 2: Μείωση των επιζήμιων για το περιβάλλον επιδοτήσεων</w:t>
            </w:r>
          </w:p>
        </w:tc>
        <w:tc>
          <w:tcPr>
            <w:tcW w:w="1134" w:type="dxa"/>
            <w:shd w:val="clear" w:color="auto" w:fill="C6EFCE"/>
            <w:noWrap/>
          </w:tcPr>
          <w:p w14:paraId="2FBA5726" w14:textId="4591120E" w:rsidR="001A16AD" w:rsidRDefault="00D541BD">
            <w:pPr>
              <w:pStyle w:val="P68B1DB1-Normal11"/>
              <w:spacing w:after="120"/>
              <w:jc w:val="center"/>
              <w:rPr>
                <w:noProof/>
              </w:rPr>
            </w:pPr>
            <w:r>
              <w:rPr>
                <w:noProof/>
              </w:rPr>
              <w:t>Ορόσημο</w:t>
            </w:r>
          </w:p>
        </w:tc>
        <w:tc>
          <w:tcPr>
            <w:tcW w:w="1418" w:type="dxa"/>
            <w:shd w:val="clear" w:color="auto" w:fill="C6EFCE"/>
            <w:noWrap/>
          </w:tcPr>
          <w:p w14:paraId="1AAE2140" w14:textId="2429B4A8" w:rsidR="001A16AD" w:rsidRDefault="00D541BD">
            <w:pPr>
              <w:pStyle w:val="P68B1DB1-Normal11"/>
              <w:spacing w:after="120"/>
              <w:jc w:val="center"/>
              <w:rPr>
                <w:noProof/>
              </w:rPr>
            </w:pPr>
            <w:r>
              <w:rPr>
                <w:noProof/>
              </w:rPr>
              <w:t>Έναρξη ισχύος πρωτογενούς και παράγωγου δικαίου.</w:t>
            </w:r>
          </w:p>
        </w:tc>
        <w:tc>
          <w:tcPr>
            <w:tcW w:w="1984" w:type="dxa"/>
            <w:shd w:val="clear" w:color="auto" w:fill="C6EFCE"/>
            <w:noWrap/>
            <w:vAlign w:val="center"/>
          </w:tcPr>
          <w:p w14:paraId="253E62ED" w14:textId="4ACAF97C" w:rsidR="001A16AD" w:rsidRDefault="00D541BD">
            <w:pPr>
              <w:pStyle w:val="P68B1DB1-Normal11"/>
              <w:spacing w:after="120"/>
              <w:jc w:val="center"/>
              <w:rPr>
                <w:noProof/>
              </w:rPr>
            </w:pPr>
            <w:r>
              <w:rPr>
                <w:noProof/>
              </w:rPr>
              <w:t>Διάταξη του νόμου που αναφέρει την έναρξη ισχύος του πρωτογενούς και του παράγωγου δικαίου.</w:t>
            </w:r>
          </w:p>
        </w:tc>
        <w:tc>
          <w:tcPr>
            <w:tcW w:w="1134" w:type="dxa"/>
            <w:shd w:val="clear" w:color="auto" w:fill="C6EFCE"/>
            <w:noWrap/>
            <w:vAlign w:val="center"/>
          </w:tcPr>
          <w:p w14:paraId="6565ED4B" w14:textId="1A93E095"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124D563A" w14:textId="0B5D6FBA"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BF1ABD6" w14:textId="020B6CE6"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415A167F" w14:textId="26874490"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381DD33D" w14:textId="7621FB5A"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3B1D13A5" w14:textId="74449713" w:rsidR="001A16AD" w:rsidRDefault="00D541BD">
            <w:pPr>
              <w:pStyle w:val="P68B1DB1-Normal11"/>
              <w:spacing w:after="120"/>
              <w:rPr>
                <w:noProof/>
              </w:rPr>
            </w:pPr>
            <w:r>
              <w:rPr>
                <w:noProof/>
              </w:rPr>
              <w:t xml:space="preserve">Αρχίζει η εφαρμογή της μεταρρύθμισης των επιζήμιων για το περιβάλλον επιδοτήσεων, με μείωση των επιζήμιων για το περιβάλλον επιδοτήσεων κατά τουλάχιστον 2 δισ. EUR το 2026. </w:t>
            </w:r>
          </w:p>
          <w:p w14:paraId="6B3DA17A" w14:textId="46C300C9" w:rsidR="001A16AD" w:rsidRDefault="00D541BD">
            <w:pPr>
              <w:pStyle w:val="P68B1DB1-Normal11"/>
              <w:spacing w:after="120"/>
              <w:rPr>
                <w:noProof/>
              </w:rPr>
            </w:pPr>
            <w:r>
              <w:rPr>
                <w:noProof/>
              </w:rPr>
              <w:t>Επιπλέον, η νομοθεσία καθορίζει το χρονοδιάγραμμα για περαιτέρω μείωση των επιζήμιων για το περιβάλλον επιδοτήσεων κατά τουλάχιστον 3.5 δισ. EUR έως το 2030.</w:t>
            </w:r>
          </w:p>
        </w:tc>
      </w:tr>
      <w:tr w:rsidR="001A16AD" w14:paraId="0C2134E5" w14:textId="77777777">
        <w:trPr>
          <w:trHeight w:val="309"/>
        </w:trPr>
        <w:tc>
          <w:tcPr>
            <w:tcW w:w="1185" w:type="dxa"/>
            <w:shd w:val="clear" w:color="auto" w:fill="C6EFCE"/>
            <w:noWrap/>
            <w:vAlign w:val="center"/>
          </w:tcPr>
          <w:p w14:paraId="6DA6CFE3" w14:textId="2FC7A135" w:rsidR="001A16AD" w:rsidRDefault="00D541BD">
            <w:pPr>
              <w:pStyle w:val="P68B1DB1-Normal11"/>
              <w:spacing w:after="120"/>
              <w:jc w:val="center"/>
              <w:rPr>
                <w:noProof/>
              </w:rPr>
            </w:pPr>
            <w:r>
              <w:rPr>
                <w:noProof/>
              </w:rPr>
              <w:t>M7-6</w:t>
            </w:r>
          </w:p>
        </w:tc>
        <w:tc>
          <w:tcPr>
            <w:tcW w:w="1559" w:type="dxa"/>
            <w:shd w:val="clear" w:color="auto" w:fill="C6EFCE"/>
            <w:noWrap/>
          </w:tcPr>
          <w:p w14:paraId="33823AD1" w14:textId="726DCE1B" w:rsidR="001A16AD" w:rsidRDefault="00D541BD">
            <w:pPr>
              <w:pStyle w:val="P68B1DB1-Normal11"/>
              <w:spacing w:after="120"/>
              <w:jc w:val="center"/>
              <w:rPr>
                <w:noProof/>
              </w:rPr>
            </w:pPr>
            <w:r>
              <w:rPr>
                <w:noProof/>
              </w:rPr>
              <w:t>Μεταρρύθμιση 3: Μείωση του κόστους σύνδεσης με το δίκτυο φυσικού αερίου βιομεθανίου</w:t>
            </w:r>
          </w:p>
        </w:tc>
        <w:tc>
          <w:tcPr>
            <w:tcW w:w="1134" w:type="dxa"/>
            <w:shd w:val="clear" w:color="auto" w:fill="C6EFCE"/>
            <w:noWrap/>
          </w:tcPr>
          <w:p w14:paraId="26172770" w14:textId="68278193" w:rsidR="001A16AD" w:rsidRDefault="00D541BD">
            <w:pPr>
              <w:pStyle w:val="P68B1DB1-Normal11"/>
              <w:spacing w:after="120"/>
              <w:jc w:val="center"/>
              <w:rPr>
                <w:noProof/>
              </w:rPr>
            </w:pPr>
            <w:r>
              <w:rPr>
                <w:noProof/>
              </w:rPr>
              <w:t>Ορόσημο</w:t>
            </w:r>
          </w:p>
        </w:tc>
        <w:tc>
          <w:tcPr>
            <w:tcW w:w="1418" w:type="dxa"/>
            <w:shd w:val="clear" w:color="auto" w:fill="C6EFCE"/>
            <w:noWrap/>
          </w:tcPr>
          <w:p w14:paraId="6150C06A" w14:textId="4EA2CBF4" w:rsidR="001A16AD" w:rsidRDefault="00D541BD">
            <w:pPr>
              <w:pStyle w:val="P68B1DB1-Normal11"/>
              <w:spacing w:after="120"/>
              <w:jc w:val="center"/>
              <w:rPr>
                <w:noProof/>
              </w:rPr>
            </w:pPr>
            <w:r>
              <w:rPr>
                <w:noProof/>
              </w:rPr>
              <w:t xml:space="preserve">Έναρξη ισχύος νομοθεσίας για τη μείωση του κόστους σύνδεσης με το δίκτυο φυσικού αερίου των μονάδων παραγωγής βιομεθανίου </w:t>
            </w:r>
          </w:p>
        </w:tc>
        <w:tc>
          <w:tcPr>
            <w:tcW w:w="1984" w:type="dxa"/>
            <w:shd w:val="clear" w:color="auto" w:fill="C6EFCE"/>
            <w:noWrap/>
          </w:tcPr>
          <w:p w14:paraId="71F27C58" w14:textId="7FDED245" w:rsidR="001A16AD" w:rsidRDefault="00D541BD">
            <w:pPr>
              <w:pStyle w:val="P68B1DB1-Normal11"/>
              <w:spacing w:after="120"/>
              <w:jc w:val="center"/>
              <w:rPr>
                <w:noProof/>
              </w:rPr>
            </w:pPr>
            <w:r>
              <w:rPr>
                <w:noProof/>
              </w:rPr>
              <w:t>Διάταξη του νόμου που αναφέρει την έναρξη ισχύος του πρωτογενούς και του παράγωγου δικαίου.</w:t>
            </w:r>
          </w:p>
        </w:tc>
        <w:tc>
          <w:tcPr>
            <w:tcW w:w="1134" w:type="dxa"/>
            <w:shd w:val="clear" w:color="auto" w:fill="C6EFCE"/>
            <w:noWrap/>
          </w:tcPr>
          <w:p w14:paraId="7E993400" w14:textId="77777777" w:rsidR="001A16AD" w:rsidRDefault="001A16AD">
            <w:pPr>
              <w:spacing w:after="120"/>
              <w:jc w:val="center"/>
              <w:rPr>
                <w:rFonts w:ascii="Arial Narrow" w:hAnsi="Arial Narrow"/>
                <w:noProof/>
                <w:color w:val="006100"/>
                <w:sz w:val="20"/>
              </w:rPr>
            </w:pPr>
          </w:p>
        </w:tc>
        <w:tc>
          <w:tcPr>
            <w:tcW w:w="993" w:type="dxa"/>
            <w:shd w:val="clear" w:color="auto" w:fill="C6EFCE"/>
            <w:noWrap/>
          </w:tcPr>
          <w:p w14:paraId="566CE3E7" w14:textId="77777777" w:rsidR="001A16AD" w:rsidRDefault="001A16AD">
            <w:pPr>
              <w:spacing w:after="120"/>
              <w:jc w:val="center"/>
              <w:rPr>
                <w:rFonts w:ascii="Arial Narrow" w:hAnsi="Arial Narrow"/>
                <w:noProof/>
                <w:color w:val="006100"/>
                <w:sz w:val="20"/>
              </w:rPr>
            </w:pPr>
          </w:p>
        </w:tc>
        <w:tc>
          <w:tcPr>
            <w:tcW w:w="992" w:type="dxa"/>
            <w:shd w:val="clear" w:color="auto" w:fill="C6EFCE"/>
            <w:noWrap/>
          </w:tcPr>
          <w:p w14:paraId="2A6FF128" w14:textId="77777777" w:rsidR="001A16AD" w:rsidRDefault="001A16AD">
            <w:pPr>
              <w:spacing w:after="120"/>
              <w:jc w:val="center"/>
              <w:rPr>
                <w:rFonts w:ascii="Arial Narrow" w:hAnsi="Arial Narrow"/>
                <w:noProof/>
                <w:color w:val="006100"/>
                <w:sz w:val="20"/>
              </w:rPr>
            </w:pPr>
          </w:p>
        </w:tc>
        <w:tc>
          <w:tcPr>
            <w:tcW w:w="992" w:type="dxa"/>
            <w:shd w:val="clear" w:color="auto" w:fill="C6EFCE"/>
            <w:noWrap/>
          </w:tcPr>
          <w:p w14:paraId="23835603" w14:textId="34A7638C" w:rsidR="001A16AD" w:rsidRDefault="00D541BD">
            <w:pPr>
              <w:pStyle w:val="P68B1DB1-Normal11"/>
              <w:spacing w:after="120"/>
              <w:jc w:val="center"/>
              <w:rPr>
                <w:noProof/>
              </w:rPr>
            </w:pPr>
            <w:r>
              <w:rPr>
                <w:noProof/>
              </w:rPr>
              <w:t>ΤΡΊΜΗΝΟ 3</w:t>
            </w:r>
          </w:p>
        </w:tc>
        <w:tc>
          <w:tcPr>
            <w:tcW w:w="709" w:type="dxa"/>
            <w:shd w:val="clear" w:color="auto" w:fill="C6EFCE"/>
            <w:noWrap/>
          </w:tcPr>
          <w:p w14:paraId="008779B3" w14:textId="327DF627" w:rsidR="001A16AD" w:rsidRDefault="00D541BD">
            <w:pPr>
              <w:pStyle w:val="P68B1DB1-Normal11"/>
              <w:spacing w:after="120"/>
              <w:jc w:val="center"/>
              <w:rPr>
                <w:noProof/>
              </w:rPr>
            </w:pPr>
            <w:r>
              <w:rPr>
                <w:noProof/>
              </w:rPr>
              <w:t>2025</w:t>
            </w:r>
          </w:p>
        </w:tc>
        <w:tc>
          <w:tcPr>
            <w:tcW w:w="3261" w:type="dxa"/>
            <w:shd w:val="clear" w:color="auto" w:fill="C6EFCE"/>
            <w:noWrap/>
          </w:tcPr>
          <w:p w14:paraId="417685D7" w14:textId="7A05AA87" w:rsidR="001A16AD" w:rsidRDefault="00D541BD">
            <w:pPr>
              <w:pStyle w:val="P68B1DB1-Normal11"/>
              <w:spacing w:after="120"/>
              <w:rPr>
                <w:noProof/>
              </w:rPr>
            </w:pPr>
            <w:r>
              <w:rPr>
                <w:noProof/>
              </w:rPr>
              <w:t>Η νομοθεσία:</w:t>
            </w:r>
          </w:p>
          <w:p w14:paraId="34A689E4" w14:textId="544F8599" w:rsidR="001A16AD" w:rsidRDefault="00D541BD">
            <w:pPr>
              <w:pStyle w:val="P68B1DB1-ListParagraph13"/>
              <w:numPr>
                <w:ilvl w:val="3"/>
                <w:numId w:val="23"/>
              </w:numPr>
              <w:spacing w:before="0"/>
              <w:ind w:left="382"/>
              <w:contextualSpacing w:val="0"/>
              <w:rPr>
                <w:noProof/>
              </w:rPr>
            </w:pPr>
            <w:r>
              <w:rPr>
                <w:noProof/>
              </w:rPr>
              <w:t>Μείωση του κόστους σύνδεσης του παραγωγού με το δίκτυο φυσικού αερίου των μονάδων παραγωγής βιομεθανίου.</w:t>
            </w:r>
          </w:p>
          <w:p w14:paraId="68547BE0" w14:textId="05607472" w:rsidR="001A16AD" w:rsidRDefault="00D541BD">
            <w:pPr>
              <w:pStyle w:val="P68B1DB1-ListParagraph13"/>
              <w:numPr>
                <w:ilvl w:val="3"/>
                <w:numId w:val="23"/>
              </w:numPr>
              <w:spacing w:before="0"/>
              <w:ind w:left="382"/>
              <w:contextualSpacing w:val="0"/>
              <w:rPr>
                <w:noProof/>
              </w:rPr>
            </w:pPr>
            <w:r>
              <w:rPr>
                <w:noProof/>
              </w:rPr>
              <w:t xml:space="preserve">Παροχή ρυθμιστικών κινήτρων για επενδύσεις στο δίκτυο φυσικού αερίου για την ανάπτυξη ανανεώσιμων αερίων. </w:t>
            </w:r>
          </w:p>
        </w:tc>
      </w:tr>
      <w:tr w:rsidR="001A16AD" w14:paraId="6164198F" w14:textId="77777777">
        <w:trPr>
          <w:trHeight w:val="309"/>
        </w:trPr>
        <w:tc>
          <w:tcPr>
            <w:tcW w:w="1185" w:type="dxa"/>
            <w:shd w:val="clear" w:color="auto" w:fill="C6EFCE"/>
            <w:noWrap/>
            <w:vAlign w:val="center"/>
          </w:tcPr>
          <w:p w14:paraId="52E5373C" w14:textId="7F92AAC4" w:rsidR="001A16AD" w:rsidRDefault="00D541BD">
            <w:pPr>
              <w:pStyle w:val="P68B1DB1-Normal11"/>
              <w:spacing w:after="120"/>
              <w:jc w:val="center"/>
              <w:rPr>
                <w:noProof/>
              </w:rPr>
            </w:pPr>
            <w:r>
              <w:rPr>
                <w:noProof/>
              </w:rPr>
              <w:t>M7-7</w:t>
            </w:r>
          </w:p>
        </w:tc>
        <w:tc>
          <w:tcPr>
            <w:tcW w:w="1559" w:type="dxa"/>
            <w:shd w:val="clear" w:color="auto" w:fill="C6EFCE"/>
            <w:noWrap/>
            <w:vAlign w:val="center"/>
          </w:tcPr>
          <w:p w14:paraId="3E84D9D4" w14:textId="74E578B3" w:rsidR="001A16AD" w:rsidRDefault="00D541BD">
            <w:pPr>
              <w:pStyle w:val="P68B1DB1-Normal11"/>
              <w:spacing w:after="120"/>
              <w:jc w:val="center"/>
              <w:rPr>
                <w:noProof/>
              </w:rPr>
            </w:pPr>
            <w:r>
              <w:rPr>
                <w:noProof/>
              </w:rPr>
              <w:t>Μεταρρύθμιση 4: Μετριασμός του χρηματοοικονομικού κινδύνου που συνδέεται με τις συμβάσεις αγοράς ηλεκτρικής ενέργειας από ανανεώσιμες πηγές (συμβάσεις αγοράς ηλεκτρικής ενέργειας)</w:t>
            </w:r>
          </w:p>
        </w:tc>
        <w:tc>
          <w:tcPr>
            <w:tcW w:w="1134" w:type="dxa"/>
            <w:shd w:val="clear" w:color="auto" w:fill="C6EFCE"/>
            <w:noWrap/>
            <w:vAlign w:val="center"/>
          </w:tcPr>
          <w:p w14:paraId="09A57C7A" w14:textId="4BF82F31"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2CA4FB5C" w14:textId="0B3753EE" w:rsidR="001A16AD" w:rsidRDefault="00D541BD">
            <w:pPr>
              <w:pStyle w:val="P68B1DB1-Normal11"/>
              <w:spacing w:after="120"/>
              <w:jc w:val="center"/>
              <w:rPr>
                <w:noProof/>
              </w:rPr>
            </w:pPr>
            <w:r>
              <w:rPr>
                <w:noProof/>
              </w:rPr>
              <w:t>Έναρξη ισχύος του πρωτογενούς δικαίου</w:t>
            </w:r>
          </w:p>
        </w:tc>
        <w:tc>
          <w:tcPr>
            <w:tcW w:w="1984" w:type="dxa"/>
            <w:shd w:val="clear" w:color="auto" w:fill="C6EFCE"/>
            <w:noWrap/>
            <w:vAlign w:val="center"/>
          </w:tcPr>
          <w:p w14:paraId="504BC440" w14:textId="345C64DE" w:rsidR="001A16AD" w:rsidRDefault="00D541BD">
            <w:pPr>
              <w:pStyle w:val="P68B1DB1-Normal11"/>
              <w:spacing w:after="120"/>
              <w:jc w:val="center"/>
              <w:rPr>
                <w:noProof/>
              </w:rPr>
            </w:pPr>
            <w:r>
              <w:rPr>
                <w:noProof/>
              </w:rPr>
              <w:t>Διάταξη του νόμου που αναφέρει την έναρξη ισχύος του νόμου</w:t>
            </w:r>
          </w:p>
        </w:tc>
        <w:tc>
          <w:tcPr>
            <w:tcW w:w="1134" w:type="dxa"/>
            <w:shd w:val="clear" w:color="auto" w:fill="C6EFCE"/>
            <w:noWrap/>
            <w:vAlign w:val="center"/>
          </w:tcPr>
          <w:p w14:paraId="05B49E33"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7D25C0EC"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2C6718FE"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A369A79" w14:textId="6E95D956" w:rsidR="001A16AD" w:rsidRDefault="00D541BD">
            <w:pPr>
              <w:pStyle w:val="P68B1DB1-Normal11"/>
              <w:spacing w:after="120"/>
              <w:jc w:val="center"/>
              <w:rPr>
                <w:noProof/>
              </w:rPr>
            </w:pPr>
            <w:r>
              <w:rPr>
                <w:noProof/>
              </w:rPr>
              <w:t>ΤΡΊΜΗΝΟ 3</w:t>
            </w:r>
          </w:p>
        </w:tc>
        <w:tc>
          <w:tcPr>
            <w:tcW w:w="709" w:type="dxa"/>
            <w:shd w:val="clear" w:color="auto" w:fill="C6EFCE"/>
            <w:noWrap/>
            <w:vAlign w:val="center"/>
          </w:tcPr>
          <w:p w14:paraId="6BD0D165" w14:textId="46EBC3C3"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3FE52B6B" w14:textId="4D2C6721" w:rsidR="001A16AD" w:rsidRDefault="00D541BD">
            <w:pPr>
              <w:pStyle w:val="P68B1DB1-Normal11"/>
              <w:spacing w:after="120"/>
              <w:rPr>
                <w:noProof/>
              </w:rPr>
            </w:pPr>
            <w:r>
              <w:rPr>
                <w:noProof/>
              </w:rPr>
              <w:t>Έναρξη ισχύος του πρωτογενούς δικαίου. Το πρωτογενές δίκαιο:</w:t>
            </w:r>
          </w:p>
          <w:p w14:paraId="3DC0E031" w14:textId="77777777" w:rsidR="001A16AD" w:rsidRDefault="00D541BD">
            <w:pPr>
              <w:pStyle w:val="P68B1DB1-ListParagraph13"/>
              <w:numPr>
                <w:ilvl w:val="0"/>
                <w:numId w:val="37"/>
              </w:numPr>
              <w:spacing w:before="0"/>
              <w:ind w:left="301" w:hanging="284"/>
              <w:contextualSpacing w:val="0"/>
              <w:rPr>
                <w:noProof/>
              </w:rPr>
            </w:pPr>
            <w:r>
              <w:rPr>
                <w:noProof/>
              </w:rPr>
              <w:t xml:space="preserve">να απαιτούν από κάθε φορέα εκμετάλλευσης να εγγυάται τη μερική κάλυψη της αξίας των συμβάσεων αγοράς ηλεκτρικής ενέργειας μέσω μέσων εγγύησης που παρέχονται στην αγορά ηλεκτρικής ενέργειας· </w:t>
            </w:r>
          </w:p>
          <w:p w14:paraId="7AB81E7D" w14:textId="77777777" w:rsidR="001A16AD" w:rsidRDefault="00D541BD">
            <w:pPr>
              <w:pStyle w:val="P68B1DB1-ListParagraph13"/>
              <w:numPr>
                <w:ilvl w:val="0"/>
                <w:numId w:val="37"/>
              </w:numPr>
              <w:spacing w:before="0"/>
              <w:ind w:left="301" w:hanging="284"/>
              <w:contextualSpacing w:val="0"/>
              <w:rPr>
                <w:noProof/>
              </w:rPr>
            </w:pPr>
            <w:r>
              <w:rPr>
                <w:noProof/>
              </w:rPr>
              <w:t>θέσπιση μέτρων για τον μετριασμό του κινδύνου αθέτησης υποχρεώσεων, συμπεριλαμβανομένων απαιτήσεων και περιορισμών για τον προσφέροντα και κανονιστικών κυρώσεων σε περίπτωση αθέτησης υποχρέωσης του παραγωγού</w:t>
            </w:r>
          </w:p>
          <w:p w14:paraId="44FE0DCC" w14:textId="047696AD" w:rsidR="001A16AD" w:rsidRDefault="00D541BD">
            <w:pPr>
              <w:pStyle w:val="P68B1DB1-ListParagraph13"/>
              <w:numPr>
                <w:ilvl w:val="0"/>
                <w:numId w:val="37"/>
              </w:numPr>
              <w:spacing w:before="0"/>
              <w:ind w:left="301" w:hanging="284"/>
              <w:contextualSpacing w:val="0"/>
              <w:rPr>
                <w:noProof/>
              </w:rPr>
            </w:pPr>
            <w:r>
              <w:rPr>
                <w:noProof/>
              </w:rPr>
              <w:t>προσδιορισμός μιας θεσμικής οντότητας που θα αναλάβει τον ρόλο του πωλητή/αγοραστή έσχατης ανάγκης, ο οποίος θα εξαγοράσει από τον υπερήμερο αντισυμβαλλόμενο και θα διασφαλίσει την εκπλήρωση των υποχρεώσεων που αναλήφθηκαν έναντι του εξυπηρετούμενου αντισυμβαλλομένου.</w:t>
            </w:r>
          </w:p>
        </w:tc>
      </w:tr>
      <w:tr w:rsidR="001A16AD" w14:paraId="231339ED" w14:textId="77777777">
        <w:trPr>
          <w:trHeight w:val="309"/>
        </w:trPr>
        <w:tc>
          <w:tcPr>
            <w:tcW w:w="1185" w:type="dxa"/>
            <w:shd w:val="clear" w:color="auto" w:fill="C6EFCE"/>
            <w:noWrap/>
            <w:vAlign w:val="center"/>
          </w:tcPr>
          <w:p w14:paraId="262C7B35" w14:textId="0BEC04A5" w:rsidR="001A16AD" w:rsidRDefault="00D541BD">
            <w:pPr>
              <w:pStyle w:val="P68B1DB1-Normal11"/>
              <w:spacing w:after="120"/>
              <w:jc w:val="center"/>
              <w:rPr>
                <w:noProof/>
              </w:rPr>
            </w:pPr>
            <w:r>
              <w:rPr>
                <w:noProof/>
              </w:rPr>
              <w:t>M7-8</w:t>
            </w:r>
          </w:p>
        </w:tc>
        <w:tc>
          <w:tcPr>
            <w:tcW w:w="1559" w:type="dxa"/>
            <w:shd w:val="clear" w:color="auto" w:fill="C6EFCE"/>
            <w:noWrap/>
            <w:vAlign w:val="center"/>
          </w:tcPr>
          <w:p w14:paraId="137F6E68" w14:textId="193B63DC" w:rsidR="001A16AD" w:rsidRDefault="00D541BD">
            <w:pPr>
              <w:pStyle w:val="P68B1DB1-Normal11"/>
              <w:spacing w:after="120"/>
              <w:jc w:val="center"/>
              <w:rPr>
                <w:noProof/>
              </w:rPr>
            </w:pPr>
            <w:r>
              <w:rPr>
                <w:noProof/>
              </w:rPr>
              <w:t>Μεταρρύθμιση 4: Μετριασμός του χρηματοοικονομικού κινδύνου που συνδέεται με τις συμβάσεις αγοράς ηλεκτρικής ενέργειας από ανανεώσιμες πηγές (συμβάσεις αγοράς ηλεκτρικής ενέργειας)</w:t>
            </w:r>
          </w:p>
        </w:tc>
        <w:tc>
          <w:tcPr>
            <w:tcW w:w="1134" w:type="dxa"/>
            <w:shd w:val="clear" w:color="auto" w:fill="C6EFCE"/>
            <w:noWrap/>
            <w:vAlign w:val="center"/>
          </w:tcPr>
          <w:p w14:paraId="1ABB5091" w14:textId="561E8177"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1F0E9AC7" w14:textId="3BF05754" w:rsidR="001A16AD" w:rsidRDefault="00D541BD">
            <w:pPr>
              <w:pStyle w:val="P68B1DB1-Normal11"/>
              <w:spacing w:after="120"/>
              <w:jc w:val="center"/>
              <w:rPr>
                <w:noProof/>
              </w:rPr>
            </w:pPr>
            <w:r>
              <w:rPr>
                <w:noProof/>
              </w:rPr>
              <w:t>Έναρξη ισχύος του παράγωγου δικαίου</w:t>
            </w:r>
          </w:p>
        </w:tc>
        <w:tc>
          <w:tcPr>
            <w:tcW w:w="1984" w:type="dxa"/>
            <w:shd w:val="clear" w:color="auto" w:fill="C6EFCE"/>
            <w:noWrap/>
            <w:vAlign w:val="center"/>
          </w:tcPr>
          <w:p w14:paraId="0E547E71" w14:textId="223E7658" w:rsidR="001A16AD" w:rsidRDefault="00D541BD">
            <w:pPr>
              <w:pStyle w:val="P68B1DB1-Normal11"/>
              <w:spacing w:after="120"/>
              <w:jc w:val="center"/>
              <w:rPr>
                <w:noProof/>
              </w:rPr>
            </w:pPr>
            <w:r>
              <w:rPr>
                <w:noProof/>
              </w:rPr>
              <w:t>Διάταξη του νόμου που αναφέρει την έναρξη ισχύος του παράγωγου δικαίου</w:t>
            </w:r>
          </w:p>
        </w:tc>
        <w:tc>
          <w:tcPr>
            <w:tcW w:w="1134" w:type="dxa"/>
            <w:shd w:val="clear" w:color="auto" w:fill="C6EFCE"/>
            <w:noWrap/>
            <w:vAlign w:val="center"/>
          </w:tcPr>
          <w:p w14:paraId="5A8366BA"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7E08D7D1"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44C5C7F"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0853971" w14:textId="4FCBAFA8"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41F9A4ED" w14:textId="24AAE0E9"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21390220" w14:textId="311B8F8F" w:rsidR="001A16AD" w:rsidRDefault="00D541BD">
            <w:pPr>
              <w:pStyle w:val="P68B1DB1-Normal11"/>
              <w:spacing w:after="120"/>
              <w:rPr>
                <w:noProof/>
              </w:rPr>
            </w:pPr>
            <w:r>
              <w:rPr>
                <w:noProof/>
              </w:rPr>
              <w:t>Έναρξη ισχύος του συνόλου του παράγωγου δικαίου που διασφαλίζει την εφαρμογή του πρωτογενούς δικαίου.</w:t>
            </w:r>
          </w:p>
        </w:tc>
      </w:tr>
      <w:tr w:rsidR="001A16AD" w14:paraId="1670DEC9" w14:textId="77777777">
        <w:trPr>
          <w:trHeight w:val="309"/>
        </w:trPr>
        <w:tc>
          <w:tcPr>
            <w:tcW w:w="1185" w:type="dxa"/>
            <w:shd w:val="clear" w:color="auto" w:fill="C6EFCE"/>
            <w:noWrap/>
            <w:vAlign w:val="center"/>
          </w:tcPr>
          <w:p w14:paraId="20212C2A" w14:textId="71B36B00" w:rsidR="001A16AD" w:rsidRDefault="00D541BD">
            <w:pPr>
              <w:pStyle w:val="P68B1DB1-Normal11"/>
              <w:spacing w:after="120"/>
              <w:jc w:val="center"/>
              <w:rPr>
                <w:noProof/>
              </w:rPr>
            </w:pPr>
            <w:r>
              <w:rPr>
                <w:noProof/>
              </w:rPr>
              <w:t>M7-9</w:t>
            </w:r>
          </w:p>
        </w:tc>
        <w:tc>
          <w:tcPr>
            <w:tcW w:w="1559" w:type="dxa"/>
            <w:shd w:val="clear" w:color="auto" w:fill="C6EFCE"/>
            <w:noWrap/>
            <w:vAlign w:val="center"/>
          </w:tcPr>
          <w:p w14:paraId="33A804ED" w14:textId="55BDF6F0" w:rsidR="001A16AD" w:rsidRDefault="00D541BD">
            <w:pPr>
              <w:pStyle w:val="P68B1DB1-Normal11"/>
              <w:spacing w:after="120"/>
              <w:jc w:val="center"/>
              <w:rPr>
                <w:noProof/>
              </w:rPr>
            </w:pPr>
            <w:r>
              <w:rPr>
                <w:noProof/>
              </w:rPr>
              <w:t>Μεταρρύθμιση 5: Σχέδιο για νέες δεξιότητες — Μεταβάσεις</w:t>
            </w:r>
          </w:p>
        </w:tc>
        <w:tc>
          <w:tcPr>
            <w:tcW w:w="1134" w:type="dxa"/>
            <w:shd w:val="clear" w:color="auto" w:fill="C6EFCE"/>
            <w:noWrap/>
            <w:vAlign w:val="center"/>
          </w:tcPr>
          <w:p w14:paraId="4FD1BE61" w14:textId="3604F92A"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3C81779D" w14:textId="6DA470E0" w:rsidR="001A16AD" w:rsidRDefault="00D541BD">
            <w:pPr>
              <w:pStyle w:val="P68B1DB1-Normal11"/>
              <w:spacing w:after="120"/>
              <w:jc w:val="center"/>
              <w:rPr>
                <w:noProof/>
              </w:rPr>
            </w:pPr>
            <w:r>
              <w:rPr>
                <w:noProof/>
              </w:rPr>
              <w:t>Έγκριση και δημοσίευση του νέου σχεδίου δεξιοτήτων — Μεταβάσεις και του χάρτη πορείας για την εφαρμογή</w:t>
            </w:r>
          </w:p>
        </w:tc>
        <w:tc>
          <w:tcPr>
            <w:tcW w:w="1984" w:type="dxa"/>
            <w:shd w:val="clear" w:color="auto" w:fill="C6EFCE"/>
            <w:noWrap/>
            <w:vAlign w:val="center"/>
          </w:tcPr>
          <w:p w14:paraId="4DD69CD9" w14:textId="4083E102" w:rsidR="001A16AD" w:rsidRDefault="00D541BD">
            <w:pPr>
              <w:pStyle w:val="P68B1DB1-Normal11"/>
              <w:spacing w:after="120"/>
              <w:jc w:val="center"/>
              <w:rPr>
                <w:noProof/>
              </w:rPr>
            </w:pPr>
            <w:r>
              <w:rPr>
                <w:noProof/>
              </w:rPr>
              <w:t>Έγκριση του σχεδίου και του χάρτη πορείας</w:t>
            </w:r>
          </w:p>
        </w:tc>
        <w:tc>
          <w:tcPr>
            <w:tcW w:w="1134" w:type="dxa"/>
            <w:shd w:val="clear" w:color="auto" w:fill="C6EFCE"/>
            <w:noWrap/>
            <w:vAlign w:val="center"/>
          </w:tcPr>
          <w:p w14:paraId="3D4C105E"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2A1CB054"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29A5599D"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476BA05F" w14:textId="25E35B62" w:rsidR="001A16AD" w:rsidRDefault="00D541BD">
            <w:pPr>
              <w:pStyle w:val="P68B1DB1-Normal11"/>
              <w:spacing w:after="120"/>
              <w:jc w:val="center"/>
              <w:rPr>
                <w:noProof/>
              </w:rPr>
            </w:pPr>
            <w:r>
              <w:rPr>
                <w:noProof/>
              </w:rPr>
              <w:t>ΤΡΊΜΗΝΟ 1</w:t>
            </w:r>
          </w:p>
        </w:tc>
        <w:tc>
          <w:tcPr>
            <w:tcW w:w="709" w:type="dxa"/>
            <w:shd w:val="clear" w:color="auto" w:fill="C6EFCE"/>
            <w:noWrap/>
            <w:vAlign w:val="center"/>
          </w:tcPr>
          <w:p w14:paraId="06F4292B" w14:textId="1E359359"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429B4AB7" w14:textId="77777777" w:rsidR="001A16AD" w:rsidRDefault="00D541BD">
            <w:pPr>
              <w:pStyle w:val="P68B1DB1-Normal11"/>
              <w:spacing w:after="120"/>
              <w:rPr>
                <w:noProof/>
              </w:rPr>
            </w:pPr>
            <w:r>
              <w:rPr>
                <w:noProof/>
              </w:rPr>
              <w:t>Το «Piano Nuove Competenze» που εγκρίθηκε με διάταγμα της 14 Δεκεμβρίου 2021 και δημοσιεύθηκε στην Gazzetta ufficiale n.307 της 28 Δεκεμβρίου 2021 τροποποιείται και τίθεται σε ισχύ το νέο σχέδιο δεξιοτήτων για τη μετάβαση. Το σχέδιο περιλαμβάνει τις γενικές αρχές που πρέπει να διευκρινιστούν περαιτέρω από την περιφερειακή νομοθεσία, οι οποίες περιλαμβάνουν:</w:t>
            </w:r>
          </w:p>
          <w:p w14:paraId="7CBDCD72" w14:textId="77777777" w:rsidR="001A16AD" w:rsidRDefault="00D541BD">
            <w:pPr>
              <w:pStyle w:val="P68B1DB1-ListParagraph13"/>
              <w:numPr>
                <w:ilvl w:val="0"/>
                <w:numId w:val="34"/>
              </w:numPr>
              <w:spacing w:before="0"/>
              <w:ind w:left="382" w:hanging="142"/>
              <w:contextualSpacing w:val="0"/>
              <w:rPr>
                <w:noProof/>
              </w:rPr>
            </w:pPr>
            <w:r>
              <w:rPr>
                <w:noProof/>
              </w:rPr>
              <w:t xml:space="preserve">μεγαλύτερη συμμετοχή του ιδιωτικού τομέα στην παροχή κατάρτισης, </w:t>
            </w:r>
          </w:p>
          <w:p w14:paraId="5F9E3904" w14:textId="77777777" w:rsidR="001A16AD" w:rsidRDefault="00D541BD">
            <w:pPr>
              <w:pStyle w:val="P68B1DB1-ListParagraph13"/>
              <w:numPr>
                <w:ilvl w:val="0"/>
                <w:numId w:val="34"/>
              </w:numPr>
              <w:spacing w:before="0"/>
              <w:ind w:left="382" w:hanging="142"/>
              <w:contextualSpacing w:val="0"/>
              <w:rPr>
                <w:noProof/>
              </w:rPr>
            </w:pPr>
            <w:r>
              <w:rPr>
                <w:noProof/>
              </w:rPr>
              <w:t xml:space="preserve">βελτιωμένη αναγνώριση της κατάρτισης κατά την εργασία και των μικροδιαπιστευτηρίων, </w:t>
            </w:r>
          </w:p>
          <w:p w14:paraId="3B5F08AD" w14:textId="77777777" w:rsidR="001A16AD" w:rsidRDefault="00D541BD">
            <w:pPr>
              <w:pStyle w:val="P68B1DB1-ListParagraph13"/>
              <w:numPr>
                <w:ilvl w:val="0"/>
                <w:numId w:val="34"/>
              </w:numPr>
              <w:spacing w:before="0"/>
              <w:ind w:left="382" w:hanging="142"/>
              <w:contextualSpacing w:val="0"/>
              <w:rPr>
                <w:noProof/>
              </w:rPr>
            </w:pPr>
            <w:r>
              <w:rPr>
                <w:noProof/>
              </w:rPr>
              <w:t xml:space="preserve">μεγαλύτερη εκ των προτέρων ανάλυση της αγοράς εργασίας και παρακολούθηση των επαγγελματικών επιπτώσεων της κατάρτισης. </w:t>
            </w:r>
          </w:p>
          <w:p w14:paraId="5FDC0320" w14:textId="067B1847" w:rsidR="001A16AD" w:rsidRDefault="00D541BD">
            <w:pPr>
              <w:pStyle w:val="P68B1DB1-Normal11"/>
              <w:spacing w:after="120"/>
              <w:rPr>
                <w:noProof/>
              </w:rPr>
            </w:pPr>
            <w:r>
              <w:rPr>
                <w:noProof/>
              </w:rPr>
              <w:t>Εγκρίνεται επίσης χάρτης πορείας εφαρμογής.</w:t>
            </w:r>
          </w:p>
        </w:tc>
      </w:tr>
      <w:tr w:rsidR="001A16AD" w14:paraId="0F53C534" w14:textId="77777777">
        <w:trPr>
          <w:trHeight w:val="309"/>
        </w:trPr>
        <w:tc>
          <w:tcPr>
            <w:tcW w:w="1185" w:type="dxa"/>
            <w:shd w:val="clear" w:color="auto" w:fill="C6EFCE"/>
            <w:noWrap/>
            <w:vAlign w:val="center"/>
          </w:tcPr>
          <w:p w14:paraId="3DD3905D" w14:textId="2A50779E" w:rsidR="001A16AD" w:rsidRDefault="00D541BD">
            <w:pPr>
              <w:pStyle w:val="P68B1DB1-Normal11"/>
              <w:spacing w:after="120"/>
              <w:jc w:val="center"/>
              <w:rPr>
                <w:noProof/>
              </w:rPr>
            </w:pPr>
            <w:r>
              <w:rPr>
                <w:noProof/>
              </w:rPr>
              <w:t>M7-10</w:t>
            </w:r>
          </w:p>
        </w:tc>
        <w:tc>
          <w:tcPr>
            <w:tcW w:w="1559" w:type="dxa"/>
            <w:shd w:val="clear" w:color="auto" w:fill="C6EFCE"/>
            <w:noWrap/>
            <w:vAlign w:val="center"/>
          </w:tcPr>
          <w:p w14:paraId="78562516" w14:textId="568E05F6" w:rsidR="001A16AD" w:rsidRDefault="00D541BD">
            <w:pPr>
              <w:pStyle w:val="P68B1DB1-Normal11"/>
              <w:spacing w:after="120"/>
              <w:jc w:val="center"/>
              <w:rPr>
                <w:noProof/>
              </w:rPr>
            </w:pPr>
            <w:r>
              <w:rPr>
                <w:noProof/>
              </w:rPr>
              <w:t>Μεταρρύθμιση 5: Σχέδιο για νέες δεξιότητες — Μεταβάσεις</w:t>
            </w:r>
          </w:p>
        </w:tc>
        <w:tc>
          <w:tcPr>
            <w:tcW w:w="1134" w:type="dxa"/>
            <w:shd w:val="clear" w:color="auto" w:fill="C6EFCE"/>
            <w:noWrap/>
            <w:vAlign w:val="center"/>
          </w:tcPr>
          <w:p w14:paraId="1BD9AD03" w14:textId="5D2F3005"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08CF14D9" w14:textId="136C2E20" w:rsidR="001A16AD" w:rsidRDefault="00D541BD">
            <w:pPr>
              <w:pStyle w:val="P68B1DB1-Normal11"/>
              <w:spacing w:after="120"/>
              <w:jc w:val="center"/>
              <w:rPr>
                <w:noProof/>
              </w:rPr>
            </w:pPr>
            <w:r>
              <w:rPr>
                <w:noProof/>
              </w:rPr>
              <w:t>Έναρξη ισχύος των περιφερειακών νόμων</w:t>
            </w:r>
          </w:p>
        </w:tc>
        <w:tc>
          <w:tcPr>
            <w:tcW w:w="1984" w:type="dxa"/>
            <w:shd w:val="clear" w:color="auto" w:fill="C6EFCE"/>
            <w:noWrap/>
            <w:vAlign w:val="center"/>
          </w:tcPr>
          <w:p w14:paraId="0B5F8A9F" w14:textId="0E68826E" w:rsidR="001A16AD" w:rsidRDefault="00D541BD">
            <w:pPr>
              <w:pStyle w:val="P68B1DB1-Normal11"/>
              <w:spacing w:after="120"/>
              <w:jc w:val="center"/>
              <w:rPr>
                <w:noProof/>
              </w:rPr>
            </w:pPr>
            <w:r>
              <w:rPr>
                <w:noProof/>
              </w:rPr>
              <w:t>Διάταξη της νομοθεσίας που αναφέρει την έναρξη ισχύος των περιφερειακών νόμων</w:t>
            </w:r>
          </w:p>
        </w:tc>
        <w:tc>
          <w:tcPr>
            <w:tcW w:w="1134" w:type="dxa"/>
            <w:shd w:val="clear" w:color="auto" w:fill="C6EFCE"/>
            <w:noWrap/>
            <w:vAlign w:val="center"/>
          </w:tcPr>
          <w:p w14:paraId="6B55BBAB"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530D7B04"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473537DF"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5FAD43AC" w14:textId="0688CFBD" w:rsidR="001A16AD" w:rsidRDefault="00D541BD">
            <w:pPr>
              <w:pStyle w:val="P68B1DB1-Normal11"/>
              <w:spacing w:after="120"/>
              <w:jc w:val="center"/>
              <w:rPr>
                <w:noProof/>
              </w:rPr>
            </w:pPr>
            <w:r>
              <w:rPr>
                <w:noProof/>
              </w:rPr>
              <w:t>ΤΡΊΜΗΝΟ 3</w:t>
            </w:r>
          </w:p>
        </w:tc>
        <w:tc>
          <w:tcPr>
            <w:tcW w:w="709" w:type="dxa"/>
            <w:shd w:val="clear" w:color="auto" w:fill="C6EFCE"/>
            <w:noWrap/>
            <w:vAlign w:val="center"/>
          </w:tcPr>
          <w:p w14:paraId="1509F946" w14:textId="37763150"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6F35F7C5" w14:textId="77777777" w:rsidR="001A16AD" w:rsidRDefault="00D541BD">
            <w:pPr>
              <w:pStyle w:val="P68B1DB1-Normal11"/>
              <w:spacing w:after="120"/>
              <w:rPr>
                <w:noProof/>
              </w:rPr>
            </w:pPr>
            <w:r>
              <w:rPr>
                <w:noProof/>
              </w:rPr>
              <w:t>Έναρξη ισχύος των περιφερειακών νόμων.</w:t>
            </w:r>
          </w:p>
          <w:p w14:paraId="7D27E287" w14:textId="7C4F1F5B" w:rsidR="001A16AD" w:rsidRDefault="00D541BD">
            <w:pPr>
              <w:pStyle w:val="P68B1DB1-Normal11"/>
              <w:spacing w:after="120"/>
              <w:rPr>
                <w:noProof/>
              </w:rPr>
            </w:pPr>
            <w:r>
              <w:rPr>
                <w:noProof/>
              </w:rPr>
              <w:t>Οι νόμοι αφορούν όλες τις περιφέρειες και τις αυτόνομες επαρχίες και θεσπίζουν:</w:t>
            </w:r>
          </w:p>
          <w:p w14:paraId="35143016" w14:textId="42FAC816" w:rsidR="001A16AD" w:rsidRDefault="00D541BD">
            <w:pPr>
              <w:pStyle w:val="P68B1DB1-ListParagraph13"/>
              <w:numPr>
                <w:ilvl w:val="0"/>
                <w:numId w:val="35"/>
              </w:numPr>
              <w:spacing w:before="0"/>
              <w:ind w:left="382" w:hanging="283"/>
              <w:contextualSpacing w:val="0"/>
              <w:rPr>
                <w:noProof/>
              </w:rPr>
            </w:pPr>
            <w:r>
              <w:rPr>
                <w:noProof/>
              </w:rPr>
              <w:t xml:space="preserve">μηχανισμούς που διασφαλίζουν ότι οι δραστηριότητες κατάρτισης σχεδιάζονται με βάση τις ανάγκες που εκφράζονται από την αγορά εργασίας, δίνοντας προτεραιότητα σε εκείνους στους οποίους παρατηρείται η μεγαλύτερη αναντιστοιχία δεξιοτήτων, για παράδειγμα μέσω εγκεκριμένων συμφώνων για τις δεξιότητες· </w:t>
            </w:r>
          </w:p>
          <w:p w14:paraId="14E1237E" w14:textId="45D447BF" w:rsidR="001A16AD" w:rsidRDefault="00D541BD">
            <w:pPr>
              <w:pStyle w:val="P68B1DB1-ListParagraph13"/>
              <w:numPr>
                <w:ilvl w:val="0"/>
                <w:numId w:val="35"/>
              </w:numPr>
              <w:spacing w:before="0"/>
              <w:ind w:left="382" w:hanging="283"/>
              <w:contextualSpacing w:val="0"/>
              <w:rPr>
                <w:noProof/>
              </w:rPr>
            </w:pPr>
            <w:r>
              <w:rPr>
                <w:noProof/>
              </w:rPr>
              <w:t>την υποχρέωση αναφοράς των εκτιμώμενων αποτελεσμάτων απασχόλησης σε ανακοινώσεις και ανακοινώσεις κατάρτισης·</w:t>
            </w:r>
          </w:p>
          <w:p w14:paraId="0D802DE8" w14:textId="0B921D54" w:rsidR="001A16AD" w:rsidRDefault="00D541BD">
            <w:pPr>
              <w:pStyle w:val="P68B1DB1-ListParagraph13"/>
              <w:numPr>
                <w:ilvl w:val="0"/>
                <w:numId w:val="35"/>
              </w:numPr>
              <w:spacing w:before="0"/>
              <w:ind w:left="382" w:hanging="283"/>
              <w:contextualSpacing w:val="0"/>
              <w:rPr>
                <w:noProof/>
              </w:rPr>
            </w:pPr>
            <w:r>
              <w:rPr>
                <w:noProof/>
              </w:rPr>
              <w:t>την αναγνώριση της ενδοεπιχειρησιακής κατάρτισης·</w:t>
            </w:r>
          </w:p>
          <w:p w14:paraId="274D77E1" w14:textId="4E17CEE5" w:rsidR="001A16AD" w:rsidRDefault="00D541BD">
            <w:pPr>
              <w:pStyle w:val="P68B1DB1-ListParagraph13"/>
              <w:numPr>
                <w:ilvl w:val="0"/>
                <w:numId w:val="35"/>
              </w:numPr>
              <w:spacing w:before="0"/>
              <w:ind w:left="382" w:hanging="283"/>
              <w:contextualSpacing w:val="0"/>
              <w:rPr>
                <w:noProof/>
              </w:rPr>
            </w:pPr>
            <w:r>
              <w:rPr>
                <w:noProof/>
              </w:rPr>
              <w:t>την αναγνώριση των δεξιοτήτων που αποκτήθηκαν και των σύντομων μαθημάτων κατάρτισης (τα λεγόμενα μικροδιαπιστευτήρια)·</w:t>
            </w:r>
          </w:p>
          <w:p w14:paraId="3AACB976" w14:textId="479B2E56" w:rsidR="001A16AD" w:rsidRDefault="00D541BD">
            <w:pPr>
              <w:pStyle w:val="P68B1DB1-ListParagraph13"/>
              <w:numPr>
                <w:ilvl w:val="0"/>
                <w:numId w:val="35"/>
              </w:numPr>
              <w:spacing w:before="0"/>
              <w:ind w:left="382" w:hanging="283"/>
              <w:contextualSpacing w:val="0"/>
              <w:rPr>
                <w:noProof/>
              </w:rPr>
            </w:pPr>
            <w:r>
              <w:rPr>
                <w:noProof/>
              </w:rPr>
              <w:t>Μηχανισμοί για την ενθάρρυνση της ιδιωτικής συγχρηματοδότησης.</w:t>
            </w:r>
          </w:p>
        </w:tc>
      </w:tr>
      <w:tr w:rsidR="001A16AD" w14:paraId="18929F2D" w14:textId="77777777">
        <w:trPr>
          <w:trHeight w:val="309"/>
        </w:trPr>
        <w:tc>
          <w:tcPr>
            <w:tcW w:w="1185" w:type="dxa"/>
            <w:shd w:val="clear" w:color="auto" w:fill="C6EFCE"/>
            <w:noWrap/>
            <w:vAlign w:val="center"/>
          </w:tcPr>
          <w:p w14:paraId="2D7281E6" w14:textId="783C0F31" w:rsidR="001A16AD" w:rsidRDefault="00D541BD">
            <w:pPr>
              <w:pStyle w:val="P68B1DB1-Normal11"/>
              <w:spacing w:after="120"/>
              <w:jc w:val="center"/>
              <w:rPr>
                <w:noProof/>
              </w:rPr>
            </w:pPr>
            <w:r>
              <w:rPr>
                <w:noProof/>
              </w:rPr>
              <w:t>M7-11</w:t>
            </w:r>
          </w:p>
        </w:tc>
        <w:tc>
          <w:tcPr>
            <w:tcW w:w="1559" w:type="dxa"/>
            <w:shd w:val="clear" w:color="auto" w:fill="C6EFCE"/>
            <w:noWrap/>
            <w:vAlign w:val="center"/>
          </w:tcPr>
          <w:p w14:paraId="1CEE215C" w14:textId="599CB525" w:rsidR="001A16AD" w:rsidRDefault="00D541BD">
            <w:pPr>
              <w:pStyle w:val="P68B1DB1-Normal11"/>
              <w:spacing w:after="120"/>
              <w:jc w:val="center"/>
              <w:rPr>
                <w:noProof/>
              </w:rPr>
            </w:pPr>
            <w:r>
              <w:rPr>
                <w:noProof/>
              </w:rPr>
              <w:t>Επένδυση 1: Μέτρο επέκτασης: Ενίσχυση των έξυπνων δικτύων</w:t>
            </w:r>
          </w:p>
        </w:tc>
        <w:tc>
          <w:tcPr>
            <w:tcW w:w="1134" w:type="dxa"/>
            <w:shd w:val="clear" w:color="auto" w:fill="C6EFCE"/>
            <w:noWrap/>
            <w:vAlign w:val="center"/>
          </w:tcPr>
          <w:p w14:paraId="768297DE" w14:textId="316C44BD"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0B090A80" w14:textId="2195E5BF" w:rsidR="001A16AD" w:rsidRDefault="00D541BD">
            <w:pPr>
              <w:pStyle w:val="P68B1DB1-Normal11"/>
              <w:spacing w:after="120"/>
              <w:jc w:val="center"/>
              <w:rPr>
                <w:noProof/>
              </w:rPr>
            </w:pPr>
            <w:r>
              <w:rPr>
                <w:noProof/>
              </w:rPr>
              <w:t>Έξυπνοι δίαυλοι — ηλεκτροδότηση της κατανάλωσης ενέργειας</w:t>
            </w:r>
          </w:p>
        </w:tc>
        <w:tc>
          <w:tcPr>
            <w:tcW w:w="1984" w:type="dxa"/>
            <w:shd w:val="clear" w:color="auto" w:fill="C6EFCE"/>
            <w:noWrap/>
            <w:vAlign w:val="center"/>
          </w:tcPr>
          <w:p w14:paraId="74E484DF" w14:textId="7777777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7DCA5DF0" w14:textId="0E9B971F"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5782B500" w14:textId="020145B9" w:rsidR="001A16AD" w:rsidRDefault="00D541BD">
            <w:pPr>
              <w:pStyle w:val="P68B1DB1-Normal11"/>
              <w:spacing w:after="120"/>
              <w:jc w:val="center"/>
              <w:rPr>
                <w:noProof/>
              </w:rPr>
            </w:pPr>
            <w:r>
              <w:rPr>
                <w:noProof/>
              </w:rPr>
              <w:t>1 500 000</w:t>
            </w:r>
          </w:p>
        </w:tc>
        <w:tc>
          <w:tcPr>
            <w:tcW w:w="992" w:type="dxa"/>
            <w:shd w:val="clear" w:color="auto" w:fill="C6EFCE"/>
            <w:noWrap/>
            <w:vAlign w:val="center"/>
          </w:tcPr>
          <w:p w14:paraId="4C66A1BB" w14:textId="014E9A30" w:rsidR="001A16AD" w:rsidRDefault="00D541BD">
            <w:pPr>
              <w:pStyle w:val="P68B1DB1-Normal11"/>
              <w:spacing w:after="120"/>
              <w:jc w:val="center"/>
              <w:rPr>
                <w:noProof/>
              </w:rPr>
            </w:pPr>
            <w:r>
              <w:rPr>
                <w:noProof/>
              </w:rPr>
              <w:t>1 730 000</w:t>
            </w:r>
          </w:p>
        </w:tc>
        <w:tc>
          <w:tcPr>
            <w:tcW w:w="992" w:type="dxa"/>
            <w:shd w:val="clear" w:color="auto" w:fill="C6EFCE"/>
            <w:noWrap/>
            <w:vAlign w:val="center"/>
          </w:tcPr>
          <w:p w14:paraId="18576FE2" w14:textId="78FEFB07"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6D6BE89F" w14:textId="68F12DF2"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5FC80C74" w14:textId="79B417C9" w:rsidR="001A16AD" w:rsidRDefault="00D541BD">
            <w:pPr>
              <w:pStyle w:val="P68B1DB1-Normal11"/>
              <w:spacing w:after="120"/>
              <w:rPr>
                <w:noProof/>
                <w:color w:val="FF0000"/>
              </w:rPr>
            </w:pPr>
            <w:r>
              <w:rPr>
                <w:noProof/>
              </w:rPr>
              <w:t>Εξηλεκτρισμός της κατανάλωσης ενέργειας που φθάνει τουλάχιστον τους 1 730 000 κατοίκους.</w:t>
            </w:r>
          </w:p>
        </w:tc>
      </w:tr>
      <w:tr w:rsidR="001A16AD" w14:paraId="6A2B6F4C" w14:textId="77777777">
        <w:trPr>
          <w:trHeight w:val="309"/>
        </w:trPr>
        <w:tc>
          <w:tcPr>
            <w:tcW w:w="1185" w:type="dxa"/>
            <w:shd w:val="clear" w:color="auto" w:fill="C6EFCE"/>
            <w:noWrap/>
            <w:vAlign w:val="center"/>
          </w:tcPr>
          <w:p w14:paraId="49BDE9F4" w14:textId="71E80DF2" w:rsidR="001A16AD" w:rsidRDefault="00D541BD">
            <w:pPr>
              <w:pStyle w:val="P68B1DB1-Normal11"/>
              <w:spacing w:after="120"/>
              <w:jc w:val="center"/>
              <w:rPr>
                <w:noProof/>
              </w:rPr>
            </w:pPr>
            <w:r>
              <w:rPr>
                <w:noProof/>
              </w:rPr>
              <w:t>M7-12</w:t>
            </w:r>
          </w:p>
        </w:tc>
        <w:tc>
          <w:tcPr>
            <w:tcW w:w="1559" w:type="dxa"/>
            <w:shd w:val="clear" w:color="auto" w:fill="C6EFCE"/>
            <w:noWrap/>
            <w:vAlign w:val="center"/>
          </w:tcPr>
          <w:p w14:paraId="15C51D32" w14:textId="4369D599" w:rsidR="001A16AD" w:rsidRDefault="00D541BD">
            <w:pPr>
              <w:pStyle w:val="P68B1DB1-Normal11"/>
              <w:spacing w:after="120"/>
              <w:jc w:val="center"/>
              <w:rPr>
                <w:noProof/>
              </w:rPr>
            </w:pPr>
            <w:r>
              <w:rPr>
                <w:noProof/>
              </w:rPr>
              <w:t>Επένδυση 2: Μέτρο επέκτασης: Παρεμβάσεις για την αύξηση της ανθεκτικότητας του δικτύου ηλεκτρικής ενέργειας</w:t>
            </w:r>
          </w:p>
        </w:tc>
        <w:tc>
          <w:tcPr>
            <w:tcW w:w="1134" w:type="dxa"/>
            <w:shd w:val="clear" w:color="auto" w:fill="C6EFCE"/>
            <w:noWrap/>
            <w:vAlign w:val="center"/>
          </w:tcPr>
          <w:p w14:paraId="45FDBBB0" w14:textId="78FA3048"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32163571" w14:textId="311B4347" w:rsidR="001A16AD" w:rsidRDefault="00D541BD">
            <w:pPr>
              <w:pStyle w:val="P68B1DB1-Normal11"/>
              <w:spacing w:after="120"/>
              <w:jc w:val="center"/>
              <w:rPr>
                <w:noProof/>
              </w:rPr>
            </w:pPr>
            <w:r>
              <w:rPr>
                <w:noProof/>
              </w:rPr>
              <w:t>Αύξηση της ανθεκτικότητας του δικτύου του συστήματος ηλεκτρικής ενέργειας</w:t>
            </w:r>
          </w:p>
        </w:tc>
        <w:tc>
          <w:tcPr>
            <w:tcW w:w="1984" w:type="dxa"/>
            <w:shd w:val="clear" w:color="auto" w:fill="C6EFCE"/>
            <w:noWrap/>
            <w:vAlign w:val="center"/>
          </w:tcPr>
          <w:p w14:paraId="190CF61D" w14:textId="7777777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214A63A5" w14:textId="7DF0BDDA"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3DDD71C1" w14:textId="17B043D7" w:rsidR="001A16AD" w:rsidRDefault="00D541BD">
            <w:pPr>
              <w:pStyle w:val="P68B1DB1-Normal11"/>
              <w:spacing w:after="120"/>
              <w:jc w:val="center"/>
              <w:rPr>
                <w:noProof/>
              </w:rPr>
            </w:pPr>
            <w:r>
              <w:rPr>
                <w:noProof/>
              </w:rPr>
              <w:t>4 000</w:t>
            </w:r>
          </w:p>
        </w:tc>
        <w:tc>
          <w:tcPr>
            <w:tcW w:w="992" w:type="dxa"/>
            <w:shd w:val="clear" w:color="auto" w:fill="C6EFCE"/>
            <w:noWrap/>
            <w:vAlign w:val="center"/>
          </w:tcPr>
          <w:p w14:paraId="7361D785" w14:textId="405A4DC1" w:rsidR="001A16AD" w:rsidRDefault="00D541BD">
            <w:pPr>
              <w:pStyle w:val="P68B1DB1-Normal11"/>
              <w:spacing w:after="120"/>
              <w:jc w:val="center"/>
              <w:rPr>
                <w:noProof/>
              </w:rPr>
            </w:pPr>
            <w:r>
              <w:rPr>
                <w:noProof/>
              </w:rPr>
              <w:t>4 648</w:t>
            </w:r>
          </w:p>
        </w:tc>
        <w:tc>
          <w:tcPr>
            <w:tcW w:w="992" w:type="dxa"/>
            <w:shd w:val="clear" w:color="auto" w:fill="C6EFCE"/>
            <w:noWrap/>
            <w:vAlign w:val="center"/>
          </w:tcPr>
          <w:p w14:paraId="0B96046D" w14:textId="60EC74DD"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15348DDC" w14:textId="6A4C288F"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1C32F69C" w14:textId="69AB7D63" w:rsidR="001A16AD" w:rsidRDefault="00D541BD">
            <w:pPr>
              <w:pStyle w:val="P68B1DB1-Normal11"/>
              <w:spacing w:after="120"/>
              <w:rPr>
                <w:noProof/>
                <w:color w:val="FF0000"/>
              </w:rPr>
            </w:pPr>
            <w:r>
              <w:rPr>
                <w:noProof/>
              </w:rPr>
              <w:t>Αύξηση της ανθεκτικότητας τουλάχιστον 4 648 km στο δίκτυο του συστήματος ηλεκτρικής ενέργειας.</w:t>
            </w:r>
          </w:p>
        </w:tc>
      </w:tr>
      <w:tr w:rsidR="001A16AD" w14:paraId="5937F440" w14:textId="77777777">
        <w:trPr>
          <w:trHeight w:val="309"/>
        </w:trPr>
        <w:tc>
          <w:tcPr>
            <w:tcW w:w="1185" w:type="dxa"/>
            <w:shd w:val="clear" w:color="auto" w:fill="C6EFCE"/>
            <w:noWrap/>
            <w:vAlign w:val="center"/>
          </w:tcPr>
          <w:p w14:paraId="31CEF176" w14:textId="76C3FF7A" w:rsidR="001A16AD" w:rsidRDefault="00D541BD">
            <w:pPr>
              <w:pStyle w:val="P68B1DB1-Normal11"/>
              <w:spacing w:after="120"/>
              <w:jc w:val="center"/>
              <w:rPr>
                <w:noProof/>
              </w:rPr>
            </w:pPr>
            <w:r>
              <w:rPr>
                <w:noProof/>
              </w:rPr>
              <w:t>M7-13</w:t>
            </w:r>
          </w:p>
        </w:tc>
        <w:tc>
          <w:tcPr>
            <w:tcW w:w="1559" w:type="dxa"/>
            <w:shd w:val="clear" w:color="auto" w:fill="C6EFCE"/>
            <w:noWrap/>
            <w:vAlign w:val="center"/>
          </w:tcPr>
          <w:p w14:paraId="6B11FF73" w14:textId="40A6986D" w:rsidR="001A16AD" w:rsidRDefault="00D541BD">
            <w:pPr>
              <w:pStyle w:val="P68B1DB1-Normal11"/>
              <w:spacing w:after="120"/>
              <w:jc w:val="center"/>
              <w:rPr>
                <w:noProof/>
              </w:rPr>
            </w:pPr>
            <w:r>
              <w:rPr>
                <w:noProof/>
              </w:rPr>
              <w:t>Επένδυση 3: Μέτρο επέκτασης: Παραγωγή υδρογόνου σε εγκαταλελειμμένες εγκαταστάσεις (Hydrogen Valleys)</w:t>
            </w:r>
          </w:p>
        </w:tc>
        <w:tc>
          <w:tcPr>
            <w:tcW w:w="1134" w:type="dxa"/>
            <w:shd w:val="clear" w:color="auto" w:fill="C6EFCE"/>
            <w:noWrap/>
            <w:vAlign w:val="center"/>
          </w:tcPr>
          <w:p w14:paraId="2C81D8D6" w14:textId="5A88E119"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0C685F8A" w14:textId="50306103" w:rsidR="001A16AD" w:rsidRDefault="00D541BD">
            <w:pPr>
              <w:pStyle w:val="P68B1DB1-Normal11"/>
              <w:spacing w:after="120"/>
              <w:jc w:val="center"/>
              <w:rPr>
                <w:noProof/>
              </w:rPr>
            </w:pPr>
            <w:r>
              <w:rPr>
                <w:noProof/>
              </w:rPr>
              <w:t>Ολοκλήρωση του έργου για την παραγωγή υδρογόνου σε βιομηχανικές περιοχές</w:t>
            </w:r>
          </w:p>
        </w:tc>
        <w:tc>
          <w:tcPr>
            <w:tcW w:w="1984" w:type="dxa"/>
            <w:shd w:val="clear" w:color="auto" w:fill="C6EFCE"/>
            <w:noWrap/>
            <w:vAlign w:val="center"/>
          </w:tcPr>
          <w:p w14:paraId="1B25E3C9" w14:textId="7777777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17A067C5" w14:textId="6B067D44"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7FB9AA8F" w14:textId="730076FC" w:rsidR="001A16AD" w:rsidRDefault="00D541BD">
            <w:pPr>
              <w:pStyle w:val="P68B1DB1-Normal11"/>
              <w:spacing w:after="120"/>
              <w:jc w:val="center"/>
              <w:rPr>
                <w:noProof/>
              </w:rPr>
            </w:pPr>
            <w:r>
              <w:rPr>
                <w:noProof/>
              </w:rPr>
              <w:t>10</w:t>
            </w:r>
          </w:p>
        </w:tc>
        <w:tc>
          <w:tcPr>
            <w:tcW w:w="992" w:type="dxa"/>
            <w:shd w:val="clear" w:color="auto" w:fill="C6EFCE"/>
            <w:noWrap/>
            <w:vAlign w:val="center"/>
          </w:tcPr>
          <w:p w14:paraId="10D1206B" w14:textId="73E1A74B" w:rsidR="001A16AD" w:rsidRDefault="00D541BD">
            <w:pPr>
              <w:pStyle w:val="P68B1DB1-Normal11"/>
              <w:spacing w:after="120"/>
              <w:jc w:val="center"/>
              <w:rPr>
                <w:noProof/>
              </w:rPr>
            </w:pPr>
            <w:r>
              <w:rPr>
                <w:noProof/>
              </w:rPr>
              <w:t>12</w:t>
            </w:r>
          </w:p>
        </w:tc>
        <w:tc>
          <w:tcPr>
            <w:tcW w:w="992" w:type="dxa"/>
            <w:shd w:val="clear" w:color="auto" w:fill="C6EFCE"/>
            <w:noWrap/>
            <w:vAlign w:val="center"/>
          </w:tcPr>
          <w:p w14:paraId="41D57513" w14:textId="32DBCAEE"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34F92954" w14:textId="3504C87B"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55B343AC" w14:textId="0B68BBEA" w:rsidR="001A16AD" w:rsidRDefault="00D541BD">
            <w:pPr>
              <w:pStyle w:val="P68B1DB1-Normal11"/>
              <w:spacing w:after="120"/>
              <w:rPr>
                <w:noProof/>
              </w:rPr>
            </w:pPr>
            <w:r>
              <w:rPr>
                <w:noProof/>
              </w:rPr>
              <w:t xml:space="preserve">Ολοκλήρωση τουλάχιστον 12 έργων για την παραγωγή υδρογόνου σε εγκαταλελειμμένες βιομηχανικές περιοχές μέσης ισχύος τουλάχιστον 1-5 MW έκαστο. </w:t>
            </w:r>
          </w:p>
        </w:tc>
      </w:tr>
      <w:tr w:rsidR="001A16AD" w14:paraId="377B4079" w14:textId="77777777">
        <w:trPr>
          <w:trHeight w:val="309"/>
        </w:trPr>
        <w:tc>
          <w:tcPr>
            <w:tcW w:w="1185" w:type="dxa"/>
            <w:shd w:val="clear" w:color="auto" w:fill="C6EFCE"/>
            <w:noWrap/>
            <w:vAlign w:val="center"/>
          </w:tcPr>
          <w:p w14:paraId="5CA05D38" w14:textId="72D4DA23" w:rsidR="001A16AD" w:rsidRDefault="00D541BD">
            <w:pPr>
              <w:pStyle w:val="P68B1DB1-Normal11"/>
              <w:spacing w:after="120"/>
              <w:jc w:val="center"/>
              <w:rPr>
                <w:noProof/>
              </w:rPr>
            </w:pPr>
            <w:r>
              <w:rPr>
                <w:noProof/>
              </w:rPr>
              <w:t>M7-14</w:t>
            </w:r>
          </w:p>
        </w:tc>
        <w:tc>
          <w:tcPr>
            <w:tcW w:w="1559" w:type="dxa"/>
            <w:shd w:val="clear" w:color="auto" w:fill="C6EFCE"/>
            <w:noWrap/>
            <w:vAlign w:val="center"/>
          </w:tcPr>
          <w:p w14:paraId="0F252229" w14:textId="273DE3BA" w:rsidR="001A16AD" w:rsidRDefault="00D541BD">
            <w:pPr>
              <w:pStyle w:val="P68B1DB1-Normal11"/>
              <w:spacing w:after="120"/>
              <w:jc w:val="center"/>
              <w:rPr>
                <w:noProof/>
              </w:rPr>
            </w:pPr>
            <w:r>
              <w:rPr>
                <w:noProof/>
              </w:rPr>
              <w:t>Επένδυση 4: Τυρρηνικός σύνδεσμος</w:t>
            </w:r>
          </w:p>
        </w:tc>
        <w:tc>
          <w:tcPr>
            <w:tcW w:w="1134" w:type="dxa"/>
            <w:shd w:val="clear" w:color="auto" w:fill="C6EFCE"/>
            <w:noWrap/>
            <w:vAlign w:val="center"/>
          </w:tcPr>
          <w:p w14:paraId="1E9C3931" w14:textId="5CA4E33F"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6A4ACC6A" w14:textId="004702E4" w:rsidR="001A16AD" w:rsidRDefault="00D541BD">
            <w:pPr>
              <w:pStyle w:val="P68B1DB1-Normal11"/>
              <w:spacing w:after="120"/>
              <w:jc w:val="center"/>
              <w:rPr>
                <w:noProof/>
              </w:rPr>
            </w:pPr>
            <w:r>
              <w:rPr>
                <w:noProof/>
              </w:rPr>
              <w:t>Ανάθεση των συμβάσεων</w:t>
            </w:r>
          </w:p>
        </w:tc>
        <w:tc>
          <w:tcPr>
            <w:tcW w:w="1984" w:type="dxa"/>
            <w:shd w:val="clear" w:color="auto" w:fill="C6EFCE"/>
            <w:noWrap/>
            <w:vAlign w:val="center"/>
          </w:tcPr>
          <w:p w14:paraId="5290E083" w14:textId="03C7EF91" w:rsidR="001A16AD" w:rsidRDefault="00D541BD">
            <w:pPr>
              <w:pStyle w:val="P68B1DB1-Normal11"/>
              <w:spacing w:after="120"/>
              <w:jc w:val="center"/>
              <w:rPr>
                <w:noProof/>
              </w:rPr>
            </w:pPr>
            <w:r>
              <w:rPr>
                <w:noProof/>
              </w:rPr>
              <w:t>Κοινοποίηση της ανάθεσης συμβάσεων</w:t>
            </w:r>
          </w:p>
        </w:tc>
        <w:tc>
          <w:tcPr>
            <w:tcW w:w="1134" w:type="dxa"/>
            <w:shd w:val="clear" w:color="auto" w:fill="C6EFCE"/>
            <w:noWrap/>
            <w:vAlign w:val="center"/>
          </w:tcPr>
          <w:p w14:paraId="1B01F1E9"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34AA35D6"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0E02372"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1BC7194" w14:textId="15BCB8BB" w:rsidR="001A16AD" w:rsidRDefault="00D541BD">
            <w:pPr>
              <w:pStyle w:val="P68B1DB1-Normal11"/>
              <w:spacing w:after="120"/>
              <w:jc w:val="center"/>
              <w:rPr>
                <w:noProof/>
              </w:rPr>
            </w:pPr>
            <w:r>
              <w:rPr>
                <w:noProof/>
              </w:rPr>
              <w:t>ΤΡΊΜΗΝΟ 3</w:t>
            </w:r>
          </w:p>
        </w:tc>
        <w:tc>
          <w:tcPr>
            <w:tcW w:w="709" w:type="dxa"/>
            <w:shd w:val="clear" w:color="auto" w:fill="C6EFCE"/>
            <w:noWrap/>
            <w:vAlign w:val="center"/>
          </w:tcPr>
          <w:p w14:paraId="255E1834" w14:textId="308D8463"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25D35547" w14:textId="24ACCD7A" w:rsidR="001A16AD" w:rsidRDefault="00D541BD">
            <w:pPr>
              <w:pStyle w:val="P68B1DB1-Normal11"/>
              <w:spacing w:after="120"/>
              <w:rPr>
                <w:noProof/>
              </w:rPr>
            </w:pPr>
            <w:r>
              <w:rPr>
                <w:noProof/>
              </w:rPr>
              <w:t>Κοινοποίηση της αναθέσεως όλων των συμβάσεων που αφορούν τις αναγκαίες εργασίες για την τοποθέτηση 514 χιλιομέτρων καλωδίων που συνδέουν το Καρακόλι με την Eboli.</w:t>
            </w:r>
          </w:p>
        </w:tc>
      </w:tr>
      <w:tr w:rsidR="001A16AD" w14:paraId="441A8BE6" w14:textId="77777777">
        <w:trPr>
          <w:trHeight w:val="309"/>
        </w:trPr>
        <w:tc>
          <w:tcPr>
            <w:tcW w:w="1185" w:type="dxa"/>
            <w:shd w:val="clear" w:color="auto" w:fill="C6EFCE"/>
            <w:noWrap/>
            <w:vAlign w:val="center"/>
          </w:tcPr>
          <w:p w14:paraId="1985C15C" w14:textId="5727D76A" w:rsidR="001A16AD" w:rsidRDefault="00D541BD">
            <w:pPr>
              <w:pStyle w:val="P68B1DB1-Normal11"/>
              <w:spacing w:after="120"/>
              <w:jc w:val="center"/>
              <w:rPr>
                <w:noProof/>
              </w:rPr>
            </w:pPr>
            <w:r>
              <w:rPr>
                <w:noProof/>
              </w:rPr>
              <w:t>M7-15</w:t>
            </w:r>
          </w:p>
        </w:tc>
        <w:tc>
          <w:tcPr>
            <w:tcW w:w="1559" w:type="dxa"/>
            <w:shd w:val="clear" w:color="auto" w:fill="C6EFCE"/>
            <w:noWrap/>
            <w:vAlign w:val="center"/>
          </w:tcPr>
          <w:p w14:paraId="3B57A9A3" w14:textId="619D3D0A" w:rsidR="001A16AD" w:rsidRDefault="00D541BD">
            <w:pPr>
              <w:pStyle w:val="P68B1DB1-Normal11"/>
              <w:spacing w:after="120"/>
              <w:jc w:val="center"/>
              <w:rPr>
                <w:noProof/>
              </w:rPr>
            </w:pPr>
            <w:r>
              <w:rPr>
                <w:noProof/>
              </w:rPr>
              <w:t>Επένδυση 4: Τυρρηνικός σύνδεσμος</w:t>
            </w:r>
          </w:p>
        </w:tc>
        <w:tc>
          <w:tcPr>
            <w:tcW w:w="1134" w:type="dxa"/>
            <w:shd w:val="clear" w:color="auto" w:fill="C6EFCE"/>
            <w:noWrap/>
            <w:vAlign w:val="center"/>
          </w:tcPr>
          <w:p w14:paraId="2D139A13" w14:textId="46ED216C"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640A85CB" w14:textId="360B658D" w:rsidR="001A16AD" w:rsidRDefault="00D541BD">
            <w:pPr>
              <w:pStyle w:val="P68B1DB1-Normal11"/>
              <w:spacing w:after="120"/>
              <w:jc w:val="center"/>
              <w:rPr>
                <w:noProof/>
              </w:rPr>
            </w:pPr>
            <w:r>
              <w:rPr>
                <w:noProof/>
              </w:rPr>
              <w:t>514 χλμ. καλωδίου</w:t>
            </w:r>
          </w:p>
        </w:tc>
        <w:tc>
          <w:tcPr>
            <w:tcW w:w="1984" w:type="dxa"/>
            <w:shd w:val="clear" w:color="auto" w:fill="C6EFCE"/>
            <w:noWrap/>
            <w:vAlign w:val="center"/>
          </w:tcPr>
          <w:p w14:paraId="02BBB41C" w14:textId="1DF8059B"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75F95735" w14:textId="52A7229C" w:rsidR="001A16AD" w:rsidRDefault="00D541BD">
            <w:pPr>
              <w:pStyle w:val="P68B1DB1-Normal11"/>
              <w:spacing w:after="120"/>
              <w:jc w:val="center"/>
              <w:rPr>
                <w:noProof/>
              </w:rPr>
            </w:pPr>
            <w:r>
              <w:rPr>
                <w:noProof/>
              </w:rPr>
              <w:t>Χλμ</w:t>
            </w:r>
          </w:p>
        </w:tc>
        <w:tc>
          <w:tcPr>
            <w:tcW w:w="993" w:type="dxa"/>
            <w:shd w:val="clear" w:color="auto" w:fill="C6EFCE"/>
            <w:noWrap/>
            <w:vAlign w:val="center"/>
          </w:tcPr>
          <w:p w14:paraId="79937F91" w14:textId="61FE6467"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2A91E36D" w14:textId="7133D8AF" w:rsidR="001A16AD" w:rsidRDefault="00D541BD">
            <w:pPr>
              <w:pStyle w:val="P68B1DB1-Normal11"/>
              <w:spacing w:after="120"/>
              <w:jc w:val="center"/>
              <w:rPr>
                <w:noProof/>
              </w:rPr>
            </w:pPr>
            <w:r>
              <w:rPr>
                <w:noProof/>
              </w:rPr>
              <w:t>514</w:t>
            </w:r>
          </w:p>
        </w:tc>
        <w:tc>
          <w:tcPr>
            <w:tcW w:w="992" w:type="dxa"/>
            <w:shd w:val="clear" w:color="auto" w:fill="C6EFCE"/>
            <w:noWrap/>
            <w:vAlign w:val="center"/>
          </w:tcPr>
          <w:p w14:paraId="39CE88EA" w14:textId="1F5C4EFF"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43675B50" w14:textId="13372911"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6F26F1E3" w14:textId="0E108CCD" w:rsidR="001A16AD" w:rsidRDefault="00D541BD">
            <w:pPr>
              <w:pStyle w:val="P68B1DB1-Normal11"/>
              <w:spacing w:after="120"/>
              <w:rPr>
                <w:noProof/>
              </w:rPr>
            </w:pPr>
            <w:r>
              <w:rPr>
                <w:noProof/>
              </w:rPr>
              <w:t>Προβλέπεται καλώδιο μήκους 514 χλμ., το οποίο συνδέει το Caracoli (Παλέρμο) με το Eboli (Salerno) και εξασφαλίζει δυναμικότητα 500 MW.</w:t>
            </w:r>
          </w:p>
        </w:tc>
      </w:tr>
      <w:tr w:rsidR="001A16AD" w14:paraId="79E5721E" w14:textId="77777777">
        <w:trPr>
          <w:trHeight w:val="309"/>
        </w:trPr>
        <w:tc>
          <w:tcPr>
            <w:tcW w:w="1185" w:type="dxa"/>
            <w:shd w:val="clear" w:color="auto" w:fill="C6EFCE"/>
            <w:noWrap/>
            <w:vAlign w:val="center"/>
          </w:tcPr>
          <w:p w14:paraId="7D9E4564" w14:textId="1EF602AB" w:rsidR="001A16AD" w:rsidRDefault="00D541BD">
            <w:pPr>
              <w:pStyle w:val="P68B1DB1-Normal11"/>
              <w:spacing w:after="120"/>
              <w:jc w:val="center"/>
              <w:rPr>
                <w:noProof/>
              </w:rPr>
            </w:pPr>
            <w:r>
              <w:rPr>
                <w:noProof/>
              </w:rPr>
              <w:t>M7-16</w:t>
            </w:r>
          </w:p>
        </w:tc>
        <w:tc>
          <w:tcPr>
            <w:tcW w:w="1559" w:type="dxa"/>
            <w:shd w:val="clear" w:color="auto" w:fill="C6EFCE"/>
            <w:noWrap/>
            <w:vAlign w:val="center"/>
          </w:tcPr>
          <w:p w14:paraId="3BD908CF" w14:textId="500316DE" w:rsidR="001A16AD" w:rsidRDefault="00D541BD">
            <w:pPr>
              <w:pStyle w:val="P68B1DB1-Normal11"/>
              <w:spacing w:after="120"/>
              <w:jc w:val="center"/>
              <w:rPr>
                <w:noProof/>
              </w:rPr>
            </w:pPr>
            <w:r>
              <w:rPr>
                <w:noProof/>
              </w:rPr>
              <w:t>Επένδυση 5: SA.CO.I.3</w:t>
            </w:r>
          </w:p>
        </w:tc>
        <w:tc>
          <w:tcPr>
            <w:tcW w:w="1134" w:type="dxa"/>
            <w:shd w:val="clear" w:color="auto" w:fill="C6EFCE"/>
            <w:noWrap/>
            <w:vAlign w:val="center"/>
          </w:tcPr>
          <w:p w14:paraId="1033D43B" w14:textId="48F8CD45"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2F61858B" w14:textId="366AD03D" w:rsidR="001A16AD" w:rsidRDefault="00D541BD">
            <w:pPr>
              <w:pStyle w:val="P68B1DB1-Normal11"/>
              <w:spacing w:after="120"/>
              <w:jc w:val="center"/>
              <w:rPr>
                <w:noProof/>
              </w:rPr>
            </w:pPr>
            <w:r>
              <w:rPr>
                <w:noProof/>
              </w:rPr>
              <w:t>Ανάθεση των συμβάσεων</w:t>
            </w:r>
          </w:p>
        </w:tc>
        <w:tc>
          <w:tcPr>
            <w:tcW w:w="1984" w:type="dxa"/>
            <w:shd w:val="clear" w:color="auto" w:fill="C6EFCE"/>
            <w:noWrap/>
            <w:vAlign w:val="center"/>
          </w:tcPr>
          <w:p w14:paraId="4B4D027B" w14:textId="7F5E5DF3" w:rsidR="001A16AD" w:rsidRDefault="00D541BD">
            <w:pPr>
              <w:pStyle w:val="P68B1DB1-Normal11"/>
              <w:spacing w:after="120"/>
              <w:jc w:val="center"/>
              <w:rPr>
                <w:noProof/>
              </w:rPr>
            </w:pPr>
            <w:r>
              <w:rPr>
                <w:noProof/>
              </w:rPr>
              <w:t>Κοινοποίηση της ανάθεσης συμβάσεων</w:t>
            </w:r>
          </w:p>
        </w:tc>
        <w:tc>
          <w:tcPr>
            <w:tcW w:w="1134" w:type="dxa"/>
            <w:shd w:val="clear" w:color="auto" w:fill="C6EFCE"/>
            <w:noWrap/>
            <w:vAlign w:val="center"/>
          </w:tcPr>
          <w:p w14:paraId="6465127B" w14:textId="354488AF" w:rsidR="001A16AD" w:rsidRDefault="001A16AD">
            <w:pPr>
              <w:spacing w:after="120"/>
              <w:jc w:val="center"/>
              <w:rPr>
                <w:rFonts w:ascii="Arial Narrow" w:hAnsi="Arial Narrow"/>
                <w:noProof/>
                <w:color w:val="FF0000"/>
                <w:sz w:val="20"/>
              </w:rPr>
            </w:pPr>
          </w:p>
        </w:tc>
        <w:tc>
          <w:tcPr>
            <w:tcW w:w="993" w:type="dxa"/>
            <w:shd w:val="clear" w:color="auto" w:fill="C6EFCE"/>
            <w:noWrap/>
            <w:vAlign w:val="center"/>
          </w:tcPr>
          <w:p w14:paraId="1482E4CF"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C9090CB"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510FB368" w14:textId="080D9BC8"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626279C4" w14:textId="318B4C80"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76E63E00" w14:textId="40F2015F" w:rsidR="001A16AD" w:rsidRDefault="00D541BD">
            <w:pPr>
              <w:pStyle w:val="P68B1DB1-Normal11"/>
              <w:spacing w:after="120"/>
              <w:rPr>
                <w:noProof/>
              </w:rPr>
            </w:pPr>
            <w:r>
              <w:rPr>
                <w:noProof/>
              </w:rPr>
              <w:t>Κοινοποίηση της ανάθεσης όλων των συμβάσεων για τις εργασίες που απαιτούνται για την ολοκλήρωση του κελύφους των σταθμών μετατροπής της Σαρδηνίας και της Τοσκάνης.</w:t>
            </w:r>
          </w:p>
        </w:tc>
      </w:tr>
      <w:tr w:rsidR="001A16AD" w14:paraId="01E96E37" w14:textId="77777777">
        <w:trPr>
          <w:trHeight w:val="309"/>
        </w:trPr>
        <w:tc>
          <w:tcPr>
            <w:tcW w:w="1185" w:type="dxa"/>
            <w:shd w:val="clear" w:color="auto" w:fill="C6EFCE"/>
            <w:noWrap/>
            <w:vAlign w:val="center"/>
          </w:tcPr>
          <w:p w14:paraId="7C17D32E" w14:textId="4D2F6A91" w:rsidR="001A16AD" w:rsidRDefault="00D541BD">
            <w:pPr>
              <w:pStyle w:val="P68B1DB1-Normal11"/>
              <w:spacing w:after="120"/>
              <w:jc w:val="center"/>
              <w:rPr>
                <w:noProof/>
              </w:rPr>
            </w:pPr>
            <w:r>
              <w:rPr>
                <w:noProof/>
              </w:rPr>
              <w:t>M7-17</w:t>
            </w:r>
          </w:p>
        </w:tc>
        <w:tc>
          <w:tcPr>
            <w:tcW w:w="1559" w:type="dxa"/>
            <w:shd w:val="clear" w:color="auto" w:fill="C6EFCE"/>
            <w:noWrap/>
            <w:vAlign w:val="center"/>
          </w:tcPr>
          <w:p w14:paraId="390D78F5" w14:textId="577773A6" w:rsidR="001A16AD" w:rsidRDefault="00D541BD">
            <w:pPr>
              <w:pStyle w:val="P68B1DB1-Normal11"/>
              <w:spacing w:after="120"/>
              <w:jc w:val="center"/>
              <w:rPr>
                <w:noProof/>
              </w:rPr>
            </w:pPr>
            <w:r>
              <w:rPr>
                <w:noProof/>
              </w:rPr>
              <w:t>Επένδυση 5: SA.CO.I.3</w:t>
            </w:r>
          </w:p>
        </w:tc>
        <w:tc>
          <w:tcPr>
            <w:tcW w:w="1134" w:type="dxa"/>
            <w:shd w:val="clear" w:color="auto" w:fill="C6EFCE"/>
            <w:noWrap/>
            <w:vAlign w:val="center"/>
          </w:tcPr>
          <w:p w14:paraId="54E6228C" w14:textId="1F8C516A"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1BC84302" w14:textId="730C86B6" w:rsidR="001A16AD" w:rsidRDefault="00D541BD">
            <w:pPr>
              <w:pStyle w:val="P68B1DB1-Normal11"/>
              <w:spacing w:after="120"/>
              <w:jc w:val="center"/>
              <w:rPr>
                <w:noProof/>
              </w:rPr>
            </w:pPr>
            <w:r>
              <w:rPr>
                <w:noProof/>
              </w:rPr>
              <w:t>Ολοκλήρωση των περιβλημάτων των σταθμών μετατροπής στη Σαρδηνία (Codrongianos) και στην Τοσκάνη (Suvereto)</w:t>
            </w:r>
          </w:p>
        </w:tc>
        <w:tc>
          <w:tcPr>
            <w:tcW w:w="1984" w:type="dxa"/>
            <w:shd w:val="clear" w:color="auto" w:fill="C6EFCE"/>
            <w:noWrap/>
            <w:vAlign w:val="center"/>
          </w:tcPr>
          <w:p w14:paraId="6CBF57A6" w14:textId="58925461" w:rsidR="001A16AD" w:rsidRDefault="00D541BD">
            <w:pPr>
              <w:pStyle w:val="P68B1DB1-Normal11"/>
              <w:spacing w:after="120"/>
              <w:jc w:val="center"/>
              <w:rPr>
                <w:noProof/>
              </w:rPr>
            </w:pPr>
            <w:r>
              <w:rPr>
                <w:noProof/>
              </w:rPr>
              <w:t>Κοινοποίηση της ολοκλήρωσης των εργασιών</w:t>
            </w:r>
          </w:p>
        </w:tc>
        <w:tc>
          <w:tcPr>
            <w:tcW w:w="1134" w:type="dxa"/>
            <w:shd w:val="clear" w:color="auto" w:fill="C6EFCE"/>
            <w:noWrap/>
            <w:vAlign w:val="center"/>
          </w:tcPr>
          <w:p w14:paraId="039276CA"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24E3E40C"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55B070D5"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6CE5785D" w14:textId="089DEF35"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3A477196" w14:textId="3170E629"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61DD4D40" w14:textId="5D3877D4" w:rsidR="001A16AD" w:rsidRDefault="00D541BD">
            <w:pPr>
              <w:pStyle w:val="P68B1DB1-Normal11"/>
              <w:spacing w:after="120"/>
              <w:rPr>
                <w:noProof/>
              </w:rPr>
            </w:pPr>
            <w:r>
              <w:rPr>
                <w:noProof/>
              </w:rPr>
              <w:t>Κοινοποίηση της ολοκλήρωσης του κελύφους των σταθμών μετατροπής της Σαρδηνίας και της Τοσκάνης.</w:t>
            </w:r>
          </w:p>
        </w:tc>
      </w:tr>
      <w:tr w:rsidR="001A16AD" w14:paraId="4B6306F5" w14:textId="77777777">
        <w:trPr>
          <w:trHeight w:val="309"/>
        </w:trPr>
        <w:tc>
          <w:tcPr>
            <w:tcW w:w="1185" w:type="dxa"/>
            <w:shd w:val="clear" w:color="auto" w:fill="C6EFCE"/>
            <w:noWrap/>
            <w:vAlign w:val="center"/>
          </w:tcPr>
          <w:p w14:paraId="3560B194" w14:textId="51090FA8" w:rsidR="001A16AD" w:rsidRDefault="00D541BD">
            <w:pPr>
              <w:pStyle w:val="P68B1DB1-Normal11"/>
              <w:spacing w:after="120"/>
              <w:jc w:val="center"/>
              <w:rPr>
                <w:noProof/>
              </w:rPr>
            </w:pPr>
            <w:r>
              <w:rPr>
                <w:noProof/>
              </w:rPr>
              <w:t>M7-18</w:t>
            </w:r>
          </w:p>
        </w:tc>
        <w:tc>
          <w:tcPr>
            <w:tcW w:w="1559" w:type="dxa"/>
            <w:shd w:val="clear" w:color="auto" w:fill="C6EFCE"/>
            <w:noWrap/>
            <w:vAlign w:val="center"/>
          </w:tcPr>
          <w:p w14:paraId="5989477E" w14:textId="3DD09A8F" w:rsidR="001A16AD" w:rsidRDefault="00D541BD">
            <w:pPr>
              <w:pStyle w:val="P68B1DB1-Normal11"/>
              <w:spacing w:after="120"/>
              <w:jc w:val="center"/>
              <w:rPr>
                <w:noProof/>
              </w:rPr>
            </w:pPr>
            <w:r>
              <w:rPr>
                <w:noProof/>
              </w:rPr>
              <w:t>Επένδυση 6: Διασυνοριακά έργα διασύνδεσης ηλεκτρικής ενέργειας μεταξύ Ιταλίας και γειτονικών χωρών</w:t>
            </w:r>
          </w:p>
        </w:tc>
        <w:tc>
          <w:tcPr>
            <w:tcW w:w="1134" w:type="dxa"/>
            <w:shd w:val="clear" w:color="auto" w:fill="C6EFCE"/>
            <w:noWrap/>
            <w:vAlign w:val="center"/>
          </w:tcPr>
          <w:p w14:paraId="0288869E" w14:textId="2F384008"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4AA106B5" w14:textId="7CF70716" w:rsidR="001A16AD" w:rsidRDefault="00D541BD">
            <w:pPr>
              <w:pStyle w:val="P68B1DB1-Normal11"/>
              <w:spacing w:after="120"/>
              <w:jc w:val="center"/>
              <w:rPr>
                <w:noProof/>
                <w:color w:val="FF0000"/>
              </w:rPr>
            </w:pPr>
            <w:r>
              <w:rPr>
                <w:noProof/>
              </w:rPr>
              <w:t>Ανάθεση συμβάσεων για την κατασκευή του αγωγού διασύνδεσης Ιταλίας — Αυστρίας «Somplago — Würmlach»</w:t>
            </w:r>
          </w:p>
        </w:tc>
        <w:tc>
          <w:tcPr>
            <w:tcW w:w="1984" w:type="dxa"/>
            <w:shd w:val="clear" w:color="auto" w:fill="C6EFCE"/>
            <w:noWrap/>
            <w:vAlign w:val="center"/>
          </w:tcPr>
          <w:p w14:paraId="1E8B2726" w14:textId="2968FD42" w:rsidR="001A16AD" w:rsidRDefault="00D541BD">
            <w:pPr>
              <w:pStyle w:val="P68B1DB1-Normal11"/>
              <w:spacing w:after="120"/>
              <w:jc w:val="center"/>
              <w:rPr>
                <w:noProof/>
              </w:rPr>
            </w:pPr>
            <w:r>
              <w:rPr>
                <w:noProof/>
              </w:rPr>
              <w:t>Κοινοποίηση της ανάθεσης συμβάσεων</w:t>
            </w:r>
          </w:p>
        </w:tc>
        <w:tc>
          <w:tcPr>
            <w:tcW w:w="1134" w:type="dxa"/>
            <w:shd w:val="clear" w:color="auto" w:fill="C6EFCE"/>
            <w:noWrap/>
            <w:vAlign w:val="center"/>
          </w:tcPr>
          <w:p w14:paraId="5B699BAB"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7D85D82B"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12C2DCCA"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589CEBE7" w14:textId="4D0BB9CF" w:rsidR="001A16AD" w:rsidRDefault="00D541BD">
            <w:pPr>
              <w:pStyle w:val="P68B1DB1-Normal11"/>
              <w:spacing w:after="120"/>
              <w:jc w:val="center"/>
              <w:rPr>
                <w:noProof/>
              </w:rPr>
            </w:pPr>
            <w:r>
              <w:rPr>
                <w:noProof/>
              </w:rPr>
              <w:t>ΤΡΊΜΗΝΟ 3</w:t>
            </w:r>
          </w:p>
        </w:tc>
        <w:tc>
          <w:tcPr>
            <w:tcW w:w="709" w:type="dxa"/>
            <w:shd w:val="clear" w:color="auto" w:fill="C6EFCE"/>
            <w:noWrap/>
            <w:vAlign w:val="center"/>
          </w:tcPr>
          <w:p w14:paraId="1712D171" w14:textId="3CC9B15D"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47F98B55" w14:textId="674B3E3A" w:rsidR="001A16AD" w:rsidRDefault="00D541BD">
            <w:pPr>
              <w:pStyle w:val="P68B1DB1-Normal11"/>
              <w:spacing w:after="120"/>
              <w:rPr>
                <w:noProof/>
                <w:color w:val="FF0000"/>
              </w:rPr>
            </w:pPr>
            <w:r>
              <w:rPr>
                <w:noProof/>
              </w:rPr>
              <w:t>Κοινοποίηση της ανάθεσης όλων των συμβάσεων που απαιτούνται για την έναρξη της κατασκευής της γραμμής διασύνδεσης Ιταλίας-Αυστρίας «Somplago — Würmlach».</w:t>
            </w:r>
          </w:p>
        </w:tc>
      </w:tr>
      <w:tr w:rsidR="001A16AD" w14:paraId="29E6D484" w14:textId="77777777">
        <w:trPr>
          <w:trHeight w:val="309"/>
        </w:trPr>
        <w:tc>
          <w:tcPr>
            <w:tcW w:w="1185" w:type="dxa"/>
            <w:shd w:val="clear" w:color="auto" w:fill="C6EFCE"/>
            <w:noWrap/>
            <w:vAlign w:val="center"/>
          </w:tcPr>
          <w:p w14:paraId="1879ABBC" w14:textId="33BD8832" w:rsidR="001A16AD" w:rsidRDefault="00D541BD">
            <w:pPr>
              <w:pStyle w:val="P68B1DB1-Normal11"/>
              <w:spacing w:after="120"/>
              <w:jc w:val="center"/>
              <w:rPr>
                <w:noProof/>
              </w:rPr>
            </w:pPr>
            <w:r>
              <w:rPr>
                <w:noProof/>
              </w:rPr>
              <w:t>M7-19</w:t>
            </w:r>
          </w:p>
        </w:tc>
        <w:tc>
          <w:tcPr>
            <w:tcW w:w="1559" w:type="dxa"/>
            <w:shd w:val="clear" w:color="auto" w:fill="C6EFCE"/>
            <w:noWrap/>
            <w:vAlign w:val="center"/>
          </w:tcPr>
          <w:p w14:paraId="0EBE10AF" w14:textId="7C5C1ACB" w:rsidR="001A16AD" w:rsidRDefault="00D541BD">
            <w:pPr>
              <w:pStyle w:val="P68B1DB1-Normal11"/>
              <w:spacing w:after="120"/>
              <w:jc w:val="center"/>
              <w:rPr>
                <w:noProof/>
              </w:rPr>
            </w:pPr>
            <w:r>
              <w:rPr>
                <w:noProof/>
              </w:rPr>
              <w:t>Επένδυση 6: Διασυνοριακά έργα διασύνδεσης ηλεκτρικής ενέργειας μεταξύ Ιταλίας και γειτονικών χωρών</w:t>
            </w:r>
          </w:p>
        </w:tc>
        <w:tc>
          <w:tcPr>
            <w:tcW w:w="1134" w:type="dxa"/>
            <w:shd w:val="clear" w:color="auto" w:fill="C6EFCE"/>
            <w:noWrap/>
            <w:vAlign w:val="center"/>
          </w:tcPr>
          <w:p w14:paraId="2C92C4B2" w14:textId="3EF8C9CA"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1590A035" w14:textId="1F28A099" w:rsidR="001A16AD" w:rsidRDefault="00D541BD">
            <w:pPr>
              <w:pStyle w:val="P68B1DB1-Normal11"/>
              <w:spacing w:after="120"/>
              <w:jc w:val="center"/>
              <w:rPr>
                <w:noProof/>
              </w:rPr>
            </w:pPr>
            <w:r>
              <w:rPr>
                <w:noProof/>
              </w:rPr>
              <w:t>Αύξηση της ονομαστικής δυναμικότητας διασύνδεσης μεταξύ Ιταλίας και Αυστρίας ως αποτέλεσμα της ολοκλήρωσης της γραμμής διασύνδεσης</w:t>
            </w:r>
          </w:p>
        </w:tc>
        <w:tc>
          <w:tcPr>
            <w:tcW w:w="1984" w:type="dxa"/>
            <w:shd w:val="clear" w:color="auto" w:fill="C6EFCE"/>
            <w:noWrap/>
            <w:vAlign w:val="center"/>
          </w:tcPr>
          <w:p w14:paraId="685EC5ED" w14:textId="11D5A9F9"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16DC098A" w14:textId="419EA49B" w:rsidR="001A16AD" w:rsidRDefault="00D541BD">
            <w:pPr>
              <w:pStyle w:val="P68B1DB1-Normal11"/>
              <w:spacing w:after="120"/>
              <w:jc w:val="center"/>
              <w:rPr>
                <w:noProof/>
              </w:rPr>
            </w:pPr>
            <w:r>
              <w:rPr>
                <w:noProof/>
              </w:rPr>
              <w:t>MW</w:t>
            </w:r>
          </w:p>
        </w:tc>
        <w:tc>
          <w:tcPr>
            <w:tcW w:w="993" w:type="dxa"/>
            <w:shd w:val="clear" w:color="auto" w:fill="C6EFCE"/>
            <w:noWrap/>
            <w:vAlign w:val="center"/>
          </w:tcPr>
          <w:p w14:paraId="1266B0F4" w14:textId="2CA59FA5"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089F2E80" w14:textId="15BD571A" w:rsidR="001A16AD" w:rsidRDefault="00D541BD">
            <w:pPr>
              <w:pStyle w:val="P68B1DB1-Normal11"/>
              <w:spacing w:after="120"/>
              <w:jc w:val="center"/>
              <w:rPr>
                <w:noProof/>
              </w:rPr>
            </w:pPr>
            <w:r>
              <w:rPr>
                <w:noProof/>
              </w:rPr>
              <w:t>300</w:t>
            </w:r>
          </w:p>
        </w:tc>
        <w:tc>
          <w:tcPr>
            <w:tcW w:w="992" w:type="dxa"/>
            <w:shd w:val="clear" w:color="auto" w:fill="C6EFCE"/>
            <w:noWrap/>
            <w:vAlign w:val="center"/>
          </w:tcPr>
          <w:p w14:paraId="5DC79E45" w14:textId="4A1CD07B"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4E0F98A1" w14:textId="3E99FA5D"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475F30FA" w14:textId="60A1A8C9" w:rsidR="001A16AD" w:rsidRDefault="00D541BD">
            <w:pPr>
              <w:pStyle w:val="P68B1DB1-Normal11"/>
              <w:spacing w:after="120"/>
              <w:rPr>
                <w:noProof/>
              </w:rPr>
            </w:pPr>
            <w:r>
              <w:rPr>
                <w:noProof/>
              </w:rPr>
              <w:t>Ολοκλήρωση της γραμμής διασύνδεσης Ιταλίας — Αυστρίας: «Somplago — Würmlach». Με την ολοκλήρωση των εργασιών στην ιταλική πλευρά, η ονομαστική δυναμικότητα της διασύνδεσης μεταξύ Ιταλίας και Αυστρίας αυξάνεται κατά 300 MW.</w:t>
            </w:r>
          </w:p>
        </w:tc>
      </w:tr>
      <w:tr w:rsidR="001A16AD" w14:paraId="4DD69E55" w14:textId="77777777">
        <w:trPr>
          <w:trHeight w:val="309"/>
        </w:trPr>
        <w:tc>
          <w:tcPr>
            <w:tcW w:w="1185" w:type="dxa"/>
            <w:shd w:val="clear" w:color="auto" w:fill="C6EFCE"/>
            <w:noWrap/>
            <w:vAlign w:val="center"/>
          </w:tcPr>
          <w:p w14:paraId="3E51D869" w14:textId="2C63BC43" w:rsidR="001A16AD" w:rsidRDefault="00D541BD">
            <w:pPr>
              <w:pStyle w:val="P68B1DB1-Normal11"/>
              <w:spacing w:after="120"/>
              <w:jc w:val="center"/>
              <w:rPr>
                <w:noProof/>
              </w:rPr>
            </w:pPr>
            <w:r>
              <w:rPr>
                <w:noProof/>
              </w:rPr>
              <w:t>M7-20</w:t>
            </w:r>
          </w:p>
        </w:tc>
        <w:tc>
          <w:tcPr>
            <w:tcW w:w="1559" w:type="dxa"/>
            <w:shd w:val="clear" w:color="auto" w:fill="C6EFCE"/>
            <w:noWrap/>
            <w:vAlign w:val="center"/>
          </w:tcPr>
          <w:p w14:paraId="64E81998" w14:textId="76B47581" w:rsidR="001A16AD" w:rsidRDefault="00D541BD">
            <w:pPr>
              <w:pStyle w:val="P68B1DB1-Normal11"/>
              <w:spacing w:after="120"/>
              <w:jc w:val="center"/>
              <w:rPr>
                <w:noProof/>
              </w:rPr>
            </w:pPr>
            <w:r>
              <w:rPr>
                <w:noProof/>
              </w:rPr>
              <w:t>Επένδυση 6: Διασυνοριακά έργα διασύνδεσης ηλεκτρικής ενέργειας μεταξύ Ιταλίας και γειτονικών χωρών</w:t>
            </w:r>
          </w:p>
        </w:tc>
        <w:tc>
          <w:tcPr>
            <w:tcW w:w="1134" w:type="dxa"/>
            <w:shd w:val="clear" w:color="auto" w:fill="C6EFCE"/>
            <w:noWrap/>
            <w:vAlign w:val="center"/>
          </w:tcPr>
          <w:p w14:paraId="372ADA2D" w14:textId="3DEBE789" w:rsidR="001A16AD" w:rsidRDefault="00D541BD">
            <w:pPr>
              <w:pStyle w:val="P68B1DB1-Normal11"/>
              <w:spacing w:after="120"/>
              <w:jc w:val="center"/>
              <w:rPr>
                <w:noProof/>
              </w:rPr>
            </w:pPr>
            <w:r>
              <w:rPr>
                <w:noProof/>
              </w:rPr>
              <w:t>Ορόσημο</w:t>
            </w:r>
          </w:p>
        </w:tc>
        <w:tc>
          <w:tcPr>
            <w:tcW w:w="1418" w:type="dxa"/>
            <w:shd w:val="clear" w:color="auto" w:fill="C6EFCE"/>
            <w:noWrap/>
            <w:vAlign w:val="center"/>
          </w:tcPr>
          <w:p w14:paraId="0200B0CA" w14:textId="71D3649F" w:rsidR="001A16AD" w:rsidRDefault="00D541BD">
            <w:pPr>
              <w:pStyle w:val="P68B1DB1-Normal11"/>
              <w:spacing w:after="120"/>
              <w:jc w:val="center"/>
              <w:rPr>
                <w:noProof/>
              </w:rPr>
            </w:pPr>
            <w:r>
              <w:rPr>
                <w:noProof/>
              </w:rPr>
              <w:t xml:space="preserve">Ανάθεση συμβάσεων για την κατασκευή δύο γραμμών διασύνδεσης μεταξύ Ιταλίας και Σλοβενίας: «Zaule — Dekani» και «Redipuglia — Vrtojba»  </w:t>
            </w:r>
          </w:p>
        </w:tc>
        <w:tc>
          <w:tcPr>
            <w:tcW w:w="1984" w:type="dxa"/>
            <w:shd w:val="clear" w:color="auto" w:fill="C6EFCE"/>
            <w:noWrap/>
            <w:vAlign w:val="center"/>
          </w:tcPr>
          <w:p w14:paraId="6F8AF0F3" w14:textId="59B49F21" w:rsidR="001A16AD" w:rsidRDefault="00D541BD">
            <w:pPr>
              <w:pStyle w:val="P68B1DB1-Normal11"/>
              <w:spacing w:after="120"/>
              <w:jc w:val="center"/>
              <w:rPr>
                <w:noProof/>
              </w:rPr>
            </w:pPr>
            <w:r>
              <w:rPr>
                <w:noProof/>
              </w:rPr>
              <w:t>Κοινοποίηση της ανάθεσης συμβάσεων</w:t>
            </w:r>
          </w:p>
        </w:tc>
        <w:tc>
          <w:tcPr>
            <w:tcW w:w="1134" w:type="dxa"/>
            <w:shd w:val="clear" w:color="auto" w:fill="C6EFCE"/>
            <w:noWrap/>
            <w:vAlign w:val="center"/>
          </w:tcPr>
          <w:p w14:paraId="404A83A1" w14:textId="77777777"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05A890E2"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2ECAD5F7"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67F307C" w14:textId="67585648"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4873D106" w14:textId="13F77C7B"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1E26B410" w14:textId="6FE42EAC" w:rsidR="001A16AD" w:rsidRDefault="00D541BD">
            <w:pPr>
              <w:pStyle w:val="P68B1DB1-Normal11"/>
              <w:spacing w:after="120"/>
              <w:rPr>
                <w:noProof/>
              </w:rPr>
            </w:pPr>
            <w:r>
              <w:rPr>
                <w:noProof/>
              </w:rPr>
              <w:t>Κοινοποίηση της ανάθεσης όλων των συμβάσεων που απαιτούνται για την έναρξη της κατασκευής δύο γραμμών διασύνδεσης μεταξύ Ιταλίας και Σλοβενίας: «Zaule-Dekani» και «Redipuglia-Vrtojba».</w:t>
            </w:r>
          </w:p>
        </w:tc>
      </w:tr>
      <w:tr w:rsidR="001A16AD" w14:paraId="1064D050" w14:textId="77777777">
        <w:trPr>
          <w:trHeight w:val="309"/>
        </w:trPr>
        <w:tc>
          <w:tcPr>
            <w:tcW w:w="1185" w:type="dxa"/>
            <w:shd w:val="clear" w:color="auto" w:fill="C6EFCE"/>
            <w:noWrap/>
            <w:vAlign w:val="center"/>
          </w:tcPr>
          <w:p w14:paraId="32A3E3D4" w14:textId="0CDBDE1E" w:rsidR="001A16AD" w:rsidRDefault="00D541BD">
            <w:pPr>
              <w:pStyle w:val="P68B1DB1-Normal11"/>
              <w:spacing w:after="120"/>
              <w:jc w:val="center"/>
              <w:rPr>
                <w:noProof/>
              </w:rPr>
            </w:pPr>
            <w:r>
              <w:rPr>
                <w:noProof/>
              </w:rPr>
              <w:t>M7-21</w:t>
            </w:r>
          </w:p>
        </w:tc>
        <w:tc>
          <w:tcPr>
            <w:tcW w:w="1559" w:type="dxa"/>
            <w:shd w:val="clear" w:color="auto" w:fill="C6EFCE"/>
            <w:noWrap/>
            <w:vAlign w:val="center"/>
          </w:tcPr>
          <w:p w14:paraId="5468078B" w14:textId="775B4B83" w:rsidR="001A16AD" w:rsidRDefault="00D541BD">
            <w:pPr>
              <w:pStyle w:val="P68B1DB1-Normal11"/>
              <w:spacing w:after="120"/>
              <w:jc w:val="center"/>
              <w:rPr>
                <w:noProof/>
              </w:rPr>
            </w:pPr>
            <w:r>
              <w:rPr>
                <w:noProof/>
              </w:rPr>
              <w:t>Επένδυση 6: Διασυνοριακά έργα διασύνδεσης ηλεκτρικής ενέργειας μεταξύ Ιταλίας και γειτονικών χωρών</w:t>
            </w:r>
          </w:p>
        </w:tc>
        <w:tc>
          <w:tcPr>
            <w:tcW w:w="1134" w:type="dxa"/>
            <w:shd w:val="clear" w:color="auto" w:fill="C6EFCE"/>
            <w:noWrap/>
            <w:vAlign w:val="center"/>
          </w:tcPr>
          <w:p w14:paraId="35F653F0" w14:textId="789A49E7"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45FEDC01" w14:textId="3228CCD0" w:rsidR="001A16AD" w:rsidRDefault="00D541BD">
            <w:pPr>
              <w:pStyle w:val="P68B1DB1-Normal11"/>
              <w:spacing w:after="120"/>
              <w:jc w:val="center"/>
              <w:rPr>
                <w:noProof/>
              </w:rPr>
            </w:pPr>
            <w:r>
              <w:rPr>
                <w:noProof/>
              </w:rPr>
              <w:t>Αύξηση της ονομαστικής δυναμικότητας διασύνδεσης μεταξύ Ιταλίας και Σλοβενίας μετά την ολοκλήρωση των εργασιών</w:t>
            </w:r>
          </w:p>
        </w:tc>
        <w:tc>
          <w:tcPr>
            <w:tcW w:w="1984" w:type="dxa"/>
            <w:shd w:val="clear" w:color="auto" w:fill="C6EFCE"/>
            <w:noWrap/>
            <w:vAlign w:val="center"/>
          </w:tcPr>
          <w:p w14:paraId="5D4AE695" w14:textId="4869C3A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1D7CC244" w14:textId="38B0F7E5" w:rsidR="001A16AD" w:rsidRDefault="00D541BD">
            <w:pPr>
              <w:pStyle w:val="P68B1DB1-Normal11"/>
              <w:spacing w:after="120"/>
              <w:jc w:val="center"/>
              <w:rPr>
                <w:noProof/>
              </w:rPr>
            </w:pPr>
            <w:r>
              <w:rPr>
                <w:noProof/>
              </w:rPr>
              <w:t>MW</w:t>
            </w:r>
          </w:p>
        </w:tc>
        <w:tc>
          <w:tcPr>
            <w:tcW w:w="993" w:type="dxa"/>
            <w:shd w:val="clear" w:color="auto" w:fill="C6EFCE"/>
            <w:noWrap/>
            <w:vAlign w:val="center"/>
          </w:tcPr>
          <w:p w14:paraId="56355FE7" w14:textId="369C082E"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58ACF968" w14:textId="24AA22A9" w:rsidR="001A16AD" w:rsidRDefault="00D541BD">
            <w:pPr>
              <w:pStyle w:val="P68B1DB1-Normal11"/>
              <w:spacing w:after="120"/>
              <w:jc w:val="center"/>
              <w:rPr>
                <w:noProof/>
              </w:rPr>
            </w:pPr>
            <w:r>
              <w:rPr>
                <w:noProof/>
              </w:rPr>
              <w:t>250</w:t>
            </w:r>
          </w:p>
        </w:tc>
        <w:tc>
          <w:tcPr>
            <w:tcW w:w="992" w:type="dxa"/>
            <w:shd w:val="clear" w:color="auto" w:fill="C6EFCE"/>
            <w:noWrap/>
            <w:vAlign w:val="center"/>
          </w:tcPr>
          <w:p w14:paraId="7EE8F879" w14:textId="02498B69"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4A913729" w14:textId="0BDD29D1"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3FFE0DD1" w14:textId="10AD0F56" w:rsidR="001A16AD" w:rsidRDefault="00D541BD">
            <w:pPr>
              <w:pStyle w:val="P68B1DB1-Normal11"/>
              <w:spacing w:after="120"/>
              <w:rPr>
                <w:noProof/>
              </w:rPr>
            </w:pPr>
            <w:r>
              <w:rPr>
                <w:noProof/>
              </w:rPr>
              <w:t>Ολοκλήρωση των γραμμών διασύνδεσης Ιταλίας-Σλοβενίας: «Zaule — Dekani» και «Redipuglia — Vrtojba». Με την ολοκλήρωση των εργασιών από την ιταλική πλευρά, η σωρευτική ονομαστική δυναμικότητα των δύο γραμμών διασύνδεσης μεταξύ Ιταλίας και Σλοβενίας αυξάνεται κατά 250 MW.</w:t>
            </w:r>
          </w:p>
        </w:tc>
      </w:tr>
      <w:tr w:rsidR="001A16AD" w14:paraId="33CD3B47" w14:textId="77777777">
        <w:trPr>
          <w:trHeight w:val="309"/>
        </w:trPr>
        <w:tc>
          <w:tcPr>
            <w:tcW w:w="1185" w:type="dxa"/>
            <w:shd w:val="clear" w:color="auto" w:fill="C6EFCE"/>
            <w:noWrap/>
            <w:vAlign w:val="center"/>
          </w:tcPr>
          <w:p w14:paraId="71F918F7" w14:textId="120DDAEE" w:rsidR="001A16AD" w:rsidRDefault="00D541BD">
            <w:pPr>
              <w:pStyle w:val="P68B1DB1-Normal11"/>
              <w:spacing w:after="120"/>
              <w:jc w:val="center"/>
              <w:rPr>
                <w:noProof/>
              </w:rPr>
            </w:pPr>
            <w:r>
              <w:rPr>
                <w:noProof/>
              </w:rPr>
              <w:t>M7-22</w:t>
            </w:r>
          </w:p>
        </w:tc>
        <w:tc>
          <w:tcPr>
            <w:tcW w:w="1559" w:type="dxa"/>
            <w:shd w:val="clear" w:color="auto" w:fill="C6EFCE"/>
            <w:noWrap/>
            <w:vAlign w:val="center"/>
          </w:tcPr>
          <w:p w14:paraId="7C3FB735" w14:textId="14C88238" w:rsidR="001A16AD" w:rsidRDefault="00D541BD">
            <w:pPr>
              <w:pStyle w:val="P68B1DB1-Normal11"/>
              <w:spacing w:after="120"/>
              <w:jc w:val="center"/>
              <w:rPr>
                <w:noProof/>
              </w:rPr>
            </w:pPr>
            <w:r>
              <w:rPr>
                <w:noProof/>
              </w:rPr>
              <w:t>Επένδυση 7: Έξυπνο εθνικό δίκτυο μεταφοράς</w:t>
            </w:r>
          </w:p>
        </w:tc>
        <w:tc>
          <w:tcPr>
            <w:tcW w:w="1134" w:type="dxa"/>
            <w:shd w:val="clear" w:color="auto" w:fill="C6EFCE"/>
            <w:noWrap/>
            <w:vAlign w:val="center"/>
          </w:tcPr>
          <w:p w14:paraId="336479A5" w14:textId="633DFB96"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309B7F7E" w14:textId="333B40FB" w:rsidR="001A16AD" w:rsidRDefault="00D541BD">
            <w:pPr>
              <w:pStyle w:val="P68B1DB1-Normal11"/>
              <w:spacing w:after="120"/>
              <w:jc w:val="center"/>
              <w:rPr>
                <w:noProof/>
              </w:rPr>
            </w:pPr>
            <w:r>
              <w:rPr>
                <w:noProof/>
              </w:rPr>
              <w:t>Εγκατάσταση εξοπλισμού 5G ή αρχιτεκτονικής ΤΠΕ σε σταθμούς</w:t>
            </w:r>
          </w:p>
        </w:tc>
        <w:tc>
          <w:tcPr>
            <w:tcW w:w="1984" w:type="dxa"/>
            <w:shd w:val="clear" w:color="auto" w:fill="C6EFCE"/>
            <w:noWrap/>
            <w:vAlign w:val="center"/>
          </w:tcPr>
          <w:p w14:paraId="5876C25D" w14:textId="7D50AAE9"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5F0B4F76" w14:textId="1BD2B5BE" w:rsidR="001A16AD" w:rsidRDefault="00D541BD">
            <w:pPr>
              <w:pStyle w:val="P68B1DB1-Normal11"/>
              <w:spacing w:after="120"/>
              <w:jc w:val="center"/>
              <w:rPr>
                <w:noProof/>
              </w:rPr>
            </w:pPr>
            <w:r>
              <w:rPr>
                <w:noProof/>
              </w:rPr>
              <w:t>Αριθμός σταθμών</w:t>
            </w:r>
          </w:p>
        </w:tc>
        <w:tc>
          <w:tcPr>
            <w:tcW w:w="993" w:type="dxa"/>
            <w:shd w:val="clear" w:color="auto" w:fill="C6EFCE"/>
            <w:noWrap/>
            <w:vAlign w:val="center"/>
          </w:tcPr>
          <w:p w14:paraId="4FF44E5D" w14:textId="26324F25"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6A6F2039" w14:textId="30DB374B" w:rsidR="001A16AD" w:rsidRDefault="00D541BD">
            <w:pPr>
              <w:pStyle w:val="P68B1DB1-Normal11"/>
              <w:spacing w:after="120"/>
              <w:jc w:val="center"/>
              <w:rPr>
                <w:strike/>
                <w:noProof/>
              </w:rPr>
            </w:pPr>
            <w:r>
              <w:rPr>
                <w:noProof/>
              </w:rPr>
              <w:t>40</w:t>
            </w:r>
          </w:p>
        </w:tc>
        <w:tc>
          <w:tcPr>
            <w:tcW w:w="992" w:type="dxa"/>
            <w:shd w:val="clear" w:color="auto" w:fill="C6EFCE"/>
            <w:noWrap/>
            <w:vAlign w:val="center"/>
          </w:tcPr>
          <w:p w14:paraId="44340DC3" w14:textId="619601F7"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1C00D0A0" w14:textId="19B23C14"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66505B58" w14:textId="439DA581" w:rsidR="001A16AD" w:rsidRDefault="00D541BD">
            <w:pPr>
              <w:pStyle w:val="P68B1DB1-Normal11"/>
              <w:spacing w:after="120"/>
              <w:rPr>
                <w:noProof/>
              </w:rPr>
            </w:pPr>
            <w:r>
              <w:rPr>
                <w:noProof/>
              </w:rPr>
              <w:t>Ο νέος εξοπλισμός 5G ή η νέα αρχιτεκτονική ΤΠΕ εγκαθίσταται και εφαρμόζεται σε τουλάχιστον 40 σταθμούς.</w:t>
            </w:r>
          </w:p>
        </w:tc>
      </w:tr>
      <w:tr w:rsidR="001A16AD" w14:paraId="7F323AA0" w14:textId="77777777">
        <w:trPr>
          <w:trHeight w:val="147"/>
        </w:trPr>
        <w:tc>
          <w:tcPr>
            <w:tcW w:w="1185" w:type="dxa"/>
            <w:shd w:val="clear" w:color="auto" w:fill="C6EFCE"/>
            <w:noWrap/>
            <w:vAlign w:val="center"/>
          </w:tcPr>
          <w:p w14:paraId="6C1F62E4" w14:textId="3784F124" w:rsidR="001A16AD" w:rsidRDefault="00D541BD">
            <w:pPr>
              <w:pStyle w:val="P68B1DB1-Normal11"/>
              <w:spacing w:after="120"/>
              <w:jc w:val="center"/>
              <w:rPr>
                <w:noProof/>
              </w:rPr>
            </w:pPr>
            <w:r>
              <w:rPr>
                <w:noProof/>
              </w:rPr>
              <w:t>M7-23</w:t>
            </w:r>
          </w:p>
        </w:tc>
        <w:tc>
          <w:tcPr>
            <w:tcW w:w="1559" w:type="dxa"/>
            <w:shd w:val="clear" w:color="auto" w:fill="C6EFCE"/>
            <w:noWrap/>
            <w:vAlign w:val="center"/>
          </w:tcPr>
          <w:p w14:paraId="0B21A9C3" w14:textId="6E426D72" w:rsidR="001A16AD" w:rsidRDefault="00D541BD">
            <w:pPr>
              <w:pStyle w:val="P68B1DB1-Normal11"/>
              <w:spacing w:after="120"/>
              <w:jc w:val="center"/>
              <w:rPr>
                <w:noProof/>
              </w:rPr>
            </w:pPr>
            <w:r>
              <w:rPr>
                <w:noProof/>
              </w:rPr>
              <w:t>Επένδυση 7: Έξυπνο εθνικό δίκτυο μεταφοράς</w:t>
            </w:r>
          </w:p>
        </w:tc>
        <w:tc>
          <w:tcPr>
            <w:tcW w:w="1134" w:type="dxa"/>
            <w:shd w:val="clear" w:color="auto" w:fill="C6EFCE"/>
            <w:noWrap/>
            <w:vAlign w:val="center"/>
          </w:tcPr>
          <w:p w14:paraId="257A44BB" w14:textId="5147731D"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5EAB77D3" w14:textId="2CAFD7F5" w:rsidR="001A16AD" w:rsidRDefault="00D541BD">
            <w:pPr>
              <w:pStyle w:val="P68B1DB1-Normal11"/>
              <w:spacing w:after="120"/>
              <w:jc w:val="center"/>
              <w:rPr>
                <w:noProof/>
              </w:rPr>
            </w:pPr>
            <w:r>
              <w:rPr>
                <w:noProof/>
              </w:rPr>
              <w:t xml:space="preserve"> Νέο σύστημα διαχείρισης και ελέγχου δικτύου</w:t>
            </w:r>
          </w:p>
        </w:tc>
        <w:tc>
          <w:tcPr>
            <w:tcW w:w="1984" w:type="dxa"/>
            <w:shd w:val="clear" w:color="auto" w:fill="C6EFCE"/>
            <w:noWrap/>
            <w:vAlign w:val="center"/>
          </w:tcPr>
          <w:p w14:paraId="7320B4D6" w14:textId="5E430882"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48C6781E" w14:textId="2500B5AF" w:rsidR="001A16AD" w:rsidRDefault="00D541BD">
            <w:pPr>
              <w:pStyle w:val="P68B1DB1-Normal11"/>
              <w:spacing w:after="120"/>
              <w:jc w:val="center"/>
              <w:rPr>
                <w:noProof/>
              </w:rPr>
            </w:pPr>
            <w:r>
              <w:rPr>
                <w:noProof/>
              </w:rPr>
              <w:t xml:space="preserve">Αριθμός </w:t>
            </w:r>
          </w:p>
        </w:tc>
        <w:tc>
          <w:tcPr>
            <w:tcW w:w="993" w:type="dxa"/>
            <w:shd w:val="clear" w:color="auto" w:fill="C6EFCE"/>
            <w:noWrap/>
            <w:vAlign w:val="center"/>
          </w:tcPr>
          <w:p w14:paraId="00FAF2D7" w14:textId="5D8FFA65"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3642D0B6" w14:textId="7CD59ACE" w:rsidR="001A16AD" w:rsidRDefault="00D541BD">
            <w:pPr>
              <w:pStyle w:val="P68B1DB1-Normal11"/>
              <w:spacing w:after="120"/>
              <w:jc w:val="center"/>
              <w:rPr>
                <w:noProof/>
              </w:rPr>
            </w:pPr>
            <w:r>
              <w:rPr>
                <w:noProof/>
              </w:rPr>
              <w:t>250</w:t>
            </w:r>
          </w:p>
        </w:tc>
        <w:tc>
          <w:tcPr>
            <w:tcW w:w="992" w:type="dxa"/>
            <w:shd w:val="clear" w:color="auto" w:fill="C6EFCE"/>
            <w:noWrap/>
            <w:vAlign w:val="center"/>
          </w:tcPr>
          <w:p w14:paraId="3C4DAF35" w14:textId="3B72A30A"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0B476870" w14:textId="7DF27778"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4D7E3E8B" w14:textId="7DED83B3" w:rsidR="001A16AD" w:rsidRDefault="00D541BD">
            <w:pPr>
              <w:pStyle w:val="P68B1DB1-Normal11"/>
              <w:spacing w:after="120"/>
              <w:rPr>
                <w:noProof/>
              </w:rPr>
            </w:pPr>
            <w:r>
              <w:rPr>
                <w:noProof/>
              </w:rPr>
              <w:t>Εγκατάσταση πρωτοκόλλου ασφαλείας 104 (πρωτόκολλο IEC 62351) σε τουλάχιστον 250 ηλεκτρικούς σταθμούς.</w:t>
            </w:r>
          </w:p>
        </w:tc>
      </w:tr>
      <w:tr w:rsidR="001A16AD" w14:paraId="04435CB1" w14:textId="77777777">
        <w:trPr>
          <w:trHeight w:val="147"/>
        </w:trPr>
        <w:tc>
          <w:tcPr>
            <w:tcW w:w="1185" w:type="dxa"/>
            <w:shd w:val="clear" w:color="auto" w:fill="C6EFCE"/>
            <w:noWrap/>
            <w:vAlign w:val="center"/>
          </w:tcPr>
          <w:p w14:paraId="458D236D" w14:textId="37A92257" w:rsidR="001A16AD" w:rsidRDefault="00D541BD">
            <w:pPr>
              <w:pStyle w:val="P68B1DB1-Normal11"/>
              <w:spacing w:after="120"/>
              <w:jc w:val="center"/>
              <w:rPr>
                <w:noProof/>
              </w:rPr>
            </w:pPr>
            <w:r>
              <w:rPr>
                <w:noProof/>
              </w:rPr>
              <w:t>M7-24</w:t>
            </w:r>
          </w:p>
        </w:tc>
        <w:tc>
          <w:tcPr>
            <w:tcW w:w="1559" w:type="dxa"/>
            <w:shd w:val="clear" w:color="auto" w:fill="C6EFCE"/>
            <w:noWrap/>
            <w:vAlign w:val="center"/>
          </w:tcPr>
          <w:p w14:paraId="5294D594" w14:textId="58FC55BC" w:rsidR="001A16AD" w:rsidRDefault="00D541BD">
            <w:pPr>
              <w:pStyle w:val="P68B1DB1-Normal11"/>
              <w:spacing w:after="120"/>
              <w:jc w:val="center"/>
              <w:rPr>
                <w:noProof/>
              </w:rPr>
            </w:pPr>
            <w:r>
              <w:rPr>
                <w:noProof/>
              </w:rPr>
              <w:t>Επένδυση 7: Έξυπνο εθνικό δίκτυο μεταφοράς</w:t>
            </w:r>
          </w:p>
        </w:tc>
        <w:tc>
          <w:tcPr>
            <w:tcW w:w="1134" w:type="dxa"/>
            <w:shd w:val="clear" w:color="auto" w:fill="C6EFCE"/>
            <w:noWrap/>
            <w:vAlign w:val="center"/>
          </w:tcPr>
          <w:p w14:paraId="32D26575" w14:textId="57ACA83E" w:rsidR="001A16AD" w:rsidRDefault="00D541BD">
            <w:pPr>
              <w:pStyle w:val="P68B1DB1-Normal11"/>
              <w:spacing w:after="120"/>
              <w:jc w:val="center"/>
              <w:rPr>
                <w:noProof/>
              </w:rPr>
            </w:pPr>
            <w:r>
              <w:rPr>
                <w:noProof/>
              </w:rPr>
              <w:t xml:space="preserve">Στόχος </w:t>
            </w:r>
          </w:p>
        </w:tc>
        <w:tc>
          <w:tcPr>
            <w:tcW w:w="1418" w:type="dxa"/>
            <w:shd w:val="clear" w:color="auto" w:fill="C6EFCE"/>
            <w:noWrap/>
            <w:vAlign w:val="center"/>
          </w:tcPr>
          <w:p w14:paraId="4C8B1969" w14:textId="15BF44A4" w:rsidR="001A16AD" w:rsidRDefault="00D541BD">
            <w:pPr>
              <w:pStyle w:val="P68B1DB1-Normal11"/>
              <w:spacing w:after="120"/>
              <w:jc w:val="center"/>
              <w:rPr>
                <w:noProof/>
              </w:rPr>
            </w:pPr>
            <w:r>
              <w:rPr>
                <w:noProof/>
              </w:rPr>
              <w:t>Βιομηχανικό διαδίκτυο των πραγμάτων</w:t>
            </w:r>
          </w:p>
        </w:tc>
        <w:tc>
          <w:tcPr>
            <w:tcW w:w="1984" w:type="dxa"/>
            <w:shd w:val="clear" w:color="auto" w:fill="C6EFCE"/>
            <w:noWrap/>
            <w:vAlign w:val="center"/>
          </w:tcPr>
          <w:p w14:paraId="0F5ABE2B" w14:textId="7777777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273E361D" w14:textId="65B9138E"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18AEBCBF" w14:textId="08300F79"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028BA66F" w14:textId="36CE431D" w:rsidR="001A16AD" w:rsidRDefault="00D541BD">
            <w:pPr>
              <w:pStyle w:val="P68B1DB1-Normal11"/>
              <w:spacing w:after="120"/>
              <w:jc w:val="center"/>
              <w:rPr>
                <w:noProof/>
              </w:rPr>
            </w:pPr>
            <w:r>
              <w:rPr>
                <w:noProof/>
              </w:rPr>
              <w:t>1500</w:t>
            </w:r>
          </w:p>
        </w:tc>
        <w:tc>
          <w:tcPr>
            <w:tcW w:w="992" w:type="dxa"/>
            <w:shd w:val="clear" w:color="auto" w:fill="C6EFCE"/>
            <w:noWrap/>
            <w:vAlign w:val="center"/>
          </w:tcPr>
          <w:p w14:paraId="427CA8E5" w14:textId="21F1852E"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4368385A" w14:textId="498F00CA"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1046B967" w14:textId="0E5A18D6" w:rsidR="001A16AD" w:rsidRDefault="00D541BD">
            <w:pPr>
              <w:pStyle w:val="P68B1DB1-Normal11"/>
              <w:spacing w:after="120"/>
              <w:rPr>
                <w:noProof/>
              </w:rPr>
            </w:pPr>
            <w:r>
              <w:rPr>
                <w:noProof/>
              </w:rPr>
              <w:t>Βιομηχανικά συστήματα παρακολούθησης του διαδικτύου των πραγμάτων εγκατεστημένα σε τουλάχιστον 1 500 πυλώνες ηλεκτρικής ενέργειας για τη συλλογή δεδομένων που μπορούν να εφαρμοστούν στο σύστημα διαχείρισης.</w:t>
            </w:r>
          </w:p>
        </w:tc>
      </w:tr>
      <w:tr w:rsidR="001A16AD"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1A16AD" w:rsidRDefault="00D541BD">
            <w:pPr>
              <w:pStyle w:val="P68B1DB1-Normal11"/>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1A16AD" w:rsidRDefault="00D541BD">
            <w:pPr>
              <w:pStyle w:val="P68B1DB1-Normal11"/>
              <w:spacing w:after="120"/>
              <w:jc w:val="center"/>
              <w:rPr>
                <w:noProof/>
              </w:rPr>
            </w:pPr>
            <w:r>
              <w:rPr>
                <w:noProof/>
              </w:rPr>
              <w:t>Επένδυση 10: Βιώσιμος, κυκλικός και ασφαλής εφοδιασμός με πρώτες ύλες κρίσιμης σημασίας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1A16AD" w:rsidRDefault="00D541BD">
            <w:pPr>
              <w:pStyle w:val="P68B1DB1-Normal11"/>
              <w:spacing w:after="120"/>
              <w:jc w:val="center"/>
              <w:rPr>
                <w:noProof/>
              </w:rPr>
            </w:pPr>
            <w:r>
              <w:rPr>
                <w:noProof/>
              </w:rPr>
              <w:t>Ορόσημο</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1A16AD" w:rsidRDefault="00D541BD">
            <w:pPr>
              <w:pStyle w:val="P68B1DB1-Normal11"/>
              <w:spacing w:after="120"/>
              <w:jc w:val="center"/>
              <w:rPr>
                <w:noProof/>
              </w:rPr>
            </w:pPr>
            <w:r>
              <w:rPr>
                <w:noProof/>
              </w:rPr>
              <w:t>Δημοσίευση της έκθεσης σχετικά με τις μελλοντικές ανάγκες για κρίσιμες πρώτες ύλες και τις δυνατότητες του οικολογικού σχεδιασμού για μείωση της ζήτησης κρίσιμων πρώτων υλών</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1A16AD" w:rsidRDefault="00D541BD">
            <w:pPr>
              <w:pStyle w:val="P68B1DB1-Normal11"/>
              <w:spacing w:after="120"/>
              <w:jc w:val="center"/>
              <w:rPr>
                <w:noProof/>
              </w:rPr>
            </w:pPr>
            <w:r>
              <w:rPr>
                <w:noProof/>
              </w:rPr>
              <w:t>Δημοσίευση της έκθεσης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1A16AD" w:rsidRDefault="00D541BD">
            <w:pPr>
              <w:pStyle w:val="P68B1DB1-Normal11"/>
              <w:spacing w:after="120"/>
              <w:jc w:val="center"/>
              <w:rPr>
                <w:noProof/>
              </w:rPr>
            </w:pPr>
            <w:r>
              <w:rPr>
                <w:noProof/>
              </w:rPr>
              <w:t>Α/Α</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1A16AD" w:rsidRDefault="00D541BD">
            <w:pPr>
              <w:pStyle w:val="P68B1DB1-Normal11"/>
              <w:spacing w:after="120"/>
              <w:jc w:val="center"/>
              <w:rPr>
                <w:noProof/>
              </w:rPr>
            </w:pPr>
            <w:r>
              <w:rPr>
                <w:noProof/>
              </w:rPr>
              <w:t>Α/Α</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1A16AD" w:rsidRDefault="00D541BD">
            <w:pPr>
              <w:pStyle w:val="P68B1DB1-Normal11"/>
              <w:spacing w:after="120"/>
              <w:jc w:val="center"/>
              <w:rPr>
                <w:noProof/>
              </w:rPr>
            </w:pPr>
            <w:r>
              <w:rPr>
                <w:noProof/>
              </w:rPr>
              <w:t>Α/Α</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1A16AD" w:rsidRDefault="00D541BD">
            <w:pPr>
              <w:pStyle w:val="P68B1DB1-Normal11"/>
              <w:spacing w:after="120"/>
              <w:jc w:val="center"/>
              <w:rPr>
                <w:noProof/>
              </w:rPr>
            </w:pPr>
            <w:r>
              <w:rPr>
                <w:noProof/>
              </w:rPr>
              <w:t>ΤΡΊΜΗΝΟ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1A16AD" w:rsidRDefault="00D541BD">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1A16AD" w:rsidRDefault="00D541BD">
            <w:pPr>
              <w:pStyle w:val="P68B1DB1-Normal11"/>
              <w:spacing w:after="120"/>
              <w:rPr>
                <w:noProof/>
              </w:rPr>
            </w:pPr>
            <w:r>
              <w:rPr>
                <w:noProof/>
              </w:rPr>
              <w:t xml:space="preserve">Η έκθεση αναλύει τις μελλοντικές ανάγκες για κρίσιμες πρώτες ύλες και τις δυνατότητες του οικολογικού σχεδιασμού για μείωση της ζήτησης κρίσιμων πρώτων υλών. </w:t>
            </w:r>
          </w:p>
        </w:tc>
      </w:tr>
      <w:tr w:rsidR="001A16AD" w14:paraId="6B9C217C" w14:textId="77777777">
        <w:trPr>
          <w:trHeight w:val="309"/>
        </w:trPr>
        <w:tc>
          <w:tcPr>
            <w:tcW w:w="1185" w:type="dxa"/>
            <w:shd w:val="clear" w:color="auto" w:fill="C6EFCE"/>
            <w:noWrap/>
            <w:vAlign w:val="center"/>
          </w:tcPr>
          <w:p w14:paraId="4C37C95A" w14:textId="100B3CA0" w:rsidR="001A16AD" w:rsidRDefault="00D541BD">
            <w:pPr>
              <w:pStyle w:val="P68B1DB1-Normal11"/>
              <w:spacing w:after="120"/>
              <w:jc w:val="center"/>
              <w:rPr>
                <w:noProof/>
              </w:rPr>
            </w:pPr>
            <w:r>
              <w:rPr>
                <w:noProof/>
              </w:rPr>
              <w:t>M7-26</w:t>
            </w:r>
          </w:p>
        </w:tc>
        <w:tc>
          <w:tcPr>
            <w:tcW w:w="1559" w:type="dxa"/>
            <w:shd w:val="clear" w:color="auto" w:fill="C6EFCE"/>
            <w:noWrap/>
          </w:tcPr>
          <w:p w14:paraId="133462BB" w14:textId="6D361697" w:rsidR="001A16AD" w:rsidRDefault="00D541BD">
            <w:pPr>
              <w:pStyle w:val="P68B1DB1-Normal11"/>
              <w:spacing w:after="120"/>
              <w:jc w:val="center"/>
              <w:rPr>
                <w:noProof/>
              </w:rPr>
            </w:pPr>
            <w:r>
              <w:rPr>
                <w:noProof/>
              </w:rPr>
              <w:t>Επένδυση 10: Βιώσιμος, κυκλικός και ασφαλής εφοδιασμός με πρώτες ύλες κρίσιμης σημασίας</w:t>
            </w:r>
          </w:p>
        </w:tc>
        <w:tc>
          <w:tcPr>
            <w:tcW w:w="1134" w:type="dxa"/>
            <w:shd w:val="clear" w:color="auto" w:fill="C6EFCE"/>
            <w:noWrap/>
          </w:tcPr>
          <w:p w14:paraId="5BBC5C06" w14:textId="5745C382" w:rsidR="001A16AD" w:rsidRDefault="00D541BD">
            <w:pPr>
              <w:pStyle w:val="P68B1DB1-Normal11"/>
              <w:spacing w:after="120"/>
              <w:jc w:val="center"/>
              <w:rPr>
                <w:noProof/>
              </w:rPr>
            </w:pPr>
            <w:r>
              <w:rPr>
                <w:noProof/>
              </w:rPr>
              <w:t>Στόχος</w:t>
            </w:r>
          </w:p>
        </w:tc>
        <w:tc>
          <w:tcPr>
            <w:tcW w:w="1418" w:type="dxa"/>
            <w:shd w:val="clear" w:color="auto" w:fill="C6EFCE"/>
            <w:noWrap/>
          </w:tcPr>
          <w:p w14:paraId="642345F1" w14:textId="4A98C6C3" w:rsidR="001A16AD" w:rsidRDefault="00D541BD">
            <w:pPr>
              <w:pStyle w:val="P68B1DB1-Normal11"/>
              <w:spacing w:after="120"/>
              <w:jc w:val="center"/>
              <w:rPr>
                <w:noProof/>
              </w:rPr>
            </w:pPr>
            <w:r>
              <w:rPr>
                <w:noProof/>
              </w:rPr>
              <w:t>Σύστημα γεωγραφικών πληροφοριών (ΣΓΠ) για τα εξορυκτικά απόβλητα για τον βιώσιμο, κυκλικό και ασφαλή εφοδιασμό με κρίσιμες πρώτες ύλες</w:t>
            </w:r>
          </w:p>
        </w:tc>
        <w:tc>
          <w:tcPr>
            <w:tcW w:w="1984" w:type="dxa"/>
            <w:shd w:val="clear" w:color="auto" w:fill="C6EFCE"/>
            <w:noWrap/>
            <w:vAlign w:val="center"/>
          </w:tcPr>
          <w:p w14:paraId="383F20BE" w14:textId="620E1608" w:rsidR="001A16AD" w:rsidRDefault="00D541BD">
            <w:pPr>
              <w:pStyle w:val="P68B1DB1-Normal11"/>
              <w:spacing w:after="120"/>
              <w:jc w:val="center"/>
              <w:rPr>
                <w:noProof/>
              </w:rPr>
            </w:pPr>
            <w:r>
              <w:rPr>
                <w:noProof/>
              </w:rPr>
              <w:t>Δημοσίευση της βάσης δεδομένων</w:t>
            </w:r>
          </w:p>
        </w:tc>
        <w:tc>
          <w:tcPr>
            <w:tcW w:w="1134" w:type="dxa"/>
            <w:shd w:val="clear" w:color="auto" w:fill="C6EFCE"/>
            <w:noWrap/>
            <w:vAlign w:val="center"/>
          </w:tcPr>
          <w:p w14:paraId="68D7EBF8" w14:textId="51702006" w:rsidR="001A16AD" w:rsidRDefault="001A16AD">
            <w:pPr>
              <w:spacing w:after="120"/>
              <w:jc w:val="center"/>
              <w:rPr>
                <w:rFonts w:ascii="Arial Narrow" w:hAnsi="Arial Narrow"/>
                <w:noProof/>
                <w:color w:val="006100"/>
                <w:sz w:val="20"/>
              </w:rPr>
            </w:pPr>
          </w:p>
        </w:tc>
        <w:tc>
          <w:tcPr>
            <w:tcW w:w="993" w:type="dxa"/>
            <w:shd w:val="clear" w:color="auto" w:fill="C6EFCE"/>
            <w:noWrap/>
            <w:vAlign w:val="center"/>
          </w:tcPr>
          <w:p w14:paraId="3E8465DB" w14:textId="55896E54"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8445773" w14:textId="145A78CA"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0DBCF42" w14:textId="2AEEDA6E" w:rsidR="001A16AD" w:rsidRDefault="00D541BD">
            <w:pPr>
              <w:pStyle w:val="P68B1DB1-Normal11"/>
              <w:spacing w:after="120"/>
              <w:jc w:val="center"/>
              <w:rPr>
                <w:noProof/>
              </w:rPr>
            </w:pPr>
            <w:r>
              <w:rPr>
                <w:noProof/>
              </w:rPr>
              <w:t>ΤΡΊΜΗΝΟ 4</w:t>
            </w:r>
          </w:p>
        </w:tc>
        <w:tc>
          <w:tcPr>
            <w:tcW w:w="709" w:type="dxa"/>
            <w:shd w:val="clear" w:color="auto" w:fill="C6EFCE"/>
            <w:noWrap/>
            <w:vAlign w:val="center"/>
          </w:tcPr>
          <w:p w14:paraId="3BAB1A2D" w14:textId="7CC250A2" w:rsidR="001A16AD" w:rsidRDefault="00D541BD">
            <w:pPr>
              <w:pStyle w:val="P68B1DB1-Normal11"/>
              <w:spacing w:after="120"/>
              <w:jc w:val="center"/>
              <w:rPr>
                <w:noProof/>
              </w:rPr>
            </w:pPr>
            <w:r>
              <w:rPr>
                <w:noProof/>
              </w:rPr>
              <w:t>2025</w:t>
            </w:r>
          </w:p>
        </w:tc>
        <w:tc>
          <w:tcPr>
            <w:tcW w:w="3261" w:type="dxa"/>
            <w:shd w:val="clear" w:color="auto" w:fill="C6EFCE"/>
            <w:noWrap/>
            <w:vAlign w:val="center"/>
          </w:tcPr>
          <w:p w14:paraId="2E180C49" w14:textId="1654ED69" w:rsidR="001A16AD" w:rsidRDefault="00D541BD">
            <w:pPr>
              <w:pStyle w:val="P68B1DB1-Normal11"/>
              <w:rPr>
                <w:noProof/>
              </w:rPr>
            </w:pPr>
            <w:r>
              <w:rPr>
                <w:noProof/>
              </w:rPr>
              <w:t>Δημόσια βάση δεδομένων (σύστημα γεωγραφικών πληροφοριών) που επιτρέπει τον γεωεντοπισμό και την απεικόνιση ανακυκλώσιμων πόρων ή υλικών σε αστικά περιβάλλοντα (αστικά ορυχεία), καθώς και των υφιστάμενων αποβλήτων σε εγκαταλελειμμένα ορυχεία.</w:t>
            </w:r>
          </w:p>
        </w:tc>
      </w:tr>
      <w:tr w:rsidR="001A16AD" w14:paraId="181B484A" w14:textId="77777777">
        <w:trPr>
          <w:trHeight w:val="309"/>
        </w:trPr>
        <w:tc>
          <w:tcPr>
            <w:tcW w:w="1185" w:type="dxa"/>
            <w:shd w:val="clear" w:color="auto" w:fill="C6EFCE"/>
            <w:noWrap/>
            <w:vAlign w:val="center"/>
          </w:tcPr>
          <w:p w14:paraId="187631E0" w14:textId="4389CF5A" w:rsidR="001A16AD" w:rsidRDefault="00D541BD">
            <w:pPr>
              <w:pStyle w:val="P68B1DB1-Normal11"/>
              <w:spacing w:after="120"/>
              <w:jc w:val="center"/>
              <w:rPr>
                <w:noProof/>
              </w:rPr>
            </w:pPr>
            <w:r>
              <w:rPr>
                <w:noProof/>
              </w:rPr>
              <w:t>M7-27</w:t>
            </w:r>
          </w:p>
        </w:tc>
        <w:tc>
          <w:tcPr>
            <w:tcW w:w="1559" w:type="dxa"/>
            <w:shd w:val="clear" w:color="auto" w:fill="C6EFCE"/>
            <w:noWrap/>
          </w:tcPr>
          <w:p w14:paraId="09641F0B" w14:textId="5D3B7055" w:rsidR="001A16AD" w:rsidRDefault="00D541BD">
            <w:pPr>
              <w:pStyle w:val="P68B1DB1-Normal11"/>
              <w:spacing w:after="120"/>
              <w:jc w:val="center"/>
              <w:rPr>
                <w:noProof/>
              </w:rPr>
            </w:pPr>
            <w:r>
              <w:rPr>
                <w:noProof/>
              </w:rPr>
              <w:t>Επένδυση 10: Βιώσιμος, κυκλικός και ασφαλής εφοδιασμός με πρώτες ύλες κρίσιμης σημασίας</w:t>
            </w:r>
          </w:p>
        </w:tc>
        <w:tc>
          <w:tcPr>
            <w:tcW w:w="1134" w:type="dxa"/>
            <w:shd w:val="clear" w:color="auto" w:fill="C6EFCE"/>
            <w:noWrap/>
          </w:tcPr>
          <w:p w14:paraId="6107931B" w14:textId="66888D2A" w:rsidR="001A16AD" w:rsidRDefault="00D541BD">
            <w:pPr>
              <w:pStyle w:val="P68B1DB1-Normal11"/>
              <w:spacing w:after="120"/>
              <w:jc w:val="center"/>
              <w:rPr>
                <w:noProof/>
              </w:rPr>
            </w:pPr>
            <w:r>
              <w:rPr>
                <w:noProof/>
              </w:rPr>
              <w:t xml:space="preserve">Στόχος </w:t>
            </w:r>
          </w:p>
        </w:tc>
        <w:tc>
          <w:tcPr>
            <w:tcW w:w="1418" w:type="dxa"/>
            <w:shd w:val="clear" w:color="auto" w:fill="C6EFCE"/>
            <w:noWrap/>
          </w:tcPr>
          <w:p w14:paraId="7AA34FCB" w14:textId="1450937F" w:rsidR="001A16AD" w:rsidRDefault="00D541BD">
            <w:pPr>
              <w:pStyle w:val="P68B1DB1-Normal11"/>
              <w:spacing w:after="120"/>
              <w:jc w:val="center"/>
              <w:rPr>
                <w:noProof/>
              </w:rPr>
            </w:pPr>
            <w:r>
              <w:rPr>
                <w:noProof/>
              </w:rPr>
              <w:t>Ολοκλήρωση των έργων Ε &amp; Α για τον οικολογικό σχεδιασμό και την αστική εξόρυξη, για τον βιώσιμο, κυκλικό και ασφαλή εφοδιασμό με κρίσιμες πρώτες ύλες</w:t>
            </w:r>
          </w:p>
        </w:tc>
        <w:tc>
          <w:tcPr>
            <w:tcW w:w="1984" w:type="dxa"/>
            <w:shd w:val="clear" w:color="auto" w:fill="C6EFCE"/>
            <w:noWrap/>
            <w:vAlign w:val="center"/>
          </w:tcPr>
          <w:p w14:paraId="6639088B" w14:textId="6B6C5FE8"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3509A89E" w14:textId="2CFC67E5"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4E96935C" w14:textId="089CF2FD"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01A001B9" w14:textId="07AF4616" w:rsidR="001A16AD" w:rsidRDefault="00D541BD">
            <w:pPr>
              <w:pStyle w:val="P68B1DB1-Normal11"/>
              <w:spacing w:after="120"/>
              <w:jc w:val="center"/>
              <w:rPr>
                <w:noProof/>
              </w:rPr>
            </w:pPr>
            <w:r>
              <w:rPr>
                <w:noProof/>
              </w:rPr>
              <w:t>10</w:t>
            </w:r>
          </w:p>
        </w:tc>
        <w:tc>
          <w:tcPr>
            <w:tcW w:w="992" w:type="dxa"/>
            <w:shd w:val="clear" w:color="auto" w:fill="C6EFCE"/>
            <w:noWrap/>
            <w:vAlign w:val="center"/>
          </w:tcPr>
          <w:p w14:paraId="726ECCC1" w14:textId="54A859CE"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1FB1EAF2" w14:textId="221B81ED" w:rsidR="001A16AD" w:rsidRDefault="00D541BD">
            <w:pPr>
              <w:pStyle w:val="P68B1DB1-Normal11"/>
              <w:spacing w:after="120"/>
              <w:jc w:val="center"/>
              <w:rPr>
                <w:noProof/>
              </w:rPr>
            </w:pPr>
            <w:r>
              <w:rPr>
                <w:noProof/>
              </w:rPr>
              <w:t>2026</w:t>
            </w:r>
          </w:p>
        </w:tc>
        <w:tc>
          <w:tcPr>
            <w:tcW w:w="3261" w:type="dxa"/>
            <w:shd w:val="clear" w:color="auto" w:fill="C6EFCE"/>
            <w:noWrap/>
          </w:tcPr>
          <w:p w14:paraId="078F1B69" w14:textId="64BA73D8" w:rsidR="001A16AD" w:rsidRDefault="00D541BD">
            <w:pPr>
              <w:pStyle w:val="P68B1DB1-Normal11"/>
              <w:spacing w:after="120"/>
              <w:rPr>
                <w:noProof/>
              </w:rPr>
            </w:pPr>
            <w:r>
              <w:rPr>
                <w:noProof/>
              </w:rPr>
              <w:t>Ολοκλήρωση τουλάχιστον 10 έργων Ε &amp; Α που επικεντρώνονται στον οικολογικό σχεδιασμό και τη βελτίωση της συλλογής, της εφοδιαστικής και της ανακύκλωσης αποβλήτων ηλεκτρικού και ηλεκτρονικού εξοπλισμού — συμπεριλαμβανομένων πτερυγίων ανεμογεννητριών και φωτοβολταϊκών πλαισίων.</w:t>
            </w:r>
          </w:p>
        </w:tc>
      </w:tr>
      <w:tr w:rsidR="001A16AD" w14:paraId="292ED427" w14:textId="77777777">
        <w:trPr>
          <w:trHeight w:val="309"/>
        </w:trPr>
        <w:tc>
          <w:tcPr>
            <w:tcW w:w="1185" w:type="dxa"/>
            <w:shd w:val="clear" w:color="auto" w:fill="C6EFCE"/>
            <w:noWrap/>
            <w:vAlign w:val="center"/>
          </w:tcPr>
          <w:p w14:paraId="39005B4C" w14:textId="3EF934FD" w:rsidR="001A16AD" w:rsidRDefault="00D541BD">
            <w:pPr>
              <w:pStyle w:val="P68B1DB1-Normal11"/>
              <w:spacing w:after="120"/>
              <w:jc w:val="center"/>
              <w:rPr>
                <w:noProof/>
              </w:rPr>
            </w:pPr>
            <w:r>
              <w:rPr>
                <w:noProof/>
              </w:rPr>
              <w:t>M7-28</w:t>
            </w:r>
          </w:p>
        </w:tc>
        <w:tc>
          <w:tcPr>
            <w:tcW w:w="1559" w:type="dxa"/>
            <w:shd w:val="clear" w:color="auto" w:fill="C6EFCE"/>
            <w:noWrap/>
            <w:vAlign w:val="center"/>
          </w:tcPr>
          <w:p w14:paraId="5DBB4E3F" w14:textId="27942131" w:rsidR="001A16AD" w:rsidRDefault="00D541BD">
            <w:pPr>
              <w:pStyle w:val="P68B1DB1-Normal11"/>
              <w:spacing w:after="120"/>
              <w:jc w:val="center"/>
              <w:rPr>
                <w:noProof/>
              </w:rPr>
            </w:pPr>
            <w:r>
              <w:rPr>
                <w:noProof/>
              </w:rPr>
              <w:t>Επένδυση 10: Βιώσιμος, κυκλικός και ασφαλής εφοδιασμός με πρώτες ύλες κρίσιμης σημασίας</w:t>
            </w:r>
          </w:p>
        </w:tc>
        <w:tc>
          <w:tcPr>
            <w:tcW w:w="1134" w:type="dxa"/>
            <w:shd w:val="clear" w:color="auto" w:fill="C6EFCE"/>
            <w:noWrap/>
            <w:vAlign w:val="center"/>
          </w:tcPr>
          <w:p w14:paraId="75B5A658" w14:textId="0120C2DE" w:rsidR="001A16AD" w:rsidRDefault="00D541BD">
            <w:pPr>
              <w:pStyle w:val="P68B1DB1-Normal11"/>
              <w:spacing w:after="120"/>
              <w:jc w:val="center"/>
              <w:rPr>
                <w:noProof/>
              </w:rPr>
            </w:pPr>
            <w:r>
              <w:rPr>
                <w:noProof/>
              </w:rPr>
              <w:t>Στόχος</w:t>
            </w:r>
          </w:p>
        </w:tc>
        <w:tc>
          <w:tcPr>
            <w:tcW w:w="1418" w:type="dxa"/>
            <w:shd w:val="clear" w:color="auto" w:fill="C6EFCE"/>
            <w:noWrap/>
            <w:vAlign w:val="center"/>
          </w:tcPr>
          <w:p w14:paraId="54BB678B" w14:textId="60E07BA3" w:rsidR="001A16AD" w:rsidRDefault="00D541BD">
            <w:pPr>
              <w:pStyle w:val="P68B1DB1-Normal11"/>
              <w:spacing w:after="120"/>
              <w:jc w:val="center"/>
              <w:rPr>
                <w:noProof/>
              </w:rPr>
            </w:pPr>
            <w:r>
              <w:rPr>
                <w:noProof/>
              </w:rPr>
              <w:t>Εξοπλισμός εργαστηρίων που ανήκουν στον τεχνολογικό κόμβο για την αστική εξόρυξη και τον οικολογικό σχεδιασμό</w:t>
            </w:r>
          </w:p>
        </w:tc>
        <w:tc>
          <w:tcPr>
            <w:tcW w:w="1984" w:type="dxa"/>
            <w:shd w:val="clear" w:color="auto" w:fill="C6EFCE"/>
            <w:noWrap/>
          </w:tcPr>
          <w:p w14:paraId="348016CA" w14:textId="77777777" w:rsidR="001A16AD" w:rsidRDefault="001A16AD">
            <w:pPr>
              <w:spacing w:after="120"/>
              <w:jc w:val="center"/>
              <w:rPr>
                <w:rFonts w:ascii="Arial Narrow" w:hAnsi="Arial Narrow"/>
                <w:noProof/>
                <w:color w:val="006100"/>
                <w:sz w:val="20"/>
              </w:rPr>
            </w:pPr>
          </w:p>
        </w:tc>
        <w:tc>
          <w:tcPr>
            <w:tcW w:w="1134" w:type="dxa"/>
            <w:shd w:val="clear" w:color="auto" w:fill="C6EFCE"/>
            <w:noWrap/>
            <w:vAlign w:val="center"/>
          </w:tcPr>
          <w:p w14:paraId="30F70E50" w14:textId="51F37EFA" w:rsidR="001A16AD" w:rsidRDefault="00D541BD">
            <w:pPr>
              <w:pStyle w:val="P68B1DB1-Normal11"/>
              <w:spacing w:after="120"/>
              <w:jc w:val="center"/>
              <w:rPr>
                <w:noProof/>
              </w:rPr>
            </w:pPr>
            <w:r>
              <w:rPr>
                <w:noProof/>
              </w:rPr>
              <w:t>Αριθμός</w:t>
            </w:r>
          </w:p>
        </w:tc>
        <w:tc>
          <w:tcPr>
            <w:tcW w:w="993" w:type="dxa"/>
            <w:shd w:val="clear" w:color="auto" w:fill="C6EFCE"/>
            <w:noWrap/>
            <w:vAlign w:val="center"/>
          </w:tcPr>
          <w:p w14:paraId="10ECDF1E" w14:textId="132ABB70" w:rsidR="001A16AD" w:rsidRDefault="00D541BD">
            <w:pPr>
              <w:pStyle w:val="P68B1DB1-Normal11"/>
              <w:spacing w:after="120"/>
              <w:jc w:val="center"/>
              <w:rPr>
                <w:noProof/>
              </w:rPr>
            </w:pPr>
            <w:r>
              <w:rPr>
                <w:noProof/>
              </w:rPr>
              <w:t>0</w:t>
            </w:r>
          </w:p>
        </w:tc>
        <w:tc>
          <w:tcPr>
            <w:tcW w:w="992" w:type="dxa"/>
            <w:shd w:val="clear" w:color="auto" w:fill="C6EFCE"/>
            <w:noWrap/>
            <w:vAlign w:val="center"/>
          </w:tcPr>
          <w:p w14:paraId="6A384362" w14:textId="768A30DC" w:rsidR="001A16AD" w:rsidRDefault="00D541BD">
            <w:pPr>
              <w:pStyle w:val="P68B1DB1-Normal11"/>
              <w:spacing w:after="120"/>
              <w:jc w:val="center"/>
              <w:rPr>
                <w:noProof/>
              </w:rPr>
            </w:pPr>
            <w:r>
              <w:rPr>
                <w:noProof/>
              </w:rPr>
              <w:t>6</w:t>
            </w:r>
          </w:p>
        </w:tc>
        <w:tc>
          <w:tcPr>
            <w:tcW w:w="992" w:type="dxa"/>
            <w:shd w:val="clear" w:color="auto" w:fill="C6EFCE"/>
            <w:noWrap/>
            <w:vAlign w:val="center"/>
          </w:tcPr>
          <w:p w14:paraId="0B7DFD5E" w14:textId="36C37718" w:rsidR="001A16AD" w:rsidRDefault="00D541BD">
            <w:pPr>
              <w:pStyle w:val="P68B1DB1-Normal11"/>
              <w:spacing w:after="120"/>
              <w:jc w:val="center"/>
              <w:rPr>
                <w:noProof/>
              </w:rPr>
            </w:pPr>
            <w:r>
              <w:rPr>
                <w:noProof/>
              </w:rPr>
              <w:t>ΤΡΊΜΗΝΟ 2</w:t>
            </w:r>
          </w:p>
        </w:tc>
        <w:tc>
          <w:tcPr>
            <w:tcW w:w="709" w:type="dxa"/>
            <w:shd w:val="clear" w:color="auto" w:fill="C6EFCE"/>
            <w:noWrap/>
            <w:vAlign w:val="center"/>
          </w:tcPr>
          <w:p w14:paraId="7B6DAECD" w14:textId="7510DE83"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4AF98BFB" w14:textId="77777777" w:rsidR="001A16AD" w:rsidRDefault="00D541BD">
            <w:pPr>
              <w:pStyle w:val="P68B1DB1-Normal11"/>
              <w:spacing w:after="120"/>
              <w:rPr>
                <w:noProof/>
              </w:rPr>
            </w:pPr>
            <w:r>
              <w:rPr>
                <w:noProof/>
              </w:rPr>
              <w:t>Εξοπλισμός τουλάχιστον 6 εργαστηρίων που ανήκουν στον τεχνολογικό κόμβο αστικής εξόρυξης και οικολογικού σχεδιασμού.</w:t>
            </w:r>
          </w:p>
          <w:p w14:paraId="39D7DC65" w14:textId="32D47575" w:rsidR="001A16AD" w:rsidRDefault="00D541BD">
            <w:pPr>
              <w:pStyle w:val="P68B1DB1-Normal11"/>
              <w:spacing w:after="120"/>
              <w:rPr>
                <w:noProof/>
              </w:rPr>
            </w:pPr>
            <w:r>
              <w:rPr>
                <w:noProof/>
              </w:rPr>
              <w:t xml:space="preserve">Τα εργαστήρια επιτρέπουν τη συνεργασία μεταξύ ιδιωτικών εταιρειών και ερευνητικών ιδρυμάτων για την αναζήτηση λύσεων που αποσκοπούν στην αύξηση της ανάκτησης και της ανακύκλωσης κρίσιμων πρώτων υλών που συνδέονται με την πράσινη μετάβαση. </w:t>
            </w:r>
          </w:p>
        </w:tc>
      </w:tr>
      <w:tr w:rsidR="001A16AD"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1A16AD" w:rsidRDefault="00D541BD">
            <w:pPr>
              <w:pStyle w:val="P68B1DB1-Normal11"/>
              <w:spacing w:after="120"/>
              <w:jc w:val="center"/>
              <w:rPr>
                <w:noProof/>
              </w:rPr>
            </w:pPr>
            <w:r>
              <w:rPr>
                <w:noProof/>
              </w:rPr>
              <w:t>M7-29</w:t>
            </w:r>
          </w:p>
        </w:tc>
        <w:tc>
          <w:tcPr>
            <w:tcW w:w="1559" w:type="dxa"/>
            <w:tcBorders>
              <w:bottom w:val="single" w:sz="4" w:space="0" w:color="auto"/>
            </w:tcBorders>
            <w:shd w:val="clear" w:color="auto" w:fill="C6EFCE"/>
            <w:noWrap/>
            <w:vAlign w:val="center"/>
          </w:tcPr>
          <w:p w14:paraId="5B52C754" w14:textId="1650BE13" w:rsidR="001A16AD" w:rsidRDefault="00D541BD">
            <w:pPr>
              <w:pStyle w:val="P68B1DB1-Normal11"/>
              <w:spacing w:after="120"/>
              <w:jc w:val="center"/>
              <w:rPr>
                <w:noProof/>
              </w:rPr>
            </w:pPr>
            <w:r>
              <w:rPr>
                <w:noProof/>
              </w:rPr>
              <w:t>Επένδυση 9: Μέτρο επέκτασης: Παροχή τεχνικής βοήθειας και ενίσχυση της ανάπτυξης ικανοτήτων για την εφαρμογή του ιταλικού σχεδίου ανάκαμψης και ανθεκτικότητας</w:t>
            </w:r>
          </w:p>
        </w:tc>
        <w:tc>
          <w:tcPr>
            <w:tcW w:w="1134" w:type="dxa"/>
            <w:tcBorders>
              <w:bottom w:val="single" w:sz="4" w:space="0" w:color="auto"/>
            </w:tcBorders>
            <w:shd w:val="clear" w:color="auto" w:fill="C6EFCE"/>
            <w:noWrap/>
            <w:vAlign w:val="center"/>
          </w:tcPr>
          <w:p w14:paraId="11B5CA1E" w14:textId="5BA81A3B" w:rsidR="001A16AD" w:rsidRDefault="00D541BD">
            <w:pPr>
              <w:pStyle w:val="P68B1DB1-Normal11"/>
              <w:spacing w:after="120"/>
              <w:jc w:val="center"/>
              <w:rPr>
                <w:noProof/>
              </w:rPr>
            </w:pPr>
            <w:r>
              <w:rPr>
                <w:noProof/>
              </w:rPr>
              <w:t>Στόχος</w:t>
            </w:r>
          </w:p>
        </w:tc>
        <w:tc>
          <w:tcPr>
            <w:tcW w:w="1418" w:type="dxa"/>
            <w:tcBorders>
              <w:bottom w:val="single" w:sz="4" w:space="0" w:color="auto"/>
            </w:tcBorders>
            <w:shd w:val="clear" w:color="auto" w:fill="C6EFCE"/>
            <w:noWrap/>
            <w:vAlign w:val="center"/>
          </w:tcPr>
          <w:p w14:paraId="0617AA42" w14:textId="177D46B2" w:rsidR="001A16AD" w:rsidRDefault="00D541BD">
            <w:pPr>
              <w:pStyle w:val="P68B1DB1-Normal11"/>
              <w:spacing w:after="120"/>
              <w:jc w:val="center"/>
              <w:rPr>
                <w:noProof/>
              </w:rPr>
            </w:pPr>
            <w:r>
              <w:rPr>
                <w:noProof/>
              </w:rPr>
              <w:t>Εκπαίδευση και κατάρτιση</w:t>
            </w:r>
          </w:p>
        </w:tc>
        <w:tc>
          <w:tcPr>
            <w:tcW w:w="1984" w:type="dxa"/>
            <w:tcBorders>
              <w:bottom w:val="single" w:sz="4" w:space="0" w:color="auto"/>
            </w:tcBorders>
            <w:shd w:val="clear" w:color="auto" w:fill="C6EFCE"/>
            <w:noWrap/>
            <w:vAlign w:val="center"/>
          </w:tcPr>
          <w:p w14:paraId="54EB52C8" w14:textId="77777777" w:rsidR="001A16AD" w:rsidRDefault="001A16AD">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62D3B452" w14:textId="1A11D588" w:rsidR="001A16AD" w:rsidRDefault="00D541BD">
            <w:pPr>
              <w:pStyle w:val="P68B1DB1-Normal11"/>
              <w:spacing w:after="120"/>
              <w:jc w:val="center"/>
              <w:rPr>
                <w:noProof/>
              </w:rPr>
            </w:pPr>
            <w:r>
              <w:rPr>
                <w:noProof/>
              </w:rPr>
              <w:t>Αριθμός</w:t>
            </w:r>
          </w:p>
        </w:tc>
        <w:tc>
          <w:tcPr>
            <w:tcW w:w="993" w:type="dxa"/>
            <w:tcBorders>
              <w:bottom w:val="single" w:sz="4" w:space="0" w:color="auto"/>
            </w:tcBorders>
            <w:shd w:val="clear" w:color="auto" w:fill="C6EFCE"/>
            <w:noWrap/>
            <w:vAlign w:val="center"/>
          </w:tcPr>
          <w:p w14:paraId="6EB99CAE" w14:textId="1D935E0D" w:rsidR="001A16AD" w:rsidRDefault="00D541BD">
            <w:pPr>
              <w:pStyle w:val="P68B1DB1-Normal11"/>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61BCB8D1" w14:textId="3E995D1C" w:rsidR="001A16AD" w:rsidRDefault="00D541BD">
            <w:pPr>
              <w:pStyle w:val="P68B1DB1-Normal11"/>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00B22A3" w14:textId="6CA4A05F" w:rsidR="001A16AD" w:rsidRDefault="00D541BD">
            <w:pPr>
              <w:pStyle w:val="P68B1DB1-Normal11"/>
              <w:spacing w:after="120"/>
              <w:jc w:val="center"/>
              <w:rPr>
                <w:noProof/>
              </w:rPr>
            </w:pPr>
            <w:r>
              <w:rPr>
                <w:noProof/>
              </w:rPr>
              <w:t>ΤΡΊΜΗΝΟ 2</w:t>
            </w:r>
          </w:p>
        </w:tc>
        <w:tc>
          <w:tcPr>
            <w:tcW w:w="709" w:type="dxa"/>
            <w:tcBorders>
              <w:bottom w:val="single" w:sz="4" w:space="0" w:color="auto"/>
            </w:tcBorders>
            <w:shd w:val="clear" w:color="auto" w:fill="C6EFCE"/>
            <w:noWrap/>
            <w:vAlign w:val="center"/>
          </w:tcPr>
          <w:p w14:paraId="663C9297" w14:textId="02A95719" w:rsidR="001A16AD" w:rsidRDefault="00D541BD">
            <w:pPr>
              <w:pStyle w:val="P68B1DB1-Normal11"/>
              <w:spacing w:after="120"/>
              <w:jc w:val="center"/>
              <w:rPr>
                <w:noProof/>
              </w:rPr>
            </w:pPr>
            <w:r>
              <w:rPr>
                <w:noProof/>
              </w:rPr>
              <w:t>2026</w:t>
            </w:r>
          </w:p>
        </w:tc>
        <w:tc>
          <w:tcPr>
            <w:tcW w:w="3261" w:type="dxa"/>
            <w:tcBorders>
              <w:bottom w:val="single" w:sz="4" w:space="0" w:color="auto"/>
            </w:tcBorders>
            <w:shd w:val="clear" w:color="auto" w:fill="C6EFCE"/>
            <w:noWrap/>
            <w:vAlign w:val="center"/>
          </w:tcPr>
          <w:p w14:paraId="357F13DA" w14:textId="58836E0A" w:rsidR="001A16AD" w:rsidRDefault="00D541BD">
            <w:pPr>
              <w:pStyle w:val="P68B1DB1-Normal11"/>
              <w:spacing w:after="120"/>
              <w:rPr>
                <w:noProof/>
              </w:rPr>
            </w:pPr>
            <w:r>
              <w:rPr>
                <w:noProof/>
              </w:rPr>
              <w:t>Τουλάχιστον 281 750 δημόσιοι υπάλληλοι άλλων δημόσιων διοικήσεων ολοκλήρωσαν επιτυχώς πρωτοβουλίες κατάρτισης (επίσημη πιστοποίηση ή εκτίμηση επιπτώσεων).</w:t>
            </w:r>
          </w:p>
          <w:p w14:paraId="3CD0A0B8" w14:textId="46A669D9" w:rsidR="001A16AD" w:rsidRDefault="00D541BD">
            <w:pPr>
              <w:pStyle w:val="P68B1DB1-Normal11"/>
              <w:spacing w:after="120"/>
              <w:rPr>
                <w:noProof/>
              </w:rPr>
            </w:pPr>
            <w:r>
              <w:rPr>
                <w:noProof/>
              </w:rPr>
              <w:t>Τουλάχιστον 1 750 από αυτούς τους δημόσιους υπαλλήλους απασχολούνται στο τοπικό κοινό και έχουν ολοκληρώσει πρωτοβουλίες κατάρτισης σχετικά με την πράσινη μετάβαση, όπως περιγράφεται λεπτομερώς στην περιγραφή του μέτρου.</w:t>
            </w:r>
          </w:p>
        </w:tc>
      </w:tr>
      <w:tr w:rsidR="001A16AD" w14:paraId="52FBA040" w14:textId="77777777">
        <w:trPr>
          <w:trHeight w:val="309"/>
        </w:trPr>
        <w:tc>
          <w:tcPr>
            <w:tcW w:w="1185" w:type="dxa"/>
            <w:tcBorders>
              <w:top w:val="single" w:sz="4" w:space="0" w:color="auto"/>
            </w:tcBorders>
            <w:shd w:val="clear" w:color="auto" w:fill="C6EFCE"/>
            <w:noWrap/>
            <w:vAlign w:val="center"/>
          </w:tcPr>
          <w:p w14:paraId="31137837" w14:textId="403ED2A0" w:rsidR="001A16AD" w:rsidRDefault="00D541BD">
            <w:pPr>
              <w:pStyle w:val="P68B1DB1-Normal11"/>
              <w:spacing w:after="120"/>
              <w:jc w:val="center"/>
              <w:rPr>
                <w:noProof/>
              </w:rPr>
            </w:pPr>
            <w:r>
              <w:rPr>
                <w:noProof/>
              </w:rPr>
              <w:t>M7-30</w:t>
            </w:r>
          </w:p>
        </w:tc>
        <w:tc>
          <w:tcPr>
            <w:tcW w:w="1559" w:type="dxa"/>
            <w:tcBorders>
              <w:top w:val="single" w:sz="4" w:space="0" w:color="auto"/>
            </w:tcBorders>
            <w:shd w:val="clear" w:color="auto" w:fill="C6EFCE"/>
            <w:noWrap/>
            <w:vAlign w:val="center"/>
          </w:tcPr>
          <w:p w14:paraId="52F7A3D5" w14:textId="5754BEE3" w:rsidR="001A16AD" w:rsidRDefault="00D541BD">
            <w:pPr>
              <w:pStyle w:val="P68B1DB1-Normal11"/>
              <w:spacing w:after="120"/>
              <w:jc w:val="center"/>
              <w:rPr>
                <w:noProof/>
              </w:rPr>
            </w:pPr>
            <w:r>
              <w:rPr>
                <w:noProof/>
              </w:rPr>
              <w:t>Επένδυση 10: Πιλοτικά σχέδια για τις δεξιότητες «Crescere Green»</w:t>
            </w:r>
          </w:p>
        </w:tc>
        <w:tc>
          <w:tcPr>
            <w:tcW w:w="1134" w:type="dxa"/>
            <w:tcBorders>
              <w:top w:val="single" w:sz="4" w:space="0" w:color="auto"/>
            </w:tcBorders>
            <w:shd w:val="clear" w:color="auto" w:fill="C6EFCE"/>
            <w:noWrap/>
            <w:vAlign w:val="center"/>
          </w:tcPr>
          <w:p w14:paraId="0154F1A8" w14:textId="4B4BAD31" w:rsidR="001A16AD" w:rsidRDefault="00D541BD">
            <w:pPr>
              <w:pStyle w:val="P68B1DB1-Normal11"/>
              <w:spacing w:after="120"/>
              <w:jc w:val="center"/>
              <w:rPr>
                <w:noProof/>
              </w:rPr>
            </w:pPr>
            <w:r>
              <w:rPr>
                <w:noProof/>
              </w:rPr>
              <w:t>Στόχος</w:t>
            </w:r>
          </w:p>
        </w:tc>
        <w:tc>
          <w:tcPr>
            <w:tcW w:w="1418" w:type="dxa"/>
            <w:tcBorders>
              <w:top w:val="single" w:sz="4" w:space="0" w:color="auto"/>
            </w:tcBorders>
            <w:shd w:val="clear" w:color="auto" w:fill="C6EFCE"/>
            <w:noWrap/>
            <w:vAlign w:val="center"/>
          </w:tcPr>
          <w:p w14:paraId="32C77440" w14:textId="6F34496B" w:rsidR="001A16AD" w:rsidRDefault="00D541BD">
            <w:pPr>
              <w:pStyle w:val="P68B1DB1-Normal11"/>
              <w:spacing w:after="120"/>
              <w:jc w:val="center"/>
              <w:rPr>
                <w:noProof/>
              </w:rPr>
            </w:pPr>
            <w:r>
              <w:rPr>
                <w:noProof/>
              </w:rPr>
              <w:t>Παροχή κατάρτισης σε 20 000 άτομα</w:t>
            </w:r>
          </w:p>
        </w:tc>
        <w:tc>
          <w:tcPr>
            <w:tcW w:w="1984" w:type="dxa"/>
            <w:tcBorders>
              <w:top w:val="single" w:sz="4" w:space="0" w:color="auto"/>
            </w:tcBorders>
            <w:shd w:val="clear" w:color="auto" w:fill="C6EFCE"/>
            <w:noWrap/>
            <w:vAlign w:val="center"/>
          </w:tcPr>
          <w:p w14:paraId="28C39A43" w14:textId="77777777" w:rsidR="001A16AD" w:rsidRDefault="001A16AD">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7301C79A" w14:textId="292C4C9C" w:rsidR="001A16AD" w:rsidRDefault="00D541BD">
            <w:pPr>
              <w:pStyle w:val="P68B1DB1-Normal11"/>
              <w:spacing w:after="120"/>
              <w:jc w:val="center"/>
              <w:rPr>
                <w:noProof/>
              </w:rPr>
            </w:pPr>
            <w:r>
              <w:rPr>
                <w:noProof/>
              </w:rPr>
              <w:t>Αριθμός</w:t>
            </w:r>
          </w:p>
        </w:tc>
        <w:tc>
          <w:tcPr>
            <w:tcW w:w="993" w:type="dxa"/>
            <w:tcBorders>
              <w:top w:val="single" w:sz="4" w:space="0" w:color="auto"/>
            </w:tcBorders>
            <w:shd w:val="clear" w:color="auto" w:fill="C6EFCE"/>
            <w:noWrap/>
            <w:vAlign w:val="center"/>
          </w:tcPr>
          <w:p w14:paraId="26535D8A" w14:textId="2383BF36" w:rsidR="001A16AD" w:rsidRDefault="00D541BD">
            <w:pPr>
              <w:pStyle w:val="P68B1DB1-Normal11"/>
              <w:spacing w:after="120"/>
              <w:jc w:val="center"/>
              <w:rPr>
                <w:noProof/>
              </w:rPr>
            </w:pPr>
            <w:r>
              <w:rPr>
                <w:noProof/>
              </w:rPr>
              <w:t>0</w:t>
            </w:r>
          </w:p>
        </w:tc>
        <w:tc>
          <w:tcPr>
            <w:tcW w:w="992" w:type="dxa"/>
            <w:tcBorders>
              <w:top w:val="single" w:sz="4" w:space="0" w:color="auto"/>
            </w:tcBorders>
            <w:shd w:val="clear" w:color="auto" w:fill="C6EFCE"/>
            <w:noWrap/>
            <w:vAlign w:val="center"/>
          </w:tcPr>
          <w:p w14:paraId="6738394B" w14:textId="104B397C" w:rsidR="001A16AD" w:rsidRDefault="00D541BD">
            <w:pPr>
              <w:pStyle w:val="P68B1DB1-Normal11"/>
              <w:spacing w:after="120"/>
              <w:jc w:val="center"/>
              <w:rPr>
                <w:noProof/>
              </w:rPr>
            </w:pPr>
            <w:r>
              <w:rPr>
                <w:noProof/>
              </w:rPr>
              <w:t>20 000</w:t>
            </w:r>
          </w:p>
        </w:tc>
        <w:tc>
          <w:tcPr>
            <w:tcW w:w="992" w:type="dxa"/>
            <w:tcBorders>
              <w:top w:val="single" w:sz="4" w:space="0" w:color="auto"/>
            </w:tcBorders>
            <w:shd w:val="clear" w:color="auto" w:fill="C6EFCE"/>
            <w:noWrap/>
            <w:vAlign w:val="center"/>
          </w:tcPr>
          <w:p w14:paraId="72FADAFE" w14:textId="30E90CBC" w:rsidR="001A16AD" w:rsidRDefault="00D541BD">
            <w:pPr>
              <w:pStyle w:val="P68B1DB1-Normal11"/>
              <w:spacing w:after="120"/>
              <w:jc w:val="center"/>
              <w:rPr>
                <w:noProof/>
              </w:rPr>
            </w:pPr>
            <w:r>
              <w:rPr>
                <w:noProof/>
              </w:rPr>
              <w:t>ΤΡΊΜΗΝΟ 2</w:t>
            </w:r>
          </w:p>
        </w:tc>
        <w:tc>
          <w:tcPr>
            <w:tcW w:w="709" w:type="dxa"/>
            <w:tcBorders>
              <w:top w:val="single" w:sz="4" w:space="0" w:color="auto"/>
            </w:tcBorders>
            <w:shd w:val="clear" w:color="auto" w:fill="C6EFCE"/>
            <w:noWrap/>
            <w:vAlign w:val="center"/>
          </w:tcPr>
          <w:p w14:paraId="1CB03FEE" w14:textId="779A5518" w:rsidR="001A16AD" w:rsidRDefault="00D541BD">
            <w:pPr>
              <w:pStyle w:val="P68B1DB1-Normal11"/>
              <w:spacing w:after="120"/>
              <w:jc w:val="center"/>
              <w:rPr>
                <w:noProof/>
              </w:rPr>
            </w:pPr>
            <w:r>
              <w:rPr>
                <w:noProof/>
              </w:rPr>
              <w:t>2025</w:t>
            </w:r>
          </w:p>
        </w:tc>
        <w:tc>
          <w:tcPr>
            <w:tcW w:w="3261" w:type="dxa"/>
            <w:tcBorders>
              <w:top w:val="single" w:sz="4" w:space="0" w:color="auto"/>
            </w:tcBorders>
            <w:shd w:val="clear" w:color="auto" w:fill="C6EFCE"/>
            <w:noWrap/>
            <w:vAlign w:val="center"/>
          </w:tcPr>
          <w:p w14:paraId="76BF80E3" w14:textId="77777777" w:rsidR="001A16AD" w:rsidRDefault="00D541BD">
            <w:pPr>
              <w:pStyle w:val="P68B1DB1-Normal11"/>
              <w:spacing w:after="120"/>
              <w:rPr>
                <w:noProof/>
              </w:rPr>
            </w:pPr>
            <w:r>
              <w:rPr>
                <w:noProof/>
              </w:rPr>
              <w:t xml:space="preserve">Το δοκιμαστικό σχέδιο οργανώνεται σε όλες τις περιφέρειες, με τη συμμετοχή επιχειρήσεων του ιδιωτικού τομέα. </w:t>
            </w:r>
          </w:p>
          <w:p w14:paraId="2BC07861" w14:textId="77777777" w:rsidR="001A16AD" w:rsidRDefault="00D541BD">
            <w:pPr>
              <w:pStyle w:val="P68B1DB1-Normal11"/>
              <w:spacing w:after="120"/>
              <w:rPr>
                <w:noProof/>
              </w:rPr>
            </w:pPr>
            <w:r>
              <w:rPr>
                <w:noProof/>
              </w:rPr>
              <w:t>Οι φορείς κατάρτισης πιστοποιούνται (</w:t>
            </w:r>
            <w:r>
              <w:rPr>
                <w:i/>
                <w:noProof/>
              </w:rPr>
              <w:t>«διαπιστεύσεις»</w:t>
            </w:r>
            <w:r>
              <w:rPr>
                <w:noProof/>
              </w:rPr>
              <w:t xml:space="preserve">) σε εθνικό επίπεδο, σύμφωνα με την περιφερειακή νομοθεσία. Οι ενότητες κατάρτισης επικεντρώνονται στις τομεακές δεξιότητες για την πράσινη μετάβαση, σύμφωνα με τα επαγγέλματα που προσδιορίζονται στα σύμφωνα δεξιοτήτων, και παρακολουθούνται σε εθνικό επίπεδο. </w:t>
            </w:r>
          </w:p>
          <w:p w14:paraId="11D6FB15" w14:textId="2D8E0229" w:rsidR="001A16AD" w:rsidRDefault="00D541BD">
            <w:pPr>
              <w:pStyle w:val="P68B1DB1-Normal11"/>
              <w:spacing w:after="120"/>
              <w:rPr>
                <w:noProof/>
              </w:rPr>
            </w:pPr>
            <w:r>
              <w:rPr>
                <w:noProof/>
              </w:rPr>
              <w:t>Τουλάχιστον 20 000 δικαιούχοι από τους δικαιούχους του προγράμματος «Εγγυημένη απασχολησιμότητα των εργαζομένων» έχουν ολοκληρώσει τις ενότητες κατάρτισης. Οι δραστηριότητες που σχετίζονται με την ενίσχυση της διοικητικής ικανότητας θα ολοκληρωθούν.</w:t>
            </w:r>
          </w:p>
          <w:p w14:paraId="30915877" w14:textId="7F6AFFEF" w:rsidR="001A16AD" w:rsidRDefault="00D541BD">
            <w:pPr>
              <w:pStyle w:val="P68B1DB1-Normal11"/>
              <w:spacing w:after="120"/>
              <w:rPr>
                <w:noProof/>
              </w:rPr>
            </w:pPr>
            <w:r>
              <w:rPr>
                <w:noProof/>
              </w:rPr>
              <w:t>Το 4 % κατ’ ανώτατο όριο των πόρων προορίζεται για την ενίσχυση της διοικητικής ικανότητας των φορέων που συμμετέχουν στον σχεδιασμό και την παροχή κατάρτισης.</w:t>
            </w:r>
          </w:p>
        </w:tc>
      </w:tr>
      <w:tr w:rsidR="001A16AD" w14:paraId="6A3A1B42" w14:textId="77777777">
        <w:trPr>
          <w:trHeight w:val="309"/>
        </w:trPr>
        <w:tc>
          <w:tcPr>
            <w:tcW w:w="1185" w:type="dxa"/>
            <w:tcBorders>
              <w:top w:val="single" w:sz="4" w:space="0" w:color="auto"/>
            </w:tcBorders>
            <w:shd w:val="clear" w:color="auto" w:fill="C6EFCE"/>
            <w:noWrap/>
            <w:vAlign w:val="center"/>
          </w:tcPr>
          <w:p w14:paraId="0963A282" w14:textId="0B5A79E3" w:rsidR="001A16AD" w:rsidRDefault="00D541BD">
            <w:pPr>
              <w:pStyle w:val="P68B1DB1-Normal11"/>
              <w:spacing w:after="120"/>
              <w:jc w:val="center"/>
              <w:rPr>
                <w:noProof/>
              </w:rPr>
            </w:pPr>
            <w:r>
              <w:rPr>
                <w:noProof/>
              </w:rPr>
              <w:t>M7-31</w:t>
            </w:r>
          </w:p>
        </w:tc>
        <w:tc>
          <w:tcPr>
            <w:tcW w:w="1559" w:type="dxa"/>
            <w:tcBorders>
              <w:top w:val="single" w:sz="4" w:space="0" w:color="auto"/>
            </w:tcBorders>
            <w:shd w:val="clear" w:color="auto" w:fill="C6EFCE"/>
            <w:noWrap/>
            <w:vAlign w:val="center"/>
          </w:tcPr>
          <w:p w14:paraId="4E5DF838" w14:textId="356C8F34" w:rsidR="001A16AD" w:rsidRDefault="00D541BD">
            <w:pPr>
              <w:pStyle w:val="P68B1DB1-Normal11"/>
              <w:spacing w:after="120"/>
              <w:jc w:val="center"/>
              <w:rPr>
                <w:noProof/>
              </w:rPr>
            </w:pPr>
            <w:r>
              <w:rPr>
                <w:noProof/>
              </w:rPr>
              <w:t>Επένδυση 11:  Ενίσχυση του στόλου των περιφερειακών δημόσιων μεταφορών με τρένα μηδενικών εκπομπών και καθολική υπηρεσία</w:t>
            </w:r>
          </w:p>
        </w:tc>
        <w:tc>
          <w:tcPr>
            <w:tcW w:w="1134" w:type="dxa"/>
            <w:tcBorders>
              <w:top w:val="single" w:sz="4" w:space="0" w:color="auto"/>
            </w:tcBorders>
            <w:shd w:val="clear" w:color="auto" w:fill="C6EFCE"/>
            <w:noWrap/>
            <w:vAlign w:val="center"/>
          </w:tcPr>
          <w:p w14:paraId="06084F85" w14:textId="20BE8201" w:rsidR="001A16AD" w:rsidRDefault="00D541BD">
            <w:pPr>
              <w:pStyle w:val="P68B1DB1-Normal11"/>
              <w:spacing w:after="120"/>
              <w:jc w:val="center"/>
              <w:rPr>
                <w:noProof/>
              </w:rPr>
            </w:pPr>
            <w:r>
              <w:rPr>
                <w:noProof/>
              </w:rPr>
              <w:t>Στόχος</w:t>
            </w:r>
          </w:p>
        </w:tc>
        <w:tc>
          <w:tcPr>
            <w:tcW w:w="1418" w:type="dxa"/>
            <w:tcBorders>
              <w:top w:val="single" w:sz="4" w:space="0" w:color="auto"/>
            </w:tcBorders>
            <w:shd w:val="clear" w:color="auto" w:fill="C6EFCE"/>
            <w:noWrap/>
            <w:vAlign w:val="center"/>
          </w:tcPr>
          <w:p w14:paraId="07DF4643" w14:textId="478E181C" w:rsidR="001A16AD" w:rsidRDefault="00D541BD">
            <w:pPr>
              <w:pStyle w:val="P68B1DB1-Normal11"/>
              <w:spacing w:after="120"/>
              <w:jc w:val="center"/>
              <w:rPr>
                <w:noProof/>
              </w:rPr>
            </w:pPr>
            <w:r>
              <w:rPr>
                <w:noProof/>
              </w:rPr>
              <w:t xml:space="preserve">Αριθμός διαδρομών μηδενικών εκπομπών και αριθμός μεταφορών για την καθολική υπηρεσία </w:t>
            </w:r>
          </w:p>
        </w:tc>
        <w:tc>
          <w:tcPr>
            <w:tcW w:w="1984" w:type="dxa"/>
            <w:tcBorders>
              <w:top w:val="single" w:sz="4" w:space="0" w:color="auto"/>
            </w:tcBorders>
            <w:shd w:val="clear" w:color="auto" w:fill="C6EFCE"/>
            <w:noWrap/>
            <w:vAlign w:val="center"/>
          </w:tcPr>
          <w:p w14:paraId="1B971A82" w14:textId="313FC968" w:rsidR="001A16AD" w:rsidRDefault="00D541BD">
            <w:pPr>
              <w:pStyle w:val="P68B1DB1-Normal11"/>
              <w:spacing w:after="120"/>
              <w:jc w:val="center"/>
              <w:rPr>
                <w:noProof/>
              </w:rPr>
            </w:pPr>
            <w:r>
              <w:rPr>
                <w:noProof/>
              </w:rPr>
              <w:t>Α/Α</w:t>
            </w:r>
          </w:p>
        </w:tc>
        <w:tc>
          <w:tcPr>
            <w:tcW w:w="1134" w:type="dxa"/>
            <w:tcBorders>
              <w:top w:val="single" w:sz="4" w:space="0" w:color="auto"/>
            </w:tcBorders>
            <w:shd w:val="clear" w:color="auto" w:fill="C6EFCE"/>
            <w:noWrap/>
            <w:vAlign w:val="center"/>
          </w:tcPr>
          <w:p w14:paraId="0EE0C07A" w14:textId="771E6F72" w:rsidR="001A16AD" w:rsidRDefault="00D541BD">
            <w:pPr>
              <w:pStyle w:val="P68B1DB1-Normal11"/>
              <w:spacing w:after="120"/>
              <w:jc w:val="center"/>
              <w:rPr>
                <w:noProof/>
              </w:rPr>
            </w:pPr>
            <w:r>
              <w:rPr>
                <w:noProof/>
              </w:rPr>
              <w:t>Αριθμός</w:t>
            </w:r>
          </w:p>
        </w:tc>
        <w:tc>
          <w:tcPr>
            <w:tcW w:w="993" w:type="dxa"/>
            <w:tcBorders>
              <w:top w:val="single" w:sz="4" w:space="0" w:color="auto"/>
            </w:tcBorders>
            <w:shd w:val="clear" w:color="auto" w:fill="C6EFCE"/>
            <w:noWrap/>
            <w:vAlign w:val="center"/>
          </w:tcPr>
          <w:p w14:paraId="5F44B43A" w14:textId="65A6725B" w:rsidR="001A16AD" w:rsidRDefault="00D541BD">
            <w:pPr>
              <w:pStyle w:val="P68B1DB1-Normal11"/>
              <w:spacing w:after="120"/>
              <w:jc w:val="center"/>
              <w:rPr>
                <w:noProof/>
              </w:rPr>
            </w:pPr>
            <w:r>
              <w:rPr>
                <w:noProof/>
              </w:rPr>
              <w:t>25</w:t>
            </w:r>
          </w:p>
        </w:tc>
        <w:tc>
          <w:tcPr>
            <w:tcW w:w="992" w:type="dxa"/>
            <w:tcBorders>
              <w:top w:val="single" w:sz="4" w:space="0" w:color="auto"/>
            </w:tcBorders>
            <w:shd w:val="clear" w:color="auto" w:fill="C6EFCE"/>
            <w:noWrap/>
            <w:vAlign w:val="center"/>
          </w:tcPr>
          <w:p w14:paraId="69C2FFD7" w14:textId="3D7DF655" w:rsidR="001A16AD" w:rsidRDefault="00D541BD">
            <w:pPr>
              <w:pStyle w:val="P68B1DB1-Normal11"/>
              <w:spacing w:after="120"/>
              <w:jc w:val="center"/>
              <w:rPr>
                <w:noProof/>
              </w:rPr>
            </w:pPr>
            <w:r>
              <w:rPr>
                <w:noProof/>
              </w:rPr>
              <w:t>135</w:t>
            </w:r>
          </w:p>
        </w:tc>
        <w:tc>
          <w:tcPr>
            <w:tcW w:w="992" w:type="dxa"/>
            <w:tcBorders>
              <w:top w:val="single" w:sz="4" w:space="0" w:color="auto"/>
            </w:tcBorders>
            <w:shd w:val="clear" w:color="auto" w:fill="C6EFCE"/>
            <w:noWrap/>
            <w:vAlign w:val="center"/>
          </w:tcPr>
          <w:p w14:paraId="78DDD516" w14:textId="245FFC96" w:rsidR="001A16AD" w:rsidRDefault="00D541BD">
            <w:pPr>
              <w:pStyle w:val="P68B1DB1-Normal11"/>
              <w:spacing w:after="120"/>
              <w:jc w:val="center"/>
              <w:rPr>
                <w:noProof/>
              </w:rPr>
            </w:pPr>
            <w:r>
              <w:rPr>
                <w:noProof/>
              </w:rPr>
              <w:t>ΤΡΊΜΗΝΟ 2</w:t>
            </w:r>
          </w:p>
        </w:tc>
        <w:tc>
          <w:tcPr>
            <w:tcW w:w="709" w:type="dxa"/>
            <w:tcBorders>
              <w:top w:val="single" w:sz="4" w:space="0" w:color="auto"/>
            </w:tcBorders>
            <w:shd w:val="clear" w:color="auto" w:fill="C6EFCE"/>
            <w:noWrap/>
            <w:vAlign w:val="center"/>
          </w:tcPr>
          <w:p w14:paraId="7144A21A" w14:textId="1169DAF1" w:rsidR="001A16AD" w:rsidRDefault="00D541BD">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710BBC0C" w14:textId="2500F7DD" w:rsidR="001A16AD" w:rsidRDefault="00D541BD">
            <w:pPr>
              <w:pStyle w:val="P68B1DB1-Normal11"/>
              <w:spacing w:after="120"/>
              <w:rPr>
                <w:noProof/>
              </w:rPr>
            </w:pPr>
            <w:r>
              <w:rPr>
                <w:noProof/>
              </w:rPr>
              <w:t>Θέση σε λειτουργία και απόκτηση της δήλωσης ΕΚ επαλήθευσης της συμμόρφωσης σύμφωνα με το άρθρο 15 του νομοθετικού διατάγματος αριθ. 57/2019 (δηλαδή Dichiarazione di verifica di conformità CE di cui all’art 15 del D.Lgs 57/2019) τουλάχιστον 69 αμαξοστοιχιών μηδενικών εκπομπών (κυψελών καυσίμου υδρογόνου) και 30 αμαξών για την καθολική υπηρεσία πέραν του τροχαίου υλικού που έχει ήδη αγοραστεί στο πλαίσιο της επένδυσης 4.4.2 της αποστολής 2 της συνιστώσας 2.</w:t>
            </w:r>
          </w:p>
        </w:tc>
      </w:tr>
      <w:tr w:rsidR="001A16AD" w14:paraId="2340FF93" w14:textId="77777777">
        <w:trPr>
          <w:trHeight w:val="309"/>
        </w:trPr>
        <w:tc>
          <w:tcPr>
            <w:tcW w:w="1185" w:type="dxa"/>
            <w:tcBorders>
              <w:top w:val="single" w:sz="4" w:space="0" w:color="auto"/>
            </w:tcBorders>
            <w:shd w:val="clear" w:color="auto" w:fill="C6EFCE"/>
            <w:noWrap/>
            <w:vAlign w:val="center"/>
          </w:tcPr>
          <w:p w14:paraId="0DB967C1" w14:textId="60D6D7CA" w:rsidR="001A16AD" w:rsidRDefault="00D541BD">
            <w:pPr>
              <w:pStyle w:val="P68B1DB1-Normal11"/>
              <w:spacing w:after="120"/>
              <w:jc w:val="center"/>
              <w:rPr>
                <w:noProof/>
              </w:rPr>
            </w:pPr>
            <w:r>
              <w:rPr>
                <w:noProof/>
              </w:rPr>
              <w:t>M7-32</w:t>
            </w:r>
          </w:p>
        </w:tc>
        <w:tc>
          <w:tcPr>
            <w:tcW w:w="1559" w:type="dxa"/>
            <w:tcBorders>
              <w:top w:val="single" w:sz="4" w:space="0" w:color="auto"/>
            </w:tcBorders>
            <w:shd w:val="clear" w:color="auto" w:fill="C6EFCE"/>
            <w:noWrap/>
            <w:vAlign w:val="center"/>
          </w:tcPr>
          <w:p w14:paraId="1CCE0546" w14:textId="208F3A63" w:rsidR="001A16AD" w:rsidRDefault="00D541BD">
            <w:pPr>
              <w:pStyle w:val="P68B1DB1-Normal38"/>
              <w:spacing w:after="120"/>
              <w:jc w:val="center"/>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134" w:type="dxa"/>
            <w:tcBorders>
              <w:top w:val="single" w:sz="4" w:space="0" w:color="auto"/>
            </w:tcBorders>
            <w:shd w:val="clear" w:color="auto" w:fill="C6EFCE"/>
            <w:noWrap/>
            <w:vAlign w:val="center"/>
          </w:tcPr>
          <w:p w14:paraId="26ACFDB6" w14:textId="31BFABDA" w:rsidR="001A16AD" w:rsidRDefault="00D541BD">
            <w:pPr>
              <w:pStyle w:val="P68B1DB1-Normal38"/>
              <w:spacing w:after="120"/>
              <w:jc w:val="center"/>
              <w:rPr>
                <w:noProof/>
              </w:rPr>
            </w:pPr>
            <w:r>
              <w:rPr>
                <w:noProof/>
              </w:rPr>
              <w:t>Ορόσημο</w:t>
            </w:r>
          </w:p>
        </w:tc>
        <w:tc>
          <w:tcPr>
            <w:tcW w:w="1418" w:type="dxa"/>
            <w:tcBorders>
              <w:top w:val="single" w:sz="4" w:space="0" w:color="auto"/>
            </w:tcBorders>
            <w:shd w:val="clear" w:color="auto" w:fill="C6EFCE"/>
            <w:noWrap/>
            <w:vAlign w:val="center"/>
          </w:tcPr>
          <w:p w14:paraId="558DFA32" w14:textId="21309367" w:rsidR="001A16AD" w:rsidRDefault="00D541BD">
            <w:pPr>
              <w:pStyle w:val="P68B1DB1-Normal38"/>
              <w:spacing w:after="120"/>
              <w:jc w:val="center"/>
              <w:rPr>
                <w:noProof/>
              </w:rPr>
            </w:pPr>
            <w:r>
              <w:rPr>
                <w:noProof/>
              </w:rPr>
              <w:t>Συμφωνία εφαρμογής</w:t>
            </w:r>
          </w:p>
        </w:tc>
        <w:tc>
          <w:tcPr>
            <w:tcW w:w="1984" w:type="dxa"/>
            <w:tcBorders>
              <w:top w:val="single" w:sz="4" w:space="0" w:color="auto"/>
            </w:tcBorders>
            <w:shd w:val="clear" w:color="auto" w:fill="C6EFCE"/>
            <w:noWrap/>
            <w:vAlign w:val="center"/>
          </w:tcPr>
          <w:p w14:paraId="42C42A27" w14:textId="5F939BA6" w:rsidR="001A16AD" w:rsidRDefault="00D541BD">
            <w:pPr>
              <w:pStyle w:val="P68B1DB1-Normal38"/>
              <w:spacing w:after="120"/>
              <w:jc w:val="center"/>
              <w:rPr>
                <w:noProof/>
              </w:rPr>
            </w:pPr>
            <w:r>
              <w:rPr>
                <w:noProof/>
              </w:rPr>
              <w:t>Έναρξη ισχύος της συμφωνίας εφαρμογής</w:t>
            </w:r>
          </w:p>
        </w:tc>
        <w:tc>
          <w:tcPr>
            <w:tcW w:w="1134" w:type="dxa"/>
            <w:tcBorders>
              <w:top w:val="single" w:sz="4" w:space="0" w:color="auto"/>
            </w:tcBorders>
            <w:shd w:val="clear" w:color="auto" w:fill="C6EFCE"/>
            <w:noWrap/>
            <w:vAlign w:val="center"/>
          </w:tcPr>
          <w:p w14:paraId="7A91F9C6" w14:textId="3CC72937" w:rsidR="001A16AD" w:rsidRDefault="00D541BD">
            <w:pPr>
              <w:pStyle w:val="P68B1DB1-Normal38"/>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4D281871" w14:textId="77777777" w:rsidR="001A16AD" w:rsidRDefault="001A16AD">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63E761A" w14:textId="3F84EAC3" w:rsidR="001A16AD" w:rsidRDefault="00D541BD">
            <w:pPr>
              <w:pStyle w:val="P68B1DB1-Normal38"/>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75458F1F" w14:textId="692F1520" w:rsidR="001A16AD" w:rsidRDefault="00D541BD">
            <w:pPr>
              <w:pStyle w:val="P68B1DB1-Normal38"/>
              <w:spacing w:after="120"/>
              <w:jc w:val="center"/>
              <w:rPr>
                <w:noProof/>
              </w:rPr>
            </w:pPr>
            <w:r>
              <w:rPr>
                <w:noProof/>
              </w:rPr>
              <w:t>ΤΡΊΜΗΝΟ 1</w:t>
            </w:r>
          </w:p>
        </w:tc>
        <w:tc>
          <w:tcPr>
            <w:tcW w:w="709" w:type="dxa"/>
            <w:tcBorders>
              <w:top w:val="single" w:sz="4" w:space="0" w:color="auto"/>
            </w:tcBorders>
            <w:shd w:val="clear" w:color="auto" w:fill="C6EFCE"/>
            <w:noWrap/>
            <w:vAlign w:val="center"/>
          </w:tcPr>
          <w:p w14:paraId="089083A3" w14:textId="4E4A681B" w:rsidR="001A16AD" w:rsidRDefault="00D541BD">
            <w:pPr>
              <w:pStyle w:val="P68B1DB1-Normal38"/>
              <w:spacing w:after="120"/>
              <w:jc w:val="center"/>
              <w:rPr>
                <w:noProof/>
              </w:rPr>
            </w:pPr>
            <w:r>
              <w:rPr>
                <w:noProof/>
              </w:rPr>
              <w:t>2024</w:t>
            </w:r>
          </w:p>
        </w:tc>
        <w:tc>
          <w:tcPr>
            <w:tcW w:w="3261" w:type="dxa"/>
            <w:tcBorders>
              <w:top w:val="single" w:sz="4" w:space="0" w:color="auto"/>
            </w:tcBorders>
            <w:shd w:val="clear" w:color="auto" w:fill="C6EFCE"/>
            <w:noWrap/>
            <w:vAlign w:val="center"/>
          </w:tcPr>
          <w:p w14:paraId="1788BAD6" w14:textId="77777777" w:rsidR="001A16AD" w:rsidRDefault="00D541BD">
            <w:pPr>
              <w:pStyle w:val="P68B1DB1-Normal38"/>
              <w:jc w:val="both"/>
              <w:rPr>
                <w:noProof/>
              </w:rPr>
            </w:pPr>
            <w:r>
              <w:rPr>
                <w:noProof/>
              </w:rPr>
              <w:t>Έναρξη ισχύος της συμφωνίας εφαρμογής.</w:t>
            </w:r>
          </w:p>
          <w:p w14:paraId="2B16C2EE" w14:textId="77777777" w:rsidR="001A16AD" w:rsidRDefault="001A16AD">
            <w:pPr>
              <w:spacing w:after="120"/>
              <w:rPr>
                <w:rFonts w:ascii="Arial Narrow" w:hAnsi="Arial Narrow"/>
                <w:noProof/>
                <w:color w:val="006100"/>
                <w:sz w:val="20"/>
              </w:rPr>
            </w:pPr>
          </w:p>
        </w:tc>
      </w:tr>
      <w:tr w:rsidR="001A16AD" w14:paraId="47126E7F" w14:textId="77777777">
        <w:trPr>
          <w:trHeight w:val="309"/>
        </w:trPr>
        <w:tc>
          <w:tcPr>
            <w:tcW w:w="1185" w:type="dxa"/>
            <w:tcBorders>
              <w:top w:val="single" w:sz="4" w:space="0" w:color="auto"/>
            </w:tcBorders>
            <w:shd w:val="clear" w:color="auto" w:fill="C6EFCE"/>
            <w:noWrap/>
            <w:vAlign w:val="center"/>
          </w:tcPr>
          <w:p w14:paraId="0DBBDBD3" w14:textId="79DA2E7D" w:rsidR="001A16AD" w:rsidRDefault="00D541BD">
            <w:pPr>
              <w:pStyle w:val="P68B1DB1-Normal11"/>
              <w:spacing w:after="120"/>
              <w:jc w:val="center"/>
              <w:rPr>
                <w:noProof/>
              </w:rPr>
            </w:pPr>
            <w:r>
              <w:rPr>
                <w:noProof/>
              </w:rPr>
              <w:t>M7-33</w:t>
            </w:r>
          </w:p>
        </w:tc>
        <w:tc>
          <w:tcPr>
            <w:tcW w:w="1559" w:type="dxa"/>
            <w:tcBorders>
              <w:top w:val="single" w:sz="4" w:space="0" w:color="auto"/>
            </w:tcBorders>
            <w:shd w:val="clear" w:color="auto" w:fill="C6EFCE"/>
            <w:noWrap/>
            <w:vAlign w:val="center"/>
          </w:tcPr>
          <w:p w14:paraId="7AECD762" w14:textId="6E9D4E36" w:rsidR="001A16AD" w:rsidRDefault="00D541BD">
            <w:pPr>
              <w:pStyle w:val="P68B1DB1-Normal38"/>
              <w:spacing w:after="120"/>
              <w:jc w:val="center"/>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134" w:type="dxa"/>
            <w:tcBorders>
              <w:top w:val="single" w:sz="4" w:space="0" w:color="auto"/>
            </w:tcBorders>
            <w:shd w:val="clear" w:color="auto" w:fill="C6EFCE"/>
            <w:noWrap/>
            <w:vAlign w:val="center"/>
          </w:tcPr>
          <w:p w14:paraId="6B0FD178" w14:textId="23CE58EB" w:rsidR="001A16AD" w:rsidRDefault="00D541BD">
            <w:pPr>
              <w:pStyle w:val="P68B1DB1-Normal11"/>
              <w:spacing w:after="120"/>
              <w:jc w:val="center"/>
              <w:rPr>
                <w:noProof/>
              </w:rPr>
            </w:pPr>
            <w:r>
              <w:rPr>
                <w:noProof/>
              </w:rPr>
              <w:t>Στόχος</w:t>
            </w:r>
          </w:p>
        </w:tc>
        <w:tc>
          <w:tcPr>
            <w:tcW w:w="1418" w:type="dxa"/>
            <w:tcBorders>
              <w:top w:val="single" w:sz="4" w:space="0" w:color="auto"/>
            </w:tcBorders>
            <w:shd w:val="clear" w:color="auto" w:fill="C6EFCE"/>
            <w:noWrap/>
            <w:vAlign w:val="center"/>
          </w:tcPr>
          <w:p w14:paraId="58E3E6FF" w14:textId="3E35E70B" w:rsidR="001A16AD" w:rsidRDefault="00D541BD">
            <w:pPr>
              <w:pStyle w:val="P68B1DB1-Normal38"/>
              <w:spacing w:after="120"/>
              <w:jc w:val="center"/>
              <w:rPr>
                <w:noProof/>
              </w:rPr>
            </w:pPr>
            <w:r>
              <w:rPr>
                <w:noProof/>
              </w:rPr>
              <w:t>Νομικές συμφωνίες που υπογράφηκαν με τους τελικούς δικαιούχους</w:t>
            </w:r>
          </w:p>
        </w:tc>
        <w:tc>
          <w:tcPr>
            <w:tcW w:w="1984" w:type="dxa"/>
            <w:tcBorders>
              <w:top w:val="single" w:sz="4" w:space="0" w:color="auto"/>
            </w:tcBorders>
            <w:shd w:val="clear" w:color="auto" w:fill="C6EFCE"/>
            <w:noWrap/>
            <w:vAlign w:val="center"/>
          </w:tcPr>
          <w:p w14:paraId="3A21AEF6" w14:textId="34ED6943" w:rsidR="001A16AD" w:rsidRDefault="00D541BD">
            <w:pPr>
              <w:pStyle w:val="P68B1DB1-Normal38"/>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3941E38B" w14:textId="12EC0822" w:rsidR="001A16AD" w:rsidRDefault="00D541BD">
            <w:pPr>
              <w:pStyle w:val="P68B1DB1-Normal38"/>
              <w:spacing w:after="120"/>
              <w:jc w:val="center"/>
              <w:rPr>
                <w:noProof/>
              </w:rPr>
            </w:pPr>
            <w:r>
              <w:rPr>
                <w:noProof/>
              </w:rPr>
              <w:t>Ποσοστό (%)</w:t>
            </w:r>
          </w:p>
        </w:tc>
        <w:tc>
          <w:tcPr>
            <w:tcW w:w="993" w:type="dxa"/>
            <w:tcBorders>
              <w:top w:val="single" w:sz="4" w:space="0" w:color="auto"/>
            </w:tcBorders>
            <w:shd w:val="clear" w:color="auto" w:fill="C6EFCE"/>
            <w:noWrap/>
            <w:vAlign w:val="center"/>
          </w:tcPr>
          <w:p w14:paraId="2FC30C9C" w14:textId="0400BD33" w:rsidR="001A16AD" w:rsidRDefault="00D541BD">
            <w:pPr>
              <w:pStyle w:val="P68B1DB1-Normal38"/>
              <w:spacing w:after="120"/>
              <w:jc w:val="center"/>
              <w:rPr>
                <w:noProof/>
              </w:rPr>
            </w:pPr>
            <w:r>
              <w:rPr>
                <w:noProof/>
              </w:rPr>
              <w:t>ΤΟ 0 %</w:t>
            </w:r>
          </w:p>
        </w:tc>
        <w:tc>
          <w:tcPr>
            <w:tcW w:w="992" w:type="dxa"/>
            <w:tcBorders>
              <w:top w:val="single" w:sz="4" w:space="0" w:color="auto"/>
            </w:tcBorders>
            <w:shd w:val="clear" w:color="auto" w:fill="C6EFCE"/>
            <w:noWrap/>
            <w:vAlign w:val="center"/>
          </w:tcPr>
          <w:p w14:paraId="68C79097" w14:textId="2B66ED86" w:rsidR="001A16AD" w:rsidRDefault="00D541BD">
            <w:pPr>
              <w:pStyle w:val="P68B1DB1-Normal38"/>
              <w:spacing w:after="120"/>
              <w:jc w:val="center"/>
              <w:rPr>
                <w:noProof/>
              </w:rPr>
            </w:pPr>
            <w:r>
              <w:rPr>
                <w:noProof/>
              </w:rPr>
              <w:t>ΤΟ 100 %</w:t>
            </w:r>
          </w:p>
        </w:tc>
        <w:tc>
          <w:tcPr>
            <w:tcW w:w="992" w:type="dxa"/>
            <w:tcBorders>
              <w:top w:val="single" w:sz="4" w:space="0" w:color="auto"/>
            </w:tcBorders>
            <w:shd w:val="clear" w:color="auto" w:fill="C6EFCE"/>
            <w:noWrap/>
            <w:vAlign w:val="center"/>
          </w:tcPr>
          <w:p w14:paraId="4B02DB7A" w14:textId="26B2F6A9" w:rsidR="001A16AD" w:rsidRDefault="00D541BD">
            <w:pPr>
              <w:pStyle w:val="P68B1DB1-Normal38"/>
              <w:spacing w:after="120"/>
              <w:jc w:val="center"/>
              <w:rPr>
                <w:noProof/>
              </w:rPr>
            </w:pPr>
            <w:r>
              <w:rPr>
                <w:noProof/>
              </w:rPr>
              <w:t>ΤΡΊΜΗΝΟ 1</w:t>
            </w:r>
          </w:p>
        </w:tc>
        <w:tc>
          <w:tcPr>
            <w:tcW w:w="709" w:type="dxa"/>
            <w:tcBorders>
              <w:top w:val="single" w:sz="4" w:space="0" w:color="auto"/>
            </w:tcBorders>
            <w:shd w:val="clear" w:color="auto" w:fill="C6EFCE"/>
            <w:noWrap/>
            <w:vAlign w:val="center"/>
          </w:tcPr>
          <w:p w14:paraId="47AAC35E" w14:textId="3AAD8816" w:rsidR="001A16AD" w:rsidRDefault="00D541BD">
            <w:pPr>
              <w:pStyle w:val="P68B1DB1-Normal38"/>
              <w:spacing w:after="120"/>
              <w:jc w:val="center"/>
              <w:rPr>
                <w:noProof/>
              </w:rPr>
            </w:pPr>
            <w:r>
              <w:rPr>
                <w:noProof/>
              </w:rPr>
              <w:t>2026</w:t>
            </w:r>
          </w:p>
        </w:tc>
        <w:tc>
          <w:tcPr>
            <w:tcW w:w="3261" w:type="dxa"/>
            <w:tcBorders>
              <w:top w:val="single" w:sz="4" w:space="0" w:color="auto"/>
            </w:tcBorders>
            <w:shd w:val="clear" w:color="auto" w:fill="C6EFCE"/>
            <w:noWrap/>
            <w:vAlign w:val="center"/>
          </w:tcPr>
          <w:p w14:paraId="7D15C423" w14:textId="2E4A93E7" w:rsidR="001A16AD" w:rsidRDefault="00D541BD">
            <w:pPr>
              <w:pStyle w:val="P68B1DB1-Normal38"/>
              <w:spacing w:after="120"/>
              <w:rPr>
                <w:noProof/>
              </w:rPr>
            </w:pPr>
            <w:r>
              <w:rPr>
                <w:noProof/>
              </w:rPr>
              <w:t>Η Invitalia S.p.A. έχει συνάψει νομικές συμφωνίες επιχορήγησης με τελικούς δικαιούχους για το ποσό που απαιτείται για τη χρήση του 100 % της επένδυσης του ΜΑΑ στο καθεστώς (λαμβανομένων υπόψη των εξόδων διαχείρισης). Η Invitalia S.p.A. καταρτίζει έκθεση στην οποία περιγράφεται λεπτομερώς το ποσοστό της εν λόγω χρηματοδότησης που συμβάλλει στην επίτευξη των στόχων για το κλίμα, χρησιμοποιώντας τη μεθοδολογία του παραρτήματος VI του κανονισμού ΜΑΑ.</w:t>
            </w:r>
          </w:p>
        </w:tc>
      </w:tr>
      <w:tr w:rsidR="001A16AD" w14:paraId="3D6735A7" w14:textId="77777777">
        <w:trPr>
          <w:trHeight w:val="309"/>
        </w:trPr>
        <w:tc>
          <w:tcPr>
            <w:tcW w:w="1185" w:type="dxa"/>
            <w:tcBorders>
              <w:top w:val="single" w:sz="4" w:space="0" w:color="auto"/>
            </w:tcBorders>
            <w:shd w:val="clear" w:color="auto" w:fill="C6EFCE"/>
            <w:noWrap/>
            <w:vAlign w:val="center"/>
          </w:tcPr>
          <w:p w14:paraId="28BDD1CC" w14:textId="687D0FE7" w:rsidR="001A16AD" w:rsidRDefault="00D541BD">
            <w:pPr>
              <w:pStyle w:val="P68B1DB1-Normal11"/>
              <w:spacing w:after="120"/>
              <w:jc w:val="center"/>
              <w:rPr>
                <w:noProof/>
              </w:rPr>
            </w:pPr>
            <w:r>
              <w:rPr>
                <w:noProof/>
              </w:rPr>
              <w:t>M7-34</w:t>
            </w:r>
          </w:p>
        </w:tc>
        <w:tc>
          <w:tcPr>
            <w:tcW w:w="1559" w:type="dxa"/>
            <w:tcBorders>
              <w:top w:val="single" w:sz="4" w:space="0" w:color="auto"/>
            </w:tcBorders>
            <w:shd w:val="clear" w:color="auto" w:fill="C6EFCE"/>
            <w:noWrap/>
            <w:vAlign w:val="center"/>
          </w:tcPr>
          <w:p w14:paraId="15264E89" w14:textId="115AC5E4" w:rsidR="001A16AD" w:rsidRDefault="00D541BD">
            <w:pPr>
              <w:pStyle w:val="P68B1DB1-Normal38"/>
              <w:spacing w:after="120"/>
              <w:jc w:val="center"/>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134" w:type="dxa"/>
            <w:tcBorders>
              <w:top w:val="single" w:sz="4" w:space="0" w:color="auto"/>
            </w:tcBorders>
            <w:shd w:val="clear" w:color="auto" w:fill="C6EFCE"/>
            <w:noWrap/>
            <w:vAlign w:val="center"/>
          </w:tcPr>
          <w:p w14:paraId="799FA5EC" w14:textId="62667380" w:rsidR="001A16AD" w:rsidRDefault="00D541BD">
            <w:pPr>
              <w:pStyle w:val="P68B1DB1-Normal38"/>
              <w:spacing w:after="120"/>
              <w:jc w:val="center"/>
              <w:rPr>
                <w:noProof/>
              </w:rPr>
            </w:pPr>
            <w:r>
              <w:rPr>
                <w:noProof/>
              </w:rPr>
              <w:t>Ορόσημο</w:t>
            </w:r>
          </w:p>
        </w:tc>
        <w:tc>
          <w:tcPr>
            <w:tcW w:w="1418" w:type="dxa"/>
            <w:tcBorders>
              <w:top w:val="single" w:sz="4" w:space="0" w:color="auto"/>
            </w:tcBorders>
            <w:shd w:val="clear" w:color="auto" w:fill="C6EFCE"/>
            <w:noWrap/>
            <w:vAlign w:val="center"/>
          </w:tcPr>
          <w:p w14:paraId="7CAD4BDC" w14:textId="0F69E4C6" w:rsidR="001A16AD" w:rsidRDefault="00D541BD">
            <w:pPr>
              <w:pStyle w:val="P68B1DB1-Normal38"/>
              <w:spacing w:after="120"/>
              <w:jc w:val="center"/>
              <w:rPr>
                <w:noProof/>
              </w:rPr>
            </w:pPr>
            <w:r>
              <w:rPr>
                <w:noProof/>
              </w:rPr>
              <w:t>Το Υπουργείο ολοκλήρωσε την επένδυση</w:t>
            </w:r>
          </w:p>
        </w:tc>
        <w:tc>
          <w:tcPr>
            <w:tcW w:w="1984" w:type="dxa"/>
            <w:tcBorders>
              <w:top w:val="single" w:sz="4" w:space="0" w:color="auto"/>
            </w:tcBorders>
            <w:shd w:val="clear" w:color="auto" w:fill="C6EFCE"/>
            <w:noWrap/>
            <w:vAlign w:val="center"/>
          </w:tcPr>
          <w:p w14:paraId="1F444450" w14:textId="6C7A294A" w:rsidR="001A16AD" w:rsidRDefault="00D541BD">
            <w:pPr>
              <w:pStyle w:val="P68B1DB1-Normal38"/>
              <w:spacing w:after="120"/>
              <w:jc w:val="center"/>
              <w:rPr>
                <w:noProof/>
              </w:rPr>
            </w:pPr>
            <w:r>
              <w:rPr>
                <w:noProof/>
              </w:rPr>
              <w:t>ΠΙΣΤΟΠΟΙΗΤΙΚΟ ΜΕΤΑΒΙΒΑΣΗΣ</w:t>
            </w:r>
          </w:p>
        </w:tc>
        <w:tc>
          <w:tcPr>
            <w:tcW w:w="1134" w:type="dxa"/>
            <w:tcBorders>
              <w:top w:val="single" w:sz="4" w:space="0" w:color="auto"/>
            </w:tcBorders>
            <w:shd w:val="clear" w:color="auto" w:fill="C6EFCE"/>
            <w:noWrap/>
            <w:vAlign w:val="center"/>
          </w:tcPr>
          <w:p w14:paraId="18FD819D" w14:textId="77777777" w:rsidR="001A16AD" w:rsidRDefault="001A16AD">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506221A0" w14:textId="77777777" w:rsidR="001A16AD" w:rsidRDefault="001A16AD">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5FB0DCCD" w14:textId="77777777" w:rsidR="001A16AD" w:rsidRDefault="001A16AD">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F1390F9" w14:textId="258EDFEA" w:rsidR="001A16AD" w:rsidRDefault="00D541BD">
            <w:pPr>
              <w:pStyle w:val="P68B1DB1-Normal11"/>
              <w:spacing w:after="120"/>
              <w:jc w:val="center"/>
              <w:rPr>
                <w:noProof/>
              </w:rPr>
            </w:pPr>
            <w:r>
              <w:rPr>
                <w:noProof/>
              </w:rPr>
              <w:t>ΤΡΊΜΗΝΟ 2</w:t>
            </w:r>
          </w:p>
        </w:tc>
        <w:tc>
          <w:tcPr>
            <w:tcW w:w="709" w:type="dxa"/>
            <w:tcBorders>
              <w:top w:val="single" w:sz="4" w:space="0" w:color="auto"/>
            </w:tcBorders>
            <w:shd w:val="clear" w:color="auto" w:fill="C6EFCE"/>
            <w:noWrap/>
            <w:vAlign w:val="center"/>
          </w:tcPr>
          <w:p w14:paraId="4CAD5488" w14:textId="7530DA5D" w:rsidR="001A16AD" w:rsidRDefault="00D541BD">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3090C876" w14:textId="2E4EE122" w:rsidR="001A16AD" w:rsidRDefault="00D541BD">
            <w:pPr>
              <w:pStyle w:val="P68B1DB1-Normal11"/>
              <w:spacing w:after="120"/>
              <w:rPr>
                <w:noProof/>
              </w:rPr>
            </w:pPr>
            <w:r>
              <w:rPr>
                <w:noProof/>
              </w:rPr>
              <w:t>Η Ιταλία θα μεταφέρει 100 000 000 EUR στην Invitalia S.p.A. για το καθεστώς.</w:t>
            </w:r>
          </w:p>
        </w:tc>
      </w:tr>
    </w:tbl>
    <w:p w14:paraId="4CE926A9" w14:textId="77777777" w:rsidR="001A16AD" w:rsidRDefault="001A16AD">
      <w:pPr>
        <w:tabs>
          <w:tab w:val="left" w:pos="4252"/>
        </w:tabs>
        <w:spacing w:after="120"/>
        <w:rPr>
          <w:i/>
          <w:noProof/>
        </w:rPr>
        <w:sectPr w:rsidR="001A16AD"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35F41414" w14:textId="2AC8DA1F" w:rsidR="001A16AD" w:rsidRDefault="00D541BD">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Ε.3. </w:t>
      </w:r>
      <w:r>
        <w:rPr>
          <w:noProof/>
        </w:rPr>
        <w:tab/>
      </w:r>
      <w:r>
        <w:rPr>
          <w:rStyle w:val="normaltextrun"/>
          <w:b/>
          <w:noProof/>
          <w:u w:val="single"/>
        </w:rPr>
        <w:t xml:space="preserve">Περιγραφή των μεταρρυθμίσεων και των επενδύσεων που συνδέονται με τη λήψη δανείου </w:t>
      </w:r>
    </w:p>
    <w:p w14:paraId="4698A6B2" w14:textId="01DF445C" w:rsidR="001A16AD" w:rsidRDefault="00D541BD">
      <w:pPr>
        <w:pStyle w:val="P68B1DB1-Heading437"/>
        <w:numPr>
          <w:ilvl w:val="3"/>
          <w:numId w:val="0"/>
        </w:numPr>
        <w:spacing w:before="0"/>
        <w:rPr>
          <w:i/>
          <w:noProof/>
        </w:rPr>
      </w:pPr>
      <w:bookmarkStart w:id="6" w:name="_Hlk140650645"/>
      <w:r>
        <w:rPr>
          <w:noProof/>
        </w:rPr>
        <w:t>Επενδύσεις 13. Φάση 1 της γραμμής Αδριατικής (σταθμός συμπίεσης Sulmona και αγωγός φυσικού αερίου Sestino-Minerbio)</w:t>
      </w:r>
    </w:p>
    <w:p w14:paraId="470BDC62" w14:textId="77777777" w:rsidR="001A16AD" w:rsidRDefault="00D541BD">
      <w:pPr>
        <w:pStyle w:val="Text1"/>
        <w:spacing w:before="0"/>
        <w:ind w:left="0"/>
        <w:rPr>
          <w:noProof/>
        </w:rPr>
      </w:pPr>
      <w:r>
        <w:rPr>
          <w:noProof/>
        </w:rPr>
        <w:t xml:space="preserve">Στόχος αυτής της επένδυσης είναι η βελτίωση των ενεργειακών υποδομών και εγκαταστάσεων για την κάλυψη των άμεσων αναγκών ασφάλειας του εφοδιασμού με αέριο, συμπεριλαμβανομένου του υγροποιημένου φυσικού αερίου, ιδίως για να καταστεί δυνατή η διαφοροποίηση του εφοδιασμού προς το συμφέρον της Ένωσης στο σύνολό της. </w:t>
      </w:r>
    </w:p>
    <w:p w14:paraId="55B54CBD" w14:textId="6DF97EB7" w:rsidR="001A16AD" w:rsidRDefault="00D541BD">
      <w:pPr>
        <w:pStyle w:val="Text1"/>
        <w:spacing w:before="0"/>
        <w:ind w:left="0"/>
        <w:rPr>
          <w:noProof/>
        </w:rPr>
      </w:pPr>
      <w:r>
        <w:rPr>
          <w:noProof/>
        </w:rPr>
        <w:t>Στόχος της επένδυσης είναι η στήριξη της κατασκευής σταθμού συμπίεσης στη Sulmona και αγωγού φυσικού αερίου που συνδέει τους κόμβους Sestino και Minerbio, στο πλαίσιο της Αδριατικής Γραμμής. Η νεόδμητη υποδομή αναμένεται να αυξήσει την ικανότητα μεταφοράς αερίου κατά 14 mcm/ημέρα.</w:t>
      </w:r>
    </w:p>
    <w:p w14:paraId="1D95B459" w14:textId="466B95C4" w:rsidR="001A16AD" w:rsidRDefault="00D541BD">
      <w:pPr>
        <w:pStyle w:val="Text1"/>
        <w:spacing w:before="0"/>
        <w:ind w:left="0"/>
        <w:rPr>
          <w:noProof/>
        </w:rPr>
      </w:pPr>
      <w:r>
        <w:rPr>
          <w:noProof/>
        </w:rPr>
        <w:t xml:space="preserve">Η Ιταλία προσδιορίζει την κατάσταση των ειδικών στόχων διατήρησης (SSCO) και, εάν είναι αναγκαίο, αναθεωρεί αναλόγως τις εκτιμήσεις περιβαλλοντικών επιπτώσεων (Valutazione Incidenza Ambientale) έως την έναρξη των εργασιών στις σχετικές περιοχές. </w:t>
      </w:r>
    </w:p>
    <w:p w14:paraId="47FE6645" w14:textId="39AAD8AC" w:rsidR="001A16AD" w:rsidRDefault="00D541BD">
      <w:pPr>
        <w:pStyle w:val="Text1"/>
        <w:spacing w:before="0"/>
        <w:ind w:left="0"/>
        <w:rPr>
          <w:noProof/>
        </w:rPr>
      </w:pPr>
      <w:r>
        <w:rPr>
          <w:noProof/>
        </w:rPr>
        <w:t>Ο σταθμός συμπίεσης Sulmona και ο αγωγός φυσικού αερίου Sestino-Minerbio θα κατασκευαστούν έως τις 31 Αυγούστου 2026.</w:t>
      </w:r>
    </w:p>
    <w:p w14:paraId="7CDC22D8" w14:textId="5D59A173" w:rsidR="001A16AD" w:rsidRDefault="00D541BD">
      <w:pPr>
        <w:pStyle w:val="P68B1DB1-Heading437"/>
        <w:numPr>
          <w:ilvl w:val="3"/>
          <w:numId w:val="0"/>
        </w:numPr>
        <w:ind w:left="850" w:hanging="850"/>
        <w:rPr>
          <w:noProof/>
        </w:rPr>
      </w:pPr>
      <w:r>
        <w:rPr>
          <w:noProof/>
        </w:rPr>
        <w:t>Επενδύσεις 14. Διασυνοριακές υποδομές εξαγωγής φυσικού αερίου</w:t>
      </w:r>
    </w:p>
    <w:p w14:paraId="6C1A1146" w14:textId="77777777" w:rsidR="001A16AD" w:rsidRDefault="00D541BD">
      <w:pPr>
        <w:pStyle w:val="Text1"/>
        <w:spacing w:before="0"/>
        <w:ind w:left="0"/>
        <w:rPr>
          <w:noProof/>
        </w:rPr>
      </w:pPr>
      <w:r>
        <w:rPr>
          <w:noProof/>
        </w:rPr>
        <w:t xml:space="preserve">Στόχος αυτής της επένδυσης είναι η βελτίωση των ενεργειακών υποδομών και εγκαταστάσεων για την κάλυψη των άμεσων αναγκών ασφάλειας του εφοδιασμού με αέριο, συμπεριλαμβανομένου του υγροποιημένου φυσικού αερίου, ιδίως για να καταστεί δυνατή η διαφοροποίηση του εφοδιασμού προς το συμφέρον της Ένωσης στο σύνολό της. </w:t>
      </w:r>
    </w:p>
    <w:p w14:paraId="4735CFAB" w14:textId="664AD1D2" w:rsidR="001A16AD" w:rsidRDefault="00D541BD">
      <w:pPr>
        <w:pStyle w:val="Text1"/>
        <w:spacing w:before="0"/>
        <w:ind w:left="0"/>
        <w:rPr>
          <w:noProof/>
        </w:rPr>
      </w:pPr>
      <w:r>
        <w:rPr>
          <w:noProof/>
        </w:rPr>
        <w:t xml:space="preserve">Η επένδυση αυτή συνίσταται στην αναβάθμιση των υφιστάμενων υποδομών φυσικού αερίου που επιτρέπουν την εξαγωγή φυσικού αερίου μέσω του σημείου εξόδου Tarvisio. Ειδικότερα, η επένδυση συνίσταται στην κατασκευή νέας μονάδας ηλεκτρικής συμπίεσης στον σταθμό συμπίεσης Poggio Renatico. Η νεόδμητη υποδομή αναμένεται να αυξήσει την ικανότητα εξαγωγής φυσικού αερίου μέσω του σημείου εξόδου του Tarvisio κατά 8 bcm/έτος. </w:t>
      </w:r>
    </w:p>
    <w:p w14:paraId="2D560531" w14:textId="20478880" w:rsidR="001A16AD" w:rsidRDefault="00D541BD">
      <w:pPr>
        <w:pStyle w:val="Text1"/>
        <w:spacing w:before="0"/>
        <w:ind w:left="0"/>
        <w:rPr>
          <w:noProof/>
        </w:rPr>
      </w:pPr>
      <w:r>
        <w:rPr>
          <w:noProof/>
        </w:rPr>
        <w:t xml:space="preserve">Η μονάδα συμπίεσης στον σταθμό συμπίεσης Poggio Renatico κατασκευάζεται έως τις 31 Αυγούστου 2026. </w:t>
      </w:r>
    </w:p>
    <w:p w14:paraId="13A404AF" w14:textId="46C0F8C1" w:rsidR="001A16AD" w:rsidRDefault="00D541BD">
      <w:pPr>
        <w:pStyle w:val="P68B1DB1-Heading437"/>
        <w:numPr>
          <w:ilvl w:val="3"/>
          <w:numId w:val="0"/>
        </w:numPr>
        <w:ind w:left="850" w:hanging="850"/>
        <w:rPr>
          <w:noProof/>
        </w:rPr>
      </w:pPr>
      <w:r>
        <w:rPr>
          <w:noProof/>
        </w:rPr>
        <w:t xml:space="preserve">Επενδύσεις 15. Transizione 5.0 </w:t>
      </w:r>
    </w:p>
    <w:bookmarkEnd w:id="6"/>
    <w:p w14:paraId="19129D56" w14:textId="3E5202C4" w:rsidR="001A16AD" w:rsidRDefault="00D541BD">
      <w:pPr>
        <w:pStyle w:val="NormalWeb"/>
        <w:spacing w:before="0" w:beforeAutospacing="0" w:after="120" w:afterAutospacing="0"/>
        <w:jc w:val="both"/>
        <w:rPr>
          <w:noProof/>
          <w:color w:val="0000FF"/>
          <w:sz w:val="21"/>
        </w:rPr>
      </w:pPr>
      <w:r>
        <w:rPr>
          <w:rStyle w:val="normaltextrun"/>
          <w:noProof/>
        </w:rPr>
        <w:t>Το μέτρο αυτό στηρίζει την ενεργειακή μετάβαση των διαδικασιών παραγωγής προς ένα ενεργειακά αποδοτικό, βιώσιμο και βασισμένο σε ανανεώσιμες πηγές ενέργειας μοντέλο παραγωγής. Ως εκ τούτου, το μέτρο αναμένεται να οδηγήσει σε εξοικονόμηση ενέργειας 0.4 εκατ. ΤΙΠ στην τελική κατανάλωση ενέργειας κατά την περίοδο 2024-2026.</w:t>
      </w:r>
      <w:r>
        <w:rPr>
          <w:noProof/>
          <w:color w:val="0000FF"/>
          <w:sz w:val="21"/>
        </w:rPr>
        <w:t xml:space="preserve"> </w:t>
      </w:r>
    </w:p>
    <w:p w14:paraId="7A2A9B85" w14:textId="2EFCAD86" w:rsidR="001A16AD" w:rsidRDefault="00D541BD">
      <w:pPr>
        <w:pStyle w:val="NormalWeb"/>
        <w:spacing w:before="0" w:beforeAutospacing="0" w:after="120" w:afterAutospacing="0"/>
        <w:jc w:val="both"/>
        <w:rPr>
          <w:rStyle w:val="normaltextrun"/>
          <w:rFonts w:eastAsiaTheme="majorEastAsia"/>
          <w:noProof/>
        </w:rPr>
      </w:pPr>
      <w:r>
        <w:rPr>
          <w:rStyle w:val="normaltextrun"/>
          <w:noProof/>
        </w:rPr>
        <w:t>Στις εταιρείες χορηγείται πίστωση φόρου ανάλογη προς τις δαπάνες που πραγματοποιήθηκαν μεταξύ της 1 Ιανουαρίου 2024 και της 31 Δεκεμβρίου 2025, εφόσον επενδύουν σε:</w:t>
      </w:r>
    </w:p>
    <w:p w14:paraId="4F9D2EC2" w14:textId="77777777" w:rsidR="001A16AD" w:rsidRDefault="00D541BD">
      <w:pPr>
        <w:pStyle w:val="ListParagraph"/>
        <w:keepNext/>
        <w:numPr>
          <w:ilvl w:val="0"/>
          <w:numId w:val="42"/>
        </w:numPr>
        <w:spacing w:before="0"/>
        <w:contextualSpacing w:val="0"/>
        <w:rPr>
          <w:rStyle w:val="normaltextrun"/>
          <w:noProof/>
        </w:rPr>
      </w:pPr>
      <w:r>
        <w:rPr>
          <w:rStyle w:val="normaltextrun"/>
          <w:noProof/>
        </w:rPr>
        <w:t>ψηφιακά περιουσιακά στοιχεία (4.0 ενσώματα κεφαλαιουχικά αγαθά, 4.0 άυλα κεφαλαιουχικά αγαθά</w:t>
      </w:r>
      <w:r>
        <w:rPr>
          <w:rStyle w:val="FootnoteReference"/>
          <w:rFonts w:eastAsiaTheme="majorEastAsia"/>
          <w:noProof/>
        </w:rPr>
        <w:footnoteReference w:id="136"/>
      </w:r>
      <w:r>
        <w:rPr>
          <w:rStyle w:val="normaltextrun"/>
          <w:noProof/>
        </w:rPr>
        <w:t xml:space="preserve">) </w:t>
      </w:r>
    </w:p>
    <w:p w14:paraId="5C17A29D" w14:textId="610574F5" w:rsidR="001A16AD" w:rsidRDefault="00D541BD">
      <w:pPr>
        <w:pStyle w:val="NormalWeb"/>
        <w:numPr>
          <w:ilvl w:val="0"/>
          <w:numId w:val="42"/>
        </w:numPr>
        <w:spacing w:before="0" w:beforeAutospacing="0" w:after="120" w:afterAutospacing="0"/>
        <w:jc w:val="both"/>
        <w:rPr>
          <w:rFonts w:eastAsiaTheme="majorEastAsia"/>
          <w:noProof/>
        </w:rPr>
      </w:pPr>
      <w:r>
        <w:rPr>
          <w:noProof/>
        </w:rPr>
        <w:t>στοιχεία ενεργητικού απαραίτητα για την αυτοπαραγωγή και την αυτοκατανάλωση από ανανεώσιμες πηγές (εξαιρουμένης της βιομάζας)</w:t>
      </w:r>
    </w:p>
    <w:p w14:paraId="11C64E95" w14:textId="77777777" w:rsidR="001A16AD" w:rsidRDefault="00D541BD">
      <w:pPr>
        <w:pStyle w:val="NormalWeb"/>
        <w:numPr>
          <w:ilvl w:val="0"/>
          <w:numId w:val="42"/>
        </w:numPr>
        <w:spacing w:before="0" w:beforeAutospacing="0" w:after="120" w:afterAutospacing="0"/>
        <w:jc w:val="both"/>
        <w:rPr>
          <w:rFonts w:eastAsiaTheme="majorEastAsia"/>
          <w:noProof/>
        </w:rPr>
      </w:pPr>
      <w:r>
        <w:rPr>
          <w:rStyle w:val="normaltextrun"/>
          <w:noProof/>
        </w:rPr>
        <w:t>κατάρτιση του προσωπικού σε δεξιότητες για την πράσινη μετάβαση.</w:t>
      </w:r>
    </w:p>
    <w:p w14:paraId="7FC17308" w14:textId="47A49467" w:rsidR="001A16AD" w:rsidRDefault="00D541BD">
      <w:pPr>
        <w:pStyle w:val="NormalWeb"/>
        <w:spacing w:before="0" w:beforeAutospacing="0" w:after="120" w:afterAutospacing="0"/>
        <w:jc w:val="both"/>
        <w:rPr>
          <w:rFonts w:eastAsiaTheme="majorEastAsia"/>
          <w:noProof/>
        </w:rPr>
      </w:pPr>
      <w:r>
        <w:rPr>
          <w:noProof/>
        </w:rPr>
        <w:t>Το φορολογικό πλεονέκτημα είναι ανάλογο, σύμφωνα με τουλάχιστον τρία επιπρόσθετα όρια, με τη μείωση της τελικής κατανάλωσης ενέργειας (κατά τουλάχιστον 3 %) ή με την επιτευχθείσα εξοικονόμηση ενέργειας στις στοχευμένες διαδικασίες (κατά τουλάχιστον 5 % σε σύγκριση με τις προηγούμενες καταναλώσεις για τις εν λόγω διαδικασίες) που συνδέονται με τις επενδύσεις που πραγματοποιήθηκαν στα περιουσιακά στοιχεία που αναφέρονται στο στοιχείο α)</w:t>
      </w:r>
      <w:r>
        <w:rPr>
          <w:rStyle w:val="FootnoteReference"/>
          <w:rFonts w:eastAsiaTheme="majorEastAsia"/>
          <w:noProof/>
        </w:rPr>
        <w:footnoteReference w:id="137"/>
      </w:r>
      <w:r>
        <w:rPr>
          <w:noProof/>
        </w:rPr>
        <w:t>.</w:t>
      </w:r>
    </w:p>
    <w:p w14:paraId="3B66EFFE" w14:textId="0794CF6F" w:rsidR="001A16AD" w:rsidRDefault="00D541BD">
      <w:pPr>
        <w:pStyle w:val="NormalWeb"/>
        <w:spacing w:before="0" w:beforeAutospacing="0" w:after="120" w:afterAutospacing="0"/>
        <w:jc w:val="both"/>
        <w:rPr>
          <w:rFonts w:eastAsiaTheme="majorEastAsia"/>
          <w:noProof/>
        </w:rPr>
      </w:pPr>
      <w:r>
        <w:rPr>
          <w:noProof/>
        </w:rPr>
        <w:t>Ως εκ τούτου, η ένταση του φορολογικού πλεονεκτήματος αυξάνεται σε επίπεδα σύμφωνα με τις πιστοποιημένες βελτιώσεις ενεργειακής απόδοσης και την επιτευχθείσα εξοικονόμηση ενέργειας.</w:t>
      </w:r>
    </w:p>
    <w:p w14:paraId="7711C74D" w14:textId="20A4C43E" w:rsidR="001A16AD" w:rsidRDefault="00D541BD">
      <w:pPr>
        <w:pStyle w:val="NormalWeb"/>
        <w:spacing w:before="0" w:beforeAutospacing="0" w:after="120" w:afterAutospacing="0"/>
        <w:jc w:val="both"/>
        <w:rPr>
          <w:rStyle w:val="normaltextrun"/>
          <w:rFonts w:eastAsiaTheme="majorEastAsia"/>
          <w:noProof/>
        </w:rPr>
      </w:pPr>
      <w:r>
        <w:rPr>
          <w:noProof/>
        </w:rPr>
        <w:t>Για να είναι επιλέξιμο, το έργο πιστοποιείται από ανεξάρτητο αξιολογητή, ο οποίος πιστοποιεί ότι, εκ των προτέρων, το έργο καινοτομίας πληροί τα κριτήρια επιλεξιμότητας που σχετίζονται με τη μείωση της συνολικής κατανάλωσης ενέργειας. Επιπλέον, η εκ των υστέρων πιστοποίηση πιστοποιεί την πραγματική υλοποίηση των επενδύσεων σύμφωνα με τις διατάξεις της εκ των προτέρων πιστοποίησης.</w:t>
      </w:r>
    </w:p>
    <w:p w14:paraId="0017C19F" w14:textId="512C9653" w:rsidR="001A16AD" w:rsidRDefault="00D541BD">
      <w:pPr>
        <w:pStyle w:val="NormalWeb"/>
        <w:spacing w:before="0" w:beforeAutospacing="0" w:after="120" w:afterAutospacing="0"/>
        <w:jc w:val="both"/>
        <w:rPr>
          <w:rStyle w:val="normaltextrun"/>
          <w:rFonts w:eastAsiaTheme="majorEastAsia"/>
          <w:noProof/>
        </w:rPr>
      </w:pPr>
      <w:r>
        <w:rPr>
          <w:rStyle w:val="normaltextrun"/>
          <w:noProof/>
        </w:rPr>
        <w:t>Τουλάχιστον 4</w:t>
      </w:r>
      <w:r>
        <w:rPr>
          <w:rFonts w:ascii="Arial Narrow" w:hAnsi="Arial Narrow"/>
          <w:noProof/>
          <w:color w:val="006100"/>
          <w:sz w:val="20"/>
        </w:rPr>
        <w:t xml:space="preserve"> </w:t>
      </w:r>
      <w:r>
        <w:rPr>
          <w:rStyle w:val="normaltextrun"/>
          <w:noProof/>
        </w:rPr>
        <w:t>032</w:t>
      </w:r>
      <w:r>
        <w:rPr>
          <w:rFonts w:ascii="Arial Narrow" w:hAnsi="Arial Narrow"/>
          <w:noProof/>
          <w:color w:val="006100"/>
          <w:sz w:val="20"/>
        </w:rPr>
        <w:t xml:space="preserve">  </w:t>
      </w:r>
      <w:r>
        <w:rPr>
          <w:rStyle w:val="normaltextrun"/>
          <w:noProof/>
        </w:rPr>
        <w:t>000 EUR της επένδυσης συμβάλλουν στην επίτευξη των στόχων για την κλιματική αλλαγή σύμφωνα με το παράρτημα VI του κανονισμού ΜΑΑ.</w:t>
      </w:r>
      <w:r>
        <w:rPr>
          <w:rStyle w:val="FootnoteReference"/>
          <w:noProof/>
        </w:rPr>
        <w:footnoteReference w:id="138"/>
      </w:r>
    </w:p>
    <w:p w14:paraId="2A6BB2ED" w14:textId="77777777" w:rsidR="001A16AD" w:rsidRDefault="00D541BD">
      <w:pPr>
        <w:pStyle w:val="paragraph"/>
        <w:spacing w:before="0" w:beforeAutospacing="0" w:after="120" w:afterAutospacing="0"/>
        <w:jc w:val="both"/>
        <w:textAlignment w:val="baseline"/>
        <w:rPr>
          <w:rStyle w:val="normaltextrun"/>
          <w:rFonts w:eastAsiaTheme="majorEastAsia"/>
          <w:noProof/>
        </w:rPr>
      </w:pPr>
      <w:r>
        <w:rPr>
          <w:rStyle w:val="normaltextrun"/>
          <w:noProof/>
        </w:rPr>
        <w:t>Το μέτρο συνίσταται σε καθεστώς πίστωσης φόρου και καλύπτει δαπάνες που πρέπει να ζητηθούν κατά την περίοδο μεταξύ 1 Ιανουαρίου 2025 και 31 Αυγούστου 2026.</w:t>
      </w:r>
    </w:p>
    <w:p w14:paraId="5FF1F15B" w14:textId="4709E8A5" w:rsidR="001A16AD" w:rsidRDefault="00D541BD">
      <w:pPr>
        <w:spacing w:after="120"/>
        <w:jc w:val="both"/>
        <w:rPr>
          <w:noProof/>
        </w:rPr>
      </w:pPr>
      <w:r>
        <w:rPr>
          <w:noProof/>
        </w:rPr>
        <w:t xml:space="preserve">Το 1 % του συνολικού προϋπολογισμού διατίθεται για την ανάπτυξη πλατφόρμας ΤΠ με σκοπό: I) διαχειρίζεται τις πιστοποιήσεις που υποβάλλουν οι δικαιούχοι· II) διευκολύνει την αξιολόγηση, την ανταλλαγή και τη διαχείριση των δεδομένων που χρησιμοποιούνται για την ανάλυση· και iii) στις δραστηριότητες παρακολούθησης και ελέγχου. </w:t>
      </w:r>
    </w:p>
    <w:p w14:paraId="59DA6CE4" w14:textId="4ABB65D7" w:rsidR="001A16AD" w:rsidRDefault="00D541BD">
      <w:pPr>
        <w:spacing w:after="120"/>
        <w:jc w:val="both"/>
        <w:rPr>
          <w:noProof/>
        </w:rPr>
      </w:pPr>
      <w:r>
        <w:rPr>
          <w:noProof/>
        </w:rPr>
        <w:t>Επιπλέον, το μέτρο επεκτείνει το πεδίο εφαρμογής της επιστημονικής επιτροπής που συστάθηκε με το ορόσημο M1C2-1 (Transizione 4.0), προκειμένου να εκπονηθεί έως τις 31 Αυγούστου 2026 έκθεση αξιολόγησης της αποτελεσματικότητας των επενδύσεων του ΕΣΑΑ που εμπίπτουν στην αρμοδιότητα του Υπουργείου Επιχειρήσεων και Βιομηχανίας στην Ιταλία (MIMIT) και των πιθανών συνεργειών με άλλες πηγές χρηματοδότησης της ΕΕ σε τομείς στρατηγικής για την ΕΕ και την εθνική ανταγωνιστικότητα και αυτονομία.</w:t>
      </w:r>
    </w:p>
    <w:p w14:paraId="159185D5" w14:textId="43C9B64B" w:rsidR="001A16AD" w:rsidRDefault="00D541BD">
      <w:pPr>
        <w:pStyle w:val="P68B1DB1-Heading437"/>
        <w:numPr>
          <w:ilvl w:val="3"/>
          <w:numId w:val="0"/>
        </w:numPr>
        <w:rPr>
          <w:noProof/>
        </w:rPr>
      </w:pPr>
      <w:r>
        <w:rPr>
          <w:noProof/>
        </w:rPr>
        <w:t>Επενδύσεις 16. Στήριξη των ΜΜΕ για αυτοπαραγωγή από ανανεώσιμες πηγές ενέργειας</w:t>
      </w:r>
    </w:p>
    <w:p w14:paraId="2DAD3D8A" w14:textId="6DC649B8" w:rsidR="001A16AD" w:rsidRDefault="00D541BD">
      <w:pPr>
        <w:spacing w:after="120"/>
        <w:jc w:val="both"/>
        <w:rPr>
          <w:noProof/>
        </w:rPr>
      </w:pPr>
      <w:r>
        <w:rPr>
          <w:noProof/>
        </w:rPr>
        <w:t xml:space="preserve">Το μέτρο αυτό συνίσταται σε δημόσια επένδυση σε ένα καθεστώς επιχορηγήσεων </w:t>
      </w:r>
      <w:r>
        <w:rPr>
          <w:i/>
          <w:noProof/>
        </w:rPr>
        <w:t>«Στήριξη ΜΜΕ για αυτοπαραγωγή από ανανεώσιμες πηγές ενέργειας»</w:t>
      </w:r>
      <w:r>
        <w:rPr>
          <w:noProof/>
        </w:rPr>
        <w:t>, προκειμένου να δοθούν κίνητρα για ιδιωτικές επενδύσεις και να βελτιωθεί η πρόσβαση σε χρηματοδότηση για την αυτοπαραγωγή ενέργειας από ανανεώσιμες πηγές (ΑΠΕ) της Ιταλίας.</w:t>
      </w:r>
    </w:p>
    <w:p w14:paraId="6A1E94CC" w14:textId="18468A4D" w:rsidR="001A16AD" w:rsidRDefault="00D541BD">
      <w:pPr>
        <w:spacing w:after="120"/>
        <w:jc w:val="both"/>
        <w:rPr>
          <w:noProof/>
        </w:rPr>
      </w:pPr>
      <w:r>
        <w:rPr>
          <w:noProof/>
        </w:rPr>
        <w:t xml:space="preserve">Το καθεστώς αποσκοπεί στη στήριξη των πολύ μικρών, μικρών και μεσαίων επιχειρήσεων (ΜΜΕ) κατά την εφαρμογή επενδυτικών προγραμμάτων που αποσκοπούν στην αυτοπαραγωγή ενέργειας από ανανεώσιμες πηγές. </w:t>
      </w:r>
    </w:p>
    <w:p w14:paraId="323F42C2" w14:textId="46625CA6" w:rsidR="001A16AD" w:rsidRDefault="00D541BD">
      <w:pPr>
        <w:spacing w:after="120"/>
        <w:rPr>
          <w:noProof/>
        </w:rPr>
      </w:pPr>
      <w:r>
        <w:rPr>
          <w:noProof/>
        </w:rPr>
        <w:t>Το σύστημα λειτουργεί με την παροχή επιχορηγήσεων απευθείας στον ιδιωτικό τομέα. Με βάση την επένδυση του ΜΑΑ, το καθεστώς αποσκοπεί αρχικά στην παροχή επιχορηγήσεων</w:t>
      </w:r>
      <w:r>
        <w:rPr>
          <w:rFonts w:ascii="Arial Narrow" w:hAnsi="Arial Narrow"/>
          <w:noProof/>
          <w:color w:val="006100"/>
          <w:sz w:val="20"/>
        </w:rPr>
        <w:t xml:space="preserve"> </w:t>
      </w:r>
      <w:r>
        <w:rPr>
          <w:noProof/>
        </w:rPr>
        <w:t>ύψους τουλάχιστον 320 000 000 EUR.</w:t>
      </w:r>
    </w:p>
    <w:p w14:paraId="3FF0CE7D" w14:textId="20E0DE76" w:rsidR="001A16AD" w:rsidRDefault="00D541BD">
      <w:pPr>
        <w:spacing w:after="120"/>
        <w:jc w:val="both"/>
        <w:rPr>
          <w:noProof/>
        </w:rPr>
      </w:pPr>
      <w:r>
        <w:rPr>
          <w:noProof/>
        </w:rPr>
        <w:t>Το καθεστώς τελεί υπό τη διαχείριση της Invitalia SpA ως εταίρου υλοποίησης. Το Καθεστώς περιλαμβάνει τις ακόλουθες σειρές προϊόντων:</w:t>
      </w:r>
    </w:p>
    <w:p w14:paraId="142E6C3A" w14:textId="77777777" w:rsidR="001A16AD" w:rsidRDefault="00D541BD">
      <w:pPr>
        <w:pStyle w:val="ListParagraph"/>
        <w:numPr>
          <w:ilvl w:val="0"/>
          <w:numId w:val="38"/>
        </w:numPr>
        <w:spacing w:before="0"/>
        <w:contextualSpacing w:val="0"/>
        <w:rPr>
          <w:noProof/>
        </w:rPr>
      </w:pPr>
      <w:r>
        <w:rPr>
          <w:noProof/>
        </w:rPr>
        <w:t xml:space="preserve"> μη επιστρεπτέες συνεισφορές — κατά μέσο όρο περίπου 50 % των συνολικών επενδύσεων- για την αγορά συστημάτων και συναφών ψηφιακών τεχνολογιών, οι οποίες επιτρέπουν την άμεση παραγωγή ενέργειας από ανανεώσιμες πηγές για άμεση αυτοκατανάλωση ή μέσω συστημάτων συσσώρευσης/αποθήκευσης.</w:t>
      </w:r>
    </w:p>
    <w:p w14:paraId="51C862B4" w14:textId="76916B95" w:rsidR="001A16AD" w:rsidRDefault="00D541BD">
      <w:pPr>
        <w:spacing w:after="120"/>
        <w:jc w:val="both"/>
        <w:rPr>
          <w:noProof/>
        </w:rPr>
      </w:pPr>
      <w:r>
        <w:rPr>
          <w:noProof/>
        </w:rPr>
        <w:t>Για την υλοποίηση της επένδυσης στο καθεστώς, η Ιταλία και η Invitalia SpA υπογράφουν συμφωνία εφαρμογής η οποία περιλαμβάνει τα ακόλουθα:</w:t>
      </w:r>
    </w:p>
    <w:p w14:paraId="0F7F667D" w14:textId="77777777" w:rsidR="001A16AD" w:rsidRDefault="00D541BD">
      <w:pPr>
        <w:pStyle w:val="P68B1DB1-LegalNumPar27"/>
        <w:numPr>
          <w:ilvl w:val="0"/>
          <w:numId w:val="39"/>
        </w:numPr>
        <w:spacing w:after="120" w:line="240" w:lineRule="auto"/>
        <w:jc w:val="both"/>
        <w:rPr>
          <w:rFonts w:eastAsia="Times New Roman" w:cs="Times New Roman"/>
          <w:noProof/>
        </w:rPr>
      </w:pPr>
      <w:r>
        <w:rPr>
          <w:noProof/>
        </w:rPr>
        <w:t>Περιγραφή της διαδικασίας λήψης αποφάσεων του συστήματος: Η τελική επενδυτική απόφαση του Καθεστώτος λαμβάνεται από Επενδυτική Επιτροπή ή άλλο αντίστοιχο Διοικητικό Όργανο και εγκρίνεται με πλειοψηφία των ψήφων μελών που είναι ανεξάρτητα από την κυβέρνηση.</w:t>
      </w:r>
    </w:p>
    <w:p w14:paraId="258B8DBF" w14:textId="77777777" w:rsidR="001A16AD" w:rsidRDefault="00D541BD">
      <w:pPr>
        <w:pStyle w:val="P68B1DB1-LegalNumPar27"/>
        <w:numPr>
          <w:ilvl w:val="0"/>
          <w:numId w:val="31"/>
        </w:numPr>
        <w:spacing w:after="120" w:line="240" w:lineRule="auto"/>
        <w:jc w:val="both"/>
        <w:rPr>
          <w:rFonts w:cs="Times New Roman"/>
          <w:noProof/>
        </w:rPr>
      </w:pPr>
      <w:r>
        <w:rPr>
          <w:noProof/>
        </w:rPr>
        <w:t>Βασικές απαιτήσεις της συναφούς επενδυτικής πολιτικής,</w:t>
      </w:r>
      <w:r>
        <w:rPr>
          <w:b/>
          <w:noProof/>
        </w:rPr>
        <w:t xml:space="preserve"> </w:t>
      </w:r>
      <w:r>
        <w:rPr>
          <w:noProof/>
        </w:rPr>
        <w:t>οι οποίες περιλαμβάνουν:</w:t>
      </w:r>
    </w:p>
    <w:p w14:paraId="75C9A509" w14:textId="77777777" w:rsidR="001A16AD" w:rsidRDefault="00D541BD">
      <w:pPr>
        <w:pStyle w:val="P68B1DB1-LegalNumPar228"/>
        <w:numPr>
          <w:ilvl w:val="1"/>
          <w:numId w:val="41"/>
        </w:numPr>
        <w:spacing w:after="120" w:line="240" w:lineRule="auto"/>
        <w:ind w:left="1418"/>
        <w:jc w:val="both"/>
        <w:rPr>
          <w:rFonts w:cs="Times New Roman"/>
          <w:noProof/>
        </w:rPr>
      </w:pPr>
      <w:r>
        <w:rPr>
          <w:noProof/>
        </w:rPr>
        <w:t xml:space="preserve">Περιγραφή του είδους της παρεχόμενης στήριξης και των επιλέξιμων τελικών δικαιούχων. </w:t>
      </w:r>
    </w:p>
    <w:p w14:paraId="53CD4381" w14:textId="77777777" w:rsidR="001A16AD" w:rsidRDefault="00D541BD">
      <w:pPr>
        <w:pStyle w:val="P68B1DB1-LegalNumPar228"/>
        <w:numPr>
          <w:ilvl w:val="1"/>
          <w:numId w:val="41"/>
        </w:numPr>
        <w:spacing w:after="120" w:line="240" w:lineRule="auto"/>
        <w:ind w:left="1418"/>
        <w:jc w:val="both"/>
        <w:rPr>
          <w:rFonts w:cs="Times New Roman"/>
          <w:noProof/>
        </w:rPr>
      </w:pPr>
      <w:r>
        <w:rPr>
          <w:noProof/>
        </w:rPr>
        <w:t>Την απαίτηση όλες οι υποστηριζόμενες επενδύσεις να είναι οικονομικά βιώσιμες</w:t>
      </w:r>
      <w:r>
        <w:rPr>
          <w:b/>
          <w:noProof/>
        </w:rPr>
        <w:t>.</w:t>
      </w:r>
    </w:p>
    <w:p w14:paraId="04A381CF" w14:textId="77777777" w:rsidR="001A16AD" w:rsidRDefault="00D541BD">
      <w:pPr>
        <w:pStyle w:val="P68B1DB1-LegalNumPar228"/>
        <w:numPr>
          <w:ilvl w:val="1"/>
          <w:numId w:val="41"/>
        </w:numPr>
        <w:spacing w:after="120" w:line="240" w:lineRule="auto"/>
        <w:ind w:left="1418"/>
        <w:jc w:val="both"/>
        <w:rPr>
          <w:rFonts w:cs="Times New Roman"/>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στην περίπτωση γενικής στήριξης σε επιχειρήσεις, η επενδυτική πολιτική αποκλείει εταιρείες με σημαντική εστίαση</w:t>
      </w:r>
      <w:r>
        <w:rPr>
          <w:noProof/>
        </w:rPr>
        <w:footnoteReference w:id="139"/>
      </w:r>
      <w:r>
        <w:rPr>
          <w:noProof/>
        </w:rPr>
        <w:t xml:space="preserve"> στους ακόλουθους τομείς: I) παραγωγή ενέργειας από ορυκτά καύσιμα και συναφείς δραστηριότητες</w:t>
      </w:r>
      <w:r>
        <w:rPr>
          <w:noProof/>
        </w:rPr>
        <w:footnoteReference w:id="140"/>
      </w:r>
      <w:r>
        <w:rPr>
          <w:noProof/>
        </w:rPr>
        <w:t>· II) ενεργοβόρες βιομηχανίες και/ή βιομηχανίες με υψηλές εκπομπές CO2</w:t>
      </w:r>
      <w:r>
        <w:rPr>
          <w:noProof/>
        </w:rPr>
        <w:footnoteReference w:id="141"/>
      </w:r>
      <w:r>
        <w:rPr>
          <w:noProof/>
        </w:rPr>
        <w:t>· III) παραγωγή, ενοικίαση ή πώληση ρυπογόνων οχημάτων</w:t>
      </w:r>
      <w:r>
        <w:rPr>
          <w:noProof/>
        </w:rPr>
        <w:footnoteReference w:id="142"/>
      </w:r>
      <w:r>
        <w:rPr>
          <w:noProof/>
        </w:rPr>
        <w:t>· IV) Συλλογή, επεξεργασία και διάθεση αποβλήτων</w:t>
      </w:r>
      <w:r>
        <w:rPr>
          <w:noProof/>
        </w:rPr>
        <w:footnoteReference w:id="143"/>
      </w:r>
      <w:r>
        <w:rPr>
          <w:noProof/>
        </w:rPr>
        <w:t>, v) επεξεργασία πυρηνικών καυσίμων, παραγωγή πυρηνικής ενέργειας. Επιπλέον, η επενδυτική πολιτική απαιτεί συμμόρφωση</w:t>
      </w:r>
      <w:r>
        <w:rPr>
          <w:b/>
          <w:noProof/>
        </w:rPr>
        <w:t xml:space="preserve"> </w:t>
      </w:r>
      <w:r>
        <w:rPr>
          <w:noProof/>
        </w:rPr>
        <w:t xml:space="preserve">με τη σχετική ενωσιακή και εθνική περιβαλλοντική νομοθεσία των τελικών δικαιούχων του Καθεστώτος. </w:t>
      </w:r>
    </w:p>
    <w:p w14:paraId="0FB7A2CA" w14:textId="77777777" w:rsidR="001A16AD" w:rsidRDefault="00D541BD">
      <w:pPr>
        <w:pStyle w:val="P68B1DB1-LegalNumPar228"/>
        <w:numPr>
          <w:ilvl w:val="1"/>
          <w:numId w:val="41"/>
        </w:numPr>
        <w:spacing w:after="120" w:line="240" w:lineRule="auto"/>
        <w:ind w:left="1418"/>
        <w:jc w:val="both"/>
        <w:rPr>
          <w:rFonts w:cs="Times New Roman"/>
          <w:noProof/>
        </w:rPr>
      </w:pPr>
      <w:r>
        <w:rPr>
          <w:noProof/>
        </w:rPr>
        <w:t>Την απαίτηση σύμφωνα με την οποία οι τελικοί δικαιούχοι του καθεστώτος δεν λαμβάνουν στήριξη από άλλα μέσα της Ένωσης για την κάλυψη του ίδιου κόστους.</w:t>
      </w:r>
    </w:p>
    <w:p w14:paraId="12ECE8E4" w14:textId="77777777" w:rsidR="001A16AD" w:rsidRDefault="00D541BD">
      <w:pPr>
        <w:pStyle w:val="P68B1DB1-LegalNumPar27"/>
        <w:numPr>
          <w:ilvl w:val="0"/>
          <w:numId w:val="31"/>
        </w:numPr>
        <w:spacing w:after="120" w:line="240" w:lineRule="auto"/>
        <w:jc w:val="both"/>
        <w:rPr>
          <w:rFonts w:cs="Times New Roman"/>
          <w:noProof/>
        </w:rPr>
      </w:pPr>
      <w:r>
        <w:rPr>
          <w:noProof/>
        </w:rPr>
        <w:t>Το ποσό που καλύπτεται από τη συμφωνία εφαρμογής, τη διάρθρωση των τελών για τον εταίρο υλοποίησης και την απαίτηση επένδυσης τυχόν αχρησιμοποίητων εσόδων του καθεστώτος, μεταξύ άλλων και μετά το 2026, για τους ίδιους σκοπούς πολιτικής.</w:t>
      </w:r>
    </w:p>
    <w:p w14:paraId="25AF2D93" w14:textId="77777777" w:rsidR="001A16AD" w:rsidRDefault="00D541BD">
      <w:pPr>
        <w:pStyle w:val="P68B1DB1-LegalNumPar27"/>
        <w:numPr>
          <w:ilvl w:val="0"/>
          <w:numId w:val="31"/>
        </w:numPr>
        <w:spacing w:after="120" w:line="240" w:lineRule="auto"/>
        <w:jc w:val="both"/>
        <w:rPr>
          <w:rFonts w:cs="Times New Roman"/>
          <w:noProof/>
        </w:rPr>
      </w:pPr>
      <w:r>
        <w:rPr>
          <w:noProof/>
        </w:rPr>
        <w:t>Απαιτήσεις παρακολούθησης, λογιστικού και άλλου ελέγχου, συμπεριλαμβανομένων των εξής:</w:t>
      </w:r>
    </w:p>
    <w:p w14:paraId="4C742376" w14:textId="77777777" w:rsidR="001A16AD" w:rsidRDefault="00D541BD">
      <w:pPr>
        <w:numPr>
          <w:ilvl w:val="0"/>
          <w:numId w:val="40"/>
        </w:numPr>
        <w:spacing w:after="120"/>
        <w:jc w:val="both"/>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1E815583" w14:textId="14D6525E" w:rsidR="001A16AD" w:rsidRDefault="00D541BD">
      <w:pPr>
        <w:numPr>
          <w:ilvl w:val="0"/>
          <w:numId w:val="40"/>
        </w:numPr>
        <w:spacing w:after="120"/>
        <w:jc w:val="both"/>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62BA4ECA" w14:textId="77777777" w:rsidR="001A16AD" w:rsidRDefault="00D541BD">
      <w:pPr>
        <w:numPr>
          <w:ilvl w:val="0"/>
          <w:numId w:val="40"/>
        </w:numPr>
        <w:spacing w:after="120"/>
        <w:jc w:val="both"/>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206D912C" w14:textId="77777777" w:rsidR="001A16AD" w:rsidRDefault="00D541BD">
      <w:pPr>
        <w:numPr>
          <w:ilvl w:val="0"/>
          <w:numId w:val="40"/>
        </w:numPr>
        <w:spacing w:after="120"/>
        <w:jc w:val="both"/>
        <w:rPr>
          <w:noProof/>
        </w:rPr>
      </w:pPr>
      <w:r>
        <w:rPr>
          <w:noProof/>
        </w:rPr>
        <w:t xml:space="preserve">Την υποχρέωση διενέργειας κατασταλτικών ελέγχων βάσει κινδύνου σύμφωνα με σχέδιο ελέγχου της Invitalia SpA.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συμμόρφωση με την αρχή της μη πρόκλησης σημαντικής βλάβης, τους κανόνες για τις κρατικές ενισχύσεις, τις απαιτήσεις κλιματικών στόχων· και iii) ότι τηρείται η απαίτηση σύμφωνα με την οποία οι τελικοί δικαιούχοι του καθεστώτος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w:t>
      </w:r>
    </w:p>
    <w:p w14:paraId="26670D24" w14:textId="064F915E" w:rsidR="001A16AD" w:rsidRDefault="00D541BD">
      <w:pPr>
        <w:numPr>
          <w:ilvl w:val="0"/>
          <w:numId w:val="31"/>
        </w:numPr>
        <w:spacing w:after="120"/>
        <w:ind w:left="720" w:hanging="360"/>
        <w:jc w:val="both"/>
        <w:rPr>
          <w:noProof/>
        </w:rPr>
      </w:pPr>
      <w:r>
        <w:rPr>
          <w:noProof/>
        </w:rPr>
        <w:t>Απαιτήσεις για επενδύσεις για το κλίμα που πραγματοποιούνται από τον εταίρο υλοποίησης: 320</w:t>
      </w:r>
      <w:r>
        <w:rPr>
          <w:rFonts w:ascii="Arial Narrow" w:hAnsi="Arial Narrow"/>
          <w:noProof/>
          <w:color w:val="006100"/>
          <w:sz w:val="20"/>
        </w:rPr>
        <w:t xml:space="preserve">  </w:t>
      </w:r>
      <w:r>
        <w:rPr>
          <w:noProof/>
        </w:rPr>
        <w:t>000 EUR από τις επενδύσεις του ΜΑΑ στον μηχανισμό συμβάλλουν στην επίτευξη των στόχων για την κλιματική αλλαγή σύμφωνα με το παράρτημα VI του κανονισμού ΜΑΑ.</w:t>
      </w:r>
      <w:r>
        <w:rPr>
          <w:rStyle w:val="FootnoteReference"/>
          <w:noProof/>
        </w:rPr>
        <w:footnoteReference w:id="144"/>
      </w:r>
    </w:p>
    <w:p w14:paraId="5A6FF4D8" w14:textId="0F4D0FF7" w:rsidR="001A16AD" w:rsidRDefault="00D541BD">
      <w:pPr>
        <w:spacing w:after="120"/>
        <w:jc w:val="both"/>
        <w:rPr>
          <w:noProof/>
        </w:rPr>
      </w:pPr>
      <w:r>
        <w:rPr>
          <w:noProof/>
        </w:rPr>
        <w:t>Η εφαρμογή του μέτρου ολοκληρώνεται έως τις 31 Αυγούστου 2026.</w:t>
      </w:r>
    </w:p>
    <w:p w14:paraId="50F8F612" w14:textId="688B0F49" w:rsidR="001A16AD" w:rsidRDefault="00D541BD">
      <w:pPr>
        <w:pStyle w:val="P68B1DB1-Heading437"/>
        <w:numPr>
          <w:ilvl w:val="3"/>
          <w:numId w:val="0"/>
        </w:numPr>
        <w:spacing w:before="0"/>
        <w:rPr>
          <w:noProof/>
        </w:rPr>
      </w:pPr>
      <w:r>
        <w:rPr>
          <w:noProof/>
        </w:rPr>
        <w:t>Επενδύσεις 17. Χρηματοδοτικό μέσο για ενεργειακές ανακαινίσεις δημόσιων και κοινωνικών κατοικιών και νοικοκυριών χαμηλού εισοδήματος και ευάλωτων νοικοκυριών</w:t>
      </w:r>
    </w:p>
    <w:p w14:paraId="7A04F697" w14:textId="1431B0AB" w:rsidR="001A16AD" w:rsidRDefault="00D541BD">
      <w:pPr>
        <w:spacing w:after="120"/>
        <w:jc w:val="both"/>
        <w:rPr>
          <w:rFonts w:eastAsia="@MS Mincho"/>
          <w:noProof/>
        </w:rPr>
      </w:pPr>
      <w:r>
        <w:rPr>
          <w:rFonts w:eastAsia="@MS Mincho"/>
          <w:noProof/>
        </w:rPr>
        <w:t xml:space="preserve">Στόχος του μέτρου είναι η στήριξη της ανακαίνισης για νοικοκυριά χαμηλού εισοδήματος και ευάλωτα νοικοκυριά και η άμβλυνση της ενεργειακής φτώχειας. </w:t>
      </w:r>
      <w:r>
        <w:rPr>
          <w:noProof/>
        </w:rPr>
        <w:t xml:space="preserve">Το μέτρο αυτό συνίσταται σε </w:t>
      </w:r>
      <w:r>
        <w:rPr>
          <w:rFonts w:eastAsia="@MS Mincho"/>
          <w:noProof/>
        </w:rPr>
        <w:t>δημόσια επένδυση</w:t>
      </w:r>
      <w:r>
        <w:rPr>
          <w:noProof/>
        </w:rPr>
        <w:t xml:space="preserve"> σε έναν μηχανισμό, το «Χρηματοδοτικό μέσο για την άμβλυνση της ενεργειακής φτώχειας», </w:t>
      </w:r>
      <w:r>
        <w:rPr>
          <w:rFonts w:eastAsia="@MS Mincho"/>
          <w:noProof/>
        </w:rPr>
        <w:t xml:space="preserve">προκειμένου να δοθούν κίνητρα για ιδιωτικές επενδύσεις και να βελτιωθεί η πρόσβαση στη χρηματοδότηση ενεργειακών ανακαινίσεων σε κοινωνικές και δημόσιες κατοικίες με στόχο τη βελτίωση της ενεργειακής απόδοσης κατά τουλάχιστον 30 %. </w:t>
      </w:r>
    </w:p>
    <w:p w14:paraId="75F884CA" w14:textId="77777777" w:rsidR="001A16AD" w:rsidRDefault="00D541BD">
      <w:pPr>
        <w:keepNext/>
        <w:spacing w:after="120"/>
        <w:jc w:val="both"/>
        <w:rPr>
          <w:noProof/>
        </w:rPr>
      </w:pPr>
      <w:r>
        <w:rPr>
          <w:noProof/>
        </w:rPr>
        <w:t>Τη διαχείριση της διευκόλυνσης αναλαμβάνει ο εταίρος υλοποίησης. Μπορεί να είναι η Cassa Depositi e Prestiti ή η Ευρωπαϊκή Τράπεζα Επενδύσεων. Η Cassa Depositi e Prestiti και η Ευρωπαϊκή Τράπεζα Επενδύσεων μπορούν επίσης να ενεργούν από κοινού με εταίρους υλοποίησης. Ο εταίρος υλοποίησης αποσαφηνίζεται στις περαιτέρω προδιαγραφές των επιχειρησιακών ρυθμίσεων. Η Διευκόλυνση λειτουργεί με την παροχή επιχορηγήσεων ή/και επιδοτούμενων δανείων σε Εταιρείες Ενεργειακών Υπηρεσιών για την ενεργειακή ανακαίνιση οικιστικών μονάδων.</w:t>
      </w:r>
    </w:p>
    <w:p w14:paraId="07F6DA5B" w14:textId="09443B1E" w:rsidR="001A16AD" w:rsidRDefault="00D541BD">
      <w:pPr>
        <w:keepNext/>
        <w:spacing w:after="120"/>
        <w:jc w:val="both"/>
        <w:rPr>
          <w:noProof/>
        </w:rPr>
      </w:pPr>
      <w:r>
        <w:rPr>
          <w:noProof/>
        </w:rPr>
        <w:t>Με βάση τις επενδύσεις του ΜΑΑ, ο μηχανισμός αποσκοπεί αρχικά στη χορήγηση χρηματοδοτικής στήριξης ύψους τουλάχιστον 1</w:t>
      </w:r>
      <w:r>
        <w:rPr>
          <w:rFonts w:ascii="Arial Narrow" w:hAnsi="Arial Narrow"/>
          <w:noProof/>
          <w:color w:val="006100"/>
          <w:sz w:val="20"/>
        </w:rPr>
        <w:t xml:space="preserve"> </w:t>
      </w:r>
      <w:r>
        <w:rPr>
          <w:noProof/>
        </w:rPr>
        <w:t>381</w:t>
      </w:r>
      <w:r>
        <w:rPr>
          <w:rFonts w:ascii="Arial Narrow" w:hAnsi="Arial Narrow"/>
          <w:noProof/>
          <w:color w:val="006100"/>
          <w:sz w:val="20"/>
        </w:rPr>
        <w:t xml:space="preserve">  </w:t>
      </w:r>
      <w:r>
        <w:rPr>
          <w:noProof/>
        </w:rPr>
        <w:t>000 000 EUR.</w:t>
      </w:r>
    </w:p>
    <w:p w14:paraId="73F439EC" w14:textId="5545CB34" w:rsidR="001A16AD" w:rsidRDefault="00D541BD">
      <w:pPr>
        <w:spacing w:after="120"/>
        <w:jc w:val="both"/>
        <w:rPr>
          <w:noProof/>
        </w:rPr>
      </w:pPr>
      <w:r>
        <w:rPr>
          <w:noProof/>
        </w:rPr>
        <w:t>Η Διευκόλυνση περιλαμβάνει τις ακόλουθες σειρές προϊόντων:</w:t>
      </w:r>
    </w:p>
    <w:p w14:paraId="1F37D43E" w14:textId="78EF89FE" w:rsidR="001A16AD" w:rsidRDefault="00D541BD">
      <w:pPr>
        <w:pStyle w:val="P68B1DB1-Normal39"/>
        <w:numPr>
          <w:ilvl w:val="0"/>
          <w:numId w:val="24"/>
        </w:numPr>
        <w:shd w:val="clear" w:color="auto" w:fill="FFFFFF"/>
        <w:spacing w:after="120"/>
        <w:jc w:val="both"/>
        <w:rPr>
          <w:noProof/>
        </w:rPr>
      </w:pPr>
      <w:r>
        <w:rPr>
          <w:noProof/>
        </w:rPr>
        <w:t>Δημόσια στέγαση:</w:t>
      </w:r>
    </w:p>
    <w:p w14:paraId="3BD60B4A" w14:textId="11C7EA0D" w:rsidR="001A16AD" w:rsidRDefault="00D541BD">
      <w:pPr>
        <w:shd w:val="clear" w:color="auto" w:fill="FFFFFF"/>
        <w:spacing w:after="120"/>
        <w:jc w:val="both"/>
        <w:rPr>
          <w:noProof/>
        </w:rPr>
      </w:pPr>
      <w:r>
        <w:rPr>
          <w:noProof/>
        </w:rPr>
        <w:t>Αυτή η γραμμή προϊόντων παρέχει χρηματοδοτική στήριξη με τη μορφή επιχορηγήσεων, επιδοτήσεων επιτοκίου, επιδοτούμενων δανείων, δανείων της αγοράς σε εταιρείες ενεργειακών υπηρεσιών (ΕΕΥ) για την ενεργειακή ανακαίνιση δημόσιων κατοικιών.</w:t>
      </w:r>
    </w:p>
    <w:p w14:paraId="45A5BFD0" w14:textId="588D23DB" w:rsidR="001A16AD" w:rsidRDefault="00D541BD">
      <w:pPr>
        <w:pStyle w:val="P68B1DB1-ListParagraph40"/>
        <w:numPr>
          <w:ilvl w:val="0"/>
          <w:numId w:val="26"/>
        </w:numPr>
        <w:shd w:val="clear" w:color="auto" w:fill="FFFFFF"/>
        <w:spacing w:before="0"/>
        <w:contextualSpacing w:val="0"/>
        <w:rPr>
          <w:noProof/>
        </w:rPr>
      </w:pPr>
      <w:r>
        <w:rPr>
          <w:noProof/>
        </w:rPr>
        <w:t>Κοινωνική στέγαση:</w:t>
      </w:r>
    </w:p>
    <w:p w14:paraId="4D3449ED" w14:textId="2290EDD3" w:rsidR="001A16AD" w:rsidRDefault="00D541BD">
      <w:pPr>
        <w:shd w:val="clear" w:color="auto" w:fill="FFFFFF" w:themeFill="background1"/>
        <w:spacing w:after="120"/>
        <w:jc w:val="both"/>
        <w:rPr>
          <w:b/>
          <w:noProof/>
          <w:color w:val="000000" w:themeColor="text1"/>
        </w:rPr>
      </w:pPr>
      <w:r>
        <w:rPr>
          <w:noProof/>
        </w:rPr>
        <w:t>Αυτή η γραμμή προϊόντων παρέχει χρηματοδοτική στήριξη με τη μορφή επιχορηγήσεων, επιδοτήσεων επιτοκίου, επιδοτούμενων δανείων, δανείων της αγοράς σε εταιρείες ενεργειακών υπηρεσιών (ΕΕΥ) για την ενεργειακή ανακαίνιση κοινωνικών κατοικιών.</w:t>
      </w:r>
    </w:p>
    <w:p w14:paraId="2DE05576" w14:textId="04E16513" w:rsidR="001A16AD" w:rsidRDefault="00D541BD">
      <w:pPr>
        <w:pStyle w:val="P68B1DB1-ListParagraph40"/>
        <w:numPr>
          <w:ilvl w:val="0"/>
          <w:numId w:val="32"/>
        </w:numPr>
        <w:shd w:val="clear" w:color="auto" w:fill="FFFFFF" w:themeFill="background1"/>
        <w:spacing w:before="0"/>
        <w:contextualSpacing w:val="0"/>
        <w:rPr>
          <w:noProof/>
        </w:rPr>
      </w:pPr>
      <w:r>
        <w:rPr>
          <w:noProof/>
        </w:rPr>
        <w:t>Ενεργειακές ανακαινίσεις σε νοικοκυριά χαμηλού εισοδήματος σε πολυκατοικίες:</w:t>
      </w:r>
    </w:p>
    <w:p w14:paraId="4AB3C3A5" w14:textId="08FA2A89" w:rsidR="001A16AD" w:rsidRDefault="00D541BD">
      <w:pPr>
        <w:shd w:val="clear" w:color="auto" w:fill="FFFFFF" w:themeFill="background1"/>
        <w:spacing w:after="120"/>
        <w:jc w:val="both"/>
        <w:rPr>
          <w:noProof/>
        </w:rPr>
      </w:pPr>
      <w:r>
        <w:rPr>
          <w:noProof/>
        </w:rPr>
        <w:t>Αυτή η γραμμή προϊόντων παρέχει χρηματοδοτική στήριξη με τη μορφή επιχορηγήσεων, επιδοτήσεων επιτοκίου, επιδοτούμενων δανείων, δανείων της αγοράς σε εταιρείες ενεργειακών υπηρεσιών (ΕΕΥ) για ενεργειακές ανακαινίσεις σε νοικοκυριά χαμηλού εισοδήματος και ευάλωτα νοικοκυριά σε πολυκατοικίες.</w:t>
      </w:r>
    </w:p>
    <w:p w14:paraId="2ABE86BE" w14:textId="3E32E9FB" w:rsidR="001A16AD" w:rsidRDefault="00D541BD">
      <w:pPr>
        <w:shd w:val="clear" w:color="auto" w:fill="FFFFFF" w:themeFill="background1"/>
        <w:spacing w:after="120"/>
        <w:jc w:val="both"/>
        <w:rPr>
          <w:noProof/>
        </w:rPr>
      </w:pPr>
      <w:r>
        <w:rPr>
          <w:noProof/>
        </w:rPr>
        <w:t>Τα δύο τρίτα της εγκατάστασης προορίζονται για ενεργειακές ανακαινίσεις δημόσιων κατοικιών και κοινωνικών κατοικιών· το ένα τρίτο προορίζεται για ενεργειακές ανακαινίσεις σε νοικοκυριά χαμηλού εισοδήματος σε πολυκατοικίες</w:t>
      </w:r>
    </w:p>
    <w:p w14:paraId="6A440162" w14:textId="4E9C9B2A" w:rsidR="001A16AD" w:rsidRDefault="00D541BD">
      <w:pPr>
        <w:spacing w:after="120"/>
        <w:jc w:val="both"/>
        <w:rPr>
          <w:noProof/>
        </w:rPr>
      </w:pPr>
      <w:r>
        <w:rPr>
          <w:noProof/>
        </w:rPr>
        <w:t>Για την υλοποίηση της επένδυσης στη Διευκόλυνση, η Ιταλία και ο εταίρος υλοποίησης υπογράφουν συμφωνία εφαρμογής η οποία περιλαμβάνει το ακόλουθο περιεχόμενο:</w:t>
      </w:r>
    </w:p>
    <w:p w14:paraId="544A295C" w14:textId="77777777" w:rsidR="001A16AD" w:rsidRDefault="00D541BD">
      <w:pPr>
        <w:pStyle w:val="ListParagraph"/>
        <w:numPr>
          <w:ilvl w:val="0"/>
          <w:numId w:val="33"/>
        </w:numPr>
        <w:spacing w:before="0"/>
        <w:ind w:left="709" w:hanging="425"/>
        <w:contextualSpacing w:val="0"/>
        <w:rPr>
          <w:noProof/>
        </w:rPr>
      </w:pPr>
      <w:r>
        <w:rPr>
          <w:noProof/>
        </w:rPr>
        <w:t>Περιγραφή της διαδικασίας λήψης αποφάσεων της Διευκόλυνσης: Η τελική επενδυτική απόφαση του Μηχανισμού λαμβάνεται από επιτροπή επενδύσεων ή άλλο αντίστοιχο διοικητικό όργανο και εγκρίνεται με πλειοψηφία των ψήφων μελών που είναι ανεξάρτητα από την κυβέρνηση.</w:t>
      </w:r>
    </w:p>
    <w:p w14:paraId="41088549" w14:textId="77777777" w:rsidR="001A16AD" w:rsidRDefault="00D541BD">
      <w:pPr>
        <w:pStyle w:val="ListParagraph"/>
        <w:numPr>
          <w:ilvl w:val="0"/>
          <w:numId w:val="33"/>
        </w:numPr>
        <w:spacing w:before="0"/>
        <w:ind w:left="709" w:hanging="425"/>
        <w:contextualSpacing w:val="0"/>
        <w:rPr>
          <w:noProof/>
        </w:rPr>
      </w:pPr>
      <w:r>
        <w:rPr>
          <w:noProof/>
        </w:rPr>
        <w:t>Βασικές απαιτήσεις της συναφούς επενδυτικής πολιτικής,</w:t>
      </w:r>
      <w:r>
        <w:rPr>
          <w:b/>
          <w:noProof/>
        </w:rPr>
        <w:t xml:space="preserve"> </w:t>
      </w:r>
      <w:r>
        <w:rPr>
          <w:noProof/>
        </w:rPr>
        <w:t>οι οποίες περιλαμβάνουν:</w:t>
      </w:r>
    </w:p>
    <w:p w14:paraId="4B392CBD" w14:textId="5CB388EE" w:rsidR="001A16AD" w:rsidRDefault="00D541BD">
      <w:pPr>
        <w:pStyle w:val="ListParagraph"/>
        <w:numPr>
          <w:ilvl w:val="1"/>
          <w:numId w:val="33"/>
        </w:numPr>
        <w:spacing w:before="0"/>
        <w:ind w:left="1418"/>
        <w:contextualSpacing w:val="0"/>
        <w:rPr>
          <w:noProof/>
        </w:rPr>
      </w:pPr>
      <w:r>
        <w:rPr>
          <w:noProof/>
        </w:rPr>
        <w:t>Την περιγραφή του (των) χρηματοπιστωτικού (-ών) προϊόντος (-ων) και των επιλέξιμων τελικών δικαιούχων</w:t>
      </w:r>
      <w:r>
        <w:rPr>
          <w:rStyle w:val="FootnoteReference"/>
          <w:noProof/>
        </w:rPr>
        <w:footnoteReference w:id="145"/>
      </w:r>
      <w:r>
        <w:rPr>
          <w:noProof/>
        </w:rPr>
        <w:t>.</w:t>
      </w:r>
    </w:p>
    <w:p w14:paraId="3D8332FA" w14:textId="77777777" w:rsidR="001A16AD" w:rsidRDefault="00D541BD">
      <w:pPr>
        <w:pStyle w:val="ListParagraph"/>
        <w:numPr>
          <w:ilvl w:val="1"/>
          <w:numId w:val="33"/>
        </w:numPr>
        <w:spacing w:before="0"/>
        <w:ind w:left="1418"/>
        <w:contextualSpacing w:val="0"/>
        <w:rPr>
          <w:noProof/>
        </w:rPr>
      </w:pPr>
      <w:r>
        <w:rPr>
          <w:noProof/>
        </w:rPr>
        <w:t>Την απαίτηση όλες οι υποστηριζόμενες επενδύσεις να είναι οικονομικά βιώσιμες</w:t>
      </w:r>
      <w:r>
        <w:rPr>
          <w:b/>
          <w:noProof/>
        </w:rPr>
        <w:t>.</w:t>
      </w:r>
    </w:p>
    <w:p w14:paraId="001B7036" w14:textId="77777777" w:rsidR="001A16AD" w:rsidRDefault="00D541BD">
      <w:pPr>
        <w:pStyle w:val="ListParagraph"/>
        <w:numPr>
          <w:ilvl w:val="1"/>
          <w:numId w:val="33"/>
        </w:numPr>
        <w:spacing w:before="0"/>
        <w:ind w:left="1418"/>
        <w:contextualSpacing w:val="0"/>
        <w:rPr>
          <w:noProof/>
        </w:rPr>
      </w:pPr>
      <w:r>
        <w:rPr>
          <w:noProof/>
        </w:rPr>
        <w:t>Την απαίτηση συμμόρφωσης με την αρχή της «μη πρόκλησης σημαντικής βλάβης» (DNSH), όπως ορίζεται στην τεχνική καθοδήγηση σχετικά με την αρχή της μη πρόκλησης σημαντικής βλάβης (2021/C58/01). Ειδικότερα, η επενδυτική πολιτική αποκλείει από την επιλεξιμότητα τον ακόλουθο κατάλογο δραστηριοτήτων και περιουσιακών στοιχείων: I) δραστηριότητες και περιουσιακά στοιχεία που σχετίζονται με ορυκτά καύσιμα, συμπεριλαμβανομένης της μεταγενέστερης χρήσης</w:t>
      </w:r>
      <w:r>
        <w:rPr>
          <w:rStyle w:val="FootnoteReference"/>
          <w:noProof/>
        </w:rPr>
        <w:footnoteReference w:id="146"/>
      </w:r>
      <w:r>
        <w:rPr>
          <w:noProof/>
        </w:rPr>
        <w:t>, ii) δραστηριότητες και περιουσιακά στοιχεία στο πλαίσιο του συστήματος εμπορίας δικαιωμάτων εκπομπών της ΕΕ (ΣΕΔΕ) που επιτυγχάνουν προβλεπόμενες εκπομπές αερίων του θερμοκηπίου που δεν είναι χαμηλότερες από τους σχετικούς δείκτες αναφοράς</w:t>
      </w:r>
      <w:r>
        <w:rPr>
          <w:noProof/>
        </w:rPr>
        <w:footnoteReference w:id="147"/>
      </w:r>
      <w:r>
        <w:rPr>
          <w:noProof/>
        </w:rPr>
        <w:t>, iii) δραστηριότητες και περιουσιακά στοιχεία που σχετίζονται με χώρους υγειονομικής ταφής αποβλήτων, αποτεφρωτήρες</w:t>
      </w:r>
      <w:r>
        <w:rPr>
          <w:rStyle w:val="FootnoteReference"/>
          <w:noProof/>
        </w:rPr>
        <w:footnoteReference w:id="148"/>
      </w:r>
      <w:r>
        <w:rPr>
          <w:noProof/>
        </w:rPr>
        <w:t xml:space="preserve"> και μονάδες μηχανικής βιολογικής επεξεργασίας</w:t>
      </w:r>
      <w:r>
        <w:rPr>
          <w:rStyle w:val="FootnoteReference"/>
          <w:noProof/>
        </w:rPr>
        <w:footnoteReference w:id="149"/>
      </w:r>
      <w:r>
        <w:rPr>
          <w:noProof/>
        </w:rPr>
        <w:t xml:space="preserve">. </w:t>
      </w:r>
    </w:p>
    <w:p w14:paraId="43ECEFCB" w14:textId="77777777" w:rsidR="001A16AD" w:rsidRDefault="00D541BD">
      <w:pPr>
        <w:pStyle w:val="ListParagraph"/>
        <w:numPr>
          <w:ilvl w:val="1"/>
          <w:numId w:val="33"/>
        </w:numPr>
        <w:spacing w:before="0"/>
        <w:ind w:left="1418"/>
        <w:contextualSpacing w:val="0"/>
        <w:rPr>
          <w:noProof/>
        </w:rPr>
      </w:pPr>
      <w:r>
        <w:rPr>
          <w:noProof/>
        </w:rPr>
        <w:t>Την απαίτηση σύμφωνα με την οποία οι τελικοί δικαιούχοι του Μηχανισμού δεν λαμβάνουν στήριξη από άλλα μέσα της Ένωσης για την κάλυψη του ίδιου κόστους.</w:t>
      </w:r>
    </w:p>
    <w:p w14:paraId="7A5DAE21" w14:textId="77777777" w:rsidR="001A16AD" w:rsidRDefault="00D541BD">
      <w:pPr>
        <w:pStyle w:val="ListParagraph"/>
        <w:numPr>
          <w:ilvl w:val="0"/>
          <w:numId w:val="33"/>
        </w:numPr>
        <w:spacing w:before="0"/>
        <w:ind w:left="709"/>
        <w:contextualSpacing w:val="0"/>
        <w:rPr>
          <w:noProof/>
        </w:rPr>
      </w:pPr>
      <w:r>
        <w:rPr>
          <w:noProof/>
        </w:rPr>
        <w:t>Το ποσό που καλύπτεται από τη συμφωνία εφαρμογής, τη διάρθρωση των τελών για τον εταίρο υλοποίησης και την απαίτηση επανεπένδυσης τυχόν επανεισροών σύμφωνα με την επενδυτική πολιτική του μηχανισμού, εκτός εάν χρησιμοποιούνται για την εξυπηρέτηση των αποπληρωμών δανείων του μηχανισμού ανάκαμψης και ανθεκτικότητας.</w:t>
      </w:r>
    </w:p>
    <w:p w14:paraId="51E94BEC" w14:textId="77777777" w:rsidR="001A16AD" w:rsidRDefault="00D541BD">
      <w:pPr>
        <w:pStyle w:val="ListParagraph"/>
        <w:numPr>
          <w:ilvl w:val="0"/>
          <w:numId w:val="33"/>
        </w:numPr>
        <w:spacing w:before="0"/>
        <w:ind w:left="709"/>
        <w:contextualSpacing w:val="0"/>
        <w:rPr>
          <w:noProof/>
        </w:rPr>
      </w:pPr>
      <w:r>
        <w:rPr>
          <w:noProof/>
        </w:rPr>
        <w:t>Απαιτήσεις παρακολούθησης, λογιστικού και άλλου ελέγχου, συμπεριλαμβανομένων των εξής:</w:t>
      </w:r>
    </w:p>
    <w:p w14:paraId="5187B3FA" w14:textId="77777777" w:rsidR="001A16AD" w:rsidRDefault="00D541BD">
      <w:pPr>
        <w:pStyle w:val="ListParagraph"/>
        <w:numPr>
          <w:ilvl w:val="1"/>
          <w:numId w:val="33"/>
        </w:numPr>
        <w:spacing w:before="0"/>
        <w:contextualSpacing w:val="0"/>
        <w:rPr>
          <w:noProof/>
        </w:rPr>
      </w:pPr>
      <w:r>
        <w:rPr>
          <w:noProof/>
        </w:rPr>
        <w:t>Την περιγραφή του συστήματος παρακολούθησης του εταίρου υλοποίησης για την υποβολή εκθέσεων σχετικά με τις επενδύσεις που κινητοποιήθηκαν.</w:t>
      </w:r>
    </w:p>
    <w:p w14:paraId="012BA1E5" w14:textId="26B47E4B" w:rsidR="001A16AD" w:rsidRDefault="00D541BD">
      <w:pPr>
        <w:pStyle w:val="ListParagraph"/>
        <w:numPr>
          <w:ilvl w:val="1"/>
          <w:numId w:val="33"/>
        </w:numPr>
        <w:spacing w:before="0"/>
        <w:contextualSpacing w:val="0"/>
        <w:rPr>
          <w:noProof/>
        </w:rPr>
      </w:pPr>
      <w:r>
        <w:rPr>
          <w:noProof/>
        </w:rPr>
        <w:t xml:space="preserve">Την περιγραφή των διαδικασιών του εταίρου υλοποίησης που διασφαλίζουν την πρόληψη, τον εντοπισμό και τη διόρθωση περιπτώσεων απάτης, διαφθοράς και σύγκρουσης συμφερόντων. </w:t>
      </w:r>
    </w:p>
    <w:p w14:paraId="12681A0C" w14:textId="77777777" w:rsidR="001A16AD" w:rsidRDefault="00D541BD">
      <w:pPr>
        <w:pStyle w:val="ListParagraph"/>
        <w:numPr>
          <w:ilvl w:val="1"/>
          <w:numId w:val="33"/>
        </w:numPr>
        <w:spacing w:before="0"/>
        <w:contextualSpacing w:val="0"/>
        <w:rPr>
          <w:noProof/>
        </w:rPr>
      </w:pPr>
      <w:r>
        <w:rPr>
          <w:noProof/>
        </w:rPr>
        <w:t>Την υποχρέωση επαλήθευσης της επιλεξιμότητας κάθε πράξης σύμφωνα με τις απαιτήσεις που ορίζονται στη συμφωνία εφαρμογής πριν από τη δέσμευση για τη χρηματοδότηση μιας πράξης.</w:t>
      </w:r>
    </w:p>
    <w:p w14:paraId="429888DF" w14:textId="2FC5F46B" w:rsidR="001A16AD" w:rsidRDefault="00D541BD">
      <w:pPr>
        <w:pStyle w:val="ListParagraph"/>
        <w:numPr>
          <w:ilvl w:val="1"/>
          <w:numId w:val="33"/>
        </w:numPr>
        <w:spacing w:before="0"/>
        <w:rPr>
          <w:noProof/>
        </w:rPr>
      </w:pPr>
      <w:r>
        <w:rPr>
          <w:noProof/>
        </w:rPr>
        <w:t xml:space="preserve">Την υποχρέωση διενέργειας κατασταλτικών ελέγχων βάσει κινδύνου σύμφωνα με σχέδιο ελέγχου του Cassa Depositi e Prestiti ή/και της Ευρωπαϊκής Τράπεζας Επενδύσεων. Οι εν λόγω έλεγχοι επαληθεύουν i) την αποτελεσματικότητα των συστημάτων ελέγχου, συμπεριλαμβανομένου του εντοπισμού περιπτώσεων απάτης, διαφθοράς και σύγκρουσης συμφερόντων· II) συμμόρφωση με την αρχή της μη πρόκλησης σημαντικής βλάβης, τους κανόνες για τις κρατικές ενισχύσεις, τις απαιτήσεις για το κλίμα και τους στόχους· και iii) ότι τηρείται η απαίτηση σύμφωνα με την οποία οι τελικοί δικαιούχοι του Μηχανισμού δεν έχουν λάβει στήριξη από άλλα μέσα της Ένωσης για την κάλυψη του ίδιου κόστους. Οι έλεγχοι επαληθεύουν επίσης τη νομιμότητα των συναλλαγών και την τήρηση των όρων της ισχύουσας συμφωνίας εφαρμογής. </w:t>
      </w:r>
    </w:p>
    <w:p w14:paraId="199C984F" w14:textId="77777777" w:rsidR="001A16AD" w:rsidRDefault="00D541BD">
      <w:pPr>
        <w:spacing w:after="120"/>
        <w:jc w:val="both"/>
        <w:rPr>
          <w:noProof/>
        </w:rPr>
        <w:sectPr w:rsidR="001A16AD"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Pr>
          <w:noProof/>
        </w:rPr>
        <w:t>Απαιτήσεις για επενδύσεις για το κλίμα που πραγματοποιούνται από τον εταίρο υλοποίησης: 1 381 000 000 EUR από τις επενδύσεις του ΜΑΑ στον μηχανισμό συμβάλλουν στην επίτευξη των στόχων για την κλιματική αλλαγή σύμφωνα με το παράρτημα VI του κανονισμού ΜΑΑ.</w:t>
      </w:r>
      <w:r>
        <w:rPr>
          <w:rStyle w:val="FootnoteReference"/>
          <w:noProof/>
        </w:rPr>
        <w:footnoteReference w:id="150"/>
      </w:r>
    </w:p>
    <w:p w14:paraId="190896D7" w14:textId="77777777" w:rsidR="001A16AD" w:rsidRDefault="00D541BD">
      <w:pPr>
        <w:spacing w:after="160" w:line="259" w:lineRule="auto"/>
        <w:rPr>
          <w:rStyle w:val="eop"/>
          <w:noProof/>
          <w:u w:val="single"/>
        </w:rPr>
      </w:pPr>
      <w:r>
        <w:rPr>
          <w:rStyle w:val="normaltextrun"/>
          <w:b/>
          <w:noProof/>
          <w:u w:val="single"/>
        </w:rPr>
        <w:t xml:space="preserve">Ε.4. </w:t>
      </w:r>
      <w:r>
        <w:rPr>
          <w:noProof/>
        </w:rPr>
        <w:tab/>
      </w:r>
      <w:r>
        <w:rPr>
          <w:rStyle w:val="normaltextrun"/>
          <w:b/>
          <w:noProof/>
          <w:u w:val="single"/>
        </w:rPr>
        <w:t xml:space="preserve">Ορόσημα, στόχοι, δείκτες και χρονοδιάγραμμα για την παρακολούθηση και την υλοποίηση του δανείου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1A16AD" w14:paraId="502669C7" w14:textId="77777777">
        <w:trPr>
          <w:trHeight w:val="765"/>
          <w:tblHeader/>
        </w:trPr>
        <w:tc>
          <w:tcPr>
            <w:tcW w:w="1187" w:type="dxa"/>
            <w:vMerge w:val="restart"/>
            <w:shd w:val="clear" w:color="auto" w:fill="BDD7EE"/>
            <w:vAlign w:val="center"/>
            <w:hideMark/>
          </w:tcPr>
          <w:p w14:paraId="797FD2A9" w14:textId="77777777" w:rsidR="001A16AD" w:rsidRDefault="00D541BD">
            <w:pPr>
              <w:pStyle w:val="P68B1DB1-Normal9"/>
              <w:spacing w:after="120"/>
              <w:jc w:val="center"/>
              <w:rPr>
                <w:noProof/>
              </w:rPr>
            </w:pPr>
            <w:r>
              <w:rPr>
                <w:noProof/>
              </w:rPr>
              <w:t>Αύξων αριθμός</w:t>
            </w:r>
          </w:p>
        </w:tc>
        <w:tc>
          <w:tcPr>
            <w:tcW w:w="1559" w:type="dxa"/>
            <w:vMerge w:val="restart"/>
            <w:shd w:val="clear" w:color="auto" w:fill="BDD7EE"/>
            <w:vAlign w:val="center"/>
            <w:hideMark/>
          </w:tcPr>
          <w:p w14:paraId="37C1920F" w14:textId="77777777" w:rsidR="001A16AD" w:rsidRDefault="00D541BD">
            <w:pPr>
              <w:pStyle w:val="P68B1DB1-Normal9"/>
              <w:spacing w:after="120"/>
              <w:jc w:val="center"/>
              <w:rPr>
                <w:noProof/>
              </w:rPr>
            </w:pPr>
            <w:r>
              <w:rPr>
                <w:noProof/>
              </w:rPr>
              <w:t>Σχετικό μέτρο (μεταρρύθμιση ή επένδυση)</w:t>
            </w:r>
          </w:p>
        </w:tc>
        <w:tc>
          <w:tcPr>
            <w:tcW w:w="1134" w:type="dxa"/>
            <w:vMerge w:val="restart"/>
            <w:shd w:val="clear" w:color="auto" w:fill="BDD7EE"/>
            <w:vAlign w:val="center"/>
            <w:hideMark/>
          </w:tcPr>
          <w:p w14:paraId="180D1C3F" w14:textId="77777777" w:rsidR="001A16AD" w:rsidRDefault="00D541BD">
            <w:pPr>
              <w:pStyle w:val="P68B1DB1-Normal9"/>
              <w:spacing w:after="120"/>
              <w:jc w:val="center"/>
              <w:rPr>
                <w:noProof/>
              </w:rPr>
            </w:pPr>
            <w:r>
              <w:rPr>
                <w:noProof/>
              </w:rPr>
              <w:t>Ορόσημο</w:t>
            </w:r>
          </w:p>
          <w:p w14:paraId="4A016BB6" w14:textId="77777777" w:rsidR="001A16AD" w:rsidRDefault="00D541BD">
            <w:pPr>
              <w:pStyle w:val="P68B1DB1-Normal9"/>
              <w:spacing w:after="120"/>
              <w:jc w:val="center"/>
              <w:rPr>
                <w:noProof/>
              </w:rPr>
            </w:pPr>
            <w:r>
              <w:rPr>
                <w:noProof/>
              </w:rPr>
              <w:t>/Στόχος</w:t>
            </w:r>
          </w:p>
        </w:tc>
        <w:tc>
          <w:tcPr>
            <w:tcW w:w="1417" w:type="dxa"/>
            <w:vMerge w:val="restart"/>
            <w:shd w:val="clear" w:color="auto" w:fill="BDD7EE"/>
            <w:vAlign w:val="center"/>
            <w:hideMark/>
          </w:tcPr>
          <w:p w14:paraId="338E0241" w14:textId="77777777" w:rsidR="001A16AD" w:rsidRDefault="00D541BD">
            <w:pPr>
              <w:pStyle w:val="P68B1DB1-Normal9"/>
              <w:spacing w:after="120"/>
              <w:jc w:val="center"/>
              <w:rPr>
                <w:noProof/>
              </w:rPr>
            </w:pPr>
            <w:r>
              <w:rPr>
                <w:noProof/>
              </w:rPr>
              <w:t>Όνομα</w:t>
            </w:r>
          </w:p>
        </w:tc>
        <w:tc>
          <w:tcPr>
            <w:tcW w:w="1701" w:type="dxa"/>
            <w:vMerge w:val="restart"/>
            <w:shd w:val="clear" w:color="auto" w:fill="BDD7EE"/>
            <w:vAlign w:val="center"/>
            <w:hideMark/>
          </w:tcPr>
          <w:p w14:paraId="69F948FC" w14:textId="77777777" w:rsidR="001A16AD" w:rsidRDefault="00D541BD">
            <w:pPr>
              <w:pStyle w:val="P68B1DB1-Normal10"/>
              <w:spacing w:after="120"/>
              <w:jc w:val="center"/>
              <w:rPr>
                <w:b/>
                <w:noProof/>
                <w:sz w:val="20"/>
              </w:rPr>
            </w:pPr>
            <w:r>
              <w:rPr>
                <w:b/>
                <w:noProof/>
                <w:sz w:val="20"/>
              </w:rPr>
              <w:t>Ποιοτικοί δείκτες</w:t>
            </w:r>
            <w:r>
              <w:rPr>
                <w:noProof/>
              </w:rPr>
              <w:t xml:space="preserve"> </w:t>
            </w:r>
            <w:r>
              <w:rPr>
                <w:noProof/>
              </w:rPr>
              <w:br/>
            </w:r>
            <w:r>
              <w:rPr>
                <w:b/>
                <w:noProof/>
                <w:sz w:val="20"/>
              </w:rPr>
              <w:t>(για ορόσημα)</w:t>
            </w:r>
          </w:p>
        </w:tc>
        <w:tc>
          <w:tcPr>
            <w:tcW w:w="3544" w:type="dxa"/>
            <w:gridSpan w:val="3"/>
            <w:shd w:val="clear" w:color="auto" w:fill="BDD7EE"/>
            <w:vAlign w:val="center"/>
            <w:hideMark/>
          </w:tcPr>
          <w:p w14:paraId="1B71CF6E" w14:textId="77777777" w:rsidR="001A16AD" w:rsidRDefault="00D541BD">
            <w:pPr>
              <w:pStyle w:val="P68B1DB1-Normal10"/>
              <w:spacing w:after="120"/>
              <w:jc w:val="center"/>
              <w:rPr>
                <w:b/>
                <w:noProof/>
                <w:sz w:val="20"/>
              </w:rPr>
            </w:pPr>
            <w:r>
              <w:rPr>
                <w:b/>
                <w:noProof/>
                <w:sz w:val="20"/>
              </w:rPr>
              <w:t>Ποσοτικοί δείκτες</w:t>
            </w:r>
            <w:r>
              <w:rPr>
                <w:noProof/>
              </w:rPr>
              <w:t xml:space="preserve"> </w:t>
            </w:r>
            <w:r>
              <w:rPr>
                <w:noProof/>
              </w:rPr>
              <w:br/>
            </w:r>
            <w:r>
              <w:rPr>
                <w:b/>
                <w:noProof/>
                <w:sz w:val="20"/>
              </w:rPr>
              <w:t>(για τους στόχους)</w:t>
            </w:r>
          </w:p>
        </w:tc>
        <w:tc>
          <w:tcPr>
            <w:tcW w:w="1559" w:type="dxa"/>
            <w:gridSpan w:val="2"/>
            <w:shd w:val="clear" w:color="auto" w:fill="BDD7EE"/>
            <w:vAlign w:val="center"/>
            <w:hideMark/>
          </w:tcPr>
          <w:p w14:paraId="782F674E" w14:textId="77777777" w:rsidR="001A16AD" w:rsidRDefault="00D541BD">
            <w:pPr>
              <w:pStyle w:val="P68B1DB1-Normal9"/>
              <w:spacing w:after="120"/>
              <w:jc w:val="center"/>
              <w:rPr>
                <w:noProof/>
              </w:rPr>
            </w:pPr>
            <w:r>
              <w:rPr>
                <w:noProof/>
              </w:rPr>
              <w:t>Ενδεικτικό χρονοδιάγραμμα ολοκλήρωσης</w:t>
            </w:r>
          </w:p>
        </w:tc>
        <w:tc>
          <w:tcPr>
            <w:tcW w:w="3261" w:type="dxa"/>
            <w:vMerge w:val="restart"/>
            <w:shd w:val="clear" w:color="auto" w:fill="BDD7EE"/>
            <w:vAlign w:val="center"/>
            <w:hideMark/>
          </w:tcPr>
          <w:p w14:paraId="4D9B0BF4" w14:textId="77777777" w:rsidR="001A16AD" w:rsidRDefault="00D541BD">
            <w:pPr>
              <w:pStyle w:val="P68B1DB1-Normal9"/>
              <w:spacing w:after="120"/>
              <w:jc w:val="center"/>
              <w:rPr>
                <w:noProof/>
              </w:rPr>
            </w:pPr>
            <w:r>
              <w:rPr>
                <w:noProof/>
              </w:rPr>
              <w:t>Περιγραφή κάθε ορόσημου και στόχου</w:t>
            </w:r>
          </w:p>
        </w:tc>
      </w:tr>
      <w:tr w:rsidR="001A16AD" w14:paraId="430A4BA3" w14:textId="77777777">
        <w:trPr>
          <w:trHeight w:val="691"/>
          <w:tblHeader/>
        </w:trPr>
        <w:tc>
          <w:tcPr>
            <w:tcW w:w="1187" w:type="dxa"/>
            <w:vMerge/>
            <w:vAlign w:val="center"/>
            <w:hideMark/>
          </w:tcPr>
          <w:p w14:paraId="6CB4E4D6" w14:textId="77777777" w:rsidR="001A16AD" w:rsidRDefault="001A16AD">
            <w:pPr>
              <w:spacing w:after="120"/>
              <w:jc w:val="center"/>
              <w:rPr>
                <w:rFonts w:ascii="Arial Narrow" w:hAnsi="Arial Narrow"/>
                <w:b/>
                <w:noProof/>
                <w:sz w:val="20"/>
              </w:rPr>
            </w:pPr>
          </w:p>
        </w:tc>
        <w:tc>
          <w:tcPr>
            <w:tcW w:w="1559" w:type="dxa"/>
            <w:vMerge/>
            <w:vAlign w:val="center"/>
            <w:hideMark/>
          </w:tcPr>
          <w:p w14:paraId="72BBD502" w14:textId="77777777" w:rsidR="001A16AD" w:rsidRDefault="001A16AD">
            <w:pPr>
              <w:spacing w:after="120"/>
              <w:jc w:val="center"/>
              <w:rPr>
                <w:rFonts w:ascii="Arial Narrow" w:hAnsi="Arial Narrow"/>
                <w:b/>
                <w:noProof/>
                <w:sz w:val="20"/>
              </w:rPr>
            </w:pPr>
          </w:p>
        </w:tc>
        <w:tc>
          <w:tcPr>
            <w:tcW w:w="1134" w:type="dxa"/>
            <w:vMerge/>
            <w:vAlign w:val="center"/>
            <w:hideMark/>
          </w:tcPr>
          <w:p w14:paraId="2AE7A3E4" w14:textId="77777777" w:rsidR="001A16AD" w:rsidRDefault="001A16AD">
            <w:pPr>
              <w:spacing w:after="120"/>
              <w:jc w:val="center"/>
              <w:rPr>
                <w:rFonts w:ascii="Arial Narrow" w:hAnsi="Arial Narrow"/>
                <w:b/>
                <w:noProof/>
                <w:sz w:val="20"/>
              </w:rPr>
            </w:pPr>
          </w:p>
        </w:tc>
        <w:tc>
          <w:tcPr>
            <w:tcW w:w="1417" w:type="dxa"/>
            <w:vMerge/>
            <w:vAlign w:val="center"/>
            <w:hideMark/>
          </w:tcPr>
          <w:p w14:paraId="1387268A" w14:textId="77777777" w:rsidR="001A16AD" w:rsidRDefault="001A16AD">
            <w:pPr>
              <w:spacing w:after="120"/>
              <w:jc w:val="center"/>
              <w:rPr>
                <w:rFonts w:ascii="Arial Narrow" w:hAnsi="Arial Narrow"/>
                <w:b/>
                <w:noProof/>
                <w:sz w:val="20"/>
              </w:rPr>
            </w:pPr>
          </w:p>
        </w:tc>
        <w:tc>
          <w:tcPr>
            <w:tcW w:w="1701" w:type="dxa"/>
            <w:vMerge/>
            <w:vAlign w:val="center"/>
            <w:hideMark/>
          </w:tcPr>
          <w:p w14:paraId="42DE4543" w14:textId="77777777" w:rsidR="001A16AD" w:rsidRDefault="001A16AD">
            <w:pPr>
              <w:spacing w:after="120"/>
              <w:jc w:val="center"/>
              <w:rPr>
                <w:rFonts w:ascii="Arial Narrow" w:hAnsi="Arial Narrow"/>
                <w:b/>
                <w:noProof/>
                <w:sz w:val="20"/>
              </w:rPr>
            </w:pPr>
          </w:p>
        </w:tc>
        <w:tc>
          <w:tcPr>
            <w:tcW w:w="1276" w:type="dxa"/>
            <w:shd w:val="clear" w:color="auto" w:fill="BDD7EE"/>
            <w:vAlign w:val="center"/>
            <w:hideMark/>
          </w:tcPr>
          <w:p w14:paraId="6E4FA4C2" w14:textId="39724F32" w:rsidR="001A16AD" w:rsidRDefault="00D541BD">
            <w:pPr>
              <w:pStyle w:val="P68B1DB1-Normal9"/>
              <w:spacing w:after="120"/>
              <w:jc w:val="center"/>
              <w:rPr>
                <w:noProof/>
              </w:rPr>
            </w:pPr>
            <w:r>
              <w:rPr>
                <w:noProof/>
              </w:rPr>
              <w:t>Μονάδα μέτρησης</w:t>
            </w:r>
          </w:p>
        </w:tc>
        <w:tc>
          <w:tcPr>
            <w:tcW w:w="992" w:type="dxa"/>
            <w:shd w:val="clear" w:color="auto" w:fill="BDD7EE"/>
            <w:vAlign w:val="center"/>
            <w:hideMark/>
          </w:tcPr>
          <w:p w14:paraId="00709440" w14:textId="77777777" w:rsidR="001A16AD" w:rsidRDefault="00D541BD">
            <w:pPr>
              <w:pStyle w:val="P68B1DB1-Normal9"/>
              <w:spacing w:after="120"/>
              <w:jc w:val="center"/>
              <w:rPr>
                <w:noProof/>
              </w:rPr>
            </w:pPr>
            <w:r>
              <w:rPr>
                <w:noProof/>
              </w:rPr>
              <w:t>Γραμμή βάσης</w:t>
            </w:r>
          </w:p>
        </w:tc>
        <w:tc>
          <w:tcPr>
            <w:tcW w:w="1276" w:type="dxa"/>
            <w:shd w:val="clear" w:color="auto" w:fill="BDD7EE"/>
            <w:vAlign w:val="center"/>
            <w:hideMark/>
          </w:tcPr>
          <w:p w14:paraId="79F412C5" w14:textId="77777777" w:rsidR="001A16AD" w:rsidRDefault="00D541BD">
            <w:pPr>
              <w:pStyle w:val="P68B1DB1-Normal9"/>
              <w:spacing w:after="120"/>
              <w:jc w:val="center"/>
              <w:rPr>
                <w:noProof/>
              </w:rPr>
            </w:pPr>
            <w:r>
              <w:rPr>
                <w:noProof/>
              </w:rPr>
              <w:t>Στόχοι</w:t>
            </w:r>
          </w:p>
        </w:tc>
        <w:tc>
          <w:tcPr>
            <w:tcW w:w="851" w:type="dxa"/>
            <w:shd w:val="clear" w:color="auto" w:fill="BDD7EE"/>
            <w:vAlign w:val="center"/>
            <w:hideMark/>
          </w:tcPr>
          <w:p w14:paraId="23810043" w14:textId="77777777" w:rsidR="001A16AD" w:rsidRDefault="00D541BD">
            <w:pPr>
              <w:pStyle w:val="P68B1DB1-Normal9"/>
              <w:spacing w:after="120"/>
              <w:jc w:val="center"/>
              <w:rPr>
                <w:noProof/>
              </w:rPr>
            </w:pPr>
            <w:r>
              <w:rPr>
                <w:noProof/>
              </w:rPr>
              <w:t>Τρίμηνο</w:t>
            </w:r>
          </w:p>
        </w:tc>
        <w:tc>
          <w:tcPr>
            <w:tcW w:w="708" w:type="dxa"/>
            <w:shd w:val="clear" w:color="auto" w:fill="BDD7EE"/>
            <w:vAlign w:val="center"/>
            <w:hideMark/>
          </w:tcPr>
          <w:p w14:paraId="26F3D08D" w14:textId="77777777" w:rsidR="001A16AD" w:rsidRDefault="00D541BD">
            <w:pPr>
              <w:pStyle w:val="P68B1DB1-Normal9"/>
              <w:spacing w:after="120"/>
              <w:jc w:val="center"/>
              <w:rPr>
                <w:noProof/>
              </w:rPr>
            </w:pPr>
            <w:r>
              <w:rPr>
                <w:noProof/>
              </w:rPr>
              <w:t>Έτος</w:t>
            </w:r>
          </w:p>
        </w:tc>
        <w:tc>
          <w:tcPr>
            <w:tcW w:w="3261" w:type="dxa"/>
            <w:vMerge/>
            <w:vAlign w:val="center"/>
            <w:hideMark/>
          </w:tcPr>
          <w:p w14:paraId="72946C43" w14:textId="77777777" w:rsidR="001A16AD" w:rsidRDefault="001A16AD">
            <w:pPr>
              <w:spacing w:after="120"/>
              <w:jc w:val="center"/>
              <w:rPr>
                <w:rFonts w:ascii="Arial Narrow" w:hAnsi="Arial Narrow"/>
                <w:b/>
                <w:noProof/>
                <w:sz w:val="20"/>
              </w:rPr>
            </w:pPr>
          </w:p>
        </w:tc>
      </w:tr>
      <w:tr w:rsidR="001A16AD" w14:paraId="486CEA35" w14:textId="77777777">
        <w:trPr>
          <w:trHeight w:val="309"/>
        </w:trPr>
        <w:tc>
          <w:tcPr>
            <w:tcW w:w="1187" w:type="dxa"/>
            <w:shd w:val="clear" w:color="auto" w:fill="C6EFCE"/>
            <w:noWrap/>
            <w:vAlign w:val="center"/>
          </w:tcPr>
          <w:p w14:paraId="713589D9" w14:textId="05901AC2" w:rsidR="001A16AD" w:rsidRDefault="00D541BD">
            <w:pPr>
              <w:pStyle w:val="P68B1DB1-Normal11"/>
              <w:spacing w:after="120"/>
              <w:jc w:val="center"/>
              <w:rPr>
                <w:noProof/>
              </w:rPr>
            </w:pPr>
            <w:r>
              <w:rPr>
                <w:noProof/>
              </w:rPr>
              <w:t>M7-35</w:t>
            </w:r>
          </w:p>
        </w:tc>
        <w:tc>
          <w:tcPr>
            <w:tcW w:w="1559" w:type="dxa"/>
            <w:shd w:val="clear" w:color="auto" w:fill="C6EFCE"/>
            <w:noWrap/>
            <w:vAlign w:val="center"/>
          </w:tcPr>
          <w:p w14:paraId="2DF648FD" w14:textId="33E5DD2D" w:rsidR="001A16AD" w:rsidRDefault="00D541BD">
            <w:pPr>
              <w:pStyle w:val="P68B1DB1-Normal11"/>
              <w:spacing w:after="120"/>
              <w:jc w:val="center"/>
              <w:rPr>
                <w:noProof/>
              </w:rPr>
            </w:pPr>
            <w:r>
              <w:rPr>
                <w:noProof/>
              </w:rPr>
              <w:t>Επένδυση 13: Φάση 1 της γραμμής Αδριατικής (σταθμός συμπίεσης Sulmona και αγωγός φυσικού αερίου Sestino-Minerbio)</w:t>
            </w:r>
          </w:p>
        </w:tc>
        <w:tc>
          <w:tcPr>
            <w:tcW w:w="1134" w:type="dxa"/>
            <w:shd w:val="clear" w:color="auto" w:fill="C6EFCE"/>
            <w:noWrap/>
            <w:vAlign w:val="center"/>
          </w:tcPr>
          <w:p w14:paraId="5C5ACED3" w14:textId="3734F7F6" w:rsidR="001A16AD" w:rsidRDefault="00D541BD">
            <w:pPr>
              <w:pStyle w:val="P68B1DB1-Normal11"/>
              <w:spacing w:after="120"/>
              <w:jc w:val="center"/>
              <w:rPr>
                <w:noProof/>
              </w:rPr>
            </w:pPr>
            <w:r>
              <w:rPr>
                <w:noProof/>
              </w:rPr>
              <w:t>Ορόσημο</w:t>
            </w:r>
          </w:p>
        </w:tc>
        <w:tc>
          <w:tcPr>
            <w:tcW w:w="1417" w:type="dxa"/>
            <w:shd w:val="clear" w:color="auto" w:fill="C6EFCE"/>
            <w:noWrap/>
            <w:vAlign w:val="center"/>
          </w:tcPr>
          <w:p w14:paraId="22BD6858" w14:textId="73FB1B78" w:rsidR="001A16AD" w:rsidRDefault="00D541BD">
            <w:pPr>
              <w:pStyle w:val="P68B1DB1-Normal11"/>
              <w:spacing w:after="120"/>
              <w:jc w:val="center"/>
              <w:rPr>
                <w:noProof/>
              </w:rPr>
            </w:pPr>
            <w:r>
              <w:rPr>
                <w:noProof/>
              </w:rPr>
              <w:t>Έγκριση και επικαιροποίηση των σχετικών εκτιμήσεων περιβαλλοντικών επιπτώσεων (VIncA)</w:t>
            </w:r>
          </w:p>
        </w:tc>
        <w:tc>
          <w:tcPr>
            <w:tcW w:w="1701" w:type="dxa"/>
            <w:shd w:val="clear" w:color="auto" w:fill="C6EFCE"/>
            <w:noWrap/>
            <w:vAlign w:val="center"/>
          </w:tcPr>
          <w:p w14:paraId="5758BCD4" w14:textId="3204C9DE" w:rsidR="001A16AD" w:rsidRDefault="00D541BD">
            <w:pPr>
              <w:pStyle w:val="P68B1DB1-Normal11"/>
              <w:spacing w:after="120"/>
              <w:jc w:val="center"/>
              <w:rPr>
                <w:noProof/>
              </w:rPr>
            </w:pPr>
            <w:r>
              <w:rPr>
                <w:noProof/>
              </w:rPr>
              <w:t>Οι SSCO προσδιορίστηκαν και η Vinca αναθεωρήθηκε και εγκρίθηκε αναλόγως</w:t>
            </w:r>
          </w:p>
        </w:tc>
        <w:tc>
          <w:tcPr>
            <w:tcW w:w="1276" w:type="dxa"/>
            <w:shd w:val="clear" w:color="auto" w:fill="C6EFCE"/>
            <w:noWrap/>
            <w:vAlign w:val="center"/>
          </w:tcPr>
          <w:p w14:paraId="0250E816"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74E44A03" w14:textId="77777777" w:rsidR="001A16AD" w:rsidRDefault="001A16AD">
            <w:pPr>
              <w:spacing w:after="120"/>
              <w:jc w:val="center"/>
              <w:rPr>
                <w:rFonts w:ascii="Arial Narrow" w:hAnsi="Arial Narrow"/>
                <w:noProof/>
                <w:color w:val="006100"/>
                <w:sz w:val="20"/>
              </w:rPr>
            </w:pPr>
          </w:p>
        </w:tc>
        <w:tc>
          <w:tcPr>
            <w:tcW w:w="1276" w:type="dxa"/>
            <w:shd w:val="clear" w:color="auto" w:fill="C6EFCE"/>
            <w:noWrap/>
            <w:vAlign w:val="center"/>
          </w:tcPr>
          <w:p w14:paraId="74F853DE" w14:textId="77777777" w:rsidR="001A16AD" w:rsidRDefault="001A16AD">
            <w:pPr>
              <w:spacing w:after="120"/>
              <w:jc w:val="center"/>
              <w:rPr>
                <w:rFonts w:ascii="Arial Narrow" w:hAnsi="Arial Narrow"/>
                <w:noProof/>
                <w:color w:val="006100"/>
                <w:sz w:val="20"/>
              </w:rPr>
            </w:pPr>
          </w:p>
        </w:tc>
        <w:tc>
          <w:tcPr>
            <w:tcW w:w="851" w:type="dxa"/>
            <w:shd w:val="clear" w:color="auto" w:fill="C6EFCE"/>
            <w:noWrap/>
            <w:vAlign w:val="center"/>
          </w:tcPr>
          <w:p w14:paraId="75B66973" w14:textId="3D8EFBBF" w:rsidR="001A16AD" w:rsidRDefault="00D541BD">
            <w:pPr>
              <w:pStyle w:val="P68B1DB1-Normal11"/>
              <w:spacing w:after="120"/>
              <w:jc w:val="center"/>
              <w:rPr>
                <w:noProof/>
              </w:rPr>
            </w:pPr>
            <w:r>
              <w:rPr>
                <w:noProof/>
              </w:rPr>
              <w:t>ΤΡΊΜΗΝΟ 1</w:t>
            </w:r>
          </w:p>
        </w:tc>
        <w:tc>
          <w:tcPr>
            <w:tcW w:w="708" w:type="dxa"/>
            <w:shd w:val="clear" w:color="auto" w:fill="C6EFCE"/>
            <w:noWrap/>
            <w:vAlign w:val="center"/>
          </w:tcPr>
          <w:p w14:paraId="71F86014" w14:textId="197DF872"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10B0ED2E" w14:textId="194F44BE" w:rsidR="001A16AD" w:rsidRDefault="00D541BD">
            <w:pPr>
              <w:pStyle w:val="P68B1DB1-Normal11"/>
              <w:spacing w:after="120"/>
              <w:rPr>
                <w:noProof/>
              </w:rPr>
            </w:pPr>
            <w:bookmarkStart w:id="7" w:name="_Hlk147330404"/>
            <w:r>
              <w:rPr>
                <w:noProof/>
              </w:rPr>
              <w:t>Οι ιταλικές αρχές:</w:t>
            </w:r>
          </w:p>
          <w:p w14:paraId="6E87C74A" w14:textId="77777777" w:rsidR="001A16AD" w:rsidRDefault="00D541BD">
            <w:pPr>
              <w:pStyle w:val="P68B1DB1-ListParagraph13"/>
              <w:numPr>
                <w:ilvl w:val="0"/>
                <w:numId w:val="22"/>
              </w:numPr>
              <w:spacing w:before="0"/>
              <w:contextualSpacing w:val="0"/>
              <w:jc w:val="left"/>
              <w:rPr>
                <w:noProof/>
              </w:rPr>
            </w:pPr>
            <w:r>
              <w:rPr>
                <w:noProof/>
              </w:rPr>
              <w:t>Καθορισμός των ειδικών ανά τόπο στόχων διατήρησης (SSCO) για τους τόπους Natura 2000 που επηρεάζονται από το έργο σύμφωνα με τη μεθοδολογία που εγκρίθηκε από το Υπουργείο Περιβάλλοντος και Ενεργειακής Ασφάλειας το 2022 και το 2023.</w:t>
            </w:r>
          </w:p>
          <w:p w14:paraId="291561E1" w14:textId="77777777" w:rsidR="001A16AD" w:rsidRDefault="00D541BD">
            <w:pPr>
              <w:pStyle w:val="P68B1DB1-ListParagraph13"/>
              <w:numPr>
                <w:ilvl w:val="0"/>
                <w:numId w:val="22"/>
              </w:numPr>
              <w:spacing w:before="0"/>
              <w:contextualSpacing w:val="0"/>
              <w:jc w:val="left"/>
              <w:rPr>
                <w:noProof/>
              </w:rPr>
            </w:pPr>
            <w:r>
              <w:rPr>
                <w:noProof/>
              </w:rPr>
              <w:t>Επαλήθευση των κατάλληλων εκτιμήσεων που έχουν ήδη διενεργηθεί βάσει της οδηγίας για τους οικοτόπους (Vincas) υπό το πρίσμα των νεοσυσταθεισών SSCO.</w:t>
            </w:r>
            <w:bookmarkEnd w:id="7"/>
          </w:p>
          <w:p w14:paraId="608AD07B" w14:textId="340B320D" w:rsidR="001A16AD" w:rsidRDefault="00D541BD">
            <w:pPr>
              <w:pStyle w:val="P68B1DB1-ListParagraph13"/>
              <w:numPr>
                <w:ilvl w:val="0"/>
                <w:numId w:val="22"/>
              </w:numPr>
              <w:spacing w:before="0"/>
              <w:contextualSpacing w:val="0"/>
              <w:jc w:val="left"/>
              <w:rPr>
                <w:noProof/>
              </w:rPr>
            </w:pPr>
            <w:r>
              <w:rPr>
                <w:noProof/>
              </w:rPr>
              <w:t>Επικαιροποίηση (εάν χρειάζεται) των κατάλληλων εκτιμήσεων (Vincas) που έχουν ήδη διενεργηθεί στο πλαίσιο της οδηγίας για τους οικοτόπους σύμφωνα με τις εθνικές κατευθυντήριες γραμμές της 28 Δεκεμβρίου 2019 και διασφάλιση της ενσωμάτωσής τους στη συνολική διαδικασία εκτίμησης περιβαλλοντικών επιπτώσεων.</w:t>
            </w:r>
          </w:p>
        </w:tc>
      </w:tr>
      <w:tr w:rsidR="001A16AD" w14:paraId="31A96044" w14:textId="77777777">
        <w:trPr>
          <w:trHeight w:val="309"/>
        </w:trPr>
        <w:tc>
          <w:tcPr>
            <w:tcW w:w="1187" w:type="dxa"/>
            <w:shd w:val="clear" w:color="auto" w:fill="C6EFCE"/>
            <w:noWrap/>
            <w:vAlign w:val="center"/>
          </w:tcPr>
          <w:p w14:paraId="7D048B72" w14:textId="10CDB865" w:rsidR="001A16AD" w:rsidRDefault="00D541BD">
            <w:pPr>
              <w:pStyle w:val="P68B1DB1-Normal11"/>
              <w:spacing w:after="120"/>
              <w:jc w:val="center"/>
              <w:rPr>
                <w:noProof/>
              </w:rPr>
            </w:pPr>
            <w:r>
              <w:rPr>
                <w:noProof/>
              </w:rPr>
              <w:t>M7-36</w:t>
            </w:r>
          </w:p>
        </w:tc>
        <w:tc>
          <w:tcPr>
            <w:tcW w:w="1559" w:type="dxa"/>
            <w:shd w:val="clear" w:color="auto" w:fill="C6EFCE"/>
            <w:noWrap/>
            <w:vAlign w:val="center"/>
          </w:tcPr>
          <w:p w14:paraId="32668F73" w14:textId="7D327A27" w:rsidR="001A16AD" w:rsidRDefault="00D541BD">
            <w:pPr>
              <w:pStyle w:val="P68B1DB1-Normal11"/>
              <w:spacing w:after="120"/>
              <w:jc w:val="center"/>
              <w:rPr>
                <w:noProof/>
              </w:rPr>
            </w:pPr>
            <w:r>
              <w:rPr>
                <w:noProof/>
              </w:rPr>
              <w:t>Επένδυση 13: Φάση 1 της γραμμής Αδριατικής (σταθμός συμπίεσης Sulmona και αγωγός φυσικού αερίου Sestino-Minerbio)</w:t>
            </w:r>
          </w:p>
        </w:tc>
        <w:tc>
          <w:tcPr>
            <w:tcW w:w="1134" w:type="dxa"/>
            <w:shd w:val="clear" w:color="auto" w:fill="C6EFCE"/>
            <w:noWrap/>
            <w:vAlign w:val="center"/>
          </w:tcPr>
          <w:p w14:paraId="2399EC25" w14:textId="113656EB" w:rsidR="001A16AD" w:rsidRDefault="00D541BD">
            <w:pPr>
              <w:pStyle w:val="P68B1DB1-Normal11"/>
              <w:spacing w:after="120"/>
              <w:jc w:val="center"/>
              <w:rPr>
                <w:noProof/>
              </w:rPr>
            </w:pPr>
            <w:r>
              <w:rPr>
                <w:noProof/>
              </w:rPr>
              <w:t>Ορόσημο</w:t>
            </w:r>
          </w:p>
        </w:tc>
        <w:tc>
          <w:tcPr>
            <w:tcW w:w="1417" w:type="dxa"/>
            <w:shd w:val="clear" w:color="auto" w:fill="C6EFCE"/>
            <w:noWrap/>
            <w:vAlign w:val="center"/>
          </w:tcPr>
          <w:p w14:paraId="63051836" w14:textId="26318F37" w:rsidR="001A16AD" w:rsidRDefault="00D541BD">
            <w:pPr>
              <w:pStyle w:val="P68B1DB1-Normal11"/>
              <w:spacing w:after="120"/>
              <w:jc w:val="center"/>
              <w:rPr>
                <w:noProof/>
              </w:rPr>
            </w:pPr>
            <w:r>
              <w:rPr>
                <w:noProof/>
              </w:rPr>
              <w:t>Ανάθεση των συμβάσεων</w:t>
            </w:r>
          </w:p>
        </w:tc>
        <w:tc>
          <w:tcPr>
            <w:tcW w:w="1701" w:type="dxa"/>
            <w:shd w:val="clear" w:color="auto" w:fill="C6EFCE"/>
            <w:noWrap/>
            <w:vAlign w:val="center"/>
          </w:tcPr>
          <w:p w14:paraId="557EC87A" w14:textId="554F07E5" w:rsidR="001A16AD" w:rsidRDefault="00D541BD">
            <w:pPr>
              <w:pStyle w:val="P68B1DB1-Normal11"/>
              <w:spacing w:after="120"/>
              <w:jc w:val="center"/>
              <w:rPr>
                <w:noProof/>
              </w:rPr>
            </w:pPr>
            <w:r>
              <w:rPr>
                <w:noProof/>
              </w:rPr>
              <w:t>Κοινοποίηση της ανάθεσης συμβάσεων</w:t>
            </w:r>
          </w:p>
        </w:tc>
        <w:tc>
          <w:tcPr>
            <w:tcW w:w="1276" w:type="dxa"/>
            <w:shd w:val="clear" w:color="auto" w:fill="C6EFCE"/>
            <w:noWrap/>
            <w:vAlign w:val="center"/>
          </w:tcPr>
          <w:p w14:paraId="7BDDC9A2" w14:textId="77777777"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068D397A" w14:textId="77777777" w:rsidR="001A16AD" w:rsidRDefault="001A16AD">
            <w:pPr>
              <w:spacing w:after="120"/>
              <w:jc w:val="center"/>
              <w:rPr>
                <w:rFonts w:ascii="Arial Narrow" w:hAnsi="Arial Narrow"/>
                <w:noProof/>
                <w:color w:val="006100"/>
                <w:sz w:val="20"/>
              </w:rPr>
            </w:pPr>
          </w:p>
        </w:tc>
        <w:tc>
          <w:tcPr>
            <w:tcW w:w="1276" w:type="dxa"/>
            <w:shd w:val="clear" w:color="auto" w:fill="C6EFCE"/>
            <w:noWrap/>
            <w:vAlign w:val="center"/>
          </w:tcPr>
          <w:p w14:paraId="72E2A6E7" w14:textId="77777777" w:rsidR="001A16AD" w:rsidRDefault="001A16AD">
            <w:pPr>
              <w:spacing w:after="120"/>
              <w:jc w:val="center"/>
              <w:rPr>
                <w:rFonts w:ascii="Arial Narrow" w:hAnsi="Arial Narrow"/>
                <w:noProof/>
                <w:color w:val="006100"/>
                <w:sz w:val="20"/>
              </w:rPr>
            </w:pPr>
          </w:p>
        </w:tc>
        <w:tc>
          <w:tcPr>
            <w:tcW w:w="851" w:type="dxa"/>
            <w:shd w:val="clear" w:color="auto" w:fill="C6EFCE"/>
            <w:noWrap/>
            <w:vAlign w:val="center"/>
          </w:tcPr>
          <w:p w14:paraId="7C29E4D9" w14:textId="3778E963" w:rsidR="001A16AD" w:rsidRDefault="00D541BD">
            <w:pPr>
              <w:pStyle w:val="P68B1DB1-Normal11"/>
              <w:spacing w:after="120"/>
              <w:jc w:val="center"/>
              <w:rPr>
                <w:noProof/>
              </w:rPr>
            </w:pPr>
            <w:r>
              <w:rPr>
                <w:noProof/>
              </w:rPr>
              <w:t>ΤΡΊΜΗΝΟ 2</w:t>
            </w:r>
          </w:p>
        </w:tc>
        <w:tc>
          <w:tcPr>
            <w:tcW w:w="708" w:type="dxa"/>
            <w:shd w:val="clear" w:color="auto" w:fill="C6EFCE"/>
            <w:noWrap/>
            <w:vAlign w:val="center"/>
          </w:tcPr>
          <w:p w14:paraId="6E3D5FA0" w14:textId="37FD41F5"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438A74A3" w14:textId="66FBF93C" w:rsidR="001A16AD" w:rsidRDefault="00D541BD">
            <w:pPr>
              <w:pStyle w:val="P68B1DB1-ListParagraph13"/>
              <w:spacing w:before="0"/>
              <w:ind w:left="0"/>
              <w:contextualSpacing w:val="0"/>
              <w:jc w:val="left"/>
              <w:rPr>
                <w:noProof/>
              </w:rPr>
            </w:pPr>
            <w:r>
              <w:rPr>
                <w:noProof/>
              </w:rPr>
              <w:t>Κοινοποίηση της ανάθεσης όλων των συμβάσεων για τις αναγκαίες εργασίες για την ολοκλήρωση του σταθμού συμπίεσης Sulmona και του αγωγού φυσικού αερίου Sestino-Minerbio.</w:t>
            </w:r>
          </w:p>
        </w:tc>
      </w:tr>
      <w:tr w:rsidR="001A16AD" w14:paraId="01EC62B7" w14:textId="77777777">
        <w:trPr>
          <w:trHeight w:val="309"/>
        </w:trPr>
        <w:tc>
          <w:tcPr>
            <w:tcW w:w="1187" w:type="dxa"/>
            <w:shd w:val="clear" w:color="auto" w:fill="C6EFCE"/>
            <w:noWrap/>
            <w:vAlign w:val="center"/>
          </w:tcPr>
          <w:p w14:paraId="38961761" w14:textId="73FA1C9D" w:rsidR="001A16AD" w:rsidRDefault="00D541BD">
            <w:pPr>
              <w:pStyle w:val="P68B1DB1-Normal11"/>
              <w:jc w:val="center"/>
              <w:rPr>
                <w:noProof/>
              </w:rPr>
            </w:pPr>
            <w:r>
              <w:rPr>
                <w:noProof/>
              </w:rPr>
              <w:t>M7-37</w:t>
            </w:r>
          </w:p>
        </w:tc>
        <w:tc>
          <w:tcPr>
            <w:tcW w:w="1559" w:type="dxa"/>
            <w:shd w:val="clear" w:color="auto" w:fill="C6EFCE"/>
            <w:noWrap/>
            <w:vAlign w:val="center"/>
          </w:tcPr>
          <w:p w14:paraId="710BA832" w14:textId="4571C212" w:rsidR="001A16AD" w:rsidRDefault="00D541BD">
            <w:pPr>
              <w:pStyle w:val="P68B1DB1-Normal11"/>
              <w:jc w:val="center"/>
              <w:rPr>
                <w:noProof/>
              </w:rPr>
            </w:pPr>
            <w:r>
              <w:rPr>
                <w:noProof/>
              </w:rPr>
              <w:t>Επένδυση 13: Φάση 1 της γραμμής Αδριατικής (σταθμός συμπίεσης Sulmona και αγωγός φυσικού αερίου Sestino-Minerbio)</w:t>
            </w:r>
          </w:p>
        </w:tc>
        <w:tc>
          <w:tcPr>
            <w:tcW w:w="1134" w:type="dxa"/>
            <w:shd w:val="clear" w:color="auto" w:fill="C6EFCE"/>
            <w:noWrap/>
            <w:vAlign w:val="center"/>
          </w:tcPr>
          <w:p w14:paraId="67407CB3" w14:textId="14CA213B" w:rsidR="001A16AD" w:rsidRDefault="00D541BD">
            <w:pPr>
              <w:pStyle w:val="P68B1DB1-Normal11"/>
              <w:jc w:val="center"/>
              <w:rPr>
                <w:noProof/>
              </w:rPr>
            </w:pPr>
            <w:r>
              <w:rPr>
                <w:noProof/>
              </w:rPr>
              <w:t>Ορόσημο</w:t>
            </w:r>
          </w:p>
        </w:tc>
        <w:tc>
          <w:tcPr>
            <w:tcW w:w="1417" w:type="dxa"/>
            <w:shd w:val="clear" w:color="auto" w:fill="C6EFCE"/>
            <w:noWrap/>
            <w:vAlign w:val="center"/>
          </w:tcPr>
          <w:p w14:paraId="2FFCC6A8" w14:textId="3902949A" w:rsidR="001A16AD" w:rsidRDefault="00D541BD">
            <w:pPr>
              <w:pStyle w:val="P68B1DB1-Normal11"/>
              <w:jc w:val="center"/>
              <w:rPr>
                <w:rFonts w:eastAsia="Calibri" w:cstheme="minorHAnsi"/>
                <w:noProof/>
              </w:rPr>
            </w:pPr>
            <w:r>
              <w:rPr>
                <w:noProof/>
              </w:rPr>
              <w:t>Ολοκλήρωση των εργασιών</w:t>
            </w:r>
          </w:p>
        </w:tc>
        <w:tc>
          <w:tcPr>
            <w:tcW w:w="1701" w:type="dxa"/>
            <w:shd w:val="clear" w:color="auto" w:fill="C6EFCE"/>
            <w:noWrap/>
            <w:vAlign w:val="center"/>
          </w:tcPr>
          <w:p w14:paraId="0F5DD687" w14:textId="37983213" w:rsidR="001A16AD" w:rsidRDefault="00D541BD">
            <w:pPr>
              <w:pStyle w:val="P68B1DB1-Normal11"/>
              <w:jc w:val="center"/>
              <w:rPr>
                <w:noProof/>
              </w:rPr>
            </w:pPr>
            <w:r>
              <w:rPr>
                <w:noProof/>
              </w:rPr>
              <w:t>Κοινοποίηση ολοκλήρωσης των εργασιών</w:t>
            </w:r>
          </w:p>
        </w:tc>
        <w:tc>
          <w:tcPr>
            <w:tcW w:w="1276" w:type="dxa"/>
            <w:shd w:val="clear" w:color="auto" w:fill="C6EFCE"/>
            <w:noWrap/>
            <w:vAlign w:val="center"/>
          </w:tcPr>
          <w:p w14:paraId="1DFBB510" w14:textId="633B5F97" w:rsidR="001A16AD" w:rsidRDefault="001A16AD">
            <w:pPr>
              <w:jc w:val="center"/>
              <w:rPr>
                <w:rFonts w:ascii="Arial Narrow" w:hAnsi="Arial Narrow"/>
                <w:noProof/>
                <w:color w:val="006100"/>
                <w:sz w:val="20"/>
              </w:rPr>
            </w:pPr>
          </w:p>
        </w:tc>
        <w:tc>
          <w:tcPr>
            <w:tcW w:w="992" w:type="dxa"/>
            <w:shd w:val="clear" w:color="auto" w:fill="C6EFCE"/>
            <w:noWrap/>
            <w:vAlign w:val="center"/>
          </w:tcPr>
          <w:p w14:paraId="5C5DED3E" w14:textId="53214C56" w:rsidR="001A16AD" w:rsidRDefault="001A16AD">
            <w:pPr>
              <w:jc w:val="center"/>
              <w:rPr>
                <w:rFonts w:ascii="Arial Narrow" w:hAnsi="Arial Narrow"/>
                <w:noProof/>
                <w:color w:val="006100"/>
                <w:sz w:val="20"/>
              </w:rPr>
            </w:pPr>
          </w:p>
        </w:tc>
        <w:tc>
          <w:tcPr>
            <w:tcW w:w="1276" w:type="dxa"/>
            <w:shd w:val="clear" w:color="auto" w:fill="C6EFCE"/>
            <w:noWrap/>
            <w:vAlign w:val="center"/>
          </w:tcPr>
          <w:p w14:paraId="1A6359D6" w14:textId="1F386FAF" w:rsidR="001A16AD" w:rsidRDefault="001A16AD">
            <w:pPr>
              <w:jc w:val="center"/>
              <w:rPr>
                <w:rFonts w:ascii="Arial Narrow" w:hAnsi="Arial Narrow"/>
                <w:noProof/>
                <w:color w:val="006100"/>
                <w:sz w:val="20"/>
              </w:rPr>
            </w:pPr>
          </w:p>
        </w:tc>
        <w:tc>
          <w:tcPr>
            <w:tcW w:w="851" w:type="dxa"/>
            <w:shd w:val="clear" w:color="auto" w:fill="C6EFCE"/>
            <w:noWrap/>
            <w:vAlign w:val="center"/>
          </w:tcPr>
          <w:p w14:paraId="707A394F" w14:textId="4E8AC454" w:rsidR="001A16AD" w:rsidRDefault="00D541BD">
            <w:pPr>
              <w:pStyle w:val="P68B1DB1-Normal11"/>
              <w:jc w:val="center"/>
              <w:rPr>
                <w:noProof/>
              </w:rPr>
            </w:pPr>
            <w:r>
              <w:rPr>
                <w:noProof/>
              </w:rPr>
              <w:t>ΤΡΊΜΗΝΟ 2</w:t>
            </w:r>
          </w:p>
        </w:tc>
        <w:tc>
          <w:tcPr>
            <w:tcW w:w="708" w:type="dxa"/>
            <w:shd w:val="clear" w:color="auto" w:fill="C6EFCE"/>
            <w:noWrap/>
            <w:vAlign w:val="center"/>
          </w:tcPr>
          <w:p w14:paraId="1BF59259" w14:textId="3C9AB67D" w:rsidR="001A16AD" w:rsidRDefault="00D541BD">
            <w:pPr>
              <w:pStyle w:val="P68B1DB1-Normal11"/>
              <w:jc w:val="center"/>
              <w:rPr>
                <w:noProof/>
              </w:rPr>
            </w:pPr>
            <w:r>
              <w:rPr>
                <w:noProof/>
              </w:rPr>
              <w:t>2026</w:t>
            </w:r>
          </w:p>
        </w:tc>
        <w:tc>
          <w:tcPr>
            <w:tcW w:w="3261" w:type="dxa"/>
            <w:shd w:val="clear" w:color="auto" w:fill="C6EFCE"/>
            <w:noWrap/>
            <w:vAlign w:val="center"/>
          </w:tcPr>
          <w:p w14:paraId="36FC238B" w14:textId="19082E71" w:rsidR="001A16AD" w:rsidRDefault="00D541BD">
            <w:pPr>
              <w:pStyle w:val="P68B1DB1-Normal11"/>
              <w:rPr>
                <w:noProof/>
              </w:rPr>
            </w:pPr>
            <w:r>
              <w:rPr>
                <w:noProof/>
              </w:rPr>
              <w:t>Ολοκληρώνονται ο σταθμός συμπίεσης Sulmona και ο αγωγός φυσικού αερίου Sestino-Minerbio.</w:t>
            </w:r>
          </w:p>
        </w:tc>
      </w:tr>
      <w:tr w:rsidR="001A16AD" w14:paraId="33F6A0B9" w14:textId="77777777">
        <w:trPr>
          <w:trHeight w:val="309"/>
        </w:trPr>
        <w:tc>
          <w:tcPr>
            <w:tcW w:w="1187" w:type="dxa"/>
            <w:shd w:val="clear" w:color="auto" w:fill="C6EFCE"/>
            <w:noWrap/>
            <w:vAlign w:val="center"/>
          </w:tcPr>
          <w:p w14:paraId="1829C4C0" w14:textId="2AEE70F1" w:rsidR="001A16AD" w:rsidRDefault="00D541BD">
            <w:pPr>
              <w:pStyle w:val="P68B1DB1-Normal11"/>
              <w:jc w:val="center"/>
              <w:rPr>
                <w:noProof/>
              </w:rPr>
            </w:pPr>
            <w:r>
              <w:rPr>
                <w:noProof/>
              </w:rPr>
              <w:t>M7-38</w:t>
            </w:r>
          </w:p>
        </w:tc>
        <w:tc>
          <w:tcPr>
            <w:tcW w:w="1559" w:type="dxa"/>
            <w:shd w:val="clear" w:color="auto" w:fill="C6EFCE"/>
            <w:noWrap/>
            <w:vAlign w:val="center"/>
          </w:tcPr>
          <w:p w14:paraId="156DBD43" w14:textId="7D45BDBA" w:rsidR="001A16AD" w:rsidRDefault="00D541BD">
            <w:pPr>
              <w:pStyle w:val="P68B1DB1-Normal11"/>
              <w:jc w:val="center"/>
              <w:rPr>
                <w:noProof/>
              </w:rPr>
            </w:pPr>
            <w:r>
              <w:rPr>
                <w:noProof/>
              </w:rPr>
              <w:t>Επένδυση 14: Διασυνοριακές υποδομές εξαγωγής φυσικού αερίου</w:t>
            </w:r>
          </w:p>
        </w:tc>
        <w:tc>
          <w:tcPr>
            <w:tcW w:w="1134" w:type="dxa"/>
            <w:shd w:val="clear" w:color="auto" w:fill="C6EFCE"/>
            <w:noWrap/>
            <w:vAlign w:val="center"/>
          </w:tcPr>
          <w:p w14:paraId="2E028011" w14:textId="379B4BBF" w:rsidR="001A16AD" w:rsidRDefault="00D541BD">
            <w:pPr>
              <w:pStyle w:val="P68B1DB1-Normal11"/>
              <w:jc w:val="center"/>
              <w:rPr>
                <w:noProof/>
              </w:rPr>
            </w:pPr>
            <w:r>
              <w:rPr>
                <w:noProof/>
              </w:rPr>
              <w:t>Ορόσημο</w:t>
            </w:r>
          </w:p>
        </w:tc>
        <w:tc>
          <w:tcPr>
            <w:tcW w:w="1417" w:type="dxa"/>
            <w:shd w:val="clear" w:color="auto" w:fill="C6EFCE"/>
            <w:noWrap/>
            <w:vAlign w:val="center"/>
          </w:tcPr>
          <w:p w14:paraId="30F7E604" w14:textId="34FEE9B6" w:rsidR="001A16AD" w:rsidRDefault="00D541BD">
            <w:pPr>
              <w:pStyle w:val="P68B1DB1-Normal11"/>
              <w:jc w:val="center"/>
              <w:rPr>
                <w:noProof/>
              </w:rPr>
            </w:pPr>
            <w:r>
              <w:rPr>
                <w:noProof/>
              </w:rPr>
              <w:t>Ανάθεση των συμβάσεων</w:t>
            </w:r>
          </w:p>
        </w:tc>
        <w:tc>
          <w:tcPr>
            <w:tcW w:w="1701" w:type="dxa"/>
            <w:shd w:val="clear" w:color="auto" w:fill="C6EFCE"/>
            <w:noWrap/>
            <w:vAlign w:val="center"/>
          </w:tcPr>
          <w:p w14:paraId="313FF920" w14:textId="128B9C8D" w:rsidR="001A16AD" w:rsidRDefault="00D541BD">
            <w:pPr>
              <w:pStyle w:val="P68B1DB1-Normal11"/>
              <w:jc w:val="center"/>
              <w:rPr>
                <w:noProof/>
              </w:rPr>
            </w:pPr>
            <w:r>
              <w:rPr>
                <w:noProof/>
              </w:rPr>
              <w:t>Κοινοποίηση της ανάθεσης συμβάσεων</w:t>
            </w:r>
          </w:p>
        </w:tc>
        <w:tc>
          <w:tcPr>
            <w:tcW w:w="1276" w:type="dxa"/>
            <w:shd w:val="clear" w:color="auto" w:fill="C6EFCE"/>
            <w:noWrap/>
            <w:vAlign w:val="center"/>
          </w:tcPr>
          <w:p w14:paraId="7E451A03" w14:textId="3C32F1DB" w:rsidR="001A16AD" w:rsidRDefault="001A16AD">
            <w:pPr>
              <w:jc w:val="center"/>
              <w:rPr>
                <w:rFonts w:ascii="Arial Narrow" w:hAnsi="Arial Narrow"/>
                <w:noProof/>
                <w:color w:val="FF0000"/>
                <w:sz w:val="20"/>
              </w:rPr>
            </w:pPr>
          </w:p>
        </w:tc>
        <w:tc>
          <w:tcPr>
            <w:tcW w:w="992" w:type="dxa"/>
            <w:shd w:val="clear" w:color="auto" w:fill="C6EFCE"/>
            <w:noWrap/>
            <w:vAlign w:val="center"/>
          </w:tcPr>
          <w:p w14:paraId="3C03D9AE" w14:textId="77777777" w:rsidR="001A16AD" w:rsidRDefault="001A16AD">
            <w:pPr>
              <w:jc w:val="center"/>
              <w:rPr>
                <w:rFonts w:ascii="Arial Narrow" w:hAnsi="Arial Narrow"/>
                <w:noProof/>
                <w:color w:val="006100"/>
                <w:sz w:val="20"/>
              </w:rPr>
            </w:pPr>
          </w:p>
        </w:tc>
        <w:tc>
          <w:tcPr>
            <w:tcW w:w="1276" w:type="dxa"/>
            <w:shd w:val="clear" w:color="auto" w:fill="C6EFCE"/>
            <w:noWrap/>
            <w:vAlign w:val="center"/>
          </w:tcPr>
          <w:p w14:paraId="7AC2B3F6" w14:textId="77777777" w:rsidR="001A16AD" w:rsidRDefault="001A16AD">
            <w:pPr>
              <w:jc w:val="center"/>
              <w:rPr>
                <w:rFonts w:ascii="Arial Narrow" w:hAnsi="Arial Narrow"/>
                <w:noProof/>
                <w:color w:val="006100"/>
                <w:sz w:val="20"/>
              </w:rPr>
            </w:pPr>
          </w:p>
        </w:tc>
        <w:tc>
          <w:tcPr>
            <w:tcW w:w="851" w:type="dxa"/>
            <w:shd w:val="clear" w:color="auto" w:fill="C6EFCE"/>
            <w:noWrap/>
            <w:vAlign w:val="center"/>
          </w:tcPr>
          <w:p w14:paraId="1A7ED6B6" w14:textId="464F3E89" w:rsidR="001A16AD" w:rsidRDefault="00D541BD">
            <w:pPr>
              <w:pStyle w:val="P68B1DB1-Normal11"/>
              <w:jc w:val="center"/>
              <w:rPr>
                <w:noProof/>
              </w:rPr>
            </w:pPr>
            <w:r>
              <w:rPr>
                <w:noProof/>
              </w:rPr>
              <w:t>ΤΡΊΜΗΝΟ 2</w:t>
            </w:r>
          </w:p>
        </w:tc>
        <w:tc>
          <w:tcPr>
            <w:tcW w:w="708" w:type="dxa"/>
            <w:shd w:val="clear" w:color="auto" w:fill="C6EFCE"/>
            <w:noWrap/>
            <w:vAlign w:val="center"/>
          </w:tcPr>
          <w:p w14:paraId="0EFFBECA" w14:textId="62B09172" w:rsidR="001A16AD" w:rsidRDefault="00D541BD">
            <w:pPr>
              <w:pStyle w:val="P68B1DB1-Normal11"/>
              <w:jc w:val="center"/>
              <w:rPr>
                <w:noProof/>
              </w:rPr>
            </w:pPr>
            <w:r>
              <w:rPr>
                <w:noProof/>
              </w:rPr>
              <w:t>2024</w:t>
            </w:r>
          </w:p>
        </w:tc>
        <w:tc>
          <w:tcPr>
            <w:tcW w:w="3261" w:type="dxa"/>
            <w:shd w:val="clear" w:color="auto" w:fill="C6EFCE"/>
            <w:noWrap/>
            <w:vAlign w:val="center"/>
          </w:tcPr>
          <w:p w14:paraId="0447077B" w14:textId="3AB7C980" w:rsidR="001A16AD" w:rsidRDefault="00D541BD">
            <w:pPr>
              <w:pStyle w:val="P68B1DB1-Normal11"/>
              <w:rPr>
                <w:noProof/>
              </w:rPr>
            </w:pPr>
            <w:r>
              <w:rPr>
                <w:noProof/>
              </w:rPr>
              <w:t>Κοινοποίηση της ανάθεσης όλων των συμβάσεων για τις εργασίες που είναι αναγκαίες για την ολοκλήρωση του σταθμού συμπίεσης Poggio Renatico</w:t>
            </w:r>
          </w:p>
        </w:tc>
      </w:tr>
      <w:tr w:rsidR="001A16AD" w14:paraId="5D835847" w14:textId="77777777">
        <w:trPr>
          <w:trHeight w:val="309"/>
        </w:trPr>
        <w:tc>
          <w:tcPr>
            <w:tcW w:w="1187" w:type="dxa"/>
            <w:shd w:val="clear" w:color="auto" w:fill="C6EFCE"/>
            <w:noWrap/>
            <w:vAlign w:val="center"/>
          </w:tcPr>
          <w:p w14:paraId="50FB7CAA" w14:textId="7FFAC309" w:rsidR="001A16AD" w:rsidRDefault="00D541BD">
            <w:pPr>
              <w:pStyle w:val="P68B1DB1-Normal11"/>
              <w:jc w:val="center"/>
              <w:rPr>
                <w:noProof/>
              </w:rPr>
            </w:pPr>
            <w:r>
              <w:rPr>
                <w:noProof/>
              </w:rPr>
              <w:t>M7-39</w:t>
            </w:r>
          </w:p>
        </w:tc>
        <w:tc>
          <w:tcPr>
            <w:tcW w:w="1559" w:type="dxa"/>
            <w:shd w:val="clear" w:color="auto" w:fill="C6EFCE"/>
            <w:noWrap/>
            <w:vAlign w:val="center"/>
          </w:tcPr>
          <w:p w14:paraId="5AEA7433" w14:textId="01842A7B" w:rsidR="001A16AD" w:rsidRDefault="00D541BD">
            <w:pPr>
              <w:pStyle w:val="P68B1DB1-Normal11"/>
              <w:jc w:val="center"/>
              <w:rPr>
                <w:noProof/>
              </w:rPr>
            </w:pPr>
            <w:r>
              <w:rPr>
                <w:noProof/>
              </w:rPr>
              <w:t>Επένδυση 14: Διασυνοριακές υποδομές εξαγωγής φυσικού αερίου</w:t>
            </w:r>
          </w:p>
        </w:tc>
        <w:tc>
          <w:tcPr>
            <w:tcW w:w="1134" w:type="dxa"/>
            <w:shd w:val="clear" w:color="auto" w:fill="C6EFCE"/>
            <w:noWrap/>
            <w:vAlign w:val="center"/>
          </w:tcPr>
          <w:p w14:paraId="6F78BEB0" w14:textId="04ACFFD8" w:rsidR="001A16AD" w:rsidRDefault="00D541BD">
            <w:pPr>
              <w:pStyle w:val="P68B1DB1-Normal11"/>
              <w:jc w:val="center"/>
              <w:rPr>
                <w:noProof/>
              </w:rPr>
            </w:pPr>
            <w:r>
              <w:rPr>
                <w:noProof/>
              </w:rPr>
              <w:t>Ορόσημο</w:t>
            </w:r>
          </w:p>
        </w:tc>
        <w:tc>
          <w:tcPr>
            <w:tcW w:w="1417" w:type="dxa"/>
            <w:shd w:val="clear" w:color="auto" w:fill="C6EFCE"/>
            <w:noWrap/>
            <w:vAlign w:val="center"/>
          </w:tcPr>
          <w:p w14:paraId="063850F0" w14:textId="56371B69" w:rsidR="001A16AD" w:rsidRDefault="00D541BD">
            <w:pPr>
              <w:pStyle w:val="P68B1DB1-Normal11"/>
              <w:jc w:val="center"/>
              <w:rPr>
                <w:noProof/>
              </w:rPr>
            </w:pPr>
            <w:r>
              <w:rPr>
                <w:noProof/>
              </w:rPr>
              <w:t>Ολοκλήρωση των εργασιών</w:t>
            </w:r>
          </w:p>
        </w:tc>
        <w:tc>
          <w:tcPr>
            <w:tcW w:w="1701" w:type="dxa"/>
            <w:shd w:val="clear" w:color="auto" w:fill="C6EFCE"/>
            <w:noWrap/>
            <w:vAlign w:val="center"/>
          </w:tcPr>
          <w:p w14:paraId="3985C95A" w14:textId="386A2345" w:rsidR="001A16AD" w:rsidRDefault="00D541BD">
            <w:pPr>
              <w:pStyle w:val="P68B1DB1-Normal11"/>
              <w:jc w:val="center"/>
              <w:rPr>
                <w:noProof/>
              </w:rPr>
            </w:pPr>
            <w:r>
              <w:rPr>
                <w:noProof/>
              </w:rPr>
              <w:t>Κοινοποίηση ολοκλήρωσης των εργασιών</w:t>
            </w:r>
          </w:p>
        </w:tc>
        <w:tc>
          <w:tcPr>
            <w:tcW w:w="1276" w:type="dxa"/>
            <w:shd w:val="clear" w:color="auto" w:fill="C6EFCE"/>
            <w:noWrap/>
            <w:vAlign w:val="center"/>
          </w:tcPr>
          <w:p w14:paraId="5C8A4415" w14:textId="5AD7E9B4" w:rsidR="001A16AD" w:rsidRDefault="001A16AD">
            <w:pPr>
              <w:jc w:val="center"/>
              <w:rPr>
                <w:rFonts w:ascii="Arial Narrow" w:hAnsi="Arial Narrow"/>
                <w:noProof/>
                <w:color w:val="006100"/>
                <w:sz w:val="20"/>
              </w:rPr>
            </w:pPr>
          </w:p>
        </w:tc>
        <w:tc>
          <w:tcPr>
            <w:tcW w:w="992" w:type="dxa"/>
            <w:shd w:val="clear" w:color="auto" w:fill="C6EFCE"/>
            <w:noWrap/>
            <w:vAlign w:val="center"/>
          </w:tcPr>
          <w:p w14:paraId="3F62B0EC" w14:textId="282D7DDA" w:rsidR="001A16AD" w:rsidRDefault="001A16AD">
            <w:pPr>
              <w:jc w:val="center"/>
              <w:rPr>
                <w:rFonts w:ascii="Arial Narrow" w:hAnsi="Arial Narrow"/>
                <w:noProof/>
                <w:color w:val="006100"/>
                <w:sz w:val="20"/>
              </w:rPr>
            </w:pPr>
          </w:p>
        </w:tc>
        <w:tc>
          <w:tcPr>
            <w:tcW w:w="1276" w:type="dxa"/>
            <w:shd w:val="clear" w:color="auto" w:fill="C6EFCE"/>
            <w:noWrap/>
            <w:vAlign w:val="center"/>
          </w:tcPr>
          <w:p w14:paraId="482A18AA" w14:textId="7441D767" w:rsidR="001A16AD" w:rsidRDefault="001A16AD">
            <w:pPr>
              <w:jc w:val="center"/>
              <w:rPr>
                <w:rFonts w:ascii="Arial Narrow" w:hAnsi="Arial Narrow"/>
                <w:noProof/>
                <w:color w:val="006100"/>
                <w:sz w:val="20"/>
              </w:rPr>
            </w:pPr>
          </w:p>
        </w:tc>
        <w:tc>
          <w:tcPr>
            <w:tcW w:w="851" w:type="dxa"/>
            <w:shd w:val="clear" w:color="auto" w:fill="C6EFCE"/>
            <w:noWrap/>
            <w:vAlign w:val="center"/>
          </w:tcPr>
          <w:p w14:paraId="1200FDD0" w14:textId="3BFB6B59" w:rsidR="001A16AD" w:rsidRDefault="00D541BD">
            <w:pPr>
              <w:pStyle w:val="P68B1DB1-Normal11"/>
              <w:jc w:val="center"/>
              <w:rPr>
                <w:noProof/>
              </w:rPr>
            </w:pPr>
            <w:r>
              <w:rPr>
                <w:noProof/>
              </w:rPr>
              <w:t>ΤΡΊΜΗΝΟ 2</w:t>
            </w:r>
          </w:p>
        </w:tc>
        <w:tc>
          <w:tcPr>
            <w:tcW w:w="708" w:type="dxa"/>
            <w:shd w:val="clear" w:color="auto" w:fill="C6EFCE"/>
            <w:noWrap/>
            <w:vAlign w:val="center"/>
          </w:tcPr>
          <w:p w14:paraId="4B15D60D" w14:textId="279807E7" w:rsidR="001A16AD" w:rsidRDefault="00D541BD">
            <w:pPr>
              <w:pStyle w:val="P68B1DB1-Normal11"/>
              <w:jc w:val="center"/>
              <w:rPr>
                <w:noProof/>
              </w:rPr>
            </w:pPr>
            <w:r>
              <w:rPr>
                <w:noProof/>
              </w:rPr>
              <w:t>2026</w:t>
            </w:r>
          </w:p>
        </w:tc>
        <w:tc>
          <w:tcPr>
            <w:tcW w:w="3261" w:type="dxa"/>
            <w:shd w:val="clear" w:color="auto" w:fill="C6EFCE"/>
            <w:noWrap/>
            <w:vAlign w:val="center"/>
          </w:tcPr>
          <w:p w14:paraId="1FC1811F" w14:textId="5102872E" w:rsidR="001A16AD" w:rsidRDefault="00D541BD">
            <w:pPr>
              <w:pStyle w:val="P68B1DB1-Normal11"/>
              <w:rPr>
                <w:noProof/>
              </w:rPr>
            </w:pPr>
            <w:r>
              <w:rPr>
                <w:noProof/>
              </w:rPr>
              <w:t>Η μονάδα συμπίεσης στον σταθμό συμπίεσης Poggio Renatico ολοκληρώνεται.</w:t>
            </w:r>
          </w:p>
        </w:tc>
      </w:tr>
      <w:tr w:rsidR="001A16AD" w14:paraId="19B21631" w14:textId="77777777">
        <w:trPr>
          <w:trHeight w:val="309"/>
        </w:trPr>
        <w:tc>
          <w:tcPr>
            <w:tcW w:w="1187" w:type="dxa"/>
            <w:shd w:val="clear" w:color="auto" w:fill="C6EFCE"/>
            <w:noWrap/>
            <w:vAlign w:val="center"/>
          </w:tcPr>
          <w:p w14:paraId="4C065DBB" w14:textId="36B534DD" w:rsidR="001A16AD" w:rsidRDefault="00D541BD">
            <w:pPr>
              <w:pStyle w:val="P68B1DB1-Normal11"/>
              <w:jc w:val="center"/>
              <w:rPr>
                <w:noProof/>
              </w:rPr>
            </w:pPr>
            <w:r>
              <w:rPr>
                <w:noProof/>
              </w:rPr>
              <w:t>M7-40</w:t>
            </w:r>
          </w:p>
        </w:tc>
        <w:tc>
          <w:tcPr>
            <w:tcW w:w="1559" w:type="dxa"/>
            <w:shd w:val="clear" w:color="auto" w:fill="C6EFCE"/>
            <w:noWrap/>
            <w:vAlign w:val="center"/>
          </w:tcPr>
          <w:p w14:paraId="2B46A7E0" w14:textId="3012751A" w:rsidR="001A16AD" w:rsidRDefault="00D541BD">
            <w:pPr>
              <w:pStyle w:val="P68B1DB1-Normal11"/>
              <w:jc w:val="center"/>
              <w:rPr>
                <w:noProof/>
              </w:rPr>
            </w:pPr>
            <w:r>
              <w:rPr>
                <w:noProof/>
              </w:rPr>
              <w:t>Επένδυση 15: Transizione 5.0 Πράσινο</w:t>
            </w:r>
          </w:p>
        </w:tc>
        <w:tc>
          <w:tcPr>
            <w:tcW w:w="1134" w:type="dxa"/>
            <w:shd w:val="clear" w:color="auto" w:fill="C6EFCE"/>
            <w:noWrap/>
            <w:vAlign w:val="center"/>
          </w:tcPr>
          <w:p w14:paraId="50A30727" w14:textId="6CC85106" w:rsidR="001A16AD" w:rsidRDefault="00D541BD">
            <w:pPr>
              <w:pStyle w:val="P68B1DB1-Normal11"/>
              <w:jc w:val="center"/>
              <w:rPr>
                <w:noProof/>
              </w:rPr>
            </w:pPr>
            <w:r>
              <w:rPr>
                <w:noProof/>
              </w:rPr>
              <w:t>Ορόσημο</w:t>
            </w:r>
          </w:p>
        </w:tc>
        <w:tc>
          <w:tcPr>
            <w:tcW w:w="1417" w:type="dxa"/>
            <w:shd w:val="clear" w:color="auto" w:fill="C6EFCE"/>
            <w:noWrap/>
            <w:vAlign w:val="center"/>
          </w:tcPr>
          <w:p w14:paraId="195647A6" w14:textId="3B2FE18D" w:rsidR="001A16AD" w:rsidRDefault="00D541BD">
            <w:pPr>
              <w:pStyle w:val="P68B1DB1-Normal11"/>
              <w:jc w:val="center"/>
              <w:rPr>
                <w:noProof/>
              </w:rPr>
            </w:pPr>
            <w:r>
              <w:rPr>
                <w:noProof/>
              </w:rPr>
              <w:t>Έναρξη ισχύος της νομικής πράξης για τον καθορισμό των κριτηρίων των επιλέξιμων παρεμβάσεων</w:t>
            </w:r>
          </w:p>
        </w:tc>
        <w:tc>
          <w:tcPr>
            <w:tcW w:w="1701" w:type="dxa"/>
            <w:shd w:val="clear" w:color="auto" w:fill="C6EFCE"/>
            <w:noWrap/>
            <w:vAlign w:val="center"/>
          </w:tcPr>
          <w:p w14:paraId="30FC7F65" w14:textId="0359D165" w:rsidR="001A16AD" w:rsidRDefault="00D541BD">
            <w:pPr>
              <w:pStyle w:val="P68B1DB1-Normal11"/>
              <w:jc w:val="center"/>
              <w:rPr>
                <w:noProof/>
              </w:rPr>
            </w:pPr>
            <w:r>
              <w:rPr>
                <w:noProof/>
              </w:rPr>
              <w:t>Πρόβλεψη στο</w:t>
            </w:r>
          </w:p>
          <w:p w14:paraId="61B000E2" w14:textId="27C2BA7A" w:rsidR="001A16AD" w:rsidRDefault="00D541BD">
            <w:pPr>
              <w:pStyle w:val="P68B1DB1-Normal11"/>
              <w:jc w:val="center"/>
              <w:rPr>
                <w:noProof/>
              </w:rPr>
            </w:pPr>
            <w:r>
              <w:rPr>
                <w:noProof/>
              </w:rPr>
              <w:t>νόμος που αναφέρει:</w:t>
            </w:r>
          </w:p>
          <w:p w14:paraId="381ECAF9" w14:textId="7478A94B" w:rsidR="001A16AD" w:rsidRDefault="00D541BD">
            <w:pPr>
              <w:pStyle w:val="P68B1DB1-Normal11"/>
              <w:jc w:val="center"/>
              <w:rPr>
                <w:noProof/>
              </w:rPr>
            </w:pPr>
            <w:r>
              <w:rPr>
                <w:noProof/>
              </w:rPr>
              <w:t>η είσοδος σε</w:t>
            </w:r>
          </w:p>
          <w:p w14:paraId="1E077509" w14:textId="105D8961" w:rsidR="001A16AD" w:rsidRDefault="00D541BD">
            <w:pPr>
              <w:pStyle w:val="P68B1DB1-Normal11"/>
              <w:jc w:val="center"/>
              <w:rPr>
                <w:noProof/>
                <w:color w:val="FF0000"/>
              </w:rPr>
            </w:pPr>
            <w:r>
              <w:rPr>
                <w:noProof/>
              </w:rPr>
              <w:t>ισχύς του νόμου</w:t>
            </w:r>
          </w:p>
        </w:tc>
        <w:tc>
          <w:tcPr>
            <w:tcW w:w="1276" w:type="dxa"/>
            <w:shd w:val="clear" w:color="auto" w:fill="C6EFCE"/>
            <w:noWrap/>
            <w:vAlign w:val="center"/>
          </w:tcPr>
          <w:p w14:paraId="1F21A9EC" w14:textId="77777777" w:rsidR="001A16AD" w:rsidRDefault="001A16AD">
            <w:pPr>
              <w:jc w:val="center"/>
              <w:rPr>
                <w:rFonts w:ascii="Arial Narrow" w:hAnsi="Arial Narrow"/>
                <w:noProof/>
                <w:color w:val="006100"/>
                <w:sz w:val="20"/>
              </w:rPr>
            </w:pPr>
          </w:p>
        </w:tc>
        <w:tc>
          <w:tcPr>
            <w:tcW w:w="992" w:type="dxa"/>
            <w:shd w:val="clear" w:color="auto" w:fill="C6EFCE"/>
            <w:noWrap/>
            <w:vAlign w:val="center"/>
          </w:tcPr>
          <w:p w14:paraId="6980796E" w14:textId="77777777" w:rsidR="001A16AD" w:rsidRDefault="001A16AD">
            <w:pPr>
              <w:jc w:val="center"/>
              <w:rPr>
                <w:rFonts w:ascii="Arial Narrow" w:hAnsi="Arial Narrow"/>
                <w:noProof/>
                <w:color w:val="006100"/>
                <w:sz w:val="20"/>
              </w:rPr>
            </w:pPr>
          </w:p>
        </w:tc>
        <w:tc>
          <w:tcPr>
            <w:tcW w:w="1276" w:type="dxa"/>
            <w:shd w:val="clear" w:color="auto" w:fill="C6EFCE"/>
            <w:noWrap/>
            <w:vAlign w:val="center"/>
          </w:tcPr>
          <w:p w14:paraId="00BF61BB" w14:textId="77777777" w:rsidR="001A16AD" w:rsidRDefault="001A16AD">
            <w:pPr>
              <w:jc w:val="center"/>
              <w:rPr>
                <w:rFonts w:ascii="Arial Narrow" w:hAnsi="Arial Narrow"/>
                <w:noProof/>
                <w:color w:val="006100"/>
                <w:sz w:val="20"/>
              </w:rPr>
            </w:pPr>
          </w:p>
        </w:tc>
        <w:tc>
          <w:tcPr>
            <w:tcW w:w="851" w:type="dxa"/>
            <w:shd w:val="clear" w:color="auto" w:fill="C6EFCE"/>
            <w:noWrap/>
            <w:vAlign w:val="center"/>
          </w:tcPr>
          <w:p w14:paraId="49150492" w14:textId="1BD5AED0" w:rsidR="001A16AD" w:rsidRDefault="00D541BD">
            <w:pPr>
              <w:pStyle w:val="P68B1DB1-Normal11"/>
              <w:jc w:val="center"/>
              <w:rPr>
                <w:noProof/>
              </w:rPr>
            </w:pPr>
            <w:r>
              <w:rPr>
                <w:noProof/>
              </w:rPr>
              <w:t>ΤΡΊΜΗΝΟ 1</w:t>
            </w:r>
          </w:p>
        </w:tc>
        <w:tc>
          <w:tcPr>
            <w:tcW w:w="708" w:type="dxa"/>
            <w:shd w:val="clear" w:color="auto" w:fill="C6EFCE"/>
            <w:noWrap/>
            <w:vAlign w:val="center"/>
          </w:tcPr>
          <w:p w14:paraId="465D3360" w14:textId="6D2B5D18" w:rsidR="001A16AD" w:rsidRDefault="00D541BD">
            <w:pPr>
              <w:pStyle w:val="P68B1DB1-Normal11"/>
              <w:jc w:val="center"/>
              <w:rPr>
                <w:noProof/>
              </w:rPr>
            </w:pPr>
            <w:r>
              <w:rPr>
                <w:noProof/>
              </w:rPr>
              <w:t>2024</w:t>
            </w:r>
          </w:p>
        </w:tc>
        <w:tc>
          <w:tcPr>
            <w:tcW w:w="3261" w:type="dxa"/>
            <w:shd w:val="clear" w:color="auto" w:fill="C6EFCE"/>
            <w:noWrap/>
            <w:vAlign w:val="center"/>
          </w:tcPr>
          <w:p w14:paraId="0088C31E" w14:textId="69E45F86" w:rsidR="001A16AD" w:rsidRDefault="00D541BD">
            <w:pPr>
              <w:pStyle w:val="P68B1DB1-Normal11"/>
              <w:rPr>
                <w:noProof/>
              </w:rPr>
            </w:pPr>
            <w:r>
              <w:rPr>
                <w:noProof/>
              </w:rPr>
              <w:t>Η νομική πράξη καθιστά τις πιστώσεις φόρου για τη μετάβαση 5.0 διαθέσιμες σε δυνητικούς αποδέκτες, καθορίζοντας τα κριτήρια επιλεξιμότητας, μεταξύ άλλων όσον αφορά την ελάχιστη εξοικονόμηση ενέργειας, και το ανώτατο όριο δαπανών για το μέτρο.</w:t>
            </w:r>
          </w:p>
        </w:tc>
      </w:tr>
      <w:tr w:rsidR="001A16AD" w14:paraId="00414DB7" w14:textId="77777777">
        <w:trPr>
          <w:trHeight w:val="64"/>
        </w:trPr>
        <w:tc>
          <w:tcPr>
            <w:tcW w:w="1187" w:type="dxa"/>
            <w:shd w:val="clear" w:color="auto" w:fill="C6EFCE"/>
            <w:noWrap/>
            <w:vAlign w:val="center"/>
          </w:tcPr>
          <w:p w14:paraId="6328F05C" w14:textId="51A45B74" w:rsidR="001A16AD" w:rsidRDefault="00D541BD">
            <w:pPr>
              <w:pStyle w:val="P68B1DB1-Normal11"/>
              <w:jc w:val="center"/>
              <w:rPr>
                <w:noProof/>
              </w:rPr>
            </w:pPr>
            <w:r>
              <w:rPr>
                <w:noProof/>
              </w:rPr>
              <w:t>M7-41</w:t>
            </w:r>
          </w:p>
        </w:tc>
        <w:tc>
          <w:tcPr>
            <w:tcW w:w="1559" w:type="dxa"/>
            <w:shd w:val="clear" w:color="auto" w:fill="C6EFCE"/>
            <w:noWrap/>
            <w:vAlign w:val="center"/>
          </w:tcPr>
          <w:p w14:paraId="3499E1CC" w14:textId="149658D1" w:rsidR="001A16AD" w:rsidRDefault="00D541BD">
            <w:pPr>
              <w:pStyle w:val="P68B1DB1-Normal11"/>
              <w:jc w:val="center"/>
              <w:rPr>
                <w:noProof/>
              </w:rPr>
            </w:pPr>
            <w:r>
              <w:rPr>
                <w:noProof/>
              </w:rPr>
              <w:t>Επένδυση 15: Transizione 5.0 Πράσινο</w:t>
            </w:r>
          </w:p>
        </w:tc>
        <w:tc>
          <w:tcPr>
            <w:tcW w:w="1134" w:type="dxa"/>
            <w:shd w:val="clear" w:color="auto" w:fill="C6EFCE"/>
            <w:noWrap/>
            <w:vAlign w:val="center"/>
          </w:tcPr>
          <w:p w14:paraId="0E7829ED" w14:textId="32C6B92B" w:rsidR="001A16AD" w:rsidRDefault="00D541BD">
            <w:pPr>
              <w:pStyle w:val="P68B1DB1-Normal11"/>
              <w:jc w:val="center"/>
              <w:rPr>
                <w:noProof/>
              </w:rPr>
            </w:pPr>
            <w:r>
              <w:rPr>
                <w:noProof/>
              </w:rPr>
              <w:t>Στόχος</w:t>
            </w:r>
          </w:p>
        </w:tc>
        <w:tc>
          <w:tcPr>
            <w:tcW w:w="1417" w:type="dxa"/>
            <w:shd w:val="clear" w:color="auto" w:fill="C6EFCE"/>
            <w:noWrap/>
            <w:vAlign w:val="center"/>
          </w:tcPr>
          <w:p w14:paraId="32ED2245" w14:textId="69E7A026" w:rsidR="001A16AD" w:rsidRDefault="00D541BD">
            <w:pPr>
              <w:pStyle w:val="P68B1DB1-Normal11"/>
              <w:jc w:val="center"/>
              <w:rPr>
                <w:noProof/>
              </w:rPr>
            </w:pPr>
            <w:r>
              <w:rPr>
                <w:noProof/>
              </w:rPr>
              <w:t>Χορήγηση πόρων του ΜΑΑ</w:t>
            </w:r>
          </w:p>
        </w:tc>
        <w:tc>
          <w:tcPr>
            <w:tcW w:w="1701" w:type="dxa"/>
            <w:shd w:val="clear" w:color="auto" w:fill="C6EFCE"/>
            <w:noWrap/>
            <w:vAlign w:val="center"/>
          </w:tcPr>
          <w:p w14:paraId="4E487B3F" w14:textId="77777777" w:rsidR="001A16AD" w:rsidRDefault="001A16AD">
            <w:pPr>
              <w:jc w:val="center"/>
              <w:rPr>
                <w:rFonts w:ascii="Arial Narrow" w:hAnsi="Arial Narrow"/>
                <w:noProof/>
                <w:color w:val="006100"/>
                <w:sz w:val="20"/>
              </w:rPr>
            </w:pPr>
          </w:p>
        </w:tc>
        <w:tc>
          <w:tcPr>
            <w:tcW w:w="1276" w:type="dxa"/>
            <w:shd w:val="clear" w:color="auto" w:fill="C6EFCE"/>
            <w:noWrap/>
            <w:vAlign w:val="center"/>
          </w:tcPr>
          <w:p w14:paraId="4DACF2FB" w14:textId="682DA812" w:rsidR="001A16AD" w:rsidRDefault="00D541BD">
            <w:pPr>
              <w:pStyle w:val="P68B1DB1-Normal11"/>
              <w:jc w:val="center"/>
              <w:rPr>
                <w:noProof/>
              </w:rPr>
            </w:pPr>
            <w:r>
              <w:rPr>
                <w:noProof/>
              </w:rPr>
              <w:t>Ποσό των χορηγούμενων πόρων (EUR)</w:t>
            </w:r>
          </w:p>
        </w:tc>
        <w:tc>
          <w:tcPr>
            <w:tcW w:w="992" w:type="dxa"/>
            <w:shd w:val="clear" w:color="auto" w:fill="C6EFCE"/>
            <w:noWrap/>
            <w:vAlign w:val="center"/>
          </w:tcPr>
          <w:p w14:paraId="7EF271E1" w14:textId="54038D51" w:rsidR="001A16AD" w:rsidRDefault="00D541BD">
            <w:pPr>
              <w:pStyle w:val="P68B1DB1-Normal11"/>
              <w:jc w:val="center"/>
              <w:rPr>
                <w:noProof/>
              </w:rPr>
            </w:pPr>
            <w:r>
              <w:rPr>
                <w:noProof/>
              </w:rPr>
              <w:t>0</w:t>
            </w:r>
          </w:p>
        </w:tc>
        <w:tc>
          <w:tcPr>
            <w:tcW w:w="1276" w:type="dxa"/>
            <w:shd w:val="clear" w:color="auto" w:fill="C6EFCE"/>
            <w:noWrap/>
            <w:vAlign w:val="center"/>
          </w:tcPr>
          <w:p w14:paraId="3607B7C1" w14:textId="367A8864" w:rsidR="001A16AD" w:rsidRDefault="00D541BD">
            <w:pPr>
              <w:pStyle w:val="P68B1DB1-Normal11"/>
              <w:jc w:val="center"/>
              <w:rPr>
                <w:noProof/>
              </w:rPr>
            </w:pPr>
            <w:r>
              <w:rPr>
                <w:noProof/>
              </w:rPr>
              <w:t>6 300 000 000</w:t>
            </w:r>
          </w:p>
        </w:tc>
        <w:tc>
          <w:tcPr>
            <w:tcW w:w="851" w:type="dxa"/>
            <w:shd w:val="clear" w:color="auto" w:fill="C6EFCE"/>
            <w:noWrap/>
            <w:vAlign w:val="center"/>
          </w:tcPr>
          <w:p w14:paraId="61213A0F" w14:textId="3CBAF6EE" w:rsidR="001A16AD" w:rsidRDefault="00D541BD">
            <w:pPr>
              <w:pStyle w:val="P68B1DB1-Normal11"/>
              <w:jc w:val="center"/>
              <w:rPr>
                <w:noProof/>
              </w:rPr>
            </w:pPr>
            <w:r>
              <w:rPr>
                <w:noProof/>
              </w:rPr>
              <w:t>ΤΡΊΜΗΝΟ 2</w:t>
            </w:r>
          </w:p>
        </w:tc>
        <w:tc>
          <w:tcPr>
            <w:tcW w:w="708" w:type="dxa"/>
            <w:shd w:val="clear" w:color="auto" w:fill="C6EFCE"/>
            <w:noWrap/>
            <w:vAlign w:val="center"/>
          </w:tcPr>
          <w:p w14:paraId="52BD2E36" w14:textId="6F54DA2B" w:rsidR="001A16AD" w:rsidRDefault="00D541BD">
            <w:pPr>
              <w:pStyle w:val="P68B1DB1-Normal11"/>
              <w:jc w:val="center"/>
              <w:rPr>
                <w:noProof/>
              </w:rPr>
            </w:pPr>
            <w:r>
              <w:rPr>
                <w:noProof/>
              </w:rPr>
              <w:t>2026</w:t>
            </w:r>
          </w:p>
        </w:tc>
        <w:tc>
          <w:tcPr>
            <w:tcW w:w="3261" w:type="dxa"/>
            <w:shd w:val="clear" w:color="auto" w:fill="C6EFCE"/>
            <w:noWrap/>
            <w:vAlign w:val="center"/>
          </w:tcPr>
          <w:p w14:paraId="0723B7F5" w14:textId="77777777" w:rsidR="001A16AD" w:rsidRDefault="00D541BD">
            <w:pPr>
              <w:pStyle w:val="P68B1DB1-Normal11"/>
              <w:rPr>
                <w:noProof/>
              </w:rPr>
            </w:pPr>
            <w:r>
              <w:rPr>
                <w:noProof/>
              </w:rPr>
              <w:t xml:space="preserve">Κοινοποίηση της χορήγησης όλων των πόρων του ΜΑΑ που προορίζονται για την εν λόγω επένδυση. </w:t>
            </w:r>
          </w:p>
          <w:p w14:paraId="0054E269" w14:textId="77777777" w:rsidR="001A16AD" w:rsidRDefault="001A16AD">
            <w:pPr>
              <w:rPr>
                <w:rFonts w:ascii="Arial Narrow" w:hAnsi="Arial Narrow"/>
                <w:noProof/>
                <w:color w:val="006100"/>
                <w:sz w:val="20"/>
              </w:rPr>
            </w:pPr>
          </w:p>
          <w:p w14:paraId="3EA2A283" w14:textId="537E96A8" w:rsidR="001A16AD" w:rsidRDefault="00D541BD">
            <w:pPr>
              <w:pStyle w:val="P68B1DB1-Normal11"/>
              <w:rPr>
                <w:noProof/>
              </w:rPr>
            </w:pPr>
            <w:r>
              <w:rPr>
                <w:noProof/>
              </w:rPr>
              <w:t>Η ικανοποιητική εκπλήρωση του στόχου εξαρτάται επίσης από τη δημοσίευση της έκθεσης αξιολόγησης των επενδύσεων του ΜΑΑ υπό την ευθύνη του Υπουργείου Επιχειρήσεων και Βιομηχανίας στην Ιταλία.</w:t>
            </w:r>
          </w:p>
        </w:tc>
      </w:tr>
      <w:tr w:rsidR="001A16AD" w14:paraId="7560E5FF" w14:textId="77777777">
        <w:trPr>
          <w:trHeight w:val="309"/>
        </w:trPr>
        <w:tc>
          <w:tcPr>
            <w:tcW w:w="1187" w:type="dxa"/>
            <w:shd w:val="clear" w:color="auto" w:fill="C6EFCE"/>
            <w:noWrap/>
            <w:vAlign w:val="center"/>
          </w:tcPr>
          <w:p w14:paraId="1F12BA52" w14:textId="3755EB26" w:rsidR="001A16AD" w:rsidRDefault="00D541BD">
            <w:pPr>
              <w:pStyle w:val="P68B1DB1-Normal11"/>
              <w:spacing w:after="120"/>
              <w:jc w:val="center"/>
              <w:rPr>
                <w:noProof/>
              </w:rPr>
            </w:pPr>
            <w:r>
              <w:rPr>
                <w:noProof/>
              </w:rPr>
              <w:t>M7-42</w:t>
            </w:r>
          </w:p>
        </w:tc>
        <w:tc>
          <w:tcPr>
            <w:tcW w:w="1559" w:type="dxa"/>
            <w:shd w:val="clear" w:color="auto" w:fill="C6EFCE"/>
            <w:noWrap/>
            <w:vAlign w:val="center"/>
          </w:tcPr>
          <w:p w14:paraId="2C829290" w14:textId="41B14794" w:rsidR="001A16AD" w:rsidRDefault="00D541BD">
            <w:pPr>
              <w:pStyle w:val="P68B1DB1-Normal11"/>
              <w:spacing w:after="120"/>
              <w:jc w:val="center"/>
              <w:rPr>
                <w:noProof/>
              </w:rPr>
            </w:pPr>
            <w:r>
              <w:rPr>
                <w:noProof/>
              </w:rPr>
              <w:t>Επένδυση 15: Transizione 5.0 Πράσινο</w:t>
            </w:r>
          </w:p>
        </w:tc>
        <w:tc>
          <w:tcPr>
            <w:tcW w:w="1134" w:type="dxa"/>
            <w:shd w:val="clear" w:color="auto" w:fill="C6EFCE"/>
            <w:noWrap/>
            <w:vAlign w:val="center"/>
          </w:tcPr>
          <w:p w14:paraId="283D6FB0" w14:textId="51DB775C" w:rsidR="001A16AD" w:rsidRDefault="00D541BD">
            <w:pPr>
              <w:pStyle w:val="P68B1DB1-Normal11"/>
              <w:spacing w:after="120"/>
              <w:jc w:val="center"/>
              <w:rPr>
                <w:noProof/>
              </w:rPr>
            </w:pPr>
            <w:r>
              <w:rPr>
                <w:noProof/>
              </w:rPr>
              <w:t>Στόχος</w:t>
            </w:r>
          </w:p>
        </w:tc>
        <w:tc>
          <w:tcPr>
            <w:tcW w:w="1417" w:type="dxa"/>
            <w:shd w:val="clear" w:color="auto" w:fill="C6EFCE"/>
            <w:noWrap/>
            <w:vAlign w:val="center"/>
          </w:tcPr>
          <w:p w14:paraId="57F27074" w14:textId="242174F6" w:rsidR="001A16AD" w:rsidRDefault="00D541BD">
            <w:pPr>
              <w:pStyle w:val="P68B1DB1-Normal11"/>
              <w:spacing w:after="120"/>
              <w:jc w:val="center"/>
              <w:rPr>
                <w:noProof/>
              </w:rPr>
            </w:pPr>
            <w:r>
              <w:rPr>
                <w:noProof/>
              </w:rPr>
              <w:t>Εξοικονόμηση ενέργειας 0.4 εκατ. ΤΙΠ στην τελική κατανάλωση ενέργειας κατά την περίοδο 2024-2026</w:t>
            </w:r>
          </w:p>
        </w:tc>
        <w:tc>
          <w:tcPr>
            <w:tcW w:w="1701" w:type="dxa"/>
            <w:shd w:val="clear" w:color="auto" w:fill="C6EFCE"/>
            <w:noWrap/>
            <w:vAlign w:val="center"/>
          </w:tcPr>
          <w:p w14:paraId="0AD0F0DB" w14:textId="553F5F56" w:rsidR="001A16AD" w:rsidRDefault="001A16AD">
            <w:pPr>
              <w:spacing w:after="120"/>
              <w:jc w:val="center"/>
              <w:rPr>
                <w:rFonts w:ascii="Arial Narrow" w:hAnsi="Arial Narrow"/>
                <w:noProof/>
                <w:color w:val="006100"/>
                <w:sz w:val="20"/>
              </w:rPr>
            </w:pPr>
          </w:p>
        </w:tc>
        <w:tc>
          <w:tcPr>
            <w:tcW w:w="1276" w:type="dxa"/>
            <w:shd w:val="clear" w:color="auto" w:fill="C6EFCE"/>
            <w:noWrap/>
            <w:vAlign w:val="center"/>
          </w:tcPr>
          <w:p w14:paraId="0CB4A574" w14:textId="2AEE5686" w:rsidR="001A16AD" w:rsidRDefault="00D541BD">
            <w:pPr>
              <w:pStyle w:val="P68B1DB1-Normal11"/>
              <w:spacing w:after="120"/>
              <w:jc w:val="center"/>
              <w:rPr>
                <w:noProof/>
              </w:rPr>
            </w:pPr>
            <w:r>
              <w:rPr>
                <w:noProof/>
              </w:rPr>
              <w:t>Εκατ. ΤΙΠ</w:t>
            </w:r>
          </w:p>
        </w:tc>
        <w:tc>
          <w:tcPr>
            <w:tcW w:w="992" w:type="dxa"/>
            <w:shd w:val="clear" w:color="auto" w:fill="C6EFCE"/>
            <w:noWrap/>
            <w:vAlign w:val="center"/>
          </w:tcPr>
          <w:p w14:paraId="093C06D8" w14:textId="2CBA6B1F" w:rsidR="001A16AD" w:rsidRDefault="00D541BD">
            <w:pPr>
              <w:pStyle w:val="P68B1DB1-Normal11"/>
              <w:spacing w:after="120"/>
              <w:jc w:val="center"/>
              <w:rPr>
                <w:noProof/>
              </w:rPr>
            </w:pPr>
            <w:r>
              <w:rPr>
                <w:noProof/>
              </w:rPr>
              <w:t>0</w:t>
            </w:r>
          </w:p>
        </w:tc>
        <w:tc>
          <w:tcPr>
            <w:tcW w:w="1276" w:type="dxa"/>
            <w:shd w:val="clear" w:color="auto" w:fill="C6EFCE"/>
            <w:noWrap/>
            <w:vAlign w:val="center"/>
          </w:tcPr>
          <w:p w14:paraId="5EDF4CAE" w14:textId="42905948" w:rsidR="001A16AD" w:rsidRDefault="00D541BD">
            <w:pPr>
              <w:pStyle w:val="P68B1DB1-Normal11"/>
              <w:spacing w:after="120"/>
              <w:jc w:val="center"/>
              <w:rPr>
                <w:noProof/>
              </w:rPr>
            </w:pPr>
            <w:r>
              <w:rPr>
                <w:noProof/>
              </w:rPr>
              <w:t>0.4</w:t>
            </w:r>
          </w:p>
        </w:tc>
        <w:tc>
          <w:tcPr>
            <w:tcW w:w="851" w:type="dxa"/>
            <w:shd w:val="clear" w:color="auto" w:fill="C6EFCE"/>
            <w:noWrap/>
            <w:vAlign w:val="center"/>
          </w:tcPr>
          <w:p w14:paraId="378DA29A" w14:textId="7BD24414" w:rsidR="001A16AD" w:rsidRDefault="00D541BD">
            <w:pPr>
              <w:pStyle w:val="P68B1DB1-Normal11"/>
              <w:spacing w:after="120"/>
              <w:jc w:val="center"/>
              <w:rPr>
                <w:noProof/>
              </w:rPr>
            </w:pPr>
            <w:r>
              <w:rPr>
                <w:noProof/>
              </w:rPr>
              <w:t>ΤΡΊΜΗΝΟ 2</w:t>
            </w:r>
          </w:p>
        </w:tc>
        <w:tc>
          <w:tcPr>
            <w:tcW w:w="708" w:type="dxa"/>
            <w:shd w:val="clear" w:color="auto" w:fill="C6EFCE"/>
            <w:noWrap/>
            <w:vAlign w:val="center"/>
          </w:tcPr>
          <w:p w14:paraId="4FA3BD4B" w14:textId="7D08D74F"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57A1CDCC" w14:textId="728DE1DE" w:rsidR="001A16AD" w:rsidRDefault="00D541BD">
            <w:pPr>
              <w:pStyle w:val="P68B1DB1-Normal11"/>
              <w:spacing w:after="120"/>
              <w:rPr>
                <w:noProof/>
              </w:rPr>
            </w:pPr>
            <w:r>
              <w:rPr>
                <w:noProof/>
              </w:rPr>
              <w:t>Η επένδυση παράγει 0.4 MTOE εξοικονόμησης ενέργειας στην τελική κατανάλωση ενέργειας κατά την περίοδο 2024-2026.</w:t>
            </w:r>
          </w:p>
        </w:tc>
      </w:tr>
      <w:tr w:rsidR="001A16AD" w14:paraId="610FEABA" w14:textId="77777777">
        <w:trPr>
          <w:trHeight w:val="309"/>
        </w:trPr>
        <w:tc>
          <w:tcPr>
            <w:tcW w:w="1187" w:type="dxa"/>
            <w:shd w:val="clear" w:color="auto" w:fill="C6EFCE"/>
            <w:noWrap/>
            <w:vAlign w:val="center"/>
          </w:tcPr>
          <w:p w14:paraId="452CD2A7" w14:textId="268F1E30" w:rsidR="001A16AD" w:rsidRDefault="00D541BD">
            <w:pPr>
              <w:pStyle w:val="P68B1DB1-Normal11"/>
              <w:spacing w:after="120"/>
              <w:jc w:val="center"/>
              <w:rPr>
                <w:noProof/>
              </w:rPr>
            </w:pPr>
            <w:r>
              <w:rPr>
                <w:noProof/>
              </w:rPr>
              <w:t>M7-43</w:t>
            </w:r>
          </w:p>
        </w:tc>
        <w:tc>
          <w:tcPr>
            <w:tcW w:w="1559" w:type="dxa"/>
            <w:shd w:val="clear" w:color="auto" w:fill="C6EFCE"/>
            <w:noWrap/>
            <w:vAlign w:val="center"/>
          </w:tcPr>
          <w:p w14:paraId="639A2E1A" w14:textId="192FCE39" w:rsidR="001A16AD" w:rsidRDefault="00D541BD">
            <w:pPr>
              <w:pStyle w:val="P68B1DB1-Normal11"/>
              <w:spacing w:after="120"/>
              <w:jc w:val="center"/>
              <w:rPr>
                <w:noProof/>
              </w:rPr>
            </w:pPr>
            <w:r>
              <w:rPr>
                <w:noProof/>
              </w:rPr>
              <w:t>Επένδυση 16: Στήριξη των ΜΜΕ για αυτοπαραγωγή από ανανεώσιμες πηγές ενέργειας</w:t>
            </w:r>
          </w:p>
        </w:tc>
        <w:tc>
          <w:tcPr>
            <w:tcW w:w="1134" w:type="dxa"/>
            <w:shd w:val="clear" w:color="auto" w:fill="C6EFCE"/>
            <w:noWrap/>
            <w:vAlign w:val="center"/>
          </w:tcPr>
          <w:p w14:paraId="2CE788B1" w14:textId="79142297" w:rsidR="001A16AD" w:rsidRDefault="00D541BD">
            <w:pPr>
              <w:pStyle w:val="P68B1DB1-Normal11"/>
              <w:spacing w:after="120"/>
              <w:jc w:val="center"/>
              <w:rPr>
                <w:noProof/>
              </w:rPr>
            </w:pPr>
            <w:r>
              <w:rPr>
                <w:noProof/>
              </w:rPr>
              <w:t>Ορόσημο</w:t>
            </w:r>
          </w:p>
        </w:tc>
        <w:tc>
          <w:tcPr>
            <w:tcW w:w="1417" w:type="dxa"/>
            <w:shd w:val="clear" w:color="auto" w:fill="C6EFCE"/>
            <w:noWrap/>
            <w:vAlign w:val="center"/>
          </w:tcPr>
          <w:p w14:paraId="4973C1B2" w14:textId="65E2CECF" w:rsidR="001A16AD" w:rsidRDefault="00D541BD">
            <w:pPr>
              <w:pStyle w:val="P68B1DB1-Normal11"/>
              <w:spacing w:after="120"/>
              <w:jc w:val="center"/>
              <w:rPr>
                <w:noProof/>
              </w:rPr>
            </w:pPr>
            <w:r>
              <w:rPr>
                <w:noProof/>
              </w:rPr>
              <w:t>Συμφωνία εφαρμογής</w:t>
            </w:r>
          </w:p>
        </w:tc>
        <w:tc>
          <w:tcPr>
            <w:tcW w:w="1701" w:type="dxa"/>
            <w:shd w:val="clear" w:color="auto" w:fill="C6EFCE"/>
            <w:noWrap/>
            <w:vAlign w:val="center"/>
          </w:tcPr>
          <w:p w14:paraId="78DAA9DE" w14:textId="0E788516" w:rsidR="001A16AD" w:rsidRDefault="00D541BD">
            <w:pPr>
              <w:pStyle w:val="P68B1DB1-Normal11"/>
              <w:spacing w:after="120"/>
              <w:jc w:val="center"/>
              <w:rPr>
                <w:noProof/>
              </w:rPr>
            </w:pPr>
            <w:r>
              <w:rPr>
                <w:noProof/>
              </w:rPr>
              <w:t>Έναρξη ισχύος της συμφωνίας εφαρμογής</w:t>
            </w:r>
          </w:p>
        </w:tc>
        <w:tc>
          <w:tcPr>
            <w:tcW w:w="1276" w:type="dxa"/>
            <w:shd w:val="clear" w:color="auto" w:fill="C6EFCE"/>
            <w:noWrap/>
            <w:vAlign w:val="center"/>
          </w:tcPr>
          <w:p w14:paraId="77B3B28A" w14:textId="27514BFF"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43D552F1" w14:textId="74DD3ADE" w:rsidR="001A16AD" w:rsidRDefault="001A16AD">
            <w:pPr>
              <w:spacing w:after="120"/>
              <w:jc w:val="center"/>
              <w:rPr>
                <w:rFonts w:ascii="Arial Narrow" w:hAnsi="Arial Narrow"/>
                <w:noProof/>
                <w:color w:val="006100"/>
                <w:sz w:val="20"/>
              </w:rPr>
            </w:pPr>
          </w:p>
        </w:tc>
        <w:tc>
          <w:tcPr>
            <w:tcW w:w="1276" w:type="dxa"/>
            <w:shd w:val="clear" w:color="auto" w:fill="C6EFCE"/>
            <w:noWrap/>
            <w:vAlign w:val="center"/>
          </w:tcPr>
          <w:p w14:paraId="69DBB64C" w14:textId="6628508E" w:rsidR="001A16AD" w:rsidRDefault="001A16AD">
            <w:pPr>
              <w:spacing w:after="120"/>
              <w:jc w:val="center"/>
              <w:rPr>
                <w:rFonts w:ascii="Arial Narrow" w:hAnsi="Arial Narrow"/>
                <w:noProof/>
                <w:color w:val="006100"/>
                <w:sz w:val="20"/>
              </w:rPr>
            </w:pPr>
          </w:p>
        </w:tc>
        <w:tc>
          <w:tcPr>
            <w:tcW w:w="851" w:type="dxa"/>
            <w:shd w:val="clear" w:color="auto" w:fill="C6EFCE"/>
            <w:noWrap/>
            <w:vAlign w:val="center"/>
          </w:tcPr>
          <w:p w14:paraId="2CED7E24" w14:textId="492AD846" w:rsidR="001A16AD" w:rsidRDefault="00D541BD">
            <w:pPr>
              <w:pStyle w:val="P68B1DB1-Normal11"/>
              <w:spacing w:after="120"/>
              <w:jc w:val="center"/>
              <w:rPr>
                <w:noProof/>
              </w:rPr>
            </w:pPr>
            <w:r>
              <w:rPr>
                <w:noProof/>
              </w:rPr>
              <w:t>ΤΡΊΜΗΝΟ 4</w:t>
            </w:r>
          </w:p>
        </w:tc>
        <w:tc>
          <w:tcPr>
            <w:tcW w:w="708" w:type="dxa"/>
            <w:shd w:val="clear" w:color="auto" w:fill="C6EFCE"/>
            <w:noWrap/>
            <w:vAlign w:val="center"/>
          </w:tcPr>
          <w:p w14:paraId="2E0D0093" w14:textId="25FED716"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43DBC48B" w14:textId="0CB7B2C2" w:rsidR="001A16AD" w:rsidRDefault="00D541BD">
            <w:pPr>
              <w:pStyle w:val="P68B1DB1-Normal11"/>
              <w:spacing w:after="120"/>
              <w:rPr>
                <w:noProof/>
              </w:rPr>
            </w:pPr>
            <w:r>
              <w:rPr>
                <w:noProof/>
              </w:rPr>
              <w:t>Έναρξη ισχύος της συμφωνίας εφαρμογής.</w:t>
            </w:r>
          </w:p>
        </w:tc>
      </w:tr>
      <w:tr w:rsidR="001A16AD" w14:paraId="232C2BE7" w14:textId="77777777">
        <w:trPr>
          <w:trHeight w:val="309"/>
        </w:trPr>
        <w:tc>
          <w:tcPr>
            <w:tcW w:w="1187" w:type="dxa"/>
            <w:shd w:val="clear" w:color="auto" w:fill="C6EFCE"/>
            <w:noWrap/>
            <w:vAlign w:val="center"/>
          </w:tcPr>
          <w:p w14:paraId="0B66D527" w14:textId="7ED4FCD2" w:rsidR="001A16AD" w:rsidRDefault="00D541BD">
            <w:pPr>
              <w:pStyle w:val="P68B1DB1-Normal11"/>
              <w:spacing w:after="120"/>
              <w:jc w:val="center"/>
              <w:rPr>
                <w:noProof/>
                <w:color w:val="000000" w:themeColor="text1"/>
              </w:rPr>
            </w:pPr>
            <w:r>
              <w:rPr>
                <w:noProof/>
              </w:rPr>
              <w:t>M7-44</w:t>
            </w:r>
          </w:p>
        </w:tc>
        <w:tc>
          <w:tcPr>
            <w:tcW w:w="1559" w:type="dxa"/>
            <w:shd w:val="clear" w:color="auto" w:fill="C6EFCE"/>
            <w:noWrap/>
            <w:vAlign w:val="center"/>
          </w:tcPr>
          <w:p w14:paraId="030C0167" w14:textId="3D005885" w:rsidR="001A16AD" w:rsidRDefault="00D541BD">
            <w:pPr>
              <w:pStyle w:val="P68B1DB1-Normal11"/>
              <w:spacing w:after="120"/>
              <w:jc w:val="center"/>
              <w:rPr>
                <w:noProof/>
              </w:rPr>
            </w:pPr>
            <w:r>
              <w:rPr>
                <w:noProof/>
              </w:rPr>
              <w:t>Επένδυση 16: Στήριξη των ΜΜΕ για αυτοπαραγωγή από ανανεώσιμες πηγές ενέργειας</w:t>
            </w:r>
          </w:p>
        </w:tc>
        <w:tc>
          <w:tcPr>
            <w:tcW w:w="1134" w:type="dxa"/>
            <w:shd w:val="clear" w:color="auto" w:fill="C6EFCE"/>
            <w:noWrap/>
            <w:vAlign w:val="center"/>
          </w:tcPr>
          <w:p w14:paraId="7E9E83C9" w14:textId="0581B784" w:rsidR="001A16AD" w:rsidRDefault="00D541BD">
            <w:pPr>
              <w:pStyle w:val="P68B1DB1-Normal11"/>
              <w:spacing w:after="120"/>
              <w:jc w:val="center"/>
              <w:rPr>
                <w:noProof/>
              </w:rPr>
            </w:pPr>
            <w:r>
              <w:rPr>
                <w:noProof/>
              </w:rPr>
              <w:t>Ορόσημο</w:t>
            </w:r>
          </w:p>
        </w:tc>
        <w:tc>
          <w:tcPr>
            <w:tcW w:w="1417" w:type="dxa"/>
            <w:shd w:val="clear" w:color="auto" w:fill="C6EFCE"/>
            <w:noWrap/>
            <w:vAlign w:val="center"/>
          </w:tcPr>
          <w:p w14:paraId="2232BF25" w14:textId="6A78709A" w:rsidR="001A16AD" w:rsidRDefault="00D541BD">
            <w:pPr>
              <w:pStyle w:val="P68B1DB1-Normal11"/>
              <w:spacing w:after="120"/>
              <w:jc w:val="center"/>
              <w:rPr>
                <w:noProof/>
              </w:rPr>
            </w:pPr>
            <w:r>
              <w:rPr>
                <w:noProof/>
              </w:rPr>
              <w:t>Το Υπουργείο Επιχειρήσεων και Made in Italy ολοκλήρωσε τη μεταφορά κεφαλαίων στην Invitalia</w:t>
            </w:r>
          </w:p>
        </w:tc>
        <w:tc>
          <w:tcPr>
            <w:tcW w:w="1701" w:type="dxa"/>
            <w:shd w:val="clear" w:color="auto" w:fill="C6EFCE"/>
            <w:noWrap/>
            <w:vAlign w:val="center"/>
          </w:tcPr>
          <w:p w14:paraId="0FDBA212" w14:textId="332DD118" w:rsidR="001A16AD" w:rsidRDefault="00D541BD">
            <w:pPr>
              <w:pStyle w:val="P68B1DB1-Normal11"/>
              <w:spacing w:after="120"/>
              <w:jc w:val="center"/>
              <w:rPr>
                <w:noProof/>
              </w:rPr>
            </w:pPr>
            <w:r>
              <w:rPr>
                <w:noProof/>
              </w:rPr>
              <w:t>ΠΙΣΤΟΠΟΙΗΤΙΚΟ ΜΕΤΑΒΙΒΑΣΗΣ</w:t>
            </w:r>
          </w:p>
        </w:tc>
        <w:tc>
          <w:tcPr>
            <w:tcW w:w="1276" w:type="dxa"/>
            <w:shd w:val="clear" w:color="auto" w:fill="C6EFCE"/>
            <w:noWrap/>
            <w:vAlign w:val="center"/>
          </w:tcPr>
          <w:p w14:paraId="77E545C8" w14:textId="730C949F" w:rsidR="001A16AD" w:rsidRDefault="001A16AD">
            <w:pPr>
              <w:spacing w:after="120"/>
              <w:jc w:val="center"/>
              <w:rPr>
                <w:rFonts w:ascii="Arial Narrow" w:hAnsi="Arial Narrow"/>
                <w:noProof/>
                <w:color w:val="006100"/>
                <w:sz w:val="20"/>
              </w:rPr>
            </w:pPr>
          </w:p>
        </w:tc>
        <w:tc>
          <w:tcPr>
            <w:tcW w:w="992" w:type="dxa"/>
            <w:shd w:val="clear" w:color="auto" w:fill="C6EFCE"/>
            <w:noWrap/>
            <w:vAlign w:val="center"/>
          </w:tcPr>
          <w:p w14:paraId="31B3012B" w14:textId="44AE8049" w:rsidR="001A16AD" w:rsidRDefault="001A16AD">
            <w:pPr>
              <w:spacing w:after="120"/>
              <w:jc w:val="center"/>
              <w:rPr>
                <w:rFonts w:ascii="Arial Narrow" w:hAnsi="Arial Narrow"/>
                <w:noProof/>
                <w:color w:val="006100"/>
                <w:sz w:val="20"/>
              </w:rPr>
            </w:pPr>
          </w:p>
        </w:tc>
        <w:tc>
          <w:tcPr>
            <w:tcW w:w="1276" w:type="dxa"/>
            <w:shd w:val="clear" w:color="auto" w:fill="C6EFCE"/>
            <w:noWrap/>
            <w:vAlign w:val="center"/>
          </w:tcPr>
          <w:p w14:paraId="3B409DAC" w14:textId="757C5957" w:rsidR="001A16AD" w:rsidRDefault="001A16AD">
            <w:pPr>
              <w:spacing w:after="120"/>
              <w:jc w:val="center"/>
              <w:rPr>
                <w:rFonts w:ascii="Arial Narrow" w:hAnsi="Arial Narrow"/>
                <w:noProof/>
                <w:color w:val="006100"/>
                <w:sz w:val="20"/>
              </w:rPr>
            </w:pPr>
          </w:p>
        </w:tc>
        <w:tc>
          <w:tcPr>
            <w:tcW w:w="851" w:type="dxa"/>
            <w:shd w:val="clear" w:color="auto" w:fill="C6EFCE"/>
            <w:noWrap/>
            <w:vAlign w:val="center"/>
          </w:tcPr>
          <w:p w14:paraId="38ED9B2A" w14:textId="44F79564" w:rsidR="001A16AD" w:rsidRDefault="00D541BD">
            <w:pPr>
              <w:pStyle w:val="P68B1DB1-Normal11"/>
              <w:spacing w:after="120"/>
              <w:jc w:val="center"/>
              <w:rPr>
                <w:noProof/>
              </w:rPr>
            </w:pPr>
            <w:r>
              <w:rPr>
                <w:noProof/>
              </w:rPr>
              <w:t>ΤΡΊΜΗΝΟ 4</w:t>
            </w:r>
          </w:p>
        </w:tc>
        <w:tc>
          <w:tcPr>
            <w:tcW w:w="708" w:type="dxa"/>
            <w:shd w:val="clear" w:color="auto" w:fill="C6EFCE"/>
            <w:noWrap/>
            <w:vAlign w:val="center"/>
          </w:tcPr>
          <w:p w14:paraId="0E665F45" w14:textId="306D1D64" w:rsidR="001A16AD" w:rsidRDefault="00D541BD">
            <w:pPr>
              <w:pStyle w:val="P68B1DB1-Normal11"/>
              <w:spacing w:after="120"/>
              <w:jc w:val="center"/>
              <w:rPr>
                <w:noProof/>
              </w:rPr>
            </w:pPr>
            <w:r>
              <w:rPr>
                <w:noProof/>
              </w:rPr>
              <w:t>2024</w:t>
            </w:r>
          </w:p>
        </w:tc>
        <w:tc>
          <w:tcPr>
            <w:tcW w:w="3261" w:type="dxa"/>
            <w:shd w:val="clear" w:color="auto" w:fill="C6EFCE"/>
            <w:noWrap/>
            <w:vAlign w:val="center"/>
          </w:tcPr>
          <w:p w14:paraId="086198B6" w14:textId="5E3207C7" w:rsidR="001A16AD" w:rsidRDefault="00D541BD">
            <w:pPr>
              <w:pStyle w:val="P68B1DB1-Normal11"/>
              <w:spacing w:after="120"/>
              <w:rPr>
                <w:noProof/>
              </w:rPr>
            </w:pPr>
            <w:r>
              <w:rPr>
                <w:noProof/>
              </w:rPr>
              <w:t>Η Ιταλία μεταφέρει 320 000 000 EUR στην Invitalia για τη διευκόλυνση.</w:t>
            </w:r>
          </w:p>
        </w:tc>
      </w:tr>
      <w:tr w:rsidR="001A16AD" w14:paraId="14E39A56" w14:textId="77777777">
        <w:trPr>
          <w:trHeight w:val="309"/>
        </w:trPr>
        <w:tc>
          <w:tcPr>
            <w:tcW w:w="1187" w:type="dxa"/>
            <w:shd w:val="clear" w:color="auto" w:fill="C6EFCE"/>
            <w:noWrap/>
            <w:vAlign w:val="center"/>
          </w:tcPr>
          <w:p w14:paraId="4E54FA68" w14:textId="6286BA22" w:rsidR="001A16AD" w:rsidRDefault="00D541BD">
            <w:pPr>
              <w:pStyle w:val="P68B1DB1-Normal11"/>
              <w:spacing w:after="120"/>
              <w:jc w:val="center"/>
              <w:rPr>
                <w:noProof/>
              </w:rPr>
            </w:pPr>
            <w:r>
              <w:rPr>
                <w:noProof/>
              </w:rPr>
              <w:t>M7-45</w:t>
            </w:r>
          </w:p>
        </w:tc>
        <w:tc>
          <w:tcPr>
            <w:tcW w:w="1559" w:type="dxa"/>
            <w:shd w:val="clear" w:color="auto" w:fill="C6EFCE"/>
            <w:noWrap/>
            <w:vAlign w:val="center"/>
          </w:tcPr>
          <w:p w14:paraId="2D173C14" w14:textId="152E8F33" w:rsidR="001A16AD" w:rsidRDefault="00D541BD">
            <w:pPr>
              <w:pStyle w:val="P68B1DB1-Normal11"/>
              <w:spacing w:after="120"/>
              <w:jc w:val="center"/>
              <w:rPr>
                <w:noProof/>
              </w:rPr>
            </w:pPr>
            <w:r>
              <w:rPr>
                <w:noProof/>
              </w:rPr>
              <w:t>Επένδυση 16: Στήριξη των ΜΜΕ για αυτοπαραγωγή από ανανεώσιμες πηγές ενέργειας</w:t>
            </w:r>
          </w:p>
        </w:tc>
        <w:tc>
          <w:tcPr>
            <w:tcW w:w="1134" w:type="dxa"/>
            <w:shd w:val="clear" w:color="auto" w:fill="C6EFCE"/>
            <w:noWrap/>
            <w:vAlign w:val="center"/>
          </w:tcPr>
          <w:p w14:paraId="6F688C00" w14:textId="382D013C" w:rsidR="001A16AD" w:rsidRDefault="00D541BD">
            <w:pPr>
              <w:pStyle w:val="P68B1DB1-Normal11"/>
              <w:spacing w:after="120"/>
              <w:jc w:val="center"/>
              <w:rPr>
                <w:noProof/>
              </w:rPr>
            </w:pPr>
            <w:r>
              <w:rPr>
                <w:noProof/>
              </w:rPr>
              <w:t>Στόχος</w:t>
            </w:r>
          </w:p>
        </w:tc>
        <w:tc>
          <w:tcPr>
            <w:tcW w:w="1417" w:type="dxa"/>
            <w:shd w:val="clear" w:color="auto" w:fill="C6EFCE"/>
            <w:noWrap/>
            <w:vAlign w:val="center"/>
          </w:tcPr>
          <w:p w14:paraId="18CFD9CF" w14:textId="212E8BEC" w:rsidR="001A16AD" w:rsidRDefault="00D541BD">
            <w:pPr>
              <w:pStyle w:val="P68B1DB1-Normal11"/>
              <w:spacing w:after="120"/>
              <w:jc w:val="center"/>
              <w:rPr>
                <w:noProof/>
              </w:rPr>
            </w:pPr>
            <w:r>
              <w:rPr>
                <w:noProof/>
              </w:rPr>
              <w:t>Νομικές συμφωνίες με τελικούς δικαιούχους</w:t>
            </w:r>
          </w:p>
        </w:tc>
        <w:tc>
          <w:tcPr>
            <w:tcW w:w="1701" w:type="dxa"/>
            <w:shd w:val="clear" w:color="auto" w:fill="C6EFCE"/>
            <w:noWrap/>
            <w:vAlign w:val="center"/>
          </w:tcPr>
          <w:p w14:paraId="78E38CC6" w14:textId="11BA8E44" w:rsidR="001A16AD" w:rsidRDefault="00D541BD">
            <w:pPr>
              <w:pStyle w:val="P68B1DB1-Normal11"/>
              <w:spacing w:after="120"/>
              <w:jc w:val="center"/>
              <w:rPr>
                <w:noProof/>
              </w:rPr>
            </w:pPr>
            <w:r>
              <w:rPr>
                <w:noProof/>
              </w:rPr>
              <w:t>Έναρξη ισχύος των πράξεων χορήγησης</w:t>
            </w:r>
          </w:p>
        </w:tc>
        <w:tc>
          <w:tcPr>
            <w:tcW w:w="1276" w:type="dxa"/>
            <w:shd w:val="clear" w:color="auto" w:fill="C6EFCE"/>
            <w:noWrap/>
            <w:vAlign w:val="center"/>
          </w:tcPr>
          <w:p w14:paraId="3CF07CA7" w14:textId="77777777" w:rsidR="001A16AD" w:rsidRDefault="00D541BD">
            <w:pPr>
              <w:pStyle w:val="P68B1DB1-Normal11"/>
              <w:spacing w:after="120"/>
              <w:jc w:val="center"/>
              <w:rPr>
                <w:noProof/>
              </w:rPr>
            </w:pPr>
            <w:r>
              <w:rPr>
                <w:noProof/>
              </w:rPr>
              <w:t>Ποσοστό</w:t>
            </w:r>
          </w:p>
          <w:p w14:paraId="4C9C7912" w14:textId="70EAE41D" w:rsidR="001A16AD" w:rsidRDefault="00D541BD">
            <w:pPr>
              <w:pStyle w:val="P68B1DB1-Normal11"/>
              <w:spacing w:after="120"/>
              <w:jc w:val="center"/>
              <w:rPr>
                <w:noProof/>
              </w:rPr>
            </w:pPr>
            <w:r>
              <w:rPr>
                <w:noProof/>
              </w:rPr>
              <w:t>(%)</w:t>
            </w:r>
          </w:p>
        </w:tc>
        <w:tc>
          <w:tcPr>
            <w:tcW w:w="992" w:type="dxa"/>
            <w:shd w:val="clear" w:color="auto" w:fill="C6EFCE"/>
            <w:noWrap/>
            <w:vAlign w:val="center"/>
          </w:tcPr>
          <w:p w14:paraId="29DD8C2B" w14:textId="7E3E1761" w:rsidR="001A16AD" w:rsidRDefault="00D541BD">
            <w:pPr>
              <w:pStyle w:val="P68B1DB1-Normal11"/>
              <w:spacing w:after="120"/>
              <w:jc w:val="center"/>
              <w:rPr>
                <w:noProof/>
              </w:rPr>
            </w:pPr>
            <w:r>
              <w:rPr>
                <w:noProof/>
              </w:rPr>
              <w:t>0</w:t>
            </w:r>
          </w:p>
        </w:tc>
        <w:tc>
          <w:tcPr>
            <w:tcW w:w="1276" w:type="dxa"/>
            <w:shd w:val="clear" w:color="auto" w:fill="C6EFCE"/>
            <w:noWrap/>
            <w:vAlign w:val="center"/>
          </w:tcPr>
          <w:p w14:paraId="3357254A" w14:textId="2F13E557" w:rsidR="001A16AD" w:rsidRDefault="00D541BD">
            <w:pPr>
              <w:pStyle w:val="P68B1DB1-Normal11"/>
              <w:spacing w:after="120"/>
              <w:jc w:val="center"/>
              <w:rPr>
                <w:noProof/>
              </w:rPr>
            </w:pPr>
            <w:r>
              <w:rPr>
                <w:noProof/>
              </w:rPr>
              <w:t>ΤΟ 100 %</w:t>
            </w:r>
          </w:p>
        </w:tc>
        <w:tc>
          <w:tcPr>
            <w:tcW w:w="851" w:type="dxa"/>
            <w:shd w:val="clear" w:color="auto" w:fill="C6EFCE"/>
            <w:noWrap/>
            <w:vAlign w:val="center"/>
          </w:tcPr>
          <w:p w14:paraId="313E4F4A" w14:textId="2952133F" w:rsidR="001A16AD" w:rsidRDefault="00D541BD">
            <w:pPr>
              <w:pStyle w:val="P68B1DB1-Normal11"/>
              <w:spacing w:after="120"/>
              <w:jc w:val="center"/>
              <w:rPr>
                <w:noProof/>
              </w:rPr>
            </w:pPr>
            <w:r>
              <w:rPr>
                <w:noProof/>
              </w:rPr>
              <w:t>ΤΡΊΜΗΝΟ 2</w:t>
            </w:r>
          </w:p>
        </w:tc>
        <w:tc>
          <w:tcPr>
            <w:tcW w:w="708" w:type="dxa"/>
            <w:shd w:val="clear" w:color="auto" w:fill="C6EFCE"/>
            <w:noWrap/>
            <w:vAlign w:val="center"/>
          </w:tcPr>
          <w:p w14:paraId="3E74A7B2" w14:textId="4CB92D28" w:rsidR="001A16AD" w:rsidRDefault="00D541BD">
            <w:pPr>
              <w:pStyle w:val="P68B1DB1-Normal11"/>
              <w:spacing w:after="120"/>
              <w:jc w:val="center"/>
              <w:rPr>
                <w:noProof/>
              </w:rPr>
            </w:pPr>
            <w:r>
              <w:rPr>
                <w:noProof/>
              </w:rPr>
              <w:t>2026</w:t>
            </w:r>
          </w:p>
        </w:tc>
        <w:tc>
          <w:tcPr>
            <w:tcW w:w="3261" w:type="dxa"/>
            <w:shd w:val="clear" w:color="auto" w:fill="C6EFCE"/>
            <w:noWrap/>
            <w:vAlign w:val="center"/>
          </w:tcPr>
          <w:p w14:paraId="1C521B07" w14:textId="5F106AC4" w:rsidR="001A16AD" w:rsidRDefault="00D541BD">
            <w:pPr>
              <w:pStyle w:val="P68B1DB1-Normal11"/>
              <w:spacing w:after="120"/>
              <w:rPr>
                <w:noProof/>
              </w:rPr>
            </w:pPr>
            <w:r>
              <w:rPr>
                <w:noProof/>
              </w:rPr>
              <w:t xml:space="preserve">Η Invitalia εκδίδει πράξεις χορήγησης υπέρ των τελικών δικαιούχων για το ποσό που απαιτείται για τη χρήση του 100 % των επενδύσεων του ΜΑΑ ύψους 320 000 000 EUR </w:t>
            </w:r>
          </w:p>
        </w:tc>
      </w:tr>
      <w:tr w:rsidR="001A16AD" w14:paraId="1A681D32"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1A16AD" w:rsidRDefault="00D541BD">
            <w:pPr>
              <w:pStyle w:val="P68B1DB1-Normal11"/>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1A16AD" w:rsidRDefault="00D541BD">
            <w:pPr>
              <w:pStyle w:val="P68B1DB1-Normal11"/>
              <w:spacing w:after="120"/>
              <w:jc w:val="center"/>
              <w:rPr>
                <w:noProof/>
              </w:rPr>
            </w:pPr>
            <w:r>
              <w:rPr>
                <w:noProof/>
              </w:rPr>
              <w:t>Επένδυση 17: Χρηματοδοτικό μέσο για ενεργειακές ανακαινίσεις δημόσιων και κοινωνικών κατοικιών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1A16AD" w:rsidRDefault="00D541BD">
            <w:pPr>
              <w:pStyle w:val="P68B1DB1-Normal11"/>
              <w:spacing w:after="120"/>
              <w:jc w:val="center"/>
              <w:rPr>
                <w:noProof/>
              </w:rPr>
            </w:pPr>
            <w:r>
              <w:rPr>
                <w:noProof/>
              </w:rPr>
              <w:t>Ορόσημο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1A16AD" w:rsidRDefault="00D541BD">
            <w:pPr>
              <w:pStyle w:val="P68B1DB1-Normal11"/>
              <w:spacing w:after="120"/>
              <w:jc w:val="center"/>
              <w:rPr>
                <w:noProof/>
              </w:rPr>
            </w:pPr>
            <w:r>
              <w:rPr>
                <w:noProof/>
              </w:rPr>
              <w:t>Καθορισμός του στόχου της συγγραφής υποχρεώσεων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1A16AD" w:rsidRDefault="00D541BD">
            <w:pPr>
              <w:pStyle w:val="P68B1DB1-Normal11"/>
              <w:spacing w:after="120"/>
              <w:jc w:val="center"/>
              <w:rPr>
                <w:noProof/>
              </w:rPr>
            </w:pPr>
            <w:r>
              <w:rPr>
                <w:noProof/>
              </w:rPr>
              <w:t>Έναρξη ισχύος της πράξης με τον καθορισμό των όρων αναφοράς του χρηματοδοτικού μέσου</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1A16AD" w:rsidRDefault="001A16AD">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1A16AD" w:rsidRDefault="001A16AD">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1A16AD" w:rsidRDefault="001A16AD">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1A16AD" w:rsidRDefault="00D541BD">
            <w:pPr>
              <w:pStyle w:val="P68B1DB1-Normal11"/>
              <w:spacing w:after="120"/>
              <w:jc w:val="center"/>
              <w:rPr>
                <w:noProof/>
              </w:rPr>
            </w:pPr>
            <w:r>
              <w:rPr>
                <w:noProof/>
              </w:rPr>
              <w:t>ΤΡΊΜΗΝΟ 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1A16AD" w:rsidRDefault="00D541BD">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1A16AD" w:rsidRDefault="00D541BD">
            <w:pPr>
              <w:pStyle w:val="P68B1DB1-Normal11"/>
              <w:spacing w:after="120"/>
              <w:rPr>
                <w:noProof/>
              </w:rPr>
            </w:pPr>
            <w:r>
              <w:rPr>
                <w:noProof/>
              </w:rPr>
              <w:t xml:space="preserve">Καθορίζει τους όρους αναφοράς του χρηματοδοτικού μέσου, το οποίο στοχεύει σε δημόσιες και κοινωνικές κατοικίες και ενεργειακές ανακαινίσεις σε νοικοκυριά χαμηλού εισοδήματος και ευάλωτα νοικοκυριά σε πολυκατοικίες. </w:t>
            </w:r>
          </w:p>
          <w:p w14:paraId="13E6DAE4" w14:textId="77777777" w:rsidR="001A16AD" w:rsidRDefault="001A16AD">
            <w:pPr>
              <w:spacing w:after="120"/>
              <w:rPr>
                <w:rFonts w:ascii="Arial Narrow" w:hAnsi="Arial Narrow"/>
                <w:noProof/>
                <w:color w:val="006100"/>
                <w:sz w:val="20"/>
              </w:rPr>
            </w:pPr>
          </w:p>
        </w:tc>
      </w:tr>
      <w:tr w:rsidR="001A16AD" w14:paraId="7B6229D6"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1A16AD" w:rsidRDefault="00D541BD">
            <w:pPr>
              <w:pStyle w:val="P68B1DB1-Normal11"/>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1A16AD" w:rsidRDefault="00D541BD">
            <w:pPr>
              <w:pStyle w:val="P68B1DB1-Normal11"/>
              <w:spacing w:after="120"/>
              <w:jc w:val="center"/>
              <w:rPr>
                <w:noProof/>
              </w:rPr>
            </w:pPr>
            <w:r>
              <w:rPr>
                <w:noProof/>
              </w:rPr>
              <w:t>Επένδυση 17: Χρηματοδοτικό μέσο για ενεργειακές ανακαινίσεις δημόσιων και κοινωνικών κατοικιών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1A16AD" w:rsidRDefault="00D541BD">
            <w:pPr>
              <w:pStyle w:val="P68B1DB1-Normal11"/>
              <w:spacing w:after="120"/>
              <w:jc w:val="center"/>
              <w:rPr>
                <w:noProof/>
              </w:rPr>
            </w:pPr>
            <w:r>
              <w:rPr>
                <w:noProof/>
              </w:rPr>
              <w:t>Ορόσημο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1A16AD" w:rsidRDefault="00D541BD">
            <w:pPr>
              <w:pStyle w:val="P68B1DB1-Normal11"/>
              <w:spacing w:after="120"/>
              <w:jc w:val="center"/>
              <w:rPr>
                <w:noProof/>
              </w:rPr>
            </w:pPr>
            <w:r>
              <w:rPr>
                <w:noProof/>
              </w:rPr>
              <w:t>Συμφωνία εφαρμογής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1A16AD" w:rsidRDefault="00D541BD">
            <w:pPr>
              <w:pStyle w:val="P68B1DB1-Normal11"/>
              <w:spacing w:after="120"/>
              <w:jc w:val="center"/>
              <w:rPr>
                <w:noProof/>
              </w:rPr>
            </w:pPr>
            <w:r>
              <w:rPr>
                <w:noProof/>
              </w:rPr>
              <w:t>Έναρξη ισχύος της συμφωνίας εφαρμογής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1A16AD" w:rsidRDefault="001A16AD">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1A16AD" w:rsidRDefault="001A16AD">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1A16AD" w:rsidRDefault="001A16AD">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1A16AD" w:rsidRDefault="00D541BD">
            <w:pPr>
              <w:pStyle w:val="P68B1DB1-Normal11"/>
              <w:spacing w:after="120"/>
              <w:jc w:val="center"/>
              <w:rPr>
                <w:noProof/>
              </w:rPr>
            </w:pPr>
            <w:r>
              <w:rPr>
                <w:noProof/>
              </w:rPr>
              <w:t>ΤΡΊΜΗΝΟ 1</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1A16AD" w:rsidRDefault="00D541BD">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1A16AD" w:rsidRDefault="00D541BD">
            <w:pPr>
              <w:pStyle w:val="P68B1DB1-Normal11"/>
              <w:spacing w:after="120"/>
              <w:jc w:val="both"/>
              <w:rPr>
                <w:noProof/>
              </w:rPr>
            </w:pPr>
            <w:r>
              <w:rPr>
                <w:noProof/>
              </w:rPr>
              <w:t>Έναρξη ισχύος της συμφωνίας εφαρμογής σύμφωνα με τις απαιτήσεις που καθορίζονται στην περιγραφή του μέτρου.</w:t>
            </w:r>
          </w:p>
          <w:p w14:paraId="74FF2603" w14:textId="05185265" w:rsidR="001A16AD" w:rsidRDefault="00D541BD">
            <w:pPr>
              <w:pStyle w:val="P68B1DB1-Normal11"/>
              <w:spacing w:after="120"/>
              <w:jc w:val="both"/>
              <w:rPr>
                <w:noProof/>
              </w:rPr>
            </w:pPr>
            <w:r>
              <w:rPr>
                <w:noProof/>
              </w:rPr>
              <w:t>Ειδικότερα, η συμφωνία εφαρμογής περιλαμβάνει κριτήρια επιλεξιμότητας σχετικά με την ελάχιστη βελτίωση της ενεργειακής απόδοσης που πρέπει να επιτύχει το μέσο (τουλάχιστον 30 % για τη μείωση της ζήτησης πρωτογενούς ενέργειας) και τα επιλέξιμα νοικοκυριά (όπου η επιλεξιμότητα καθορίζεται με βάση την ευπάθειά τους).</w:t>
            </w:r>
          </w:p>
        </w:tc>
      </w:tr>
      <w:tr w:rsidR="001A16AD" w14:paraId="16B3F61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1A16AD" w:rsidRDefault="00D541BD">
            <w:pPr>
              <w:pStyle w:val="P68B1DB1-Normal11"/>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1A16AD" w:rsidRDefault="00D541BD">
            <w:pPr>
              <w:pStyle w:val="P68B1DB1-Normal11"/>
              <w:spacing w:after="120"/>
              <w:jc w:val="center"/>
              <w:rPr>
                <w:noProof/>
              </w:rPr>
            </w:pPr>
            <w:r>
              <w:rPr>
                <w:noProof/>
              </w:rPr>
              <w:t>Επένδυση 17: Χρηματοδοτικό μέσο για ενεργειακές ανακαινίσεις δημόσιων και κοινωνικών κατοικιών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1A16AD" w:rsidRDefault="00D541BD">
            <w:pPr>
              <w:pStyle w:val="P68B1DB1-Normal11"/>
              <w:spacing w:after="120"/>
              <w:jc w:val="center"/>
              <w:rPr>
                <w:noProof/>
              </w:rPr>
            </w:pPr>
            <w:r>
              <w:rPr>
                <w:noProof/>
              </w:rPr>
              <w:t>Ορόσημο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1A16AD" w:rsidRDefault="00D541BD">
            <w:pPr>
              <w:pStyle w:val="P68B1DB1-Normal11"/>
              <w:spacing w:after="120"/>
              <w:jc w:val="center"/>
              <w:rPr>
                <w:noProof/>
              </w:rPr>
            </w:pPr>
            <w:r>
              <w:rPr>
                <w:noProof/>
              </w:rPr>
              <w:t>Το Υπουργείο ολοκλήρωσε την επένδυση</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1A16AD" w:rsidRDefault="00D541BD">
            <w:pPr>
              <w:pStyle w:val="P68B1DB1-Normal11"/>
              <w:spacing w:after="120"/>
              <w:jc w:val="center"/>
              <w:rPr>
                <w:noProof/>
              </w:rPr>
            </w:pPr>
            <w:r>
              <w:rPr>
                <w:noProof/>
              </w:rPr>
              <w:t>ΠΙΣΤΟΠΟΙΗΤΙΚΟ ΜΕΤΑΒΙΒΑΣΗΣ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1A16AD" w:rsidRDefault="00D541BD">
            <w:pPr>
              <w:pStyle w:val="P68B1DB1-Normal11"/>
              <w:spacing w:after="120"/>
              <w:jc w:val="center"/>
              <w:rPr>
                <w:noProof/>
              </w:rPr>
            </w:pPr>
            <w:r>
              <w:rPr>
                <w:noProof/>
              </w:rPr>
              <w:t>ΕΥΡΏ</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1A16AD" w:rsidRDefault="00D541BD">
            <w:pPr>
              <w:pStyle w:val="P68B1DB1-Normal11"/>
              <w:spacing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1A16AD" w:rsidRDefault="00D541BD">
            <w:pPr>
              <w:pStyle w:val="P68B1DB1-Normal11"/>
              <w:spacing w:after="120"/>
              <w:jc w:val="center"/>
              <w:rPr>
                <w:noProof/>
              </w:rPr>
            </w:pPr>
            <w:r>
              <w:rPr>
                <w:noProof/>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1A16AD" w:rsidRDefault="00D541BD">
            <w:pPr>
              <w:pStyle w:val="P68B1DB1-Normal11"/>
              <w:spacing w:after="120"/>
              <w:jc w:val="center"/>
              <w:rPr>
                <w:noProof/>
              </w:rPr>
            </w:pPr>
            <w:r>
              <w:rPr>
                <w:noProof/>
              </w:rPr>
              <w:t>ΤΡΊΜΗΝΟ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1A16AD" w:rsidRDefault="00D541BD">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1A16AD" w:rsidRDefault="00D541BD">
            <w:pPr>
              <w:pStyle w:val="P68B1DB1-Normal11"/>
              <w:spacing w:after="120"/>
              <w:jc w:val="both"/>
              <w:rPr>
                <w:noProof/>
              </w:rPr>
            </w:pPr>
            <w:r>
              <w:rPr>
                <w:noProof/>
              </w:rPr>
              <w:t>Η Ιταλία μεταφέρει 1 381 000 000 EUR στον εταίρο υλοποίησης για τη διευκόλυνση.</w:t>
            </w:r>
          </w:p>
        </w:tc>
      </w:tr>
      <w:tr w:rsidR="001A16AD" w14:paraId="4476B6A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1A16AD" w:rsidRDefault="00D541BD">
            <w:pPr>
              <w:pStyle w:val="P68B1DB1-Normal11"/>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1A16AD" w:rsidRDefault="00D541BD">
            <w:pPr>
              <w:pStyle w:val="P68B1DB1-Normal11"/>
              <w:spacing w:after="120"/>
              <w:jc w:val="center"/>
              <w:rPr>
                <w:noProof/>
              </w:rPr>
            </w:pPr>
            <w:r>
              <w:rPr>
                <w:noProof/>
              </w:rPr>
              <w:t>Επένδυση 17: Χρηματοδοτικό μέσο για ενεργειακές ανακαινίσεις δημόσιων και κοινωνικών κατοικιών</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1A16AD" w:rsidRDefault="00D541BD">
            <w:pPr>
              <w:pStyle w:val="P68B1DB1-Normal11"/>
              <w:spacing w:after="120"/>
              <w:jc w:val="center"/>
              <w:rPr>
                <w:noProof/>
              </w:rPr>
            </w:pPr>
            <w:r>
              <w:rPr>
                <w:noProof/>
              </w:rPr>
              <w:t>Στόχος</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1A16AD" w:rsidRDefault="00D541BD">
            <w:pPr>
              <w:pStyle w:val="P68B1DB1-Normal11"/>
              <w:spacing w:after="120"/>
              <w:jc w:val="center"/>
              <w:rPr>
                <w:noProof/>
              </w:rPr>
            </w:pPr>
            <w:r>
              <w:rPr>
                <w:noProof/>
              </w:rPr>
              <w:t>Νομικές συμφωνίες που υπογράφηκαν με τους τελικούς δικαιούχους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1A16AD" w:rsidRDefault="001A16AD">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1A16AD" w:rsidRDefault="00D541BD">
            <w:pPr>
              <w:pStyle w:val="P68B1DB1-Normal11"/>
              <w:spacing w:after="120"/>
              <w:jc w:val="center"/>
              <w:rPr>
                <w:noProof/>
              </w:rPr>
            </w:pPr>
            <w:r>
              <w:rPr>
                <w:noProof/>
              </w:rPr>
              <w:t>Ποσοστό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1A16AD" w:rsidRDefault="00D541BD">
            <w:pPr>
              <w:pStyle w:val="P68B1DB1-Normal11"/>
              <w:spacing w:after="120"/>
              <w:jc w:val="center"/>
              <w:rPr>
                <w:noProof/>
              </w:rPr>
            </w:pPr>
            <w:r>
              <w:rPr>
                <w:noProof/>
              </w:rPr>
              <w:t>ΤΟ 0 %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1A16AD" w:rsidRDefault="00D541BD">
            <w:pPr>
              <w:pStyle w:val="P68B1DB1-Normal11"/>
              <w:spacing w:after="120"/>
              <w:jc w:val="center"/>
              <w:rPr>
                <w:noProof/>
              </w:rPr>
            </w:pPr>
            <w:r>
              <w:rPr>
                <w:noProof/>
              </w:rPr>
              <w:t>ΤΟ 100 %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1A16AD" w:rsidRDefault="00D541BD">
            <w:pPr>
              <w:pStyle w:val="P68B1DB1-Normal11"/>
              <w:spacing w:after="120"/>
              <w:jc w:val="center"/>
              <w:rPr>
                <w:noProof/>
              </w:rPr>
            </w:pPr>
            <w:r>
              <w:rPr>
                <w:noProof/>
              </w:rPr>
              <w:t>ΤΡΊΜΗΝΟ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1A16AD" w:rsidRDefault="00D541BD">
            <w:pPr>
              <w:pStyle w:val="P68B1DB1-Normal11"/>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1A16AD" w:rsidRDefault="00D541BD">
            <w:pPr>
              <w:pStyle w:val="P68B1DB1-Normal11"/>
              <w:spacing w:after="120"/>
              <w:jc w:val="both"/>
              <w:rPr>
                <w:noProof/>
              </w:rPr>
            </w:pPr>
            <w:r>
              <w:rPr>
                <w:noProof/>
              </w:rPr>
              <w:t>Ο εταίρος υλοποίησης έχει συνάψει νομικές συμφωνίες χρηματοδότησης με εταιρείες ενεργειακών υπηρεσιών (ΕΕΥ) για το ποσό που απαιτείται για τη χρήση του 100 % της επένδυσης του ΜΑΑ στον μηχανισμό (λαμβανομένων υπόψη των εξόδων διαχείρισης).</w:t>
            </w:r>
          </w:p>
          <w:p w14:paraId="452407DB" w14:textId="77777777" w:rsidR="001A16AD" w:rsidRDefault="00D541BD">
            <w:pPr>
              <w:pStyle w:val="P68B1DB1-Normal11"/>
              <w:spacing w:after="120"/>
              <w:jc w:val="both"/>
              <w:rPr>
                <w:noProof/>
              </w:rPr>
            </w:pPr>
            <w:r>
              <w:rPr>
                <w:noProof/>
              </w:rPr>
              <w:t>Η συμφωνία χρηματοδότησης με τις εταιρείες ενεργειακών υπηρεσιών (ΕΕΥ) προσδιορίζει το περιουσιακό στοιχείο που θα υποβληθεί σε ανακαίνιση ενεργειακής απόδοσης.</w:t>
            </w:r>
          </w:p>
          <w:p w14:paraId="477A936E" w14:textId="5A72B0FB" w:rsidR="001A16AD" w:rsidRDefault="00D541BD">
            <w:pPr>
              <w:pStyle w:val="P68B1DB1-Normal11"/>
              <w:spacing w:after="120"/>
              <w:jc w:val="both"/>
              <w:rPr>
                <w:noProof/>
              </w:rPr>
            </w:pPr>
            <w:r>
              <w:rPr>
                <w:noProof/>
              </w:rPr>
              <w:t>Το 100 % αυτής της χρηματοδότησης θα συμβάλει σε κλιματικούς στόχους με τη χρήση της μεθοδολογίας του παραρτήματος VI του κανονισμού ΜΑΑ.</w:t>
            </w:r>
          </w:p>
        </w:tc>
      </w:tr>
    </w:tbl>
    <w:p w14:paraId="45F22E0F" w14:textId="77777777" w:rsidR="001A16AD" w:rsidRDefault="001A16AD">
      <w:pPr>
        <w:spacing w:after="120"/>
        <w:jc w:val="both"/>
        <w:rPr>
          <w:rFonts w:ascii="Calibri" w:eastAsia="Calibri" w:hAnsi="Calibri" w:cs="Calibri"/>
          <w:noProof/>
          <w:color w:val="000000" w:themeColor="text1"/>
        </w:rPr>
        <w:sectPr w:rsidR="001A16AD"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4AF9AD57" w14:textId="77777777" w:rsidR="001A16AD" w:rsidRDefault="00D541BD">
      <w:pPr>
        <w:pStyle w:val="Heading1"/>
        <w:rPr>
          <w:noProof/>
        </w:rPr>
      </w:pPr>
      <w:r>
        <w:rPr>
          <w:noProof/>
        </w:rPr>
        <w:t xml:space="preserve">Εκτιμώμενο συνολικό κόστος του σχεδίου ανάκαμψης και ανθεκτικότητας </w:t>
      </w:r>
    </w:p>
    <w:p w14:paraId="53BA8B92" w14:textId="10A433C9" w:rsidR="001A16AD" w:rsidRDefault="00D541BD">
      <w:pPr>
        <w:pStyle w:val="P68B1DB1-Normal41"/>
        <w:spacing w:before="120" w:after="120"/>
        <w:jc w:val="both"/>
        <w:rPr>
          <w:noProof/>
        </w:rPr>
      </w:pPr>
      <w:r>
        <w:rPr>
          <w:noProof/>
        </w:rPr>
        <w:t>Το εκτιμώμενο συνολικό κόστος του σχεδίου ανάκαμψης και ανθεκτικότητας της Ιταλίας ανέρχεται σε 194 415 951 466 EUR.</w:t>
      </w:r>
    </w:p>
    <w:p w14:paraId="10B07BC1" w14:textId="77777777" w:rsidR="001A16AD" w:rsidRDefault="00D541BD">
      <w:pPr>
        <w:pStyle w:val="P68B1DB1-Normal42"/>
        <w:spacing w:before="120" w:after="120"/>
        <w:jc w:val="both"/>
        <w:rPr>
          <w:noProof/>
        </w:rPr>
      </w:pPr>
      <w:r>
        <w:rPr>
          <w:noProof/>
        </w:rPr>
        <w:t>ΤΜΉΜΑ 2: ΟΙΚΟΝΟΜΙΚΉ ΣΤΉΡΙΞΗ</w:t>
      </w:r>
    </w:p>
    <w:p w14:paraId="06D860FA" w14:textId="77777777" w:rsidR="001A16AD" w:rsidRDefault="00D541BD">
      <w:pPr>
        <w:pStyle w:val="P68B1DB1-NumPar143"/>
        <w:numPr>
          <w:ilvl w:val="0"/>
          <w:numId w:val="141"/>
        </w:numPr>
        <w:rPr>
          <w:noProof/>
        </w:rPr>
      </w:pPr>
      <w:r>
        <w:rPr>
          <w:noProof/>
        </w:rPr>
        <w:t>Οικονομική συνεισφορά</w:t>
      </w:r>
    </w:p>
    <w:p w14:paraId="2E81C0B0" w14:textId="77777777" w:rsidR="001A16AD" w:rsidRDefault="00D541BD">
      <w:pPr>
        <w:pStyle w:val="P68B1DB1-Normal44"/>
        <w:spacing w:before="120" w:after="120"/>
        <w:ind w:left="850"/>
        <w:jc w:val="both"/>
        <w:rPr>
          <w:noProof/>
        </w:rPr>
      </w:pPr>
      <w:r>
        <w:rPr>
          <w:noProof/>
        </w:rPr>
        <w:t>Οι δόσεις που αναφέρονται στο άρθρο 2 παράγραφος 2 διαρθρώνονται ως εξής:</w:t>
      </w:r>
    </w:p>
    <w:p w14:paraId="59D37537" w14:textId="43336A9A" w:rsidR="001A16AD" w:rsidRDefault="00D541BD">
      <w:pPr>
        <w:pStyle w:val="P68B1DB1-Normal44"/>
        <w:numPr>
          <w:ilvl w:val="1"/>
          <w:numId w:val="6"/>
        </w:numPr>
        <w:spacing w:before="120" w:after="120"/>
        <w:jc w:val="both"/>
        <w:rPr>
          <w:noProof/>
        </w:rPr>
      </w:pPr>
      <w:r>
        <w:rPr>
          <w:noProof/>
        </w:rPr>
        <w:t>Πρώτη δόση (μη επιστρεπτέα στήριξη):</w:t>
      </w:r>
    </w:p>
    <w:tbl>
      <w:tblPr>
        <w:tblW w:w="9663" w:type="dxa"/>
        <w:tblInd w:w="113" w:type="dxa"/>
        <w:tblLook w:val="04A0" w:firstRow="1" w:lastRow="0" w:firstColumn="1" w:lastColumn="0" w:noHBand="0" w:noVBand="1"/>
      </w:tblPr>
      <w:tblGrid>
        <w:gridCol w:w="1413"/>
        <w:gridCol w:w="3118"/>
        <w:gridCol w:w="1670"/>
        <w:gridCol w:w="3714"/>
      </w:tblGrid>
      <w:tr w:rsidR="001A16AD"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1A16AD" w:rsidRDefault="00D541BD">
            <w:pPr>
              <w:pStyle w:val="P68B1DB1-Normal45"/>
              <w:jc w:val="center"/>
              <w:rPr>
                <w:noProof/>
              </w:rPr>
            </w:pPr>
            <w:r>
              <w:rPr>
                <w:noProof/>
              </w:rPr>
              <w:t>Ορόσημο/Στόχος</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1A16AD" w:rsidRDefault="00D541BD">
            <w:pPr>
              <w:pStyle w:val="P68B1DB1-Normal45"/>
              <w:jc w:val="center"/>
              <w:rPr>
                <w:noProof/>
              </w:rPr>
            </w:pPr>
            <w:r>
              <w:rPr>
                <w:noProof/>
              </w:rPr>
              <w:t>Όνομα</w:t>
            </w:r>
          </w:p>
        </w:tc>
      </w:tr>
      <w:tr w:rsidR="001A16AD"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1A16AD" w:rsidRDefault="001A16AD">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1A16AD" w:rsidRDefault="001A16AD">
            <w:pPr>
              <w:rPr>
                <w:b/>
                <w:noProof/>
              </w:rPr>
            </w:pPr>
          </w:p>
        </w:tc>
      </w:tr>
      <w:tr w:rsidR="001A16AD"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1A16AD" w:rsidRDefault="00D541BD">
            <w:pPr>
              <w:pStyle w:val="P68B1DB1-Normal12"/>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1A16AD" w:rsidRDefault="00D541BD">
            <w:pPr>
              <w:pStyle w:val="P68B1DB1-Normal12"/>
              <w:rPr>
                <w:noProof/>
              </w:rPr>
            </w:pPr>
            <w:r>
              <w:rPr>
                <w:noProof/>
              </w:rPr>
              <w:t>Ορόσημο</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1A16AD" w:rsidRDefault="00D541BD">
            <w:pPr>
              <w:pStyle w:val="P68B1DB1-Normal12"/>
              <w:rPr>
                <w:noProof/>
              </w:rPr>
            </w:pPr>
            <w:r>
              <w:rPr>
                <w:noProof/>
              </w:rPr>
              <w:t>Έναρξη ισχύος του πρωτογενούς δικαίου σχετικά με τη διακυβέρνηση του ιταλικού σχεδίου ανάκαμψης και ανθεκτικότητας</w:t>
            </w:r>
          </w:p>
        </w:tc>
      </w:tr>
      <w:tr w:rsidR="001A16AD"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1A16AD" w:rsidRDefault="00D541BD">
            <w:pPr>
              <w:pStyle w:val="P68B1DB1-Normal12"/>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1A16AD" w:rsidRDefault="00D541BD">
            <w:pPr>
              <w:pStyle w:val="P68B1DB1-Normal12"/>
              <w:rPr>
                <w:noProof/>
              </w:rPr>
            </w:pPr>
            <w:r>
              <w:rPr>
                <w:noProof/>
              </w:rPr>
              <w:t>Έναρξη ισχύος πρωτογενούς νομοθεσίας για την απλούστευση των διοικητικών διαδικασιών για την εφαρμογή του ιταλικού σχεδίου ανάκαμψης και ανθεκτικότητας.</w:t>
            </w:r>
          </w:p>
        </w:tc>
      </w:tr>
      <w:tr w:rsidR="001A16AD"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1A16AD" w:rsidRDefault="00D541BD">
            <w:pPr>
              <w:pStyle w:val="P68B1DB1-Normal12"/>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1A16AD" w:rsidRDefault="00D541BD">
            <w:pPr>
              <w:pStyle w:val="P68B1DB1-Normal12"/>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1A16AD" w:rsidRDefault="00D541BD">
            <w:pPr>
              <w:pStyle w:val="P68B1DB1-Normal12"/>
              <w:rPr>
                <w:noProof/>
              </w:rPr>
            </w:pPr>
            <w:r>
              <w:rPr>
                <w:noProof/>
              </w:rPr>
              <w:t>Έναρξη ισχύος πρωτογενούς νομοθεσίας για την παροχή τεχνικής βοήθειας και την ενίσχυση της ανάπτυξης ικανοτήτων για την εφαρμογή του ιταλικού σχεδίου ανάκαμψης και ανθεκτικότητας</w:t>
            </w:r>
          </w:p>
        </w:tc>
      </w:tr>
      <w:tr w:rsidR="001A16AD"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1A16AD" w:rsidRDefault="00D541BD">
            <w:pPr>
              <w:pStyle w:val="P68B1DB1-Normal12"/>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1A16AD" w:rsidRDefault="00D541BD">
            <w:pPr>
              <w:pStyle w:val="P68B1DB1-Normal12"/>
              <w:rPr>
                <w:noProof/>
              </w:rPr>
            </w:pPr>
            <w:r>
              <w:rPr>
                <w:noProof/>
              </w:rPr>
              <w:t>Έναρξη ισχύος του διατάγματος για την απλούστευση του συστήματος δημοσίων συμβάσεων</w:t>
            </w:r>
          </w:p>
        </w:tc>
      </w:tr>
      <w:tr w:rsidR="001A16AD"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1A16AD" w:rsidRDefault="00D541BD">
            <w:pPr>
              <w:pStyle w:val="P68B1DB1-Normal12"/>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1A16AD" w:rsidRDefault="00D541BD">
            <w:pPr>
              <w:pStyle w:val="P68B1DB1-Normal12"/>
              <w:rPr>
                <w:noProof/>
              </w:rPr>
            </w:pPr>
            <w:r>
              <w:rPr>
                <w:noProof/>
              </w:rPr>
              <w:t>Μεταρρύθμιση 1.1: Δημόσιες συμβάσεις ΤΠΕ</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1A16AD" w:rsidRDefault="00D541BD">
            <w:pPr>
              <w:pStyle w:val="P68B1DB1-Normal12"/>
              <w:rPr>
                <w:noProof/>
              </w:rPr>
            </w:pPr>
            <w:r>
              <w:rPr>
                <w:noProof/>
              </w:rPr>
              <w:t>Έναρξη ισχύος των νομοθετικών διαταγμάτων για τη μεταρρύθμιση 1.1 «Συμβάσεις ΤΠΕ»</w:t>
            </w:r>
          </w:p>
        </w:tc>
      </w:tr>
      <w:tr w:rsidR="001A16AD"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1A16AD" w:rsidRDefault="00D541BD">
            <w:pPr>
              <w:pStyle w:val="P68B1DB1-Normal12"/>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1A16AD" w:rsidRDefault="00D541BD">
            <w:pPr>
              <w:pStyle w:val="P68B1DB1-Normal12"/>
              <w:rPr>
                <w:noProof/>
              </w:rPr>
            </w:pPr>
            <w:r>
              <w:rPr>
                <w:noProof/>
              </w:rPr>
              <w:t>Μεταρρύθμιση 1.3: Προτεραιότητα στο υπολογιστικό νέφος και διαλειτουργικότητα</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1A16AD" w:rsidRDefault="00D541BD">
            <w:pPr>
              <w:pStyle w:val="P68B1DB1-Normal12"/>
              <w:rPr>
                <w:noProof/>
              </w:rPr>
            </w:pPr>
            <w:r>
              <w:rPr>
                <w:noProof/>
              </w:rPr>
              <w:t>Έναρξη ισχύος των νομοθετικών διαταγμάτων για τη μεταρρύθμιση 1.3 «Πρώτο υπολογιστικό νέφος και διαλειτουργικότητα»</w:t>
            </w:r>
          </w:p>
        </w:tc>
      </w:tr>
      <w:tr w:rsidR="001A16AD"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1A16AD" w:rsidRDefault="00D541BD">
            <w:pPr>
              <w:pStyle w:val="P68B1DB1-Normal12"/>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1A16AD" w:rsidRDefault="00D541BD">
            <w:pPr>
              <w:pStyle w:val="P68B1DB1-Normal12"/>
              <w:rPr>
                <w:noProof/>
              </w:rPr>
            </w:pPr>
            <w:r>
              <w:rPr>
                <w:noProof/>
              </w:rPr>
              <w:t>Μεταρρύθμιση 1.4: Μεταρρύθμιση της αστικής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1A16AD" w:rsidRDefault="00D541BD">
            <w:pPr>
              <w:pStyle w:val="P68B1DB1-Normal12"/>
              <w:rPr>
                <w:noProof/>
              </w:rPr>
            </w:pPr>
            <w:r>
              <w:rPr>
                <w:noProof/>
              </w:rPr>
              <w:t>Έναρξη ισχύος της εξουσιοδοτικής νομοθεσίας για τη μεταρρύθμιση της αστικής δικαιοσύνης</w:t>
            </w:r>
          </w:p>
        </w:tc>
      </w:tr>
      <w:tr w:rsidR="001A16AD"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1A16AD" w:rsidRDefault="00D541BD">
            <w:pPr>
              <w:pStyle w:val="P68B1DB1-Normal12"/>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1A16AD" w:rsidRDefault="00D541BD">
            <w:pPr>
              <w:pStyle w:val="P68B1DB1-Normal12"/>
              <w:rPr>
                <w:noProof/>
              </w:rPr>
            </w:pPr>
            <w:r>
              <w:rPr>
                <w:noProof/>
              </w:rPr>
              <w:t>Μεταρρύθμιση 1.5: Μεταρρύθμιση της ποινικής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1A16AD" w:rsidRDefault="00D541BD">
            <w:pPr>
              <w:pStyle w:val="P68B1DB1-Normal12"/>
              <w:rPr>
                <w:noProof/>
              </w:rPr>
            </w:pPr>
            <w:r>
              <w:rPr>
                <w:noProof/>
              </w:rPr>
              <w:t>Έναρξη ισχύος της εξουσιοδοτικής νομοθεσίας για τη μεταρρύθμιση της ποινικής δικαιοσύνης</w:t>
            </w:r>
          </w:p>
        </w:tc>
      </w:tr>
      <w:tr w:rsidR="001A16AD"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1A16AD" w:rsidRDefault="00D541BD">
            <w:pPr>
              <w:pStyle w:val="P68B1DB1-Normal12"/>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1A16AD" w:rsidRDefault="00D541BD">
            <w:pPr>
              <w:pStyle w:val="P68B1DB1-Normal12"/>
              <w:rPr>
                <w:noProof/>
              </w:rPr>
            </w:pPr>
            <w:r>
              <w:rPr>
                <w:noProof/>
              </w:rPr>
              <w:t>Μεταρρύθμιση 1.6: Μεταρρύθμιση του πλαισίου αφερεγγυότητας</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1A16AD" w:rsidRDefault="00D541BD">
            <w:pPr>
              <w:pStyle w:val="P68B1DB1-Normal12"/>
              <w:rPr>
                <w:noProof/>
              </w:rPr>
            </w:pPr>
            <w:r>
              <w:rPr>
                <w:noProof/>
              </w:rPr>
              <w:t>Έναρξη ισχύος της εξουσιοδοτικής νομοθεσίας για το πλαίσιο μεταρρύθμισης της αφερεγγυότητας</w:t>
            </w:r>
          </w:p>
        </w:tc>
      </w:tr>
      <w:tr w:rsidR="001A16AD"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1A16AD" w:rsidRDefault="00D541BD">
            <w:pPr>
              <w:pStyle w:val="P68B1DB1-Normal12"/>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1A16AD" w:rsidRDefault="00D541BD">
            <w:pPr>
              <w:pStyle w:val="P68B1DB1-Normal12"/>
              <w:rPr>
                <w:noProof/>
              </w:rPr>
            </w:pPr>
            <w:r>
              <w:rPr>
                <w:noProof/>
              </w:rPr>
              <w:t>Επένδυση 1.8: Διαδικασίες πρόσληψης για πολιτικά, ποινικά και διοικητικά δικαστήρια</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1A16AD" w:rsidRDefault="00D541BD">
            <w:pPr>
              <w:pStyle w:val="P68B1DB1-Normal12"/>
              <w:rPr>
                <w:noProof/>
              </w:rPr>
            </w:pPr>
            <w:r>
              <w:rPr>
                <w:noProof/>
              </w:rPr>
              <w:t>Έναρξη ισχύος ειδικής νομοθεσίας που διέπει τις προσλήψεις στο πλαίσιο του Εθνικού Σχεδίου Ανάκαμψης και Ανθεκτικότητας</w:t>
            </w:r>
          </w:p>
        </w:tc>
      </w:tr>
      <w:tr w:rsidR="001A16AD"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1A16AD" w:rsidRDefault="00D541BD">
            <w:pPr>
              <w:pStyle w:val="P68B1DB1-Normal12"/>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1A16AD" w:rsidRDefault="00D541BD">
            <w:pPr>
              <w:pStyle w:val="P68B1DB1-Normal12"/>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1A16AD" w:rsidRDefault="00D541BD">
            <w:pPr>
              <w:pStyle w:val="P68B1DB1-Normal12"/>
              <w:rPr>
                <w:noProof/>
              </w:rPr>
            </w:pPr>
            <w:r>
              <w:rPr>
                <w:noProof/>
              </w:rPr>
              <w:t>Στόχος</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1A16AD" w:rsidRDefault="00D541BD">
            <w:pPr>
              <w:pStyle w:val="P68B1DB1-Normal12"/>
              <w:rPr>
                <w:noProof/>
              </w:rPr>
            </w:pPr>
            <w:r>
              <w:rPr>
                <w:noProof/>
              </w:rPr>
              <w:t>Ολοκλήρωση της πρόσληψης εμπειρογνωμόνων για την υλοποίηση του ιταλικού σχεδίου ανάκαμψης και ανθεκτικότητας</w:t>
            </w:r>
          </w:p>
        </w:tc>
      </w:tr>
      <w:tr w:rsidR="001A16AD"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1A16AD" w:rsidRDefault="00D541BD">
            <w:pPr>
              <w:pStyle w:val="P68B1DB1-Normal12"/>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1A16AD" w:rsidRDefault="00D541BD">
            <w:pPr>
              <w:pStyle w:val="P68B1DB1-Normal12"/>
              <w:rPr>
                <w:noProof/>
              </w:rPr>
            </w:pPr>
            <w:r>
              <w:rPr>
                <w:noProof/>
              </w:rPr>
              <w:t>Επέκταση της μεθοδολογίας που εφαρμόζεται στο ιταλικό σχέδιο ανάκαμψης και ανθεκτικότητας στον εθνικό προϋπολογισμό για την αύξηση της απορρόφησης των επενδύσεων</w:t>
            </w:r>
          </w:p>
        </w:tc>
      </w:tr>
      <w:tr w:rsidR="001A16AD"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1A16AD" w:rsidRDefault="00D541BD">
            <w:pPr>
              <w:pStyle w:val="P68B1DB1-Normal12"/>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1A16AD" w:rsidRDefault="00D541BD">
            <w:pPr>
              <w:pStyle w:val="P68B1DB1-Normal12"/>
              <w:rPr>
                <w:noProof/>
              </w:rPr>
            </w:pPr>
            <w:r>
              <w:rPr>
                <w:noProof/>
              </w:rPr>
              <w:t>Σύστημα αποθετηρίου για τους ελέγχους και τους ελέγχους: πληροφορίες για την παρακολούθηση της εφαρμογής της ΜΑΑ</w:t>
            </w:r>
          </w:p>
        </w:tc>
      </w:tr>
      <w:tr w:rsidR="001A16AD"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1A16AD" w:rsidRDefault="00D541BD">
            <w:pPr>
              <w:pStyle w:val="P68B1DB1-Normal12"/>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1A16AD" w:rsidRDefault="00D541BD">
            <w:pPr>
              <w:pStyle w:val="P68B1DB1-Normal12"/>
              <w:rPr>
                <w:noProof/>
              </w:rPr>
            </w:pPr>
            <w:r>
              <w:rPr>
                <w:noProof/>
              </w:rPr>
              <w:t>Έναρξη ισχύος όλης της αναγκαίας νομοθεσίας, κανονισμών και εκτελεστικών πράξεων (συμπεριλαμβανομένου του παράγωγου δικαίου) για το σύστημα δημόσιων συμβάσεων</w:t>
            </w:r>
          </w:p>
        </w:tc>
      </w:tr>
      <w:tr w:rsidR="001A16AD"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1A16AD" w:rsidRDefault="00D541BD">
            <w:pPr>
              <w:pStyle w:val="P68B1DB1-Normal12"/>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1A16AD" w:rsidRDefault="00D541BD">
            <w:pPr>
              <w:pStyle w:val="P68B1DB1-Normal12"/>
              <w:rPr>
                <w:noProof/>
              </w:rPr>
            </w:pPr>
            <w:r>
              <w:rPr>
                <w:noProof/>
              </w:rPr>
              <w:t>Μεταρρύθμιση 1.13: Μεταρρύθμιση του πλαισίου επανεξέτασης των δαπανών</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1A16AD" w:rsidRDefault="00D541BD">
            <w:pPr>
              <w:pStyle w:val="P68B1DB1-Normal12"/>
              <w:rPr>
                <w:noProof/>
              </w:rPr>
            </w:pPr>
            <w:r>
              <w:rPr>
                <w:noProof/>
              </w:rPr>
              <w:t>Έναρξη ισχύος νομοθετικών διατάξεων για τη βελτίωση της αποτελεσματικότητας της επανεξέτασης των δαπανών — Ενίσχυση του Υπουργείου Οικονομικών</w:t>
            </w:r>
          </w:p>
        </w:tc>
      </w:tr>
      <w:tr w:rsidR="001A16AD"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1A16AD" w:rsidRDefault="00D541BD">
            <w:pPr>
              <w:pStyle w:val="P68B1DB1-Normal12"/>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1A16AD" w:rsidRDefault="00D541BD">
            <w:pPr>
              <w:pStyle w:val="P68B1DB1-Normal12"/>
              <w:rPr>
                <w:noProof/>
              </w:rPr>
            </w:pPr>
            <w:r>
              <w:rPr>
                <w:noProof/>
              </w:rPr>
              <w:t xml:space="preserve">Μεταρρύθμιση 1.12: Μεταρρύθμιση της φορολογικής διοίκησης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1A16AD" w:rsidRDefault="00D541BD">
            <w:pPr>
              <w:pStyle w:val="P68B1DB1-Normal12"/>
              <w:rPr>
                <w:noProof/>
              </w:rPr>
            </w:pPr>
            <w:r>
              <w:rPr>
                <w:noProof/>
              </w:rPr>
              <w:t>Έγκριση επανεξέτασης πιθανών δράσεων για τη μείωση της φοροδιαφυγής</w:t>
            </w:r>
          </w:p>
        </w:tc>
      </w:tr>
      <w:tr w:rsidR="001A16AD"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1A16AD" w:rsidRDefault="00D541BD">
            <w:pPr>
              <w:pStyle w:val="P68B1DB1-Normal12"/>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1A16AD" w:rsidRDefault="00D541BD">
            <w:pPr>
              <w:pStyle w:val="P68B1DB1-Normal12"/>
              <w:rPr>
                <w:noProof/>
              </w:rPr>
            </w:pPr>
            <w:r>
              <w:rPr>
                <w:noProof/>
              </w:rPr>
              <w:t>Επένδυση 1: Μετάβαση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1A16AD" w:rsidRDefault="00D541BD">
            <w:pPr>
              <w:pStyle w:val="P68B1DB1-Normal12"/>
              <w:rPr>
                <w:noProof/>
              </w:rPr>
            </w:pPr>
            <w:r>
              <w:rPr>
                <w:noProof/>
              </w:rPr>
              <w:t>Έναρξη ισχύος νομικών πράξεων για τη διάθεση πιστώσεων φόρου στο πλαίσιο της μετάβασης 4.0 σε δυνητικούς δικαιούχους και σύσταση της επιστημονικής επιτροπής</w:t>
            </w:r>
          </w:p>
        </w:tc>
      </w:tr>
      <w:tr w:rsidR="001A16AD"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1A16AD" w:rsidRDefault="00D541BD">
            <w:pPr>
              <w:pStyle w:val="P68B1DB1-Normal12"/>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1A16AD" w:rsidRDefault="00D541BD">
            <w:pPr>
              <w:pStyle w:val="P68B1DB1-Normal12"/>
              <w:rPr>
                <w:noProof/>
              </w:rPr>
            </w:pPr>
            <w:r>
              <w:rPr>
                <w:noProof/>
              </w:rPr>
              <w:t>Επενδύσεις — Κόμβος ψηφιακού τουρισμού 4.1</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1A16AD" w:rsidRDefault="00D541BD">
            <w:pPr>
              <w:pStyle w:val="P68B1DB1-Normal12"/>
              <w:rPr>
                <w:noProof/>
              </w:rPr>
            </w:pPr>
            <w:r>
              <w:rPr>
                <w:noProof/>
              </w:rPr>
              <w:t>Ανάθεση των συμβάσεων για την ανάπτυξη της δικτυακής πύλης για τον ψηφιακό τουρισμό</w:t>
            </w:r>
          </w:p>
        </w:tc>
      </w:tr>
      <w:tr w:rsidR="001A16AD"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1A16AD" w:rsidRDefault="00D541BD">
            <w:pPr>
              <w:pStyle w:val="P68B1DB1-Normal12"/>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1A16AD" w:rsidRDefault="00D541BD">
            <w:pPr>
              <w:pStyle w:val="P68B1DB1-Normal12"/>
              <w:rPr>
                <w:noProof/>
              </w:rPr>
            </w:pPr>
            <w:r>
              <w:rPr>
                <w:noProof/>
              </w:rPr>
              <w:t>Μεταρρύθμιση 2 Νέα νομοθεσία για την προώθηση της παραγωγής και κατανάλωσης αερίου από ανανεώσιμες πηγές</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1A16AD" w:rsidRDefault="00D541BD">
            <w:pPr>
              <w:pStyle w:val="P68B1DB1-Normal12"/>
              <w:rPr>
                <w:noProof/>
              </w:rPr>
            </w:pPr>
            <w:r>
              <w:rPr>
                <w:noProof/>
              </w:rPr>
              <w:t>Έναρξη ισχύος νομοθετικού διατάγματος για την προώθηση της χρήσης αερίου από ανανεώσιμες πηγές για τη χρήση βιομεθανίου στους τομείς των μεταφορών, της βιομηχανίας και της κατοικίας και εκτελεστικού διατάγματος για τον καθορισμό των όρων και των κριτηρίων χρήσης του και του νέου συστήματος κινήτρων.</w:t>
            </w:r>
          </w:p>
        </w:tc>
      </w:tr>
      <w:tr w:rsidR="001A16AD"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1A16AD" w:rsidRDefault="00D541BD">
            <w:pPr>
              <w:pStyle w:val="P68B1DB1-Normal12"/>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1A16AD" w:rsidRDefault="00D541BD">
            <w:pPr>
              <w:pStyle w:val="P68B1DB1-Normal12"/>
              <w:rPr>
                <w:noProof/>
              </w:rPr>
            </w:pPr>
            <w:r>
              <w:rPr>
                <w:noProof/>
              </w:rPr>
              <w:t>Μεταρρύθμιση 5: Εξυπνότερες διαδικασίες για την αξιολόγηση έργων στον τομέα των τοπικών συστημάτων δημόσιων μεταφορών με σταθερές εγκαταστάσεις και στον τομέα των ταχειών μαζικών μεταφορών</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1A16AD" w:rsidRDefault="00D541BD">
            <w:pPr>
              <w:pStyle w:val="P68B1DB1-Normal12"/>
              <w:rPr>
                <w:noProof/>
              </w:rPr>
            </w:pPr>
            <w:r>
              <w:rPr>
                <w:noProof/>
              </w:rPr>
              <w:t>Έναρξη ισχύος νομοθετικού διατάγματος</w:t>
            </w:r>
          </w:p>
        </w:tc>
      </w:tr>
      <w:tr w:rsidR="001A16AD"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1A16AD" w:rsidRDefault="00D541BD">
            <w:pPr>
              <w:pStyle w:val="P68B1DB1-Normal12"/>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1A16AD" w:rsidRDefault="00D541BD">
            <w:pPr>
              <w:pStyle w:val="P68B1DB1-Normal12"/>
              <w:rPr>
                <w:noProof/>
              </w:rPr>
            </w:pPr>
            <w:r>
              <w:rPr>
                <w:noProof/>
              </w:rPr>
              <w:t>Επένδυση 5.3: Ηλεκτρικά λεωφορεία</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1A16AD" w:rsidRDefault="00D541BD">
            <w:pPr>
              <w:pStyle w:val="P68B1DB1-Normal12"/>
              <w:rPr>
                <w:noProof/>
              </w:rPr>
            </w:pPr>
            <w:r>
              <w:rPr>
                <w:noProof/>
              </w:rPr>
              <w:t>Έναρξη ισχύος υπουργικού διατάγματος που προσδιορίζει το ποσό των διαθέσιμων πόρων για την επίτευξη του σκοπού της παρέμβασης (αλυσίδα εφοδιασμού λεωφορείων)</w:t>
            </w:r>
          </w:p>
        </w:tc>
      </w:tr>
      <w:tr w:rsidR="001A16AD"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1A16AD" w:rsidRDefault="00D541BD">
            <w:pPr>
              <w:pStyle w:val="P68B1DB1-Normal12"/>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1A16AD" w:rsidRDefault="00D541BD">
            <w:pPr>
              <w:pStyle w:val="P68B1DB1-Normal12"/>
              <w:rPr>
                <w:noProof/>
              </w:rPr>
            </w:pPr>
            <w:r>
              <w:rPr>
                <w:noProof/>
              </w:rPr>
              <w:t xml:space="preserve">Επένδυση 2.1- Ενίσχυση του οικολογικού επιδόματος για την ενεργειακή απόδοση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1A16AD" w:rsidRDefault="00D541BD">
            <w:pPr>
              <w:pStyle w:val="P68B1DB1-Normal12"/>
              <w:rPr>
                <w:noProof/>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1074A96D" w14:textId="77777777" w:rsidR="001A16AD" w:rsidRDefault="00D541BD">
            <w:pPr>
              <w:pStyle w:val="P68B1DB1-Normal12"/>
              <w:rPr>
                <w:noProof/>
              </w:rPr>
            </w:pPr>
            <w:r>
              <w:rPr>
                <w:noProof/>
              </w:rPr>
              <w:t xml:space="preserve">Έναρξη ισχύος της παράτασης του Superbonus  </w:t>
            </w:r>
          </w:p>
        </w:tc>
      </w:tr>
      <w:tr w:rsidR="001A16AD"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1A16AD" w:rsidRDefault="00D541BD">
            <w:pPr>
              <w:pStyle w:val="P68B1DB1-Normal12"/>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1A16AD" w:rsidRDefault="00D541BD">
            <w:pPr>
              <w:pStyle w:val="P68B1DB1-Normal12"/>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1A16AD" w:rsidRDefault="00D541BD">
            <w:pPr>
              <w:pStyle w:val="P68B1DB1-Normal12"/>
              <w:rPr>
                <w:noProof/>
                <w:color w:val="006600"/>
              </w:rPr>
            </w:pPr>
            <w:r>
              <w:rPr>
                <w:noProof/>
              </w:rPr>
              <w:t>Μεταρρύθμιση του νομικού πλαισίου για καλύτερη διαχείριση και βιώσιμη χρήση των υδάτων</w:t>
            </w:r>
          </w:p>
        </w:tc>
      </w:tr>
      <w:tr w:rsidR="001A16AD"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1A16AD" w:rsidRDefault="00D541BD">
            <w:pPr>
              <w:pStyle w:val="P68B1DB1-Normal12"/>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1A16AD" w:rsidRDefault="00D541BD">
            <w:pPr>
              <w:pStyle w:val="P68B1DB1-Normal12"/>
              <w:rPr>
                <w:noProof/>
              </w:rPr>
            </w:pPr>
            <w:r>
              <w:rPr>
                <w:noProof/>
              </w:rPr>
              <w:t>Μεταρρύθμιση 2.1 — Εφαρμογή ενιαίας τελωνειακής θυρίδας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1A16AD" w:rsidRDefault="00D541BD">
            <w:pPr>
              <w:pStyle w:val="P68B1DB1-Normal12"/>
              <w:rPr>
                <w:noProof/>
                <w:color w:val="006600"/>
              </w:rPr>
            </w:pPr>
            <w:r>
              <w:rPr>
                <w:noProof/>
              </w:rPr>
              <w:t>Ορόσημο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1A16AD" w:rsidRDefault="00D541BD">
            <w:pPr>
              <w:pStyle w:val="P68B1DB1-Normal12"/>
              <w:rPr>
                <w:noProof/>
                <w:color w:val="006600"/>
              </w:rPr>
            </w:pPr>
            <w:r>
              <w:rPr>
                <w:noProof/>
              </w:rPr>
              <w:t>Έναρξη ισχύος του διατάγματος για το ενιαίο τελωνείο (Sportello Unico Doganale) </w:t>
            </w:r>
          </w:p>
        </w:tc>
      </w:tr>
      <w:tr w:rsidR="001A16AD"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1A16AD" w:rsidRDefault="00D541BD">
            <w:pPr>
              <w:pStyle w:val="P68B1DB1-Normal12"/>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1A16AD" w:rsidRDefault="00D541BD">
            <w:pPr>
              <w:pStyle w:val="P68B1DB1-Normal12"/>
              <w:rPr>
                <w:noProof/>
              </w:rPr>
            </w:pPr>
            <w:r>
              <w:rPr>
                <w:noProof/>
              </w:rPr>
              <w:t>Μεταρρύθμιση 1.5: Μεταρρύθμιση των πανεπιστημιακών ομάδων πτυχίων· Μεταρρύθμιση 1.6: Διευκόλυνση της μεταρρύθμισης των πανεπιστημιακών πτυχίων· Μεταρρύθμιση 4.1: Ph.D. Μεταρρύθμιση προγραμμάτων</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1A16AD" w:rsidRDefault="00D541BD">
            <w:pPr>
              <w:pStyle w:val="P68B1DB1-Normal12"/>
              <w:rPr>
                <w:noProof/>
                <w:color w:val="006600"/>
              </w:rPr>
            </w:pPr>
            <w:r>
              <w:rPr>
                <w:noProof/>
              </w:rPr>
              <w:t>Έναρξη ισχύος των μεταρρυθμίσεων του συστήματος τριτοβάθμιας εκπαίδευσης για τη βελτίωση των εκπαιδευτικών αποτελεσμάτων (πρωτογενής νομοθεσία) σχετικά με: α) να επιτρέπουν την απόκτηση πανεπιστημιακών πτυχίων· β) ομάδες πανεπιστημιακών σπουδών· μεταρρύθμιση των διδακτορικών προγραμμάτων</w:t>
            </w:r>
          </w:p>
        </w:tc>
      </w:tr>
      <w:tr w:rsidR="001A16AD"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1A16AD" w:rsidRDefault="00D541BD">
            <w:pPr>
              <w:pStyle w:val="P68B1DB1-Normal12"/>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1A16AD" w:rsidRDefault="00D541BD">
            <w:pPr>
              <w:pStyle w:val="P68B1DB1-Normal12"/>
              <w:rPr>
                <w:noProof/>
              </w:rPr>
            </w:pPr>
            <w:r>
              <w:rPr>
                <w:noProof/>
              </w:rPr>
              <w:t>Επένδυση 1.7: Υποτροφίες για πρόσβαση σε πανεπιστήμια</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1A16AD" w:rsidRDefault="00D541BD">
            <w:pPr>
              <w:pStyle w:val="P68B1DB1-Normal12"/>
              <w:rPr>
                <w:noProof/>
                <w:color w:val="006600"/>
              </w:rPr>
            </w:pPr>
            <w:r>
              <w:rPr>
                <w:noProof/>
              </w:rPr>
              <w:t>Έναρξη ισχύος υπουργικών διαταγμάτων για τη μεταρρύθμιση των υποτροφιών για τη βελτίωση της πρόσβασης στην τριτοβάθμια εκπαίδευση</w:t>
            </w:r>
          </w:p>
        </w:tc>
      </w:tr>
      <w:tr w:rsidR="001A16AD"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1A16AD" w:rsidRDefault="00D541BD">
            <w:pPr>
              <w:pStyle w:val="P68B1DB1-Normal12"/>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1A16AD" w:rsidRDefault="00D541BD">
            <w:pPr>
              <w:pStyle w:val="P68B1DB1-Normal12"/>
              <w:rPr>
                <w:noProof/>
              </w:rPr>
            </w:pPr>
            <w:r>
              <w:rPr>
                <w:noProof/>
              </w:rPr>
              <w:t>Μεταρρύθμιση 1- ΕΠΑΕ και επαγγελματική κατάρτιση</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1A16AD" w:rsidRDefault="00D541BD">
            <w:pPr>
              <w:pStyle w:val="P68B1DB1-Normal12"/>
              <w:rPr>
                <w:noProof/>
                <w:color w:val="006600"/>
              </w:rPr>
            </w:pPr>
            <w:r>
              <w:rPr>
                <w:noProof/>
              </w:rPr>
              <w:t>Έναρξη ισχύος του διυπουργικού διατάγματος για τη θέσπιση εθνικού προγράμματος για την εγγυημένη απασχολησιμότητα των εργαζομένων και διυπουργικού διατάγματος για τη θέσπιση εθνικού σχεδίου για νέες δεξιότητες</w:t>
            </w:r>
          </w:p>
        </w:tc>
      </w:tr>
      <w:tr w:rsidR="001A16AD"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1A16AD" w:rsidRDefault="00D541BD">
            <w:pPr>
              <w:pStyle w:val="P68B1DB1-Normal12"/>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1A16AD" w:rsidRDefault="00D541BD">
            <w:pPr>
              <w:pStyle w:val="P68B1DB1-Normal12"/>
              <w:rPr>
                <w:noProof/>
              </w:rPr>
            </w:pPr>
            <w:r>
              <w:rPr>
                <w:noProof/>
              </w:rPr>
              <w:t>Μεταρρύθμιση 1 — Νόμος-πλαίσιο για την αναπηρία</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1A16AD" w:rsidRDefault="00D541BD">
            <w:pPr>
              <w:pStyle w:val="P68B1DB1-Normal12"/>
              <w:rPr>
                <w:noProof/>
                <w:color w:val="006600"/>
              </w:rPr>
            </w:pPr>
            <w:r>
              <w:rPr>
                <w:noProof/>
              </w:rPr>
              <w:t>Έναρξη ισχύος του νόμου-πλαισίου για την ενίσχυση της αυτονομίας των ατόμων με αναπηρία.</w:t>
            </w:r>
          </w:p>
        </w:tc>
      </w:tr>
      <w:tr w:rsidR="001A16AD"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1A16AD" w:rsidRDefault="00D541BD">
            <w:pPr>
              <w:pStyle w:val="P68B1DB1-Normal12"/>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1A16AD" w:rsidRDefault="00D541BD">
            <w:pPr>
              <w:pStyle w:val="P68B1DB1-Normal12"/>
              <w:rPr>
                <w:noProof/>
              </w:rPr>
            </w:pPr>
            <w:r>
              <w:rPr>
                <w:noProof/>
              </w:rPr>
              <w:t>Επένδυση 1 — Στήριξη ευάλωτων ατόμων και πρόληψη της ιδρυματοποίησης</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1A16AD" w:rsidRDefault="00D541BD">
            <w:pPr>
              <w:pStyle w:val="P68B1DB1-Normal12"/>
              <w:rPr>
                <w:noProof/>
                <w:color w:val="006600"/>
              </w:rPr>
            </w:pPr>
            <w:r>
              <w:rPr>
                <w:noProof/>
              </w:rPr>
              <w:t>Ορόσημο</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1A16AD" w:rsidRDefault="00D541BD">
            <w:pPr>
              <w:pStyle w:val="P68B1DB1-Normal12"/>
              <w:rPr>
                <w:noProof/>
                <w:color w:val="006600"/>
              </w:rPr>
            </w:pPr>
            <w:r>
              <w:rPr>
                <w:noProof/>
              </w:rPr>
              <w:t>Έναρξη ισχύος του επιχειρησιακού σχεδίου</w:t>
            </w:r>
          </w:p>
        </w:tc>
      </w:tr>
      <w:tr w:rsidR="001A16AD"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1A16AD" w:rsidRDefault="00D541BD">
            <w:pPr>
              <w:pStyle w:val="P68B1DB1-Normal12"/>
              <w:rPr>
                <w:noProof/>
              </w:rPr>
            </w:pPr>
            <w:r>
              <w:rPr>
                <w:noProof/>
              </w:rPr>
              <w:t>Ποσό δόσης</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3FE8F320" w:rsidR="001A16AD" w:rsidRDefault="00D541BD">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0AFF423" w14:textId="77777777" w:rsidR="001A16AD" w:rsidRDefault="001A16AD">
      <w:pPr>
        <w:spacing w:before="120" w:after="120"/>
        <w:ind w:left="850"/>
        <w:jc w:val="both"/>
        <w:rPr>
          <w:rFonts w:eastAsia="Calibri"/>
          <w:noProof/>
        </w:rPr>
      </w:pPr>
    </w:p>
    <w:p w14:paraId="7AD70CCD" w14:textId="6D9EDEA5" w:rsidR="001A16AD" w:rsidRDefault="00D541BD">
      <w:pPr>
        <w:pStyle w:val="P68B1DB1-Normal44"/>
        <w:numPr>
          <w:ilvl w:val="1"/>
          <w:numId w:val="6"/>
        </w:numPr>
        <w:spacing w:before="120" w:after="120"/>
        <w:jc w:val="both"/>
        <w:rPr>
          <w:noProof/>
        </w:rPr>
      </w:pPr>
      <w:r>
        <w:rPr>
          <w:noProof/>
        </w:rPr>
        <w:t>Δεύτερη δόση (μη επιστρεπτέα στήριξη):</w:t>
      </w:r>
    </w:p>
    <w:tbl>
      <w:tblPr>
        <w:tblW w:w="9692" w:type="dxa"/>
        <w:tblInd w:w="113" w:type="dxa"/>
        <w:tblLook w:val="04A0" w:firstRow="1" w:lastRow="0" w:firstColumn="1" w:lastColumn="0" w:noHBand="0" w:noVBand="1"/>
      </w:tblPr>
      <w:tblGrid>
        <w:gridCol w:w="1413"/>
        <w:gridCol w:w="3118"/>
        <w:gridCol w:w="1670"/>
        <w:gridCol w:w="3743"/>
      </w:tblGrid>
      <w:tr w:rsidR="001A16AD"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1A16AD" w:rsidRDefault="00D541BD">
            <w:pPr>
              <w:pStyle w:val="P68B1DB1-Normal45"/>
              <w:jc w:val="center"/>
              <w:rPr>
                <w:noProof/>
              </w:rPr>
            </w:pPr>
            <w:r>
              <w:rPr>
                <w:noProof/>
              </w:rPr>
              <w:t>Ορόσημο/Στόχος</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1A16AD" w:rsidRDefault="00D541BD">
            <w:pPr>
              <w:pStyle w:val="P68B1DB1-Normal45"/>
              <w:jc w:val="center"/>
              <w:rPr>
                <w:noProof/>
              </w:rPr>
            </w:pPr>
            <w:r>
              <w:rPr>
                <w:noProof/>
              </w:rPr>
              <w:t>Όνομα</w:t>
            </w:r>
          </w:p>
        </w:tc>
      </w:tr>
      <w:tr w:rsidR="001A16AD"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1A16AD" w:rsidRDefault="001A16AD">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1A16AD" w:rsidRDefault="001A16AD">
            <w:pPr>
              <w:rPr>
                <w:b/>
                <w:noProof/>
              </w:rPr>
            </w:pPr>
          </w:p>
        </w:tc>
      </w:tr>
      <w:tr w:rsidR="001A16AD"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1A16AD" w:rsidRDefault="00D541BD">
            <w:pPr>
              <w:pStyle w:val="P68B1DB1-Normal12"/>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1A16AD" w:rsidRDefault="00D541BD">
            <w:pPr>
              <w:pStyle w:val="P68B1DB1-Normal12"/>
              <w:rPr>
                <w:noProof/>
              </w:rPr>
            </w:pPr>
            <w:r>
              <w:rPr>
                <w:noProof/>
              </w:rPr>
              <w:t>Επένδυση 3.2: Ψηφιοποίηση εθνικών πάρκων</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1A16AD" w:rsidRDefault="00D541BD">
            <w:pPr>
              <w:pStyle w:val="P68B1DB1-Normal12"/>
              <w:rPr>
                <w:noProof/>
              </w:rPr>
            </w:pPr>
            <w:r>
              <w:rPr>
                <w:noProof/>
              </w:rPr>
              <w:t>Ορόσημο</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1A16AD" w:rsidRDefault="00D541BD">
            <w:pPr>
              <w:pStyle w:val="P68B1DB1-Normal12"/>
              <w:rPr>
                <w:noProof/>
              </w:rPr>
            </w:pPr>
            <w:r>
              <w:rPr>
                <w:noProof/>
              </w:rPr>
              <w:t>Έναρξη ισχύος της διοικητικής απλούστευσης και ανάπτυξης ψηφιακών υπηρεσιών για τους επισκέπτες των εθνικών πάρκων και των προστατευόμενων θαλάσσιων περιοχών</w:t>
            </w:r>
          </w:p>
        </w:tc>
      </w:tr>
      <w:tr w:rsidR="001A16AD"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1A16AD" w:rsidRDefault="00D541BD">
            <w:pPr>
              <w:pStyle w:val="P68B1DB1-Normal12"/>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1A16AD" w:rsidRDefault="00D541BD">
            <w:pPr>
              <w:pStyle w:val="P68B1DB1-Normal12"/>
              <w:rPr>
                <w:noProof/>
              </w:rPr>
            </w:pPr>
            <w:r>
              <w:rPr>
                <w:noProof/>
              </w:rPr>
              <w:t>Επένδυση 3 — Πρώτος και ταχυδρομικός σταθμός της στέγασης</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1A16AD" w:rsidRDefault="00D541BD">
            <w:pPr>
              <w:pStyle w:val="P68B1DB1-Normal12"/>
              <w:rPr>
                <w:noProof/>
              </w:rPr>
            </w:pPr>
            <w:r>
              <w:rPr>
                <w:noProof/>
              </w:rPr>
              <w:t>Έναρξη ισχύος του επιχειρησιακού σχεδίου για έργα στον πρώτο και τον ταχυδρομικό σταθμό στέγασης, καθορισμός των απαιτήσεων των έργων που μπορούν να παρουσιαστούν από τοπικούς φορείς και προκήρυξη πρόσκλησης υποβολής προτάσεων</w:t>
            </w:r>
          </w:p>
        </w:tc>
      </w:tr>
      <w:tr w:rsidR="001A16AD"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1A16AD" w:rsidRDefault="00D541BD">
            <w:pPr>
              <w:pStyle w:val="P68B1DB1-Normal12"/>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1A16AD" w:rsidRDefault="00D541BD">
            <w:pPr>
              <w:pStyle w:val="P68B1DB1-Normal12"/>
              <w:rPr>
                <w:noProof/>
              </w:rPr>
            </w:pPr>
            <w:r>
              <w:rPr>
                <w:noProof/>
              </w:rPr>
              <w:t>Επένδυση 1.8: Διαδικασίες πρόσληψης διοικητικών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1A16AD" w:rsidRDefault="00D541BD">
            <w:pPr>
              <w:pStyle w:val="P68B1DB1-Normal12"/>
              <w:rPr>
                <w:noProof/>
              </w:rPr>
            </w:pPr>
            <w:r>
              <w:rPr>
                <w:noProof/>
              </w:rPr>
              <w:t>Στόχος</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1A16AD" w:rsidRDefault="00D541BD">
            <w:pPr>
              <w:pStyle w:val="P68B1DB1-Normal12"/>
              <w:rPr>
                <w:noProof/>
              </w:rPr>
            </w:pPr>
            <w:r>
              <w:rPr>
                <w:noProof/>
              </w:rPr>
              <w:t>Έναρξη των διαδικασιών πρόσληψης για τα διοικητικά δικαστήρια</w:t>
            </w:r>
          </w:p>
        </w:tc>
      </w:tr>
      <w:tr w:rsidR="001A16AD"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1A16AD" w:rsidRDefault="00D541BD">
            <w:pPr>
              <w:pStyle w:val="P68B1DB1-Normal12"/>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1A16AD" w:rsidRDefault="00D541BD">
            <w:pPr>
              <w:pStyle w:val="P68B1DB1-Normal12"/>
              <w:rPr>
                <w:noProof/>
              </w:rPr>
            </w:pPr>
            <w:r>
              <w:rPr>
                <w:noProof/>
              </w:rPr>
              <w:t>Έναρξη ισχύος της εξουσιοδοτικής νομοθεσίας για τη μεταρρύθμιση της απασχόλησης στον δημόσιο τομέα</w:t>
            </w:r>
          </w:p>
        </w:tc>
      </w:tr>
      <w:tr w:rsidR="001A16AD"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1A16AD" w:rsidRDefault="00D541BD">
            <w:pPr>
              <w:pStyle w:val="P68B1DB1-Normal12"/>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1A16AD" w:rsidRDefault="00D541BD">
            <w:pPr>
              <w:pStyle w:val="P68B1DB1-Normal12"/>
              <w:rPr>
                <w:noProof/>
              </w:rPr>
            </w:pPr>
            <w:r>
              <w:rPr>
                <w:noProof/>
              </w:rPr>
              <w:t>Έναρξη ισχύος της αναθεώρησης του Κώδικα Δημοσίων Συμβάσεων (D.Lgs. n. 50/2016)</w:t>
            </w:r>
          </w:p>
        </w:tc>
      </w:tr>
      <w:tr w:rsidR="001A16AD"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1A16AD" w:rsidRDefault="00D541BD">
            <w:pPr>
              <w:pStyle w:val="P68B1DB1-Normal12"/>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1A16AD" w:rsidRDefault="00D541BD">
            <w:pPr>
              <w:pStyle w:val="P68B1DB1-Normal12"/>
              <w:rPr>
                <w:noProof/>
              </w:rPr>
            </w:pPr>
            <w:r>
              <w:rPr>
                <w:noProof/>
              </w:rPr>
              <w:t>Έναρξη ισχύος πρωτογενούς και παράγωγου δικαίου και κανονιστικών διατάξεων και ολοκλήρωση διοικητικών διαδικασιών για την ενθάρρυνση της φορολογικής συμμόρφωσης και τη βελτίωση των λογιστικών και άλλων ελέγχων</w:t>
            </w:r>
          </w:p>
        </w:tc>
      </w:tr>
      <w:tr w:rsidR="001A16AD"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1A16AD" w:rsidRDefault="00D541BD">
            <w:pPr>
              <w:pStyle w:val="P68B1DB1-Normal12"/>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1A16AD" w:rsidRDefault="00D541BD">
            <w:pPr>
              <w:pStyle w:val="P68B1DB1-Normal12"/>
              <w:rPr>
                <w:noProof/>
              </w:rPr>
            </w:pPr>
            <w:r>
              <w:rPr>
                <w:noProof/>
              </w:rPr>
              <w:t>Μεταρρύθμιση 1.13: Μεταρρύθμιση του πλαισίου επανεξέτασης των δαπανών</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1A16AD" w:rsidRDefault="00D541BD">
            <w:pPr>
              <w:pStyle w:val="P68B1DB1-Normal12"/>
              <w:rPr>
                <w:noProof/>
              </w:rPr>
            </w:pPr>
            <w:r>
              <w:rPr>
                <w:noProof/>
              </w:rPr>
              <w:t>Έγκριση στόχων εξοικονόμησης για την επανεξέταση των δαπανών για τα έτη 2023-2025</w:t>
            </w:r>
          </w:p>
        </w:tc>
      </w:tr>
      <w:tr w:rsidR="001A16AD"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1A16AD" w:rsidRDefault="00D541BD">
            <w:pPr>
              <w:pStyle w:val="P68B1DB1-Normal12"/>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1A16AD" w:rsidRDefault="00D541BD">
            <w:pPr>
              <w:pStyle w:val="P68B1DB1-Normal12"/>
              <w:rPr>
                <w:noProof/>
              </w:rPr>
            </w:pPr>
            <w:r>
              <w:rPr>
                <w:noProof/>
              </w:rPr>
              <w:t>Επένδυση 1.3 — Βελτίωση της ενεργειακής απόδοσης στους κινηματογράφους, τα θέατρα και τα μουσεία</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1A16AD" w:rsidRDefault="00D541BD">
            <w:pPr>
              <w:pStyle w:val="P68B1DB1-Normal12"/>
              <w:rPr>
                <w:noProof/>
              </w:rPr>
            </w:pPr>
            <w:r>
              <w:rPr>
                <w:noProof/>
              </w:rPr>
              <w:t xml:space="preserve">Έναρξη ισχύος του διατάγματος του Υπουργείου Πολιτισμού για την κατανομή των πόρων: βελτίωση της ενεργειακής απόδοσης σε χώρους πολιτισμού </w:t>
            </w:r>
          </w:p>
        </w:tc>
      </w:tr>
      <w:tr w:rsidR="001A16AD"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1A16AD" w:rsidRDefault="00D541BD">
            <w:pPr>
              <w:pStyle w:val="P68B1DB1-Normal12"/>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1A16AD" w:rsidRDefault="00D541BD">
            <w:pPr>
              <w:pStyle w:val="P68B1DB1-Normal12"/>
              <w:rPr>
                <w:noProof/>
              </w:rPr>
            </w:pPr>
            <w:r>
              <w:rPr>
                <w:noProof/>
              </w:rPr>
              <w:t>Μεταρρύθμιση 1.1 — Εθνική στρατηγική για την κυκλική οικονομία</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1A16AD" w:rsidRDefault="00D541BD">
            <w:pPr>
              <w:pStyle w:val="P68B1DB1-Normal12"/>
              <w:rPr>
                <w:noProof/>
              </w:rPr>
            </w:pPr>
            <w:r>
              <w:rPr>
                <w:noProof/>
              </w:rPr>
              <w:t>Έναρξη ισχύος του υπουργικού διατάγματος για την έγκριση της εθνικής στρατηγικής για την κυκλική οικονομία</w:t>
            </w:r>
          </w:p>
        </w:tc>
      </w:tr>
      <w:tr w:rsidR="001A16AD"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1A16AD" w:rsidRDefault="00D541BD">
            <w:pPr>
              <w:pStyle w:val="P68B1DB1-Normal12"/>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1A16AD" w:rsidRDefault="00D541BD">
            <w:pPr>
              <w:pStyle w:val="P68B1DB1-Normal12"/>
              <w:rPr>
                <w:noProof/>
              </w:rPr>
            </w:pPr>
            <w:r>
              <w:rPr>
                <w:noProof/>
              </w:rPr>
              <w:t>Μεταρρύθμιση 1.3 — Τεχνική υποστήριξη των τοπικών αρχών</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1A16AD" w:rsidRDefault="00D541BD">
            <w:pPr>
              <w:pStyle w:val="P68B1DB1-Normal12"/>
              <w:rPr>
                <w:noProof/>
              </w:rPr>
            </w:pPr>
            <w:r>
              <w:rPr>
                <w:noProof/>
              </w:rPr>
              <w:t>Έγκριση συμφωνίας για την ανάπτυξη του σχεδίου δράσης για την οικοδόμηση ικανοτήτων με σκοπό τη στήριξη των τοπικών δημόσιων αρχών</w:t>
            </w:r>
          </w:p>
        </w:tc>
      </w:tr>
      <w:tr w:rsidR="001A16AD"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1A16AD" w:rsidRDefault="00D541BD">
            <w:pPr>
              <w:pStyle w:val="P68B1DB1-Normal12"/>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1A16AD" w:rsidRDefault="00D541BD">
            <w:pPr>
              <w:pStyle w:val="P68B1DB1-Normal12"/>
              <w:rPr>
                <w:noProof/>
              </w:rPr>
            </w:pPr>
            <w:r>
              <w:rPr>
                <w:noProof/>
              </w:rPr>
              <w:t>Επένδυση 3.3: Πολιτισμός και ευαισθητοποίηση σχετικά με περιβαλλοντικά θέματα και προκλήσεις</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1A16AD" w:rsidRDefault="00D541BD">
            <w:pPr>
              <w:pStyle w:val="P68B1DB1-Normal12"/>
              <w:rPr>
                <w:noProof/>
              </w:rPr>
            </w:pPr>
            <w:r>
              <w:rPr>
                <w:noProof/>
              </w:rPr>
              <w:t>Έναρξη λειτουργίας της διαδικτυακής πλατφόρμας και συμβάσεις με συγγραφείς</w:t>
            </w:r>
          </w:p>
        </w:tc>
      </w:tr>
      <w:tr w:rsidR="001A16AD"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1A16AD" w:rsidRDefault="00D541BD">
            <w:pPr>
              <w:pStyle w:val="P68B1DB1-Normal12"/>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1A16AD" w:rsidRDefault="00D541BD">
            <w:pPr>
              <w:pStyle w:val="P68B1DB1-Normal12"/>
              <w:rPr>
                <w:noProof/>
              </w:rPr>
            </w:pPr>
            <w:r>
              <w:rPr>
                <w:noProof/>
              </w:rPr>
              <w:t>Επένδυση 3.5 Έρευνα και ανάπτυξη στον τομέα του υδρογόνου</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2B33D93A" w14:textId="77777777" w:rsidR="001A16AD" w:rsidRDefault="00D541BD">
            <w:pPr>
              <w:pStyle w:val="P68B1DB1-Normal12"/>
              <w:rPr>
                <w:noProof/>
              </w:rPr>
            </w:pPr>
            <w:r>
              <w:rPr>
                <w:noProof/>
              </w:rPr>
              <w:t>Ανάθεση όλων των δημόσιων συμβάσεων Ε &amp; Α σε ερευνητικά έργα για το υδρογόνο</w:t>
            </w:r>
          </w:p>
        </w:tc>
      </w:tr>
      <w:tr w:rsidR="001A16AD"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1A16AD" w:rsidRDefault="00D541BD">
            <w:pPr>
              <w:pStyle w:val="P68B1DB1-Normal12"/>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1A16AD" w:rsidRDefault="00D541BD">
            <w:pPr>
              <w:pStyle w:val="P68B1DB1-Normal12"/>
              <w:rPr>
                <w:noProof/>
              </w:rPr>
            </w:pPr>
            <w:r>
              <w:rPr>
                <w:noProof/>
              </w:rPr>
              <w:t>Μεταρρύθμιση 4 Μέτρα για την προώθηση της ανταγωνιστικότητας του υδρογόνου</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1A16AD" w:rsidRDefault="00D541BD">
            <w:pPr>
              <w:pStyle w:val="P68B1DB1-Normal12"/>
              <w:rPr>
                <w:noProof/>
              </w:rPr>
            </w:pPr>
            <w:r>
              <w:rPr>
                <w:noProof/>
              </w:rPr>
              <w:t>Έναρξη ισχύος των φορολογικών κινήτρων</w:t>
            </w:r>
          </w:p>
        </w:tc>
      </w:tr>
      <w:tr w:rsidR="001A16AD"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1A16AD" w:rsidRDefault="00D541BD">
            <w:pPr>
              <w:pStyle w:val="P68B1DB1-Normal12"/>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1A16AD" w:rsidRDefault="00D541BD">
            <w:pPr>
              <w:pStyle w:val="P68B1DB1-Normal12"/>
              <w:rPr>
                <w:noProof/>
              </w:rPr>
            </w:pPr>
            <w:r>
              <w:rPr>
                <w:noProof/>
              </w:rPr>
              <w:t>Επένδυση 5.1: Ανανεώσιμες πηγές ενέργειας και μπαταρίες</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1A16AD" w:rsidRDefault="00D541BD">
            <w:pPr>
              <w:pStyle w:val="P68B1DB1-Normal12"/>
              <w:rPr>
                <w:noProof/>
              </w:rPr>
            </w:pPr>
            <w:r>
              <w:rPr>
                <w:noProof/>
              </w:rPr>
              <w:t>Έναρξη ισχύος υπουργικού διατάγματος</w:t>
            </w:r>
          </w:p>
        </w:tc>
      </w:tr>
      <w:tr w:rsidR="001A16AD"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1A16AD" w:rsidRDefault="00D541BD">
            <w:pPr>
              <w:pStyle w:val="P68B1DB1-Normal12"/>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1A16AD" w:rsidRDefault="00D541BD">
            <w:pPr>
              <w:pStyle w:val="P68B1DB1-Normal12"/>
              <w:rPr>
                <w:noProof/>
              </w:rPr>
            </w:pPr>
            <w:r>
              <w:rPr>
                <w:noProof/>
              </w:rPr>
              <w:t>Επένδυση 5.4: Στήριξη νεοφυών επιχειρήσεων και επιχειρηματικών κεφαλαίων που δραστηριοποιούνται στην οικολογική μετάβαση</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1A16AD" w:rsidRDefault="00D541BD">
            <w:pPr>
              <w:pStyle w:val="P68B1DB1-Normal12"/>
              <w:rPr>
                <w:noProof/>
              </w:rPr>
            </w:pPr>
            <w:r>
              <w:rPr>
                <w:noProof/>
              </w:rPr>
              <w:t>Υπογραφή της χρηματοδοτικής συμφωνίας</w:t>
            </w:r>
          </w:p>
        </w:tc>
      </w:tr>
      <w:tr w:rsidR="001A16AD"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1A16AD" w:rsidRDefault="00D541BD">
            <w:pPr>
              <w:pStyle w:val="P68B1DB1-Normal12"/>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1A16AD" w:rsidRDefault="00D541BD">
            <w:pPr>
              <w:pStyle w:val="P68B1DB1-Normal12"/>
              <w:rPr>
                <w:noProof/>
              </w:rPr>
            </w:pPr>
            <w:r>
              <w:rPr>
                <w:noProof/>
              </w:rPr>
              <w:t>Μεταρρύθμιση 1.1: Απλούστευση και επιτάχυνση των διαδικασιών για παρεμβάσεις ενεργειακής απόδοσης</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1A16AD" w:rsidRDefault="00D541BD">
            <w:pPr>
              <w:pStyle w:val="P68B1DB1-Normal12"/>
              <w:rPr>
                <w:noProof/>
              </w:rPr>
            </w:pPr>
            <w:r>
              <w:rPr>
                <w:noProof/>
              </w:rPr>
              <w:t>Απλούστευση και επιτάχυνση των διαδικασιών για παρεμβάσεις ενεργειακής απόδοσης</w:t>
            </w:r>
          </w:p>
        </w:tc>
      </w:tr>
      <w:tr w:rsidR="001A16AD"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1A16AD" w:rsidRDefault="00D541BD">
            <w:pPr>
              <w:pStyle w:val="P68B1DB1-Normal12"/>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1A16AD" w:rsidRDefault="00D541BD">
            <w:pPr>
              <w:pStyle w:val="P68B1DB1-Normal12"/>
              <w:rPr>
                <w:noProof/>
              </w:rPr>
            </w:pPr>
            <w:r>
              <w:rPr>
                <w:noProof/>
              </w:rPr>
              <w:t>Μεταρρύθμιση 2.1. Απλούστευση και επιτάχυνση των διαδικασιών υλοποίησης παρεμβάσεων για την αντιμετώπιση της υδρογεωλογικής αστάθειας</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1A16AD" w:rsidRDefault="00D541BD">
            <w:pPr>
              <w:pStyle w:val="P68B1DB1-Normal12"/>
              <w:rPr>
                <w:noProof/>
              </w:rPr>
            </w:pPr>
            <w:r>
              <w:rPr>
                <w:noProof/>
              </w:rPr>
              <w:t>Έναρξη ισχύος της απλούστευσης του νομικού πλαισίου για την καλύτερη διαχείριση των υδρολογικών κινδύνων</w:t>
            </w:r>
          </w:p>
        </w:tc>
      </w:tr>
      <w:tr w:rsidR="001A16AD"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1A16AD" w:rsidRDefault="00D541BD">
            <w:pPr>
              <w:pStyle w:val="P68B1DB1-Normal12"/>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1A16AD" w:rsidRDefault="00D541BD">
            <w:pPr>
              <w:pStyle w:val="P68B1DB1-Normal12"/>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1A16AD" w:rsidRDefault="00D541BD">
            <w:pPr>
              <w:pStyle w:val="P68B1DB1-Normal12"/>
              <w:rPr>
                <w:noProof/>
              </w:rPr>
            </w:pPr>
            <w:r>
              <w:rPr>
                <w:noProof/>
              </w:rPr>
              <w:t>Έναρξη ισχύος του νέου νομικού πλαισίου για αρδευτικούς σκοπούς</w:t>
            </w:r>
          </w:p>
        </w:tc>
      </w:tr>
      <w:tr w:rsidR="001A16AD"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1A16AD" w:rsidRDefault="00D541BD">
            <w:pPr>
              <w:pStyle w:val="P68B1DB1-Normal12"/>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1A16AD" w:rsidRDefault="00D541BD">
            <w:pPr>
              <w:pStyle w:val="P68B1DB1-Normal12"/>
              <w:rPr>
                <w:noProof/>
              </w:rPr>
            </w:pPr>
            <w:r>
              <w:rPr>
                <w:noProof/>
              </w:rPr>
              <w:t>Μεταρρύθμιση 2.1: Πρόσληψη εκπαιδευτικών</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1A16AD" w:rsidRDefault="00D541BD">
            <w:pPr>
              <w:pStyle w:val="P68B1DB1-Normal12"/>
              <w:rPr>
                <w:noProof/>
              </w:rPr>
            </w:pPr>
            <w:r>
              <w:rPr>
                <w:noProof/>
              </w:rPr>
              <w:t>Έναρξη ισχύος της μεταρρύθμισης για το επάγγελμα του εκπαιδευτικού.</w:t>
            </w:r>
          </w:p>
        </w:tc>
      </w:tr>
      <w:tr w:rsidR="001A16AD"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1A16AD" w:rsidRDefault="00D541BD">
            <w:pPr>
              <w:pStyle w:val="P68B1DB1-Normal12"/>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1A16AD" w:rsidRDefault="00D541BD">
            <w:pPr>
              <w:pStyle w:val="P68B1DB1-Normal12"/>
              <w:rPr>
                <w:noProof/>
              </w:rPr>
            </w:pPr>
            <w:r>
              <w:rPr>
                <w:noProof/>
              </w:rPr>
              <w:t>Επένδυση 3.2: Σχολείο 4.0: καινοτόμα σχολεία, καλωδιώσεις, νέες αίθουσες διδασκαλίας και εργαστήρια</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1A16AD" w:rsidRDefault="00D541BD">
            <w:pPr>
              <w:pStyle w:val="P68B1DB1-Normal12"/>
              <w:rPr>
                <w:noProof/>
              </w:rPr>
            </w:pPr>
            <w:r>
              <w:rPr>
                <w:noProof/>
              </w:rPr>
              <w:t>Εγκρίνεται το σχέδιο του 4.0 για την προώθηση της ψηφιακής μετάβασης του ιταλικού σχολικού συστήματος</w:t>
            </w:r>
          </w:p>
        </w:tc>
      </w:tr>
      <w:tr w:rsidR="001A16AD"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1A16AD" w:rsidRDefault="00D541BD">
            <w:pPr>
              <w:pStyle w:val="P68B1DB1-Normal12"/>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77777777" w:rsidR="001A16AD" w:rsidRDefault="00D541BD">
            <w:pPr>
              <w:pStyle w:val="P68B1DB1-Normal12"/>
              <w:rPr>
                <w:noProof/>
              </w:rPr>
            </w:pPr>
            <w:r>
              <w:rPr>
                <w:noProof/>
              </w:rPr>
              <w:t>Μεταρρύθμιση 1.1: Εφαρμογή μέτρων στήριξης της Ε &amp; Α για την προώθηση της απλούστευσης και της κινητικότητας</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1A16AD" w:rsidRDefault="00D541BD">
            <w:pPr>
              <w:pStyle w:val="P68B1DB1-Normal12"/>
              <w:rPr>
                <w:noProof/>
              </w:rPr>
            </w:pPr>
            <w:r>
              <w:rPr>
                <w:noProof/>
              </w:rPr>
              <w:t>Ορόσημο</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1A16AD" w:rsidRDefault="00D541BD">
            <w:pPr>
              <w:pStyle w:val="P68B1DB1-Normal12"/>
              <w:rPr>
                <w:noProof/>
              </w:rPr>
            </w:pPr>
            <w:r>
              <w:rPr>
                <w:noProof/>
              </w:rPr>
              <w:t>Έναρξη ισχύος των υπουργικών διαταγμάτων για την απλούστευση και την κινητικότητα της Ε &amp; Α που συνδέονται με το κοινό ταμείο χρηματοδότησης.</w:t>
            </w:r>
          </w:p>
        </w:tc>
      </w:tr>
      <w:tr w:rsidR="001A16AD"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1A16AD" w:rsidRDefault="00D541BD">
            <w:pPr>
              <w:pStyle w:val="P68B1DB1-Normal12"/>
              <w:rPr>
                <w:noProof/>
              </w:rPr>
            </w:pPr>
            <w:r>
              <w:rPr>
                <w:noProof/>
              </w:rPr>
              <w:t>Ποσό δόσης</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060E6C35" w:rsidR="001A16AD" w:rsidRDefault="00D541BD">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4608591D" w14:textId="1F3C23D8" w:rsidR="001A16AD" w:rsidRDefault="00D541BD">
      <w:pPr>
        <w:pStyle w:val="P68B1DB1-Normal44"/>
        <w:numPr>
          <w:ilvl w:val="1"/>
          <w:numId w:val="6"/>
        </w:numPr>
        <w:spacing w:before="120" w:after="120"/>
        <w:jc w:val="both"/>
        <w:rPr>
          <w:noProof/>
        </w:rPr>
      </w:pPr>
      <w:r>
        <w:rPr>
          <w:noProof/>
        </w:rPr>
        <w:t>Τρίτη δόση (μη επιστρεπτέα στήριξη):</w:t>
      </w:r>
    </w:p>
    <w:tbl>
      <w:tblPr>
        <w:tblW w:w="9814" w:type="dxa"/>
        <w:tblInd w:w="113" w:type="dxa"/>
        <w:tblLook w:val="04A0" w:firstRow="1" w:lastRow="0" w:firstColumn="1" w:lastColumn="0" w:noHBand="0" w:noVBand="1"/>
      </w:tblPr>
      <w:tblGrid>
        <w:gridCol w:w="1413"/>
        <w:gridCol w:w="3118"/>
        <w:gridCol w:w="1670"/>
        <w:gridCol w:w="3865"/>
      </w:tblGrid>
      <w:tr w:rsidR="001A16AD" w14:paraId="024385C5"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1A16AD" w:rsidRDefault="00D541BD">
            <w:pPr>
              <w:pStyle w:val="P68B1DB1-Normal45"/>
              <w:jc w:val="center"/>
              <w:rPr>
                <w:noProof/>
              </w:rPr>
            </w:pPr>
            <w:r>
              <w:rPr>
                <w:noProof/>
              </w:rPr>
              <w:t>Ορόσημο/Στόχος</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1A16AD" w:rsidRDefault="00D541BD">
            <w:pPr>
              <w:pStyle w:val="P68B1DB1-Normal45"/>
              <w:jc w:val="center"/>
              <w:rPr>
                <w:noProof/>
              </w:rPr>
            </w:pPr>
            <w:r>
              <w:rPr>
                <w:noProof/>
              </w:rPr>
              <w:t>Όνομα</w:t>
            </w:r>
          </w:p>
        </w:tc>
      </w:tr>
      <w:tr w:rsidR="001A16AD" w14:paraId="4C58571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1A16AD" w:rsidRDefault="001A16AD">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1A16AD" w:rsidRDefault="001A16AD">
            <w:pPr>
              <w:rPr>
                <w:b/>
                <w:noProof/>
              </w:rPr>
            </w:pPr>
          </w:p>
        </w:tc>
      </w:tr>
      <w:tr w:rsidR="001A16AD" w14:paraId="09249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1A16AD" w:rsidRDefault="00D541BD">
            <w:pPr>
              <w:pStyle w:val="P68B1DB1-Normal12"/>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1A16AD" w:rsidRDefault="00D541BD">
            <w:pPr>
              <w:pStyle w:val="P68B1DB1-Normal12"/>
              <w:rPr>
                <w:noProof/>
              </w:rPr>
            </w:pPr>
            <w:r>
              <w:rPr>
                <w:noProof/>
              </w:rPr>
              <w:t>Μεταρρύθμιση 4.2 «Μέτρα για τη διασφάλιση πλήρους διαχειριστικής ικανότητας για ολοκληρωμένες υπηρεσίες ύδρευσης»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1A16AD" w:rsidRDefault="00D541BD">
            <w:pPr>
              <w:pStyle w:val="P68B1DB1-Normal12"/>
              <w:rPr>
                <w:noProof/>
              </w:rPr>
            </w:pPr>
            <w:r>
              <w:rPr>
                <w:noProof/>
              </w:rPr>
              <w:t>Ορόσημο</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1A16AD" w:rsidRDefault="00D541BD">
            <w:pPr>
              <w:pStyle w:val="P68B1DB1-Normal12"/>
              <w:rPr>
                <w:noProof/>
              </w:rPr>
            </w:pPr>
            <w:r>
              <w:rPr>
                <w:noProof/>
              </w:rPr>
              <w:t xml:space="preserve">Έναρξη ισχύος της μεταρρύθμισης για τη διασφάλιση πλήρους διαχειριστικής ικανότητας για ολοκληρωμένες υπηρεσίες ύδρευσης </w:t>
            </w:r>
          </w:p>
        </w:tc>
      </w:tr>
      <w:tr w:rsidR="001A16AD" w:rsidRPr="00D541BD"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1A16AD" w:rsidRDefault="00D541BD">
            <w:pPr>
              <w:pStyle w:val="P68B1DB1-Normal12"/>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1A16AD" w:rsidRDefault="00D541BD">
            <w:pPr>
              <w:pStyle w:val="P68B1DB1-Normal12"/>
              <w:rPr>
                <w:noProof/>
              </w:rPr>
            </w:pPr>
            <w:r>
              <w:rPr>
                <w:noProof/>
              </w:rPr>
              <w:t>Επένδυση 1.1: Ψηφιακές υποδομές</w:t>
            </w:r>
          </w:p>
        </w:tc>
        <w:tc>
          <w:tcPr>
            <w:tcW w:w="1418" w:type="dxa"/>
            <w:tcBorders>
              <w:top w:val="nil"/>
              <w:left w:val="nil"/>
              <w:bottom w:val="single" w:sz="4" w:space="0" w:color="auto"/>
              <w:right w:val="single" w:sz="4" w:space="0" w:color="auto"/>
            </w:tcBorders>
            <w:shd w:val="clear" w:color="auto" w:fill="C6EFCE"/>
            <w:noWrap/>
            <w:vAlign w:val="center"/>
          </w:tcPr>
          <w:p w14:paraId="5C328CDE"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1A16AD" w:rsidRPr="00D541BD" w:rsidRDefault="00D541BD">
            <w:pPr>
              <w:pStyle w:val="P68B1DB1-Normal12"/>
              <w:rPr>
                <w:noProof/>
                <w:lang w:val="en-IE"/>
              </w:rPr>
            </w:pPr>
            <w:r>
              <w:rPr>
                <w:noProof/>
              </w:rPr>
              <w:t>Ολοκλήρωση</w:t>
            </w:r>
            <w:r w:rsidRPr="00D541BD">
              <w:rPr>
                <w:noProof/>
                <w:lang w:val="en-IE"/>
              </w:rPr>
              <w:t xml:space="preserve"> </w:t>
            </w:r>
            <w:r>
              <w:rPr>
                <w:noProof/>
              </w:rPr>
              <w:t>του</w:t>
            </w:r>
            <w:r w:rsidRPr="00D541BD">
              <w:rPr>
                <w:noProof/>
                <w:lang w:val="en-IE"/>
              </w:rPr>
              <w:t xml:space="preserve"> Polo Strategico Nazionale (PSN)</w:t>
            </w:r>
          </w:p>
        </w:tc>
      </w:tr>
      <w:tr w:rsidR="001A16AD"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1A16AD" w:rsidRDefault="00D541BD">
            <w:pPr>
              <w:pStyle w:val="P68B1DB1-Normal12"/>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1A16AD" w:rsidRDefault="00D541BD">
            <w:pPr>
              <w:pStyle w:val="P68B1DB1-Normal12"/>
              <w:rPr>
                <w:noProof/>
              </w:rPr>
            </w:pPr>
            <w:r>
              <w:rPr>
                <w:noProof/>
              </w:rPr>
              <w:t>Επένδυση 1.3.1: Εθνική πλατφόρμα ψηφιακών δεδομένων</w:t>
            </w:r>
          </w:p>
        </w:tc>
        <w:tc>
          <w:tcPr>
            <w:tcW w:w="1418" w:type="dxa"/>
            <w:tcBorders>
              <w:top w:val="nil"/>
              <w:left w:val="nil"/>
              <w:bottom w:val="single" w:sz="4" w:space="0" w:color="auto"/>
              <w:right w:val="single" w:sz="4" w:space="0" w:color="auto"/>
            </w:tcBorders>
            <w:shd w:val="clear" w:color="auto" w:fill="C6EFCE"/>
            <w:noWrap/>
            <w:vAlign w:val="center"/>
          </w:tcPr>
          <w:p w14:paraId="634484B3"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1A16AD" w:rsidRDefault="00D541BD">
            <w:pPr>
              <w:pStyle w:val="P68B1DB1-Normal12"/>
              <w:rPr>
                <w:noProof/>
              </w:rPr>
            </w:pPr>
            <w:r>
              <w:rPr>
                <w:noProof/>
              </w:rPr>
              <w:t>Επιχειρησιακή εθνική πλατφόρμα ψηφιακών δεδομένων</w:t>
            </w:r>
          </w:p>
        </w:tc>
      </w:tr>
      <w:tr w:rsidR="001A16AD"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1A16AD" w:rsidRDefault="00D541BD">
            <w:pPr>
              <w:pStyle w:val="P68B1DB1-Normal12"/>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4D311C10"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1A16AD" w:rsidRDefault="00D541BD">
            <w:pPr>
              <w:pStyle w:val="P68B1DB1-Normal12"/>
              <w:rPr>
                <w:noProof/>
              </w:rPr>
            </w:pPr>
            <w:r>
              <w:rPr>
                <w:noProof/>
              </w:rPr>
              <w:t>Δημιουργία της νέας Εθνικής Υπηρεσίας για την Ασφάλεια στον Κυβερνοχώρο</w:t>
            </w:r>
          </w:p>
        </w:tc>
      </w:tr>
      <w:tr w:rsidR="001A16AD"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1A16AD" w:rsidRDefault="00D541BD">
            <w:pPr>
              <w:pStyle w:val="P68B1DB1-Normal12"/>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7CC2886E"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1A16AD" w:rsidRDefault="00D541BD">
            <w:pPr>
              <w:pStyle w:val="P68B1DB1-Normal12"/>
              <w:rPr>
                <w:noProof/>
              </w:rPr>
            </w:pPr>
            <w:r>
              <w:rPr>
                <w:noProof/>
              </w:rPr>
              <w:t>Αρχική ανάπτυξη των εθνικών υπηρεσιών κυβερνοασφάλειας</w:t>
            </w:r>
          </w:p>
        </w:tc>
      </w:tr>
      <w:tr w:rsidR="001A16AD"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1A16AD" w:rsidRDefault="00D541BD">
            <w:pPr>
              <w:pStyle w:val="P68B1DB1-Normal12"/>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4B2C8E1C" w14:textId="77777777" w:rsidR="001A16AD" w:rsidRDefault="00D541BD">
            <w:pPr>
              <w:pStyle w:val="P68B1DB1-Normal12"/>
              <w:rPr>
                <w:noProof/>
              </w:rPr>
            </w:pPr>
            <w:r>
              <w:rPr>
                <w:noProof/>
              </w:rPr>
              <w:t>Σύσταση του δικτύου εργαστηρίων ελέγχου και πιστοποίησης της κυβερνοασφάλειας</w:t>
            </w:r>
          </w:p>
        </w:tc>
      </w:tr>
      <w:tr w:rsidR="001A16AD"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1A16AD" w:rsidRDefault="00D541BD">
            <w:pPr>
              <w:pStyle w:val="P68B1DB1-Normal12"/>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2B7D3C0A"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7E750D31" w14:textId="77777777" w:rsidR="001A16AD" w:rsidRDefault="00D541BD">
            <w:pPr>
              <w:pStyle w:val="P68B1DB1-Normal12"/>
              <w:rPr>
                <w:noProof/>
              </w:rPr>
            </w:pPr>
            <w:r>
              <w:rPr>
                <w:noProof/>
              </w:rPr>
              <w:t>Ενεργοποίηση κεντρικής μονάδας ελέγχου για τα μέτρα ασφαλείας της PSNC &amp; NIS</w:t>
            </w:r>
          </w:p>
        </w:tc>
      </w:tr>
      <w:tr w:rsidR="001A16AD"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1A16AD" w:rsidRDefault="00D541BD">
            <w:pPr>
              <w:pStyle w:val="P68B1DB1-Normal12"/>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1A16AD" w:rsidRDefault="00D541BD">
            <w:pPr>
              <w:pStyle w:val="P68B1DB1-Normal12"/>
              <w:rPr>
                <w:noProof/>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1A16AD" w:rsidRDefault="00D541BD">
            <w:pPr>
              <w:pStyle w:val="P68B1DB1-Normal12"/>
              <w:rPr>
                <w:noProof/>
              </w:rPr>
            </w:pPr>
            <w:r>
              <w:rPr>
                <w:noProof/>
              </w:rPr>
              <w:t>Στήριξη για την αναβάθμιση των δομών ασφαλείας T1</w:t>
            </w:r>
          </w:p>
        </w:tc>
      </w:tr>
      <w:tr w:rsidR="001A16AD"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1A16AD" w:rsidRDefault="00D541BD">
            <w:pPr>
              <w:pStyle w:val="P68B1DB1-Normal12"/>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1A16AD" w:rsidRDefault="00D541BD">
            <w:pPr>
              <w:pStyle w:val="P68B1DB1-Normal12"/>
              <w:rPr>
                <w:noProof/>
              </w:rPr>
            </w:pPr>
            <w:r>
              <w:rPr>
                <w:noProof/>
              </w:rPr>
              <w:t>Μεταρρύθμιση 1.2: Στήριξη μετασχηματισμού</w:t>
            </w:r>
          </w:p>
        </w:tc>
        <w:tc>
          <w:tcPr>
            <w:tcW w:w="1418" w:type="dxa"/>
            <w:tcBorders>
              <w:top w:val="nil"/>
              <w:left w:val="nil"/>
              <w:bottom w:val="single" w:sz="4" w:space="0" w:color="auto"/>
              <w:right w:val="single" w:sz="4" w:space="0" w:color="auto"/>
            </w:tcBorders>
            <w:shd w:val="clear" w:color="auto" w:fill="C6EFCE"/>
            <w:noWrap/>
            <w:vAlign w:val="center"/>
          </w:tcPr>
          <w:p w14:paraId="5289C8BA"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0AE656FF" w14:textId="77777777" w:rsidR="001A16AD" w:rsidRDefault="00D541BD">
            <w:pPr>
              <w:pStyle w:val="P68B1DB1-Normal12"/>
              <w:rPr>
                <w:noProof/>
              </w:rPr>
            </w:pPr>
            <w:r>
              <w:rPr>
                <w:noProof/>
              </w:rPr>
              <w:t>Έναρξη ισχύος της σύστασης της ομάδας μετασχηματισμού και της NewCo</w:t>
            </w:r>
          </w:p>
        </w:tc>
      </w:tr>
      <w:tr w:rsidR="001A16AD"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1A16AD" w:rsidRDefault="00D541BD">
            <w:pPr>
              <w:pStyle w:val="P68B1DB1-Normal12"/>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1A16AD" w:rsidRDefault="00D541BD">
            <w:pPr>
              <w:pStyle w:val="P68B1DB1-Normal12"/>
              <w:rPr>
                <w:noProof/>
              </w:rPr>
            </w:pPr>
            <w:r>
              <w:rPr>
                <w:noProof/>
              </w:rPr>
              <w:t>Επένδυση 1.8: Διαδικασίες πρόσληψης για το γραφείο των αστικών και ποινικών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1A16AD" w:rsidRDefault="00D541BD">
            <w:pPr>
              <w:pStyle w:val="P68B1DB1-Normal12"/>
              <w:rPr>
                <w:noProof/>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3304EB38" w14:textId="77777777" w:rsidR="001A16AD" w:rsidRDefault="00D541BD">
            <w:pPr>
              <w:pStyle w:val="P68B1DB1-Normal12"/>
              <w:rPr>
                <w:noProof/>
              </w:rPr>
            </w:pPr>
            <w:r>
              <w:rPr>
                <w:noProof/>
              </w:rPr>
              <w:t>Έναρξη των διαδικασιών πρόσληψης για πολιτικά και ποινικά δικαστήρια</w:t>
            </w:r>
          </w:p>
        </w:tc>
      </w:tr>
      <w:tr w:rsidR="001A16AD"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1A16AD" w:rsidRDefault="00D541BD">
            <w:pPr>
              <w:pStyle w:val="P68B1DB1-Normal12"/>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1A16AD" w:rsidRDefault="00D541BD">
            <w:pPr>
              <w:pStyle w:val="P68B1DB1-Normal12"/>
              <w:rPr>
                <w:noProof/>
              </w:rPr>
            </w:pPr>
            <w:r>
              <w:rPr>
                <w:noProof/>
              </w:rPr>
              <w:t>Μεταρρύθμιση 1.7: Μεταρρύθμιση των φορολογικών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715D36DC"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200E960D" w14:textId="77777777" w:rsidR="001A16AD" w:rsidRDefault="00D541BD">
            <w:pPr>
              <w:pStyle w:val="P68B1DB1-Normal12"/>
              <w:rPr>
                <w:noProof/>
              </w:rPr>
            </w:pPr>
            <w:r>
              <w:rPr>
                <w:noProof/>
              </w:rPr>
              <w:t>Συνολική μεταρρύθμιση των πρωτοβάθμιων και δευτεροβάθμιων φορολογικών δικαστηρίων</w:t>
            </w:r>
          </w:p>
        </w:tc>
      </w:tr>
      <w:tr w:rsidR="001A16AD"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1A16AD" w:rsidRDefault="00D541BD">
            <w:pPr>
              <w:pStyle w:val="P68B1DB1-Normal12"/>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1A16AD" w:rsidRDefault="00D541BD">
            <w:pPr>
              <w:pStyle w:val="P68B1DB1-Normal12"/>
              <w:rPr>
                <w:noProof/>
              </w:rPr>
            </w:pPr>
            <w:r>
              <w:rPr>
                <w:noProof/>
              </w:rPr>
              <w:t>Μεταρρυθμίσεις 1.4, 1.5 και 1.6: Μεταρρύθμιση της αστικής και ποινικής δικαιοσύνης και μεταρρύθμιση της αφερεγγυότητας</w:t>
            </w:r>
          </w:p>
        </w:tc>
        <w:tc>
          <w:tcPr>
            <w:tcW w:w="1418" w:type="dxa"/>
            <w:tcBorders>
              <w:top w:val="nil"/>
              <w:left w:val="nil"/>
              <w:bottom w:val="single" w:sz="4" w:space="0" w:color="auto"/>
              <w:right w:val="single" w:sz="4" w:space="0" w:color="auto"/>
            </w:tcBorders>
            <w:shd w:val="clear" w:color="auto" w:fill="C6EFCE"/>
            <w:noWrap/>
            <w:vAlign w:val="center"/>
          </w:tcPr>
          <w:p w14:paraId="7E9B87EE"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7777777" w:rsidR="001A16AD" w:rsidRDefault="00D541BD">
            <w:pPr>
              <w:pStyle w:val="P68B1DB1-Normal12"/>
              <w:rPr>
                <w:noProof/>
              </w:rPr>
            </w:pPr>
            <w:r>
              <w:rPr>
                <w:noProof/>
              </w:rPr>
              <w:t>Έναρξη ισχύος των κατ’ εξουσιοδότηση πράξεων για τις μεταρρυθμίσεις στον τομέα της αστικής και ποινικής δικαιοσύνης και για τη μεταρρύθμιση της αφερεγγυότητας</w:t>
            </w:r>
          </w:p>
        </w:tc>
      </w:tr>
      <w:tr w:rsidR="001A16AD"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1A16AD" w:rsidRDefault="00D541BD">
            <w:pPr>
              <w:pStyle w:val="P68B1DB1-Normal12"/>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08F20BE7"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7777777" w:rsidR="001A16AD" w:rsidRDefault="00D541BD">
            <w:pPr>
              <w:pStyle w:val="P68B1DB1-Normal12"/>
              <w:rPr>
                <w:noProof/>
              </w:rPr>
            </w:pPr>
            <w:r>
              <w:rPr>
                <w:noProof/>
              </w:rPr>
              <w:t>Έναρξη ισχύος των διοικητικών διαδικασιών για τη μεταρρύθμιση της απλούστευσης με στόχο την εφαρμογή του ΜΑΑ</w:t>
            </w:r>
          </w:p>
        </w:tc>
      </w:tr>
      <w:tr w:rsidR="001A16AD"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1A16AD" w:rsidRDefault="00D541BD">
            <w:pPr>
              <w:pStyle w:val="P68B1DB1-Normal12"/>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1A16AD" w:rsidRDefault="00D541BD">
            <w:pPr>
              <w:pStyle w:val="P68B1DB1-Normal12"/>
              <w:rPr>
                <w:noProof/>
              </w:rPr>
            </w:pPr>
            <w:r>
              <w:rPr>
                <w:noProof/>
              </w:rPr>
              <w:t>Μεταρρύθμιση 1.13: Μεταρρύθμιση του πλαισίου επανεξέτασης των δαπανών</w:t>
            </w:r>
          </w:p>
        </w:tc>
        <w:tc>
          <w:tcPr>
            <w:tcW w:w="1418" w:type="dxa"/>
            <w:tcBorders>
              <w:top w:val="nil"/>
              <w:left w:val="nil"/>
              <w:bottom w:val="single" w:sz="4" w:space="0" w:color="auto"/>
              <w:right w:val="single" w:sz="4" w:space="0" w:color="auto"/>
            </w:tcBorders>
            <w:shd w:val="clear" w:color="auto" w:fill="C6EFCE"/>
            <w:noWrap/>
            <w:vAlign w:val="center"/>
          </w:tcPr>
          <w:p w14:paraId="00DB4FE2" w14:textId="77777777" w:rsidR="001A16AD" w:rsidRDefault="00D541BD">
            <w:pPr>
              <w:pStyle w:val="P68B1DB1-Normal12"/>
              <w:rPr>
                <w:noProof/>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7894324B" w14:textId="77777777" w:rsidR="001A16AD" w:rsidRDefault="00D541BD">
            <w:pPr>
              <w:pStyle w:val="P68B1DB1-Normal12"/>
              <w:rPr>
                <w:noProof/>
              </w:rPr>
            </w:pPr>
            <w:r>
              <w:rPr>
                <w:noProof/>
              </w:rPr>
              <w:t>Έγκριση έκθεσης σχετικά με την αποτελεσματικότητα των πρακτικών που χρησιμοποιούν οι επιλεγμένες δημόσιες διοικήσεις για τη διαμόρφωση και την εφαρμογή σχεδίων εξοικονόμησης</w:t>
            </w:r>
          </w:p>
        </w:tc>
      </w:tr>
      <w:tr w:rsidR="001A16AD"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1A16AD" w:rsidRDefault="00D541BD">
            <w:pPr>
              <w:pStyle w:val="P68B1DB1-Normal12"/>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1A16AD" w:rsidRDefault="00D541BD">
            <w:pPr>
              <w:pStyle w:val="P68B1DB1-Normal12"/>
              <w:rPr>
                <w:noProof/>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0C0A5BD2" w14:textId="77777777" w:rsidR="001A16AD" w:rsidRDefault="00D541BD">
            <w:pPr>
              <w:pStyle w:val="P68B1DB1-Normal12"/>
              <w:rPr>
                <w:noProof/>
              </w:rPr>
            </w:pPr>
            <w:r>
              <w:rPr>
                <w:noProof/>
              </w:rPr>
              <w:t>Μεγαλύτερος αριθμός «επιστολών συμμόρφωσης»</w:t>
            </w:r>
          </w:p>
        </w:tc>
      </w:tr>
      <w:tr w:rsidR="001A16AD"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1A16AD" w:rsidRDefault="00D541BD">
            <w:pPr>
              <w:pStyle w:val="P68B1DB1-Normal12"/>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1A16AD" w:rsidRDefault="00D541BD">
            <w:pPr>
              <w:pStyle w:val="P68B1DB1-Normal12"/>
              <w:rPr>
                <w:noProof/>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7777777" w:rsidR="001A16AD" w:rsidRDefault="00D541BD">
            <w:pPr>
              <w:pStyle w:val="P68B1DB1-Normal12"/>
              <w:rPr>
                <w:noProof/>
              </w:rPr>
            </w:pPr>
            <w:r>
              <w:rPr>
                <w:noProof/>
              </w:rPr>
              <w:t>Μείωση του αριθμού ψευδώς θετικών «επιστολών συμμόρφωσης»</w:t>
            </w:r>
          </w:p>
        </w:tc>
      </w:tr>
      <w:tr w:rsidR="001A16AD"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1A16AD" w:rsidRDefault="00D541BD">
            <w:pPr>
              <w:pStyle w:val="P68B1DB1-Normal12"/>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1A16AD" w:rsidRDefault="00D541BD">
            <w:pPr>
              <w:pStyle w:val="P68B1DB1-Normal12"/>
              <w:rPr>
                <w:noProof/>
                <w:color w:val="006600"/>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3E014ABB" w14:textId="77777777" w:rsidR="001A16AD" w:rsidRDefault="00D541BD">
            <w:pPr>
              <w:pStyle w:val="P68B1DB1-Normal12"/>
              <w:rPr>
                <w:noProof/>
                <w:color w:val="006600"/>
              </w:rPr>
            </w:pPr>
            <w:r>
              <w:rPr>
                <w:noProof/>
              </w:rPr>
              <w:t>Αύξηση των φορολογικών εσόδων που προκύπτουν από τις «επιστολές συμμόρφωσης»</w:t>
            </w:r>
          </w:p>
        </w:tc>
      </w:tr>
      <w:tr w:rsidR="001A16AD"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1A16AD" w:rsidRDefault="00D541BD">
            <w:pPr>
              <w:pStyle w:val="P68B1DB1-Normal12"/>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260FFFD8"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4ED6BE29" w14:textId="77777777" w:rsidR="001A16AD" w:rsidRDefault="00D541BD">
            <w:pPr>
              <w:pStyle w:val="P68B1DB1-Normal12"/>
              <w:rPr>
                <w:noProof/>
                <w:color w:val="006600"/>
              </w:rPr>
            </w:pPr>
            <w:r>
              <w:rPr>
                <w:noProof/>
              </w:rPr>
              <w:t>Έναρξη ισχύος του ετήσιου νόμου περί ανταγωνισμού του 2021</w:t>
            </w:r>
          </w:p>
        </w:tc>
      </w:tr>
      <w:tr w:rsidR="001A16AD"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1A16AD" w:rsidRDefault="00D541BD">
            <w:pPr>
              <w:pStyle w:val="P68B1DB1-Normal12"/>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56F2E0BA"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EA43668" w14:textId="77777777" w:rsidR="001A16AD" w:rsidRDefault="00D541BD">
            <w:pPr>
              <w:pStyle w:val="P68B1DB1-Normal12"/>
              <w:rPr>
                <w:noProof/>
                <w:color w:val="006600"/>
              </w:rPr>
            </w:pPr>
            <w:r>
              <w:rPr>
                <w:noProof/>
              </w:rPr>
              <w:t>Έναρξη ισχύος όλων των μέτρων εφαρμογής που σχετίζονται με την ενέργεια και του παράγωγου δικαίου (εφόσον απαιτείται)</w:t>
            </w:r>
          </w:p>
        </w:tc>
      </w:tr>
      <w:tr w:rsidR="001A16AD"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1A16AD" w:rsidRDefault="00D541BD">
            <w:pPr>
              <w:pStyle w:val="P68B1DB1-Normal12"/>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7777777" w:rsidR="001A16AD" w:rsidRDefault="00D541BD">
            <w:pPr>
              <w:pStyle w:val="P68B1DB1-Normal12"/>
              <w:rPr>
                <w:noProof/>
                <w:color w:val="006600"/>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2021</w:t>
            </w:r>
          </w:p>
        </w:tc>
      </w:tr>
      <w:tr w:rsidR="001A16AD"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1A16AD" w:rsidRDefault="00D541BD">
            <w:pPr>
              <w:pStyle w:val="P68B1DB1-Normal12"/>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1A16AD" w:rsidRDefault="00D541BD">
            <w:pPr>
              <w:pStyle w:val="P68B1DB1-Normal12"/>
              <w:rPr>
                <w:noProof/>
              </w:rPr>
            </w:pPr>
            <w:r>
              <w:rPr>
                <w:noProof/>
              </w:rPr>
              <w:t>Μεταρρύθμιση — 3.1 Ελάχιστα περιβαλλοντικά κριτήρια για πολιτιστικές εκδηλώσεις</w:t>
            </w:r>
          </w:p>
        </w:tc>
        <w:tc>
          <w:tcPr>
            <w:tcW w:w="1418" w:type="dxa"/>
            <w:tcBorders>
              <w:top w:val="nil"/>
              <w:left w:val="nil"/>
              <w:bottom w:val="single" w:sz="4" w:space="0" w:color="auto"/>
              <w:right w:val="single" w:sz="4" w:space="0" w:color="auto"/>
            </w:tcBorders>
            <w:shd w:val="clear" w:color="auto" w:fill="C6EFCE"/>
            <w:noWrap/>
            <w:vAlign w:val="center"/>
          </w:tcPr>
          <w:p w14:paraId="6FDE30ED"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A07EF48" w14:textId="77777777" w:rsidR="001A16AD" w:rsidRDefault="00D541BD">
            <w:pPr>
              <w:pStyle w:val="P68B1DB1-Normal12"/>
              <w:rPr>
                <w:noProof/>
                <w:color w:val="006600"/>
              </w:rPr>
            </w:pPr>
            <w:r>
              <w:rPr>
                <w:noProof/>
              </w:rPr>
              <w:t>Έναρξη ισχύος διατάγματος για τον καθορισμό κοινωνικών και περιβαλλοντικών κριτηρίων σε διαγωνισμούς δημόσιων συμβάσεων που αφορούν πολιτιστικές εκδηλώσεις χρηματοδοτούμενες από το δημόσιο</w:t>
            </w:r>
          </w:p>
        </w:tc>
      </w:tr>
      <w:tr w:rsidR="001A16AD"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1A16AD" w:rsidRDefault="00D541BD">
            <w:pPr>
              <w:pStyle w:val="P68B1DB1-Normal12"/>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1A16AD" w:rsidRDefault="00D541BD">
            <w:pPr>
              <w:pStyle w:val="P68B1DB1-Normal12"/>
              <w:rPr>
                <w:noProof/>
              </w:rPr>
            </w:pPr>
            <w:r>
              <w:rPr>
                <w:noProof/>
              </w:rPr>
              <w:t>Επένδυση 2.1: Σχέδιο εφοδιαστικής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418" w:type="dxa"/>
            <w:tcBorders>
              <w:top w:val="nil"/>
              <w:left w:val="nil"/>
              <w:bottom w:val="single" w:sz="4" w:space="0" w:color="auto"/>
              <w:right w:val="single" w:sz="4" w:space="0" w:color="auto"/>
            </w:tcBorders>
            <w:shd w:val="clear" w:color="auto" w:fill="C6EFCE"/>
            <w:noWrap/>
            <w:vAlign w:val="center"/>
          </w:tcPr>
          <w:p w14:paraId="60255ED6"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14B42990" w14:textId="77777777" w:rsidR="001A16AD" w:rsidRDefault="00D541BD">
            <w:pPr>
              <w:pStyle w:val="P68B1DB1-Normal12"/>
              <w:rPr>
                <w:noProof/>
                <w:color w:val="006600"/>
              </w:rPr>
            </w:pPr>
            <w:r>
              <w:rPr>
                <w:noProof/>
              </w:rPr>
              <w:t>Δημοσίευση της τελικής κατάταξης στο πλαίσιο του καθεστώτος παροχής κινήτρων υλικοτεχνικής υποστήριξης</w:t>
            </w:r>
          </w:p>
        </w:tc>
      </w:tr>
      <w:tr w:rsidR="001A16AD"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1A16AD" w:rsidRDefault="00D541BD">
            <w:pPr>
              <w:pStyle w:val="P68B1DB1-Normal12"/>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1A16AD" w:rsidRDefault="00D541BD">
            <w:pPr>
              <w:pStyle w:val="P68B1DB1-Normal12"/>
              <w:rPr>
                <w:noProof/>
              </w:rPr>
            </w:pPr>
            <w:r>
              <w:rPr>
                <w:noProof/>
              </w:rPr>
              <w:t>Επένδυση 2.2: Αγροηλιακό πάρκο</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1A16AD" w:rsidRDefault="00D541BD">
            <w:pPr>
              <w:pStyle w:val="P68B1DB1-Normal12"/>
              <w:rPr>
                <w:noProof/>
                <w:color w:val="006600"/>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0D134A03" w14:textId="77777777" w:rsidR="001A16AD" w:rsidRDefault="00D541BD">
            <w:pPr>
              <w:pStyle w:val="P68B1DB1-Normal12"/>
              <w:rPr>
                <w:noProof/>
                <w:color w:val="006600"/>
              </w:rPr>
            </w:pPr>
            <w:r>
              <w:rPr>
                <w:noProof/>
              </w:rPr>
              <w:t>Κατανομή των πόρων στους δικαιούχους ως ποσοστό% του συνόλου των χρηματοδοτικών πόρων που διατίθενται για την επένδυση</w:t>
            </w:r>
          </w:p>
        </w:tc>
      </w:tr>
      <w:tr w:rsidR="001A16AD"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1A16AD" w:rsidRDefault="00D541BD">
            <w:pPr>
              <w:pStyle w:val="P68B1DB1-Normal12"/>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1A16AD" w:rsidRDefault="00D541BD">
            <w:pPr>
              <w:pStyle w:val="P68B1DB1-Normal12"/>
              <w:rPr>
                <w:noProof/>
              </w:rPr>
            </w:pPr>
            <w:r>
              <w:rPr>
                <w:noProof/>
              </w:rPr>
              <w:t>Επένδυση 2.1 Ενίσχυση των έξυπνων δικτύων</w:t>
            </w:r>
          </w:p>
        </w:tc>
        <w:tc>
          <w:tcPr>
            <w:tcW w:w="1418" w:type="dxa"/>
            <w:tcBorders>
              <w:top w:val="nil"/>
              <w:left w:val="nil"/>
              <w:bottom w:val="single" w:sz="4" w:space="0" w:color="auto"/>
              <w:right w:val="single" w:sz="4" w:space="0" w:color="auto"/>
            </w:tcBorders>
            <w:shd w:val="clear" w:color="auto" w:fill="C6EFCE"/>
            <w:noWrap/>
            <w:vAlign w:val="center"/>
          </w:tcPr>
          <w:p w14:paraId="2561FA90"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1A16AD" w:rsidRDefault="00D541BD">
            <w:pPr>
              <w:pStyle w:val="P68B1DB1-Normal12"/>
              <w:rPr>
                <w:noProof/>
                <w:color w:val="006600"/>
              </w:rPr>
            </w:pPr>
            <w:r>
              <w:rPr>
                <w:noProof/>
              </w:rPr>
              <w:t>Ανάθεση (όλων) δημόσιων συμβάσεων για την αύξηση της χωρητικότητας του δικτύου</w:t>
            </w:r>
          </w:p>
        </w:tc>
      </w:tr>
      <w:tr w:rsidR="001A16AD"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1A16AD" w:rsidRDefault="00D541BD">
            <w:pPr>
              <w:pStyle w:val="P68B1DB1-Normal12"/>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1A16AD" w:rsidRDefault="00D541BD">
            <w:pPr>
              <w:pStyle w:val="P68B1DB1-Normal12"/>
              <w:rPr>
                <w:noProof/>
              </w:rPr>
            </w:pPr>
            <w:r>
              <w:rPr>
                <w:noProof/>
              </w:rPr>
              <w:t>Επένδυση 2.2 Παρεμβάσεις για την αύξηση της ανθεκτικότητας του δικτύου ηλεκτρικής ενέργειας</w:t>
            </w:r>
          </w:p>
        </w:tc>
        <w:tc>
          <w:tcPr>
            <w:tcW w:w="1418" w:type="dxa"/>
            <w:tcBorders>
              <w:top w:val="nil"/>
              <w:left w:val="nil"/>
              <w:bottom w:val="single" w:sz="4" w:space="0" w:color="auto"/>
              <w:right w:val="single" w:sz="4" w:space="0" w:color="auto"/>
            </w:tcBorders>
            <w:shd w:val="clear" w:color="auto" w:fill="C6EFCE"/>
            <w:noWrap/>
            <w:vAlign w:val="center"/>
          </w:tcPr>
          <w:p w14:paraId="3F50362B"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1A16AD" w:rsidRDefault="00D541BD">
            <w:pPr>
              <w:pStyle w:val="P68B1DB1-Normal12"/>
              <w:rPr>
                <w:noProof/>
                <w:color w:val="006600"/>
              </w:rPr>
            </w:pPr>
            <w:r>
              <w:rPr>
                <w:noProof/>
              </w:rPr>
              <w:t>Ανάθεση των έργων για την αύξηση της ανθεκτικότητας του δικτύου του συστήματος ηλεκτρικής ενέργειας</w:t>
            </w:r>
          </w:p>
        </w:tc>
      </w:tr>
      <w:tr w:rsidR="001A16AD"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1A16AD" w:rsidRDefault="00D541BD">
            <w:pPr>
              <w:pStyle w:val="P68B1DB1-Normal12"/>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1A16AD" w:rsidRDefault="00D541BD">
            <w:pPr>
              <w:pStyle w:val="P68B1DB1-Normal12"/>
              <w:rPr>
                <w:noProof/>
              </w:rPr>
            </w:pPr>
            <w:r>
              <w:rPr>
                <w:noProof/>
              </w:rPr>
              <w:t xml:space="preserve">Μεταρρύθμιση 1.1 — Απλούστευση των διαδικασιών για τη διαδικασία στρατηγικού σχεδιασμού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1A16AD" w:rsidRDefault="00D541BD">
            <w:pPr>
              <w:pStyle w:val="P68B1DB1-Normal12"/>
              <w:rPr>
                <w:noProof/>
                <w:color w:val="006600"/>
              </w:rPr>
            </w:pPr>
            <w:r>
              <w:rPr>
                <w:noProof/>
              </w:rPr>
              <w:t>Έναρξη ισχύος των νομοθετικών τροποποιήσεων που σχετίζονται με την απλούστευση των διαδικασιών για τη διαδικασία στρατηγικού σχεδιασμού</w:t>
            </w:r>
          </w:p>
        </w:tc>
      </w:tr>
      <w:tr w:rsidR="001A16AD"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1A16AD" w:rsidRDefault="00D541BD">
            <w:pPr>
              <w:pStyle w:val="P68B1DB1-Normal12"/>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1A16AD" w:rsidRDefault="00D541BD">
            <w:pPr>
              <w:pStyle w:val="P68B1DB1-Normal12"/>
              <w:rPr>
                <w:noProof/>
              </w:rPr>
            </w:pPr>
            <w:r>
              <w:rPr>
                <w:noProof/>
              </w:rPr>
              <w:t>Μεταρρύθμιση 1.2 — Ανταγωνιστική ανάθεση συμβάσεων παραχώρησης σε ιταλικούς λιμένες</w:t>
            </w:r>
          </w:p>
        </w:tc>
        <w:tc>
          <w:tcPr>
            <w:tcW w:w="1418" w:type="dxa"/>
            <w:tcBorders>
              <w:top w:val="nil"/>
              <w:left w:val="nil"/>
              <w:bottom w:val="single" w:sz="4" w:space="0" w:color="auto"/>
              <w:right w:val="single" w:sz="4" w:space="0" w:color="auto"/>
            </w:tcBorders>
            <w:shd w:val="clear" w:color="auto" w:fill="C6EFCE"/>
            <w:noWrap/>
            <w:vAlign w:val="center"/>
          </w:tcPr>
          <w:p w14:paraId="6B140DC2"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7B60B233" w14:textId="77777777" w:rsidR="001A16AD" w:rsidRDefault="00D541BD">
            <w:pPr>
              <w:pStyle w:val="P68B1DB1-Normal12"/>
              <w:rPr>
                <w:noProof/>
                <w:color w:val="006600"/>
              </w:rPr>
            </w:pPr>
            <w:r>
              <w:rPr>
                <w:noProof/>
              </w:rPr>
              <w:t>Έναρξη ισχύος του κανονισμού για τις παραχωρήσεις λιμένων</w:t>
            </w:r>
          </w:p>
        </w:tc>
      </w:tr>
      <w:tr w:rsidR="001A16AD"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1A16AD" w:rsidRDefault="00D541BD">
            <w:pPr>
              <w:pStyle w:val="P68B1DB1-Normal12"/>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1A16AD" w:rsidRDefault="00D541BD">
            <w:pPr>
              <w:pStyle w:val="P68B1DB1-Normal12"/>
              <w:rPr>
                <w:noProof/>
              </w:rPr>
            </w:pPr>
            <w:r>
              <w:rPr>
                <w:noProof/>
              </w:rPr>
              <w:t>Μεταρρύθμιση 1.3 — Απλούστευση των διαδικασιών αδειοδότησης για μονάδες ψυχρής επεξεργασίας σιδερώματος</w:t>
            </w:r>
          </w:p>
        </w:tc>
        <w:tc>
          <w:tcPr>
            <w:tcW w:w="1418" w:type="dxa"/>
            <w:tcBorders>
              <w:top w:val="nil"/>
              <w:left w:val="nil"/>
              <w:bottom w:val="single" w:sz="4" w:space="0" w:color="auto"/>
              <w:right w:val="single" w:sz="4" w:space="0" w:color="auto"/>
            </w:tcBorders>
            <w:shd w:val="clear" w:color="auto" w:fill="C6EFCE"/>
            <w:noWrap/>
            <w:vAlign w:val="center"/>
          </w:tcPr>
          <w:p w14:paraId="0D024A64"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1A16AD" w:rsidRDefault="00D541BD">
            <w:pPr>
              <w:pStyle w:val="P68B1DB1-Normal12"/>
              <w:rPr>
                <w:noProof/>
                <w:color w:val="006600"/>
              </w:rPr>
            </w:pPr>
            <w:r>
              <w:rPr>
                <w:noProof/>
              </w:rPr>
              <w:t>Έναρξη ισχύος της απλούστευσης των διαδικασιών αδειοδότησης για τα εν ψυχρώ εργοστάσια σιδερώματος</w:t>
            </w:r>
          </w:p>
        </w:tc>
      </w:tr>
      <w:tr w:rsidR="001A16AD"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1A16AD" w:rsidRDefault="00D541BD">
            <w:pPr>
              <w:pStyle w:val="P68B1DB1-Normal12"/>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1A16AD" w:rsidRDefault="00D541BD">
            <w:pPr>
              <w:pStyle w:val="P68B1DB1-Normal12"/>
              <w:rPr>
                <w:noProof/>
              </w:rPr>
            </w:pPr>
            <w:r>
              <w:rPr>
                <w:noProof/>
              </w:rPr>
              <w:t>Μεταρρύθμιση 1.3: Αναδιοργάνωση του σχολικού συστήματος· Μεταρρύθμιση 1.2: Μεταρρύθμιση του συστήματος τριτοβάθμιας επαγγελματικής κατάρτισης (ITS)· Μεταρρύθμιση 1.1: Μεταρρύθμιση των τεχνικών και επαγγελματικών ιδρυμάτων· Μεταρρύθμιση 1.4: Μεταρρύθμιση του συστήματος «Προσανατολισμού»</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1A16AD" w:rsidRDefault="00D541BD">
            <w:pPr>
              <w:pStyle w:val="P68B1DB1-Normal12"/>
              <w:rPr>
                <w:noProof/>
                <w:color w:val="006600"/>
              </w:rPr>
            </w:pPr>
            <w:r>
              <w:rPr>
                <w:noProof/>
              </w:rPr>
              <w:t>Ενδιαμεσοι στοχοι</w:t>
            </w:r>
          </w:p>
        </w:tc>
        <w:tc>
          <w:tcPr>
            <w:tcW w:w="3865" w:type="dxa"/>
            <w:tcBorders>
              <w:top w:val="nil"/>
              <w:left w:val="nil"/>
              <w:bottom w:val="single" w:sz="4" w:space="0" w:color="auto"/>
              <w:right w:val="single" w:sz="4" w:space="0" w:color="auto"/>
            </w:tcBorders>
            <w:shd w:val="clear" w:color="auto" w:fill="C6EFCE"/>
            <w:noWrap/>
            <w:vAlign w:val="center"/>
          </w:tcPr>
          <w:p w14:paraId="1E69BE4C" w14:textId="77777777" w:rsidR="001A16AD" w:rsidRDefault="00D541BD">
            <w:pPr>
              <w:pStyle w:val="P68B1DB1-Normal12"/>
              <w:rPr>
                <w:noProof/>
                <w:color w:val="006600"/>
              </w:rPr>
            </w:pPr>
            <w:r>
              <w:rPr>
                <w:noProof/>
              </w:rPr>
              <w:t>Έναρξη ισχύος των μεταρρυθμίσεων του συστήματος πρωτοβάθμιας και δευτεροβάθμιας εκπαίδευσης για τη βελτίωση των εκπαιδευτικών αποτελεσμάτων</w:t>
            </w:r>
          </w:p>
        </w:tc>
      </w:tr>
      <w:tr w:rsidR="001A16AD"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1A16AD" w:rsidRDefault="00D541BD">
            <w:pPr>
              <w:pStyle w:val="P68B1DB1-Normal12"/>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1A16AD" w:rsidRDefault="00D541BD">
            <w:pPr>
              <w:pStyle w:val="P68B1DB1-Normal12"/>
              <w:rPr>
                <w:noProof/>
              </w:rPr>
            </w:pPr>
            <w:r>
              <w:rPr>
                <w:noProof/>
              </w:rPr>
              <w:t>Μεταρρύθμιση 2.2: Τριτοβάθμια εκπαίδευση και συνεχής κατάρτιση για διευθυντές σχολείων, εκπαιδευτικούς, διοικητικό και τεχνικό προσωπικό</w:t>
            </w:r>
          </w:p>
        </w:tc>
        <w:tc>
          <w:tcPr>
            <w:tcW w:w="1418" w:type="dxa"/>
            <w:tcBorders>
              <w:top w:val="nil"/>
              <w:left w:val="nil"/>
              <w:bottom w:val="single" w:sz="4" w:space="0" w:color="auto"/>
              <w:right w:val="single" w:sz="4" w:space="0" w:color="auto"/>
            </w:tcBorders>
            <w:shd w:val="clear" w:color="auto" w:fill="C6EFCE"/>
            <w:noWrap/>
            <w:vAlign w:val="center"/>
          </w:tcPr>
          <w:p w14:paraId="2ABBF847"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1A16AD" w:rsidRDefault="00D541BD">
            <w:pPr>
              <w:pStyle w:val="P68B1DB1-Normal12"/>
              <w:rPr>
                <w:noProof/>
                <w:color w:val="006600"/>
              </w:rPr>
            </w:pPr>
            <w:r>
              <w:rPr>
                <w:noProof/>
              </w:rPr>
              <w:t>Έναρξη ισχύος της νομοθεσίας που αποσκοπεί στη δημιουργία ενός συστήματος ποιοτικής κατάρτισης για το σχολείο.</w:t>
            </w:r>
          </w:p>
        </w:tc>
      </w:tr>
      <w:tr w:rsidR="001A16AD"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1A16AD" w:rsidRDefault="00D541BD">
            <w:pPr>
              <w:pStyle w:val="P68B1DB1-Normal12"/>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1A16AD" w:rsidRDefault="00D541BD">
            <w:pPr>
              <w:pStyle w:val="P68B1DB1-Normal12"/>
              <w:rPr>
                <w:noProof/>
              </w:rPr>
            </w:pPr>
            <w:r>
              <w:rPr>
                <w:noProof/>
              </w:rPr>
              <w:t>Επένδυση 1.2: Χρηματοδότηση έργων που υποβάλλονται από νέους ερευνητές</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1A16AD" w:rsidRDefault="00D541BD">
            <w:pPr>
              <w:pStyle w:val="P68B1DB1-Normal12"/>
              <w:rPr>
                <w:noProof/>
                <w:color w:val="006600"/>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1A16AD" w:rsidRDefault="00D541BD">
            <w:pPr>
              <w:pStyle w:val="P68B1DB1-Normal12"/>
              <w:rPr>
                <w:noProof/>
                <w:color w:val="006600"/>
              </w:rPr>
            </w:pPr>
            <w:r>
              <w:rPr>
                <w:noProof/>
              </w:rPr>
              <w:t>Αριθμός σπουδαστών που έλαβαν υποτροφία έρευνας</w:t>
            </w:r>
          </w:p>
        </w:tc>
      </w:tr>
      <w:tr w:rsidR="001A16AD"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1A16AD" w:rsidRDefault="00D541BD">
            <w:pPr>
              <w:pStyle w:val="P68B1DB1-Normal12"/>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1A16AD" w:rsidRDefault="00D541BD">
            <w:pPr>
              <w:pStyle w:val="P68B1DB1-Normal12"/>
              <w:rPr>
                <w:noProof/>
              </w:rPr>
            </w:pPr>
            <w:r>
              <w:rPr>
                <w:noProof/>
              </w:rPr>
              <w:t>Μεταρρύθμιση 1 — ΕΠΑΕ και επαγγελματική κατάρτιση</w:t>
            </w:r>
          </w:p>
        </w:tc>
        <w:tc>
          <w:tcPr>
            <w:tcW w:w="1418" w:type="dxa"/>
            <w:tcBorders>
              <w:top w:val="nil"/>
              <w:left w:val="nil"/>
              <w:bottom w:val="single" w:sz="4" w:space="0" w:color="auto"/>
              <w:right w:val="single" w:sz="4" w:space="0" w:color="auto"/>
            </w:tcBorders>
            <w:shd w:val="clear" w:color="auto" w:fill="C6EFCE"/>
            <w:noWrap/>
            <w:vAlign w:val="center"/>
          </w:tcPr>
          <w:p w14:paraId="4FB6EF86"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380FD0F4" w14:textId="77777777" w:rsidR="001A16AD" w:rsidRDefault="00D541BD">
            <w:pPr>
              <w:pStyle w:val="P68B1DB1-Normal12"/>
              <w:rPr>
                <w:noProof/>
                <w:color w:val="006600"/>
              </w:rPr>
            </w:pPr>
            <w:r>
              <w:rPr>
                <w:noProof/>
              </w:rPr>
              <w:t xml:space="preserve">Έναρξη ισχύος σε περιφερειακό επίπεδο όλων των σχεδίων για τις δημόσιες υπηρεσίες απασχόλησης (ΔΥΑ)  </w:t>
            </w:r>
          </w:p>
        </w:tc>
      </w:tr>
      <w:tr w:rsidR="001A16AD"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1A16AD" w:rsidRDefault="00D541BD">
            <w:pPr>
              <w:pStyle w:val="P68B1DB1-Normal12"/>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1A16AD" w:rsidRDefault="00D541BD">
            <w:pPr>
              <w:pStyle w:val="P68B1DB1-Normal12"/>
              <w:rPr>
                <w:noProof/>
              </w:rPr>
            </w:pPr>
            <w:r>
              <w:rPr>
                <w:noProof/>
              </w:rPr>
              <w:t xml:space="preserve">Επένδυση 1 — Ενίσχυση των δημόσιων υπηρεσιών απασχόλησης (ΔΥΑ)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1A16AD" w:rsidRDefault="00D541BD">
            <w:pPr>
              <w:pStyle w:val="P68B1DB1-Normal12"/>
              <w:rPr>
                <w:noProof/>
                <w:color w:val="006600"/>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65BF9FDC" w14:textId="77777777" w:rsidR="001A16AD" w:rsidRDefault="00D541BD">
            <w:pPr>
              <w:pStyle w:val="P68B1DB1-Normal12"/>
              <w:rPr>
                <w:noProof/>
                <w:color w:val="006600"/>
              </w:rPr>
            </w:pPr>
            <w:r>
              <w:rPr>
                <w:noProof/>
              </w:rPr>
              <w:t>Οι δημόσιες υπηρεσίες απασχόλησης (ΔΥΑ) υλοποιούν τις δραστηριότητες που προβλέπονται στο σχέδιο ενίσχυσης κατά την τριετία 2021-2023</w:t>
            </w:r>
          </w:p>
        </w:tc>
      </w:tr>
      <w:tr w:rsidR="001A16AD"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1A16AD" w:rsidRDefault="00D541BD">
            <w:pPr>
              <w:pStyle w:val="P68B1DB1-Normal12"/>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1A16AD" w:rsidRDefault="00D541BD">
            <w:pPr>
              <w:pStyle w:val="P68B1DB1-Normal12"/>
              <w:rPr>
                <w:noProof/>
              </w:rPr>
            </w:pPr>
            <w:r>
              <w:rPr>
                <w:noProof/>
              </w:rPr>
              <w:t>Μεταρρύθμιση 2 — Αδηλωμένη εργασία</w:t>
            </w:r>
          </w:p>
        </w:tc>
        <w:tc>
          <w:tcPr>
            <w:tcW w:w="1418" w:type="dxa"/>
            <w:tcBorders>
              <w:top w:val="nil"/>
              <w:left w:val="nil"/>
              <w:bottom w:val="single" w:sz="4" w:space="0" w:color="auto"/>
              <w:right w:val="single" w:sz="4" w:space="0" w:color="auto"/>
            </w:tcBorders>
            <w:shd w:val="clear" w:color="auto" w:fill="C6EFCE"/>
            <w:noWrap/>
            <w:vAlign w:val="center"/>
          </w:tcPr>
          <w:p w14:paraId="550C548D"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551488A7" w14:textId="77777777" w:rsidR="001A16AD" w:rsidRDefault="00D541BD">
            <w:pPr>
              <w:pStyle w:val="P68B1DB1-Normal12"/>
              <w:rPr>
                <w:noProof/>
                <w:color w:val="006600"/>
              </w:rPr>
            </w:pPr>
            <w:r>
              <w:rPr>
                <w:noProof/>
              </w:rPr>
              <w:t>Έναρξη ισχύος εθνικού σχεδίου και εφαρμογή οδικού χάρτη για την καταπολέμηση της αδήλωτης εργασίας σε όλους τους οικονομικούς τομείς.</w:t>
            </w:r>
          </w:p>
        </w:tc>
      </w:tr>
      <w:tr w:rsidR="001A16AD"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1A16AD" w:rsidRDefault="00D541BD">
            <w:pPr>
              <w:pStyle w:val="P68B1DB1-Normal12"/>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1A16AD" w:rsidRDefault="00D541BD">
            <w:pPr>
              <w:pStyle w:val="P68B1DB1-Normal12"/>
              <w:rPr>
                <w:noProof/>
              </w:rPr>
            </w:pPr>
            <w:r>
              <w:rPr>
                <w:noProof/>
              </w:rPr>
              <w:t>Επένδυση 2 — Σύστημα πιστοποίησης της ισότητας των φύλων</w:t>
            </w:r>
          </w:p>
        </w:tc>
        <w:tc>
          <w:tcPr>
            <w:tcW w:w="1418" w:type="dxa"/>
            <w:tcBorders>
              <w:top w:val="nil"/>
              <w:left w:val="nil"/>
              <w:bottom w:val="single" w:sz="4" w:space="0" w:color="auto"/>
              <w:right w:val="single" w:sz="4" w:space="0" w:color="auto"/>
            </w:tcBorders>
            <w:shd w:val="clear" w:color="auto" w:fill="C6EFCE"/>
            <w:noWrap/>
            <w:vAlign w:val="center"/>
          </w:tcPr>
          <w:p w14:paraId="0F9B29FF"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4EA6CAD7" w14:textId="77777777" w:rsidR="001A16AD" w:rsidRDefault="00D541BD">
            <w:pPr>
              <w:pStyle w:val="P68B1DB1-Normal12"/>
              <w:rPr>
                <w:noProof/>
                <w:color w:val="006600"/>
              </w:rPr>
            </w:pPr>
            <w:r>
              <w:rPr>
                <w:noProof/>
              </w:rPr>
              <w:t xml:space="preserve">Έναρξη ισχύος του συστήματος πιστοποίησης της ισότητας των φύλων και συνοδευτικών μηχανισμών παροχής κινήτρων για τις εταιρείες </w:t>
            </w:r>
          </w:p>
        </w:tc>
      </w:tr>
      <w:tr w:rsidR="001A16AD"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1A16AD" w:rsidRDefault="00D541BD">
            <w:pPr>
              <w:pStyle w:val="P68B1DB1-Normal12"/>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1A16AD" w:rsidRDefault="00D541BD">
            <w:pPr>
              <w:pStyle w:val="P68B1DB1-Normal12"/>
              <w:rPr>
                <w:noProof/>
              </w:rPr>
            </w:pPr>
            <w:r>
              <w:rPr>
                <w:noProof/>
              </w:rPr>
              <w:t>Επένδυση 2 — Αυτοτέλειες για τα άτομα με αναπηρία</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1A16AD" w:rsidRDefault="00D541BD">
            <w:pPr>
              <w:pStyle w:val="P68B1DB1-Normal12"/>
              <w:rPr>
                <w:noProof/>
                <w:color w:val="006600"/>
              </w:rPr>
            </w:pPr>
            <w:r>
              <w:rPr>
                <w:noProof/>
              </w:rPr>
              <w:t>Στόχος</w:t>
            </w:r>
          </w:p>
        </w:tc>
        <w:tc>
          <w:tcPr>
            <w:tcW w:w="3865" w:type="dxa"/>
            <w:tcBorders>
              <w:top w:val="nil"/>
              <w:left w:val="nil"/>
              <w:bottom w:val="single" w:sz="4" w:space="0" w:color="auto"/>
              <w:right w:val="single" w:sz="4" w:space="0" w:color="auto"/>
            </w:tcBorders>
            <w:shd w:val="clear" w:color="auto" w:fill="C6EFCE"/>
            <w:noWrap/>
            <w:vAlign w:val="center"/>
          </w:tcPr>
          <w:p w14:paraId="31D41930" w14:textId="77777777" w:rsidR="001A16AD" w:rsidRDefault="00D541BD">
            <w:pPr>
              <w:pStyle w:val="P68B1DB1-Normal12"/>
              <w:rPr>
                <w:noProof/>
                <w:color w:val="006600"/>
              </w:rPr>
            </w:pPr>
            <w:r>
              <w:rPr>
                <w:noProof/>
              </w:rPr>
              <w:t>Οι κοινωνικές περιφέρειες έχουν υλοποιήσει τουλάχιστον ένα έργο σε σχέση με την ανακαίνιση οικιακών χώρων και/ή την παροχή συσκευών ΤΠΕ σε άτομα με αναπηρία, συνοδευόμενο από κατάρτιση σε ψηφιακές δεξιότητες</w:t>
            </w:r>
          </w:p>
        </w:tc>
      </w:tr>
      <w:tr w:rsidR="001A16AD"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1A16AD" w:rsidRDefault="00D541BD">
            <w:pPr>
              <w:pStyle w:val="P68B1DB1-Normal12"/>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1A16AD" w:rsidRDefault="00D541BD">
            <w:pPr>
              <w:pStyle w:val="P68B1DB1-Normal12"/>
              <w:rPr>
                <w:noProof/>
              </w:rPr>
            </w:pPr>
            <w:r>
              <w:rPr>
                <w:noProof/>
              </w:rPr>
              <w:t>Επένδυση 1.1.1: Εσωτερική ενίσχυση των κοινωνικών υπηρεσιών και υποδομών της κοινότητας</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6F6FF361" w14:textId="77777777" w:rsidR="001A16AD" w:rsidRDefault="00D541BD">
            <w:pPr>
              <w:pStyle w:val="P68B1DB1-Normal12"/>
              <w:rPr>
                <w:noProof/>
                <w:color w:val="006600"/>
              </w:rPr>
            </w:pPr>
            <w:r>
              <w:rPr>
                <w:noProof/>
              </w:rPr>
              <w:t>Ανάθεση του διαγωνισμού για τις παρεμβάσεις βελτίωσης των κοινωνικών υπηρεσιών και υποδομών σε εσωτερικές περιοχές και για τη στήριξη φαρμακείων σε δήμους κάτω των 3000 κατοίκων</w:t>
            </w:r>
          </w:p>
        </w:tc>
      </w:tr>
      <w:tr w:rsidR="001A16AD"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1A16AD" w:rsidRDefault="00D541BD">
            <w:pPr>
              <w:pStyle w:val="P68B1DB1-Normal12"/>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1A16AD" w:rsidRDefault="00D541BD">
            <w:pPr>
              <w:pStyle w:val="P68B1DB1-Normal12"/>
              <w:rPr>
                <w:noProof/>
              </w:rPr>
            </w:pPr>
            <w:r>
              <w:rPr>
                <w:noProof/>
              </w:rPr>
              <w:t>Μεταρρύθμιση 1: Αναθεώρηση και επικαιροποίηση του ισχύοντος νομικού πλαισίου των επιστημονικών ινστιτούτων νοσοκομειακής περίθαλψης και περίθαλψης (IRCCS) και των ερευνητικών πολιτικών του Υπουργείου Υγείας για την ενίσχυση της σύνδεσης μεταξύ έρευνας, καινοτομίας και υγειονομικής περίθαλψης</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777777" w:rsidR="001A16AD" w:rsidRDefault="00D541BD">
            <w:pPr>
              <w:pStyle w:val="P68B1DB1-Normal12"/>
              <w:rPr>
                <w:noProof/>
                <w:color w:val="006600"/>
              </w:rPr>
            </w:pPr>
            <w:r>
              <w:rPr>
                <w:noProof/>
              </w:rPr>
              <w:t>Ορόσημο</w:t>
            </w:r>
          </w:p>
        </w:tc>
        <w:tc>
          <w:tcPr>
            <w:tcW w:w="3865" w:type="dxa"/>
            <w:tcBorders>
              <w:top w:val="nil"/>
              <w:left w:val="nil"/>
              <w:bottom w:val="single" w:sz="4" w:space="0" w:color="auto"/>
              <w:right w:val="single" w:sz="4" w:space="0" w:color="auto"/>
            </w:tcBorders>
            <w:shd w:val="clear" w:color="auto" w:fill="C6EFCE"/>
            <w:noWrap/>
            <w:vAlign w:val="center"/>
          </w:tcPr>
          <w:p w14:paraId="2C5C1957" w14:textId="77777777" w:rsidR="001A16AD" w:rsidRDefault="00D541BD">
            <w:pPr>
              <w:pStyle w:val="P68B1DB1-Normal12"/>
              <w:rPr>
                <w:noProof/>
                <w:color w:val="006600"/>
              </w:rPr>
            </w:pPr>
            <w:r>
              <w:rPr>
                <w:noProof/>
              </w:rPr>
              <w:t>Έναρξη ισχύος του νομοθετικού διατάγματος που προβλέπει την αναδιοργάνωση των κανονισμών που διέπουν τα επιστημονικά ινστιτούτα νοσηλείας και περίθαλψης (IRCSS)</w:t>
            </w:r>
          </w:p>
        </w:tc>
      </w:tr>
      <w:tr w:rsidR="001A16AD"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1A16AD" w:rsidRDefault="00D541BD">
            <w:pPr>
              <w:pStyle w:val="P68B1DB1-Normal12"/>
              <w:rPr>
                <w:noProof/>
              </w:rPr>
            </w:pPr>
            <w:r>
              <w:rPr>
                <w:noProof/>
              </w:rPr>
              <w:t>Ποσό δόσης</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1A16AD" w:rsidRDefault="00D541BD">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494F8700" w14:textId="5EB227EF" w:rsidR="001A16AD" w:rsidRDefault="00D541BD">
      <w:pPr>
        <w:pStyle w:val="P68B1DB1-Normal44"/>
        <w:numPr>
          <w:ilvl w:val="1"/>
          <w:numId w:val="6"/>
        </w:numPr>
        <w:spacing w:before="120" w:after="120"/>
        <w:jc w:val="both"/>
        <w:rPr>
          <w:noProof/>
        </w:rPr>
      </w:pPr>
      <w:r>
        <w:rPr>
          <w:noProof/>
        </w:rPr>
        <w:t>Τέταρτη δόση (μη επιστρεπτέα ενίσχυση):</w:t>
      </w:r>
    </w:p>
    <w:tbl>
      <w:tblPr>
        <w:tblW w:w="9704" w:type="dxa"/>
        <w:tblInd w:w="113" w:type="dxa"/>
        <w:tblLook w:val="04A0" w:firstRow="1" w:lastRow="0" w:firstColumn="1" w:lastColumn="0" w:noHBand="0" w:noVBand="1"/>
      </w:tblPr>
      <w:tblGrid>
        <w:gridCol w:w="1413"/>
        <w:gridCol w:w="3118"/>
        <w:gridCol w:w="1670"/>
        <w:gridCol w:w="3755"/>
      </w:tblGrid>
      <w:tr w:rsidR="001A16AD"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1A16AD" w:rsidRDefault="00D541BD">
            <w:pPr>
              <w:pStyle w:val="P68B1DB1-Normal45"/>
              <w:jc w:val="center"/>
              <w:rPr>
                <w:noProof/>
              </w:rPr>
            </w:pPr>
            <w:r>
              <w:rPr>
                <w:noProof/>
              </w:rPr>
              <w:t>Ορόσημο/Στόχος</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1A16AD" w:rsidRDefault="00D541BD">
            <w:pPr>
              <w:pStyle w:val="P68B1DB1-Normal45"/>
              <w:jc w:val="center"/>
              <w:rPr>
                <w:noProof/>
              </w:rPr>
            </w:pPr>
            <w:r>
              <w:rPr>
                <w:noProof/>
              </w:rPr>
              <w:t>Όνομα</w:t>
            </w:r>
          </w:p>
        </w:tc>
      </w:tr>
      <w:tr w:rsidR="001A16AD"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1A16AD" w:rsidRDefault="001A16AD">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1A16AD" w:rsidRDefault="001A16AD">
            <w:pPr>
              <w:rPr>
                <w:b/>
                <w:noProof/>
              </w:rPr>
            </w:pPr>
          </w:p>
        </w:tc>
      </w:tr>
      <w:tr w:rsidR="001A16AD"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1A16AD" w:rsidRDefault="00D541BD">
            <w:pPr>
              <w:pStyle w:val="P68B1DB1-Normal12"/>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1A16AD" w:rsidRDefault="00D541BD">
            <w:pPr>
              <w:pStyle w:val="P68B1DB1-Normal12"/>
              <w:rPr>
                <w:noProof/>
              </w:rPr>
            </w:pPr>
            <w:r>
              <w:rPr>
                <w:noProof/>
              </w:rPr>
              <w:t>Επένδυση 1.6.6: Ψηφιοποίηση της Φορολογικής Αστυνομίας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1A16AD" w:rsidRDefault="00D541BD">
            <w:pPr>
              <w:pStyle w:val="P68B1DB1-Normal12"/>
              <w:rPr>
                <w:noProof/>
              </w:rPr>
            </w:pPr>
            <w:r>
              <w:rPr>
                <w:noProof/>
              </w:rPr>
              <w:t>Στόχος</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1A16AD" w:rsidRDefault="00D541BD">
            <w:pPr>
              <w:pStyle w:val="P68B1DB1-Normal12"/>
              <w:rPr>
                <w:noProof/>
              </w:rPr>
            </w:pPr>
            <w:r>
              <w:rPr>
                <w:noProof/>
              </w:rPr>
              <w:t>Οικονομική Αστυνομία — Αγορά επαγγελματικών υπηρεσιών επιστήμης δεδομένων T1</w:t>
            </w:r>
          </w:p>
        </w:tc>
      </w:tr>
      <w:tr w:rsidR="001A16AD"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1A16AD" w:rsidRDefault="00D541BD">
            <w:pPr>
              <w:pStyle w:val="P68B1DB1-Normal12"/>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1A16AD" w:rsidRDefault="00D541BD">
            <w:pPr>
              <w:pStyle w:val="P68B1DB1-Normal12"/>
              <w:rPr>
                <w:noProof/>
              </w:rPr>
            </w:pPr>
            <w:r>
              <w:rPr>
                <w:noProof/>
              </w:rPr>
              <w:t>Εγκρίνονται μέτρα για τη μείωση των καθυστερημένων πληρωμών από τη δημόσια διοίκηση στις επιχειρήσεις</w:t>
            </w:r>
          </w:p>
        </w:tc>
      </w:tr>
      <w:tr w:rsidR="001A16AD"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1A16AD" w:rsidRDefault="00D541BD">
            <w:pPr>
              <w:pStyle w:val="P68B1DB1-Normal12"/>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1A16AD" w:rsidRDefault="00D541BD">
            <w:pPr>
              <w:pStyle w:val="P68B1DB1-Normal12"/>
              <w:rPr>
                <w:noProof/>
              </w:rPr>
            </w:pPr>
            <w:r>
              <w:rPr>
                <w:noProof/>
              </w:rPr>
              <w:t>Έναρξη ισχύος της μεταρρύθμισης του κώδικα δημοσίων συμβάσεων</w:t>
            </w:r>
          </w:p>
        </w:tc>
      </w:tr>
      <w:tr w:rsidR="001A16AD"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1A16AD" w:rsidRDefault="00D541BD">
            <w:pPr>
              <w:pStyle w:val="P68B1DB1-Normal12"/>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1A16AD" w:rsidRDefault="00D541BD">
            <w:pPr>
              <w:pStyle w:val="P68B1DB1-Normal12"/>
              <w:rPr>
                <w:noProof/>
              </w:rPr>
            </w:pPr>
            <w:r>
              <w:rPr>
                <w:noProof/>
              </w:rPr>
              <w:t>Επένδυση 3.3 Δοκιμές υδρογόνου για οδικές μεταφορές</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1A16AD" w:rsidRDefault="00D541BD">
            <w:pPr>
              <w:pStyle w:val="P68B1DB1-Normal12"/>
              <w:rPr>
                <w:noProof/>
              </w:rPr>
            </w:pPr>
            <w:r>
              <w:rPr>
                <w:noProof/>
              </w:rPr>
              <w:t>Ανάθεση (όλων) δημόσιων συμβάσεων για την ανάπτυξη σταθμών επαναφόρτισης με βάση το υδρογόνο</w:t>
            </w:r>
          </w:p>
        </w:tc>
      </w:tr>
      <w:tr w:rsidR="001A16AD"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1A16AD" w:rsidRDefault="00D541BD">
            <w:pPr>
              <w:pStyle w:val="P68B1DB1-Normal12"/>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1A16AD" w:rsidRDefault="00D541BD">
            <w:pPr>
              <w:pStyle w:val="P68B1DB1-Normal12"/>
              <w:rPr>
                <w:noProof/>
              </w:rPr>
            </w:pPr>
            <w:r>
              <w:rPr>
                <w:noProof/>
              </w:rPr>
              <w:t>Επένδυση 3.4 Δοκιμές υδρογόνου για την κινητικότητα των σιδηροδρόμων</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1A16AD" w:rsidRDefault="00D541BD">
            <w:pPr>
              <w:pStyle w:val="P68B1DB1-Normal12"/>
              <w:rPr>
                <w:noProof/>
              </w:rPr>
            </w:pPr>
            <w:r>
              <w:rPr>
                <w:noProof/>
              </w:rPr>
              <w:t>Κατανομή πόρων για δοκιμές υδρογόνου για την κινητικότητα των σιδηροδρόμων</w:t>
            </w:r>
          </w:p>
        </w:tc>
      </w:tr>
      <w:tr w:rsidR="001A16AD"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1A16AD" w:rsidRDefault="00D541BD">
            <w:pPr>
              <w:pStyle w:val="P68B1DB1-Normal12"/>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1A16AD" w:rsidRDefault="00D541BD">
            <w:pPr>
              <w:pStyle w:val="P68B1DB1-Normal12"/>
              <w:rPr>
                <w:noProof/>
              </w:rPr>
            </w:pPr>
            <w:r>
              <w:rPr>
                <w:noProof/>
              </w:rPr>
              <w:t>Μεταρρύθμιση 3 Διοικητική απλούστευση και μείωση των κανονιστικών φραγμών στην ανάπτυξη του υδρογόνου</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1A16AD" w:rsidRDefault="00D541BD">
            <w:pPr>
              <w:pStyle w:val="P68B1DB1-Normal12"/>
              <w:rPr>
                <w:noProof/>
              </w:rPr>
            </w:pPr>
            <w:r>
              <w:rPr>
                <w:noProof/>
              </w:rPr>
              <w:t>Έναρξη ισχύος των αναγκαίων νομοθετικών δράσεων</w:t>
            </w:r>
          </w:p>
        </w:tc>
      </w:tr>
      <w:tr w:rsidR="001A16AD"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1A16AD" w:rsidRDefault="00D541BD">
            <w:pPr>
              <w:pStyle w:val="P68B1DB1-Normal12"/>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1A16AD" w:rsidRDefault="00D541BD">
            <w:pPr>
              <w:pStyle w:val="P68B1DB1-Normal12"/>
              <w:rPr>
                <w:noProof/>
              </w:rPr>
            </w:pPr>
            <w:r>
              <w:rPr>
                <w:noProof/>
              </w:rPr>
              <w:t>Μεταρρύθμιση 2 — Μεταρρύθμιση για τους μη αυτάρκεις ηλικιωμένους</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1A16AD" w:rsidRDefault="00D541BD">
            <w:pPr>
              <w:pStyle w:val="P68B1DB1-Normal12"/>
              <w:rPr>
                <w:noProof/>
              </w:rPr>
            </w:pPr>
            <w:r>
              <w:rPr>
                <w:noProof/>
              </w:rPr>
              <w:t>Έναρξη ισχύος νόμου-πλαισίου που ενισχύει τις δράσεις υπέρ της μη αυτάρκειας των ηλικιωμένων</w:t>
            </w:r>
          </w:p>
        </w:tc>
      </w:tr>
      <w:tr w:rsidR="001A16AD"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1A16AD" w:rsidRDefault="00D541BD">
            <w:pPr>
              <w:pStyle w:val="P68B1DB1-Normal12"/>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1A16AD" w:rsidRDefault="00D541BD">
            <w:pPr>
              <w:pStyle w:val="P68B1DB1-Normal12"/>
              <w:rPr>
                <w:noProof/>
              </w:rPr>
            </w:pPr>
            <w:r>
              <w:rPr>
                <w:noProof/>
              </w:rPr>
              <w:t>Μεταρρυθμίσεις 1.4 και 1.5: Μεταρρύθμιση της αστικής και ποινικής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1A16AD" w:rsidRDefault="00D541BD">
            <w:pPr>
              <w:pStyle w:val="P68B1DB1-Normal12"/>
              <w:rPr>
                <w:noProof/>
              </w:rPr>
            </w:pPr>
            <w:r>
              <w:rPr>
                <w:noProof/>
              </w:rPr>
              <w:t>Έναρξη ισχύος της μεταρρύθμισης της αστικής και ποινικής δικαιοσύνης</w:t>
            </w:r>
          </w:p>
        </w:tc>
      </w:tr>
      <w:tr w:rsidR="001A16AD"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1A16AD" w:rsidRDefault="00D541BD">
            <w:pPr>
              <w:pStyle w:val="P68B1DB1-Normal12"/>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1A16AD" w:rsidRDefault="00D541BD">
            <w:pPr>
              <w:pStyle w:val="P68B1DB1-Normal12"/>
              <w:rPr>
                <w:noProof/>
              </w:rPr>
            </w:pPr>
            <w:r>
              <w:rPr>
                <w:noProof/>
              </w:rPr>
              <w:t>Έναρξη ισχύος των νομικών πράξεων για τη μεταρρύθμιση της απασχόλησης στον δημόσιο τομέα</w:t>
            </w:r>
          </w:p>
        </w:tc>
      </w:tr>
      <w:tr w:rsidR="001A16AD"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1A16AD" w:rsidRDefault="00D541BD">
            <w:pPr>
              <w:pStyle w:val="P68B1DB1-Normal12"/>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1A16AD" w:rsidRDefault="00D541BD">
            <w:pPr>
              <w:pStyle w:val="P68B1DB1-Normal12"/>
              <w:rPr>
                <w:noProof/>
              </w:rPr>
            </w:pPr>
            <w:r>
              <w:rPr>
                <w:noProof/>
              </w:rPr>
              <w:t>Έναρξη ισχύος όλων των αναγκαίων μέτρων εφαρμογής και του παράγωγου δικαίου για τη μεταρρύθμιση σχετικά με την απλούστευση του κώδικα δημοσίων συμβάσεων</w:t>
            </w:r>
          </w:p>
        </w:tc>
      </w:tr>
      <w:tr w:rsidR="001A16AD"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1A16AD" w:rsidRDefault="00D541BD">
            <w:pPr>
              <w:pStyle w:val="P68B1DB1-Normal12"/>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1A16AD" w:rsidRDefault="00D541BD">
            <w:pPr>
              <w:pStyle w:val="P68B1DB1-Normal12"/>
              <w:rPr>
                <w:noProof/>
              </w:rPr>
            </w:pPr>
            <w:r>
              <w:rPr>
                <w:noProof/>
              </w:rPr>
              <w:t>Στόχος</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1A16AD" w:rsidRDefault="00D541BD">
            <w:pPr>
              <w:pStyle w:val="P68B1DB1-Normal12"/>
              <w:rPr>
                <w:noProof/>
              </w:rPr>
            </w:pPr>
            <w:r>
              <w:rPr>
                <w:noProof/>
              </w:rPr>
              <w:t>Αποστολή των πρώτων προσυμπληρωμένων φορολογικών δηλώσεων ΦΠΑ</w:t>
            </w:r>
          </w:p>
        </w:tc>
      </w:tr>
      <w:tr w:rsidR="001A16AD"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1A16AD" w:rsidRDefault="00D541BD">
            <w:pPr>
              <w:pStyle w:val="P68B1DB1-Normal12"/>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1A16AD" w:rsidRDefault="00D541BD">
            <w:pPr>
              <w:pStyle w:val="P68B1DB1-Normal12"/>
              <w:rPr>
                <w:noProof/>
              </w:rPr>
            </w:pPr>
            <w:r>
              <w:rPr>
                <w:noProof/>
              </w:rPr>
              <w:t>Επένδυση 4.3 Εγκατάσταση υποδομών φόρτισης</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1A16AD" w:rsidRDefault="00D541BD">
            <w:pPr>
              <w:pStyle w:val="P68B1DB1-Normal12"/>
              <w:rPr>
                <w:noProof/>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1A16AD" w:rsidRDefault="00D541BD">
            <w:pPr>
              <w:pStyle w:val="P68B1DB1-Normal12"/>
              <w:rPr>
                <w:noProof/>
              </w:rPr>
            </w:pPr>
            <w:r>
              <w:rPr>
                <w:noProof/>
              </w:rPr>
              <w:t>Ανάθεση όλων των δημόσιων συμβάσεων για την εγκατάσταση υποδομών φόρτισης M1</w:t>
            </w:r>
          </w:p>
        </w:tc>
      </w:tr>
      <w:tr w:rsidR="001A16AD"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1A16AD" w:rsidRDefault="00D541BD">
            <w:pPr>
              <w:pStyle w:val="P68B1DB1-Normal12"/>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7777777" w:rsidR="001A16AD" w:rsidRDefault="00D541BD">
            <w:pPr>
              <w:rPr>
                <w:noProof/>
                <w:color w:val="006100"/>
                <w:sz w:val="20"/>
              </w:rPr>
            </w:pPr>
            <w:r>
              <w:rPr>
                <w:noProof/>
                <w:color w:val="006100"/>
                <w:sz w:val="20"/>
              </w:rPr>
              <w:t xml:space="preserve">Επένδυση 4.4.2: </w:t>
            </w:r>
            <w:r>
              <w:rPr>
                <w:rStyle w:val="font81"/>
                <w:rFonts w:eastAsiaTheme="majorEastAsia"/>
                <w:noProof/>
              </w:rPr>
              <w:t>Ενίσχυση του στόλου των περιφερειακών δημόσιων μεταφορών με τρένα μηδενικών εκπομπών και καθολική υπηρεσία</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1A16AD" w:rsidRDefault="00D541BD">
            <w:pPr>
              <w:pStyle w:val="P68B1DB1-Normal12"/>
              <w:rPr>
                <w:noProof/>
                <w:color w:val="006600"/>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1A16AD" w:rsidRDefault="00D541BD">
            <w:pPr>
              <w:pStyle w:val="P68B1DB1-Normal12"/>
              <w:rPr>
                <w:noProof/>
                <w:color w:val="006600"/>
              </w:rPr>
            </w:pPr>
            <w:r>
              <w:rPr>
                <w:noProof/>
              </w:rPr>
              <w:t>Ανάθεση όλων των δημόσιων συμβάσεων για την ενίσχυση του στόλου των περιφερειακών δημόσιων μεταφορών με τρένα μηδενικών εκπομπών και καθολική υπηρεσία</w:t>
            </w:r>
          </w:p>
        </w:tc>
      </w:tr>
      <w:tr w:rsidR="001A16AD"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1A16AD" w:rsidRDefault="00D541BD">
            <w:pPr>
              <w:pStyle w:val="P68B1DB1-Normal12"/>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1A16AD" w:rsidRDefault="00D541BD">
            <w:pPr>
              <w:pStyle w:val="P68B1DB1-Normal12"/>
              <w:rPr>
                <w:noProof/>
              </w:rPr>
            </w:pPr>
            <w:r>
              <w:rPr>
                <w:noProof/>
              </w:rPr>
              <w:t xml:space="preserve">Επένδυση 2.1- Ενίσχυση του οικολογικού επιδόματος για την ενεργειακή απόδοση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1A16AD" w:rsidRDefault="00D541BD">
            <w:pPr>
              <w:pStyle w:val="P68B1DB1-Normal12"/>
              <w:rPr>
                <w:noProof/>
                <w:color w:val="006600"/>
              </w:rPr>
            </w:pPr>
            <w:r>
              <w:rPr>
                <w:noProof/>
              </w:rPr>
              <w:t>Στόχος</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1A16AD" w:rsidRDefault="00D541BD">
            <w:pPr>
              <w:pStyle w:val="P68B1DB1-Normal12"/>
              <w:rPr>
                <w:noProof/>
                <w:color w:val="006600"/>
              </w:rPr>
            </w:pPr>
            <w:r>
              <w:rPr>
                <w:noProof/>
              </w:rPr>
              <w:t>Ανακαίνιση κτιρίων Superbonus T1</w:t>
            </w:r>
          </w:p>
        </w:tc>
      </w:tr>
      <w:tr w:rsidR="001A16AD"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1A16AD" w:rsidRDefault="00D541BD">
            <w:pPr>
              <w:pStyle w:val="P68B1DB1-Normal12"/>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1A16AD" w:rsidRDefault="00D541BD">
            <w:pPr>
              <w:pStyle w:val="P68B1DB1-Normal12"/>
              <w:rPr>
                <w:noProof/>
              </w:rPr>
            </w:pPr>
            <w:r>
              <w:rPr>
                <w:noProof/>
              </w:rPr>
              <w:t>Επένδυση 1.1: Σχέδιο για βρεφονηπιακούς σταθμούς και νηπιαγωγεία και υπηρεσίες προσχολικής εκπαίδευσης και φροντίδας</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1A16AD" w:rsidRDefault="00D541BD">
            <w:pPr>
              <w:pStyle w:val="P68B1DB1-Normal12"/>
              <w:rPr>
                <w:noProof/>
                <w:color w:val="006600"/>
              </w:rPr>
            </w:pPr>
            <w:r>
              <w:rPr>
                <w:noProof/>
              </w:rPr>
              <w:t>Ορόσημο</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1A16AD" w:rsidRDefault="00D541BD">
            <w:pPr>
              <w:pStyle w:val="P68B1DB1-Normal12"/>
              <w:rPr>
                <w:noProof/>
                <w:color w:val="006600"/>
              </w:rPr>
            </w:pPr>
            <w:r>
              <w:rPr>
                <w:noProof/>
              </w:rPr>
              <w:t>Ανάθεση συμβάσεων για την κατασκευή, την ανακαίνιση και τη διασφάλιση της ασφάλειας των βρεφονηπιακών σταθμών, των νηπιαγωγείων και των υπηρεσιών προσχολικής εκπαίδευσης και φροντίδας</w:t>
            </w:r>
          </w:p>
        </w:tc>
      </w:tr>
      <w:tr w:rsidR="001A16AD"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1A16AD" w:rsidRDefault="00D541BD">
            <w:pPr>
              <w:pStyle w:val="P68B1DB1-Normal12"/>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1A16AD" w:rsidRDefault="00D541BD">
            <w:pPr>
              <w:pStyle w:val="P68B1DB1-Normal12"/>
              <w:rPr>
                <w:noProof/>
              </w:rPr>
            </w:pPr>
            <w:r>
              <w:rPr>
                <w:noProof/>
              </w:rPr>
              <w:t>Επένδυση 1.3: Διαρθρωμένες κοινωνικοεκπαιδευτικές παρεμβάσεις για την καταπολέμηση της εκπαιδευτικής φτώχειας στον Νότο για τη στήριξη του τρίτου τομέα</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1A16AD" w:rsidRDefault="00D541BD">
            <w:pPr>
              <w:pStyle w:val="P68B1DB1-Normal12"/>
              <w:rPr>
                <w:noProof/>
                <w:color w:val="006600"/>
              </w:rPr>
            </w:pPr>
            <w:r>
              <w:rPr>
                <w:noProof/>
              </w:rPr>
              <w:t>Στόχος</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1A16AD" w:rsidRDefault="00D541BD">
            <w:pPr>
              <w:pStyle w:val="P68B1DB1-Normal12"/>
              <w:rPr>
                <w:noProof/>
                <w:color w:val="006600"/>
              </w:rPr>
            </w:pPr>
            <w:r>
              <w:rPr>
                <w:noProof/>
              </w:rPr>
              <w:t>Εκπαιδευτική υποστήριξη ανηλίκων (πρώτη δέσμη)</w:t>
            </w:r>
          </w:p>
        </w:tc>
      </w:tr>
      <w:tr w:rsidR="001A16AD"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1A16AD" w:rsidRDefault="00D541BD">
            <w:pPr>
              <w:pStyle w:val="P68B1DB1-Normal12"/>
              <w:rPr>
                <w:noProof/>
              </w:rPr>
            </w:pPr>
            <w:r>
              <w:rPr>
                <w:noProof/>
              </w:rPr>
              <w:t>Ποσό δόσης</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1A16AD" w:rsidRDefault="00D541BD">
            <w:pPr>
              <w:pStyle w:val="P68B1DB1-Normal46"/>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0AFAE032" w14:textId="7FAD9399" w:rsidR="001A16AD" w:rsidRDefault="00D541BD">
      <w:pPr>
        <w:pStyle w:val="P68B1DB1-Normal44"/>
        <w:numPr>
          <w:ilvl w:val="1"/>
          <w:numId w:val="6"/>
        </w:numPr>
        <w:spacing w:before="120" w:after="120"/>
        <w:jc w:val="both"/>
        <w:rPr>
          <w:noProof/>
        </w:rPr>
      </w:pPr>
      <w:r>
        <w:rPr>
          <w:noProof/>
        </w:rPr>
        <w:t>Πέμπτη δόση (μη επιστρεπτέα στήριξη):</w:t>
      </w:r>
    </w:p>
    <w:tbl>
      <w:tblPr>
        <w:tblW w:w="9776" w:type="dxa"/>
        <w:tblInd w:w="113" w:type="dxa"/>
        <w:tblLook w:val="04A0" w:firstRow="1" w:lastRow="0" w:firstColumn="1" w:lastColumn="0" w:noHBand="0" w:noVBand="1"/>
      </w:tblPr>
      <w:tblGrid>
        <w:gridCol w:w="1413"/>
        <w:gridCol w:w="3118"/>
        <w:gridCol w:w="1670"/>
        <w:gridCol w:w="3827"/>
      </w:tblGrid>
      <w:tr w:rsidR="001A16AD"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1A16AD" w:rsidRDefault="00D541BD">
            <w:pPr>
              <w:pStyle w:val="P68B1DB1-Normal45"/>
              <w:jc w:val="center"/>
              <w:rPr>
                <w:noProof/>
              </w:rPr>
            </w:pPr>
            <w:r>
              <w:rPr>
                <w:noProof/>
              </w:rPr>
              <w:t>Ορόσημο/Στόχος</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1A16AD" w:rsidRDefault="00D541BD">
            <w:pPr>
              <w:pStyle w:val="P68B1DB1-Normal45"/>
              <w:jc w:val="center"/>
              <w:rPr>
                <w:noProof/>
              </w:rPr>
            </w:pPr>
            <w:r>
              <w:rPr>
                <w:noProof/>
              </w:rPr>
              <w:t>Όνομα</w:t>
            </w:r>
          </w:p>
        </w:tc>
      </w:tr>
      <w:tr w:rsidR="001A16AD"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1A16AD" w:rsidRDefault="001A16AD">
            <w:pPr>
              <w:rPr>
                <w:b/>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1A16AD" w:rsidRDefault="001A16AD">
            <w:pPr>
              <w:rPr>
                <w:b/>
                <w:noProof/>
              </w:rPr>
            </w:pPr>
          </w:p>
        </w:tc>
      </w:tr>
      <w:tr w:rsidR="001A16AD"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1A16AD" w:rsidRDefault="00D541BD">
            <w:pPr>
              <w:pStyle w:val="P68B1DB1-Normal12"/>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1A16AD" w:rsidRDefault="00D541BD">
            <w:pPr>
              <w:pStyle w:val="P68B1DB1-Normal12"/>
              <w:rPr>
                <w:noProof/>
              </w:rPr>
            </w:pPr>
            <w:r>
              <w:rPr>
                <w:noProof/>
              </w:rPr>
              <w:t>Μεταρρύθμιση 1: Μεταρρύθμιση του συστήματος βιομηχανικής ιδιοκτησίας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1A16AD" w:rsidRDefault="00D541BD">
            <w:pPr>
              <w:pStyle w:val="P68B1DB1-Normal12"/>
              <w:rPr>
                <w:noProof/>
              </w:rPr>
            </w:pPr>
            <w:r>
              <w:rPr>
                <w:noProof/>
              </w:rPr>
              <w:t>Ορόσημο</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1A16AD" w:rsidRDefault="00D541BD">
            <w:pPr>
              <w:pStyle w:val="P68B1DB1-Normal12"/>
              <w:rPr>
                <w:noProof/>
              </w:rPr>
            </w:pPr>
            <w:r>
              <w:rPr>
                <w:noProof/>
              </w:rPr>
              <w:t>Έναρξη ισχύος νομοθετικού διατάγματος για τη μεταρρύθμιση του ιταλικού κώδικα βιομηχανικής ιδιοκτησίας και των σχετικών εκτελεστικών πράξεων</w:t>
            </w:r>
          </w:p>
        </w:tc>
      </w:tr>
      <w:tr w:rsidR="001A16AD"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1A16AD" w:rsidRDefault="00D541BD">
            <w:pPr>
              <w:pStyle w:val="P68B1DB1-Normal12"/>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1A16AD" w:rsidRDefault="00D541BD">
            <w:pPr>
              <w:pStyle w:val="P68B1DB1-Normal12"/>
              <w:rPr>
                <w:noProof/>
              </w:rPr>
            </w:pPr>
            <w:r>
              <w:rPr>
                <w:noProof/>
              </w:rPr>
              <w:t>Επενδύσεις — 1.3 Βελτίωση της ενεργειακής απόδοσης στους κινηματογράφους, τα θέατρα και τα μουσεία</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1A16AD" w:rsidRDefault="00D541BD">
            <w:pPr>
              <w:pStyle w:val="P68B1DB1-Normal12"/>
              <w:rPr>
                <w:noProof/>
              </w:rPr>
            </w:pPr>
            <w:r>
              <w:rPr>
                <w:noProof/>
              </w:rPr>
              <w:t>Περατώθηκαν παρεμβάσεις σε κρατικά μουσεία και χώρους πολιτισμού, θεατρικές αίθουσες και κινηματογράφους (πρώτη δέσμη)</w:t>
            </w:r>
          </w:p>
        </w:tc>
      </w:tr>
      <w:tr w:rsidR="001A16AD"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1A16AD" w:rsidRDefault="00D541BD">
            <w:pPr>
              <w:pStyle w:val="P68B1DB1-Normal12"/>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1A16AD" w:rsidRDefault="00D541BD">
            <w:pPr>
              <w:pStyle w:val="P68B1DB1-Normal12"/>
              <w:rPr>
                <w:noProof/>
              </w:rPr>
            </w:pPr>
            <w:r>
              <w:rPr>
                <w:noProof/>
              </w:rPr>
              <w:t>Επένδυση 1.3.2: Ενιαία ψηφιακή πύλη</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1A16AD" w:rsidRDefault="00D541BD">
            <w:pPr>
              <w:pStyle w:val="P68B1DB1-Normal12"/>
              <w:rPr>
                <w:noProof/>
              </w:rPr>
            </w:pPr>
            <w:r>
              <w:rPr>
                <w:noProof/>
              </w:rPr>
              <w:t>Ενιαία ψηφιακή πύλη</w:t>
            </w:r>
          </w:p>
        </w:tc>
      </w:tr>
      <w:tr w:rsidR="001A16AD"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1A16AD" w:rsidRDefault="00D541BD">
            <w:pPr>
              <w:pStyle w:val="P68B1DB1-Normal12"/>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1A16AD" w:rsidRDefault="00D541BD">
            <w:pPr>
              <w:pStyle w:val="P68B1DB1-Normal12"/>
              <w:rPr>
                <w:noProof/>
              </w:rPr>
            </w:pPr>
            <w:r>
              <w:rPr>
                <w:noProof/>
              </w:rPr>
              <w:t>Επένδυση 1.4.6: Η κινητικότητα ως υπηρεσία για την Ιταλία</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1A16AD" w:rsidRDefault="00D541BD">
            <w:pPr>
              <w:pStyle w:val="P68B1DB1-Normal12"/>
              <w:rPr>
                <w:noProof/>
              </w:rPr>
            </w:pPr>
            <w:r>
              <w:rPr>
                <w:noProof/>
              </w:rPr>
              <w:t>Η κινητικότητα ως λύση υπηρεσίας M1</w:t>
            </w:r>
          </w:p>
        </w:tc>
      </w:tr>
      <w:tr w:rsidR="001A16AD"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1A16AD" w:rsidRDefault="00D541BD">
            <w:pPr>
              <w:pStyle w:val="P68B1DB1-Normal12"/>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1A16AD" w:rsidRDefault="00D541BD">
            <w:pPr>
              <w:pStyle w:val="P68B1DB1-Normal12"/>
              <w:rPr>
                <w:noProof/>
              </w:rPr>
            </w:pPr>
            <w:r>
              <w:rPr>
                <w:noProof/>
              </w:rPr>
              <w:t>Μεταρρύθμιση 1.8: Ψηφιοποίηση της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1A16AD" w:rsidRDefault="00D541BD">
            <w:pPr>
              <w:pStyle w:val="P68B1DB1-Normal12"/>
              <w:rPr>
                <w:noProof/>
              </w:rPr>
            </w:pPr>
            <w:r>
              <w:rPr>
                <w:noProof/>
              </w:rPr>
              <w:t>Ψηφιοποίηση του συστήματος απονομής δικαιοσύνης</w:t>
            </w:r>
          </w:p>
        </w:tc>
      </w:tr>
      <w:tr w:rsidR="001A16AD"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1A16AD" w:rsidRDefault="00D541BD">
            <w:pPr>
              <w:pStyle w:val="P68B1DB1-Normal12"/>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1A16AD" w:rsidRDefault="00D541BD">
            <w:pPr>
              <w:pStyle w:val="P68B1DB1-Normal12"/>
              <w:rPr>
                <w:noProof/>
              </w:rPr>
            </w:pPr>
            <w:r>
              <w:rPr>
                <w:noProof/>
              </w:rPr>
              <w:t>Έναρξη ισχύος της στρατηγικής διαχείρισης ανθρώπινων πόρων στη δημόσια διοίκηση</w:t>
            </w:r>
          </w:p>
        </w:tc>
      </w:tr>
      <w:tr w:rsidR="001A16AD"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1A16AD" w:rsidRDefault="00D541BD">
            <w:pPr>
              <w:pStyle w:val="P68B1DB1-Normal12"/>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1A16AD" w:rsidRDefault="00D541BD">
            <w:pPr>
              <w:pStyle w:val="P68B1DB1-Normal12"/>
              <w:rPr>
                <w:noProof/>
              </w:rPr>
            </w:pPr>
            <w:r>
              <w:rPr>
                <w:noProof/>
              </w:rPr>
              <w:t>Έναρξη ισχύος των κατευθυντήριων γραμμών σχετικά με τις δημόσιες συμβάσεις κάτω από το κατώτατο όριο της ΕΕ</w:t>
            </w:r>
          </w:p>
        </w:tc>
      </w:tr>
      <w:tr w:rsidR="001A16AD"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1A16AD" w:rsidRDefault="00D541BD">
            <w:pPr>
              <w:pStyle w:val="P68B1DB1-Normal12"/>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1A16AD" w:rsidRDefault="00D541BD">
            <w:pPr>
              <w:pStyle w:val="P68B1DB1-Normal12"/>
              <w:rPr>
                <w:noProof/>
              </w:rPr>
            </w:pPr>
            <w:r>
              <w:rPr>
                <w:noProof/>
              </w:rPr>
              <w:t>Πλήρης λειτουργία του Εθνικού Συστήματος Ηλεκτρονικών Προμηθειών</w:t>
            </w:r>
          </w:p>
        </w:tc>
      </w:tr>
      <w:tr w:rsidR="001A16AD"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1A16AD" w:rsidRDefault="00D541BD">
            <w:pPr>
              <w:pStyle w:val="P68B1DB1-Normal12"/>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1A16AD" w:rsidRDefault="00D541BD">
            <w:pPr>
              <w:pStyle w:val="P68B1DB1-Normal12"/>
              <w:rPr>
                <w:noProof/>
              </w:rPr>
            </w:pPr>
            <w:r>
              <w:rPr>
                <w:noProof/>
              </w:rPr>
              <w:t>Μέσος χρόνος μεταξύ της δημοσίευσης και της ανάθεσης της σύμβασης</w:t>
            </w:r>
          </w:p>
        </w:tc>
      </w:tr>
      <w:tr w:rsidR="001A16AD"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1A16AD" w:rsidRDefault="00D541BD">
            <w:pPr>
              <w:pStyle w:val="P68B1DB1-Normal12"/>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1A16AD" w:rsidRDefault="00D541BD">
            <w:pPr>
              <w:pStyle w:val="P68B1DB1-Normal12"/>
              <w:rPr>
                <w:noProof/>
              </w:rPr>
            </w:pPr>
            <w:r>
              <w:rPr>
                <w:noProof/>
              </w:rPr>
              <w:t>Μέσος χρόνος μεταξύ της ανάθεσης της σύμβασης και της υλοποίησης της υποδομής</w:t>
            </w:r>
          </w:p>
        </w:tc>
      </w:tr>
      <w:tr w:rsidR="001A16AD"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1A16AD" w:rsidRDefault="00D541BD">
            <w:pPr>
              <w:pStyle w:val="P68B1DB1-Normal12"/>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1A16AD" w:rsidRDefault="00D541BD">
            <w:pPr>
              <w:pStyle w:val="P68B1DB1-Normal12"/>
              <w:rPr>
                <w:noProof/>
              </w:rPr>
            </w:pPr>
            <w:r>
              <w:rPr>
                <w:noProof/>
              </w:rPr>
              <w:t>Δημόσιοι υπάλληλοι που εκπαιδεύτηκαν μέσω της στρατηγικής για την επαγγελματοποίηση των δημόσιων αγοραστών</w:t>
            </w:r>
          </w:p>
        </w:tc>
      </w:tr>
      <w:tr w:rsidR="001A16AD"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1A16AD" w:rsidRDefault="00D541BD">
            <w:pPr>
              <w:pStyle w:val="P68B1DB1-Normal12"/>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1A16AD" w:rsidRDefault="00D541BD">
            <w:pPr>
              <w:pStyle w:val="P68B1DB1-Normal12"/>
              <w:rPr>
                <w:noProof/>
              </w:rPr>
            </w:pPr>
            <w:r>
              <w:rPr>
                <w:noProof/>
              </w:rPr>
              <w:t>Αναθέτουσες αρχές που χρησιμοποιούν δυναμικά συστήματα αγορών</w:t>
            </w:r>
          </w:p>
        </w:tc>
      </w:tr>
      <w:tr w:rsidR="001A16AD"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1A16AD" w:rsidRDefault="00D541BD">
            <w:pPr>
              <w:pStyle w:val="P68B1DB1-Normal12"/>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1A16AD" w:rsidRDefault="00D541BD">
            <w:pPr>
              <w:pStyle w:val="P68B1DB1-Normal12"/>
              <w:rPr>
                <w:noProof/>
              </w:rPr>
            </w:pPr>
            <w:r>
              <w:rPr>
                <w:noProof/>
              </w:rPr>
              <w:t>Μεταρρύθμιση 1.13: Μεταρρύθμιση του πλαισίου επανεξέτασης των δαπανών</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1A16AD" w:rsidRDefault="00D541BD">
            <w:pPr>
              <w:pStyle w:val="P68B1DB1-Normal12"/>
              <w:rPr>
                <w:noProof/>
              </w:rPr>
            </w:pPr>
            <w:r>
              <w:rPr>
                <w:noProof/>
              </w:rPr>
              <w:t>Ανακατάταξη του γενικού Κρατικού Προϋπολογισμού σε σχέση με τις περιβαλλοντικές δαπάνες και τις δαπάνες που προωθούν την ισότητα των φύλων</w:t>
            </w:r>
          </w:p>
        </w:tc>
      </w:tr>
      <w:tr w:rsidR="001A16AD"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1A16AD" w:rsidRDefault="00D541BD">
            <w:pPr>
              <w:pStyle w:val="P68B1DB1-Normal12"/>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1A16AD" w:rsidRDefault="00D541BD">
            <w:pPr>
              <w:pStyle w:val="P68B1DB1-Normal12"/>
              <w:rPr>
                <w:noProof/>
              </w:rPr>
            </w:pPr>
            <w:r>
              <w:rPr>
                <w:noProof/>
              </w:rPr>
              <w:t>Έναρξη ισχύος του ετήσιου νόμου περί ανταγωνισμού του 2022</w:t>
            </w:r>
          </w:p>
        </w:tc>
      </w:tr>
      <w:tr w:rsidR="001A16AD"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1A16AD" w:rsidRDefault="00D541BD">
            <w:pPr>
              <w:pStyle w:val="P68B1DB1-Normal12"/>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1A16AD" w:rsidRDefault="00D541BD">
            <w:pPr>
              <w:pStyle w:val="P68B1DB1-Normal12"/>
              <w:rPr>
                <w:noProof/>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2022</w:t>
            </w:r>
          </w:p>
        </w:tc>
      </w:tr>
      <w:tr w:rsidR="001A16AD"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1A16AD" w:rsidRDefault="00D541BD">
            <w:pPr>
              <w:pStyle w:val="P68B1DB1-Normal12"/>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1A16AD" w:rsidRDefault="00D541BD">
            <w:pPr>
              <w:pStyle w:val="P68B1DB1-Normal12"/>
              <w:rPr>
                <w:noProof/>
              </w:rPr>
            </w:pPr>
            <w:r>
              <w:rPr>
                <w:noProof/>
              </w:rPr>
              <w:t>Επενδύσεις — 3.3 Ανάπτυξη ικανοτήτων των πολιτιστικών φορέων για τη διαχείριση της ψηφιακής και της πράσινης μετάβασης.</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1A16AD" w:rsidRDefault="00D541BD">
            <w:pPr>
              <w:pStyle w:val="P68B1DB1-Normal12"/>
              <w:rPr>
                <w:noProof/>
              </w:rPr>
            </w:pPr>
            <w:r>
              <w:rPr>
                <w:noProof/>
              </w:rPr>
              <w:t>Ανάθεση όλων των δημόσιων συμβάσεων με τον εκτελεστικό οργανισμό/δικαιούχους για όλες τις παρεμβάσεις διαχείρισης της ψηφιακής και πράσινης μετάβασης των πολιτιστικών φορέων</w:t>
            </w:r>
          </w:p>
        </w:tc>
      </w:tr>
      <w:tr w:rsidR="001A16AD"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1A16AD" w:rsidRDefault="00D541BD">
            <w:pPr>
              <w:pStyle w:val="P68B1DB1-Normal12"/>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1A16AD" w:rsidRDefault="00D541BD">
            <w:pPr>
              <w:pStyle w:val="P68B1DB1-Normal12"/>
              <w:rPr>
                <w:noProof/>
              </w:rPr>
            </w:pPr>
            <w:r>
              <w:rPr>
                <w:noProof/>
              </w:rPr>
              <w:t>Επένδυση 2.2: Αγροηλιακό πάρκο</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1A16AD" w:rsidRDefault="00D541BD">
            <w:pPr>
              <w:pStyle w:val="P68B1DB1-Normal12"/>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r>
      <w:tr w:rsidR="001A16AD"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1A16AD" w:rsidRDefault="00D541BD">
            <w:pPr>
              <w:pStyle w:val="P68B1DB1-Normal12"/>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1A16AD" w:rsidRDefault="00D541BD">
            <w:pPr>
              <w:pStyle w:val="P68B1DB1-Normal12"/>
              <w:rPr>
                <w:noProof/>
              </w:rPr>
            </w:pPr>
            <w:r>
              <w:rPr>
                <w:noProof/>
              </w:rPr>
              <w:t>Επένδυση 4.1 Επενδύσεις στην ήπια κινητικότητα (εθνικό σχέδιο πορείας του κύκλου)</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1A16AD" w:rsidRDefault="00D541BD">
            <w:pPr>
              <w:pStyle w:val="P68B1DB1-Normal12"/>
              <w:rPr>
                <w:noProof/>
              </w:rPr>
            </w:pPr>
            <w:r>
              <w:rPr>
                <w:noProof/>
              </w:rPr>
              <w:t>Ποδηλατόδρομοι T1</w:t>
            </w:r>
          </w:p>
        </w:tc>
      </w:tr>
      <w:tr w:rsidR="001A16AD"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1A16AD" w:rsidRDefault="00D541BD">
            <w:pPr>
              <w:pStyle w:val="P68B1DB1-Normal12"/>
              <w:jc w:val="center"/>
              <w:rPr>
                <w:noProof/>
              </w:rPr>
            </w:pPr>
            <w:r>
              <w:rPr>
                <w:noProof/>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1A16AD" w:rsidRDefault="00D541BD">
            <w:pPr>
              <w:pStyle w:val="P68B1DB1-Normal12"/>
              <w:rPr>
                <w:noProof/>
              </w:rPr>
            </w:pPr>
            <w:r>
              <w:rPr>
                <w:noProof/>
              </w:rPr>
              <w:t>Επένδυση 4.2 Ανάπτυξη συστημάτων ταχείας μαζικής μεταφοράς (μετρό, οδικό αυτοκίνητο, BRT)</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1A16AD" w:rsidRDefault="00D541BD">
            <w:pPr>
              <w:rPr>
                <w:noProof/>
                <w:color w:val="006100"/>
                <w:sz w:val="20"/>
              </w:rPr>
            </w:pPr>
            <w:r>
              <w:rPr>
                <w:noProof/>
                <w:color w:val="006100"/>
                <w:sz w:val="20"/>
              </w:rPr>
              <w:t>Ανάθεση</w:t>
            </w:r>
            <w:r>
              <w:rPr>
                <w:rStyle w:val="font71"/>
                <w:rFonts w:eastAsiaTheme="majorEastAsia"/>
                <w:noProof/>
              </w:rPr>
              <w:t xml:space="preserve"> </w:t>
            </w:r>
            <w:r>
              <w:rPr>
                <w:rStyle w:val="font81"/>
                <w:rFonts w:eastAsiaTheme="majorEastAsia"/>
                <w:noProof/>
              </w:rPr>
              <w:t>όλων των δημοσίων συμβάσεων για τη δημιουργία μητροπολιτικών περιοχών με μετρό, τραμ, τρόλεϊ και συρματόσχοινα</w:t>
            </w:r>
          </w:p>
        </w:tc>
      </w:tr>
      <w:tr w:rsidR="001A16AD"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1A16AD" w:rsidRDefault="00D541BD">
            <w:pPr>
              <w:pStyle w:val="P68B1DB1-Normal12"/>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1A16AD" w:rsidRDefault="00D541BD">
            <w:pPr>
              <w:pStyle w:val="P68B1DB1-Normal12"/>
              <w:rPr>
                <w:noProof/>
              </w:rPr>
            </w:pPr>
            <w:r>
              <w:rPr>
                <w:noProof/>
              </w:rPr>
              <w:t>Μεταρρύθμιση 2.1: Πρόσληψη εκπαιδευτικών· Μεταρρύθμιση 1.3: Αναδιοργάνωση του σχολικού συστήματος· Μεταρρύθμιση 1.2: Μεταρρύθμιση του συστήματος τριτοβάθμιας επαγγελματικής κατάρτισης (ITS)· Μεταρρύθμιση 1.4: Μεταρρύθμιση του συστήματος «Προσανατολισμού»· Μεταρρύθμιση 1.5: Μεταρρύθμιση των πανεπιστημιακών ομάδων πτυχίων· Μεταρρύθμιση 1.6: Διευκόλυνση της μεταρρύθμισης των πανεπιστημιακών πτυχίων</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1A16AD" w:rsidRDefault="00D541BD">
            <w:pPr>
              <w:pStyle w:val="P68B1DB1-Normal12"/>
              <w:rPr>
                <w:noProof/>
              </w:rPr>
            </w:pPr>
            <w:r>
              <w:rPr>
                <w:noProof/>
              </w:rPr>
              <w:t>Ορόσημο</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1A16AD" w:rsidRDefault="00D541BD">
            <w:pPr>
              <w:pStyle w:val="P68B1DB1-Normal12"/>
              <w:rPr>
                <w:noProof/>
              </w:rPr>
            </w:pPr>
            <w:r>
              <w:rPr>
                <w:noProof/>
              </w:rPr>
              <w:t>Έναρξη ισχύος κανονισμών για την αποτελεσματική υλοποίηση και εφαρμογή όλων των μέτρων που αφορούν τις μεταρρυθμίσεις της πρωτοβάθμιας, δευτεροβάθμιας και τριτοβάθμιας εκπαίδευσης, όπου χρειάζεται</w:t>
            </w:r>
          </w:p>
        </w:tc>
      </w:tr>
      <w:tr w:rsidR="001A16AD"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1A16AD" w:rsidRDefault="00D541BD">
            <w:pPr>
              <w:pStyle w:val="P68B1DB1-Normal12"/>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1A16AD" w:rsidRDefault="00D541BD">
            <w:pPr>
              <w:pStyle w:val="P68B1DB1-Normal12"/>
              <w:rPr>
                <w:noProof/>
              </w:rPr>
            </w:pPr>
            <w:r>
              <w:rPr>
                <w:noProof/>
              </w:rPr>
              <w:t>Επένδυση 1.7: Υποτροφίες για πρόσβαση σε πανεπιστήμια</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1A16AD" w:rsidRDefault="00D541BD">
            <w:pPr>
              <w:pStyle w:val="P68B1DB1-Normal12"/>
              <w:rPr>
                <w:noProof/>
              </w:rPr>
            </w:pPr>
            <w:r>
              <w:rPr>
                <w:noProof/>
              </w:rPr>
              <w:t>Χορήγηση πανεπιστημιακής υποτροφίας</w:t>
            </w:r>
          </w:p>
        </w:tc>
      </w:tr>
      <w:tr w:rsidR="001A16AD"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1A16AD" w:rsidRDefault="00D541BD">
            <w:pPr>
              <w:pStyle w:val="P68B1DB1-Normal12"/>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1A16AD" w:rsidRDefault="00D541BD">
            <w:pPr>
              <w:pStyle w:val="P68B1DB1-Normal12"/>
              <w:rPr>
                <w:noProof/>
              </w:rPr>
            </w:pPr>
            <w:r>
              <w:rPr>
                <w:noProof/>
              </w:rPr>
              <w:t>Επένδυση 2: Εγκαταστάσεις υγείας σε γειτνίαση με εδαφική εγγύτητα</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1A16AD" w:rsidRDefault="00D541BD">
            <w:pPr>
              <w:pStyle w:val="P68B1DB1-Normal12"/>
              <w:rPr>
                <w:noProof/>
              </w:rPr>
            </w:pPr>
            <w:r>
              <w:rPr>
                <w:noProof/>
              </w:rPr>
              <w:t>Στόχος</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1A16AD" w:rsidRDefault="00D541BD">
            <w:pPr>
              <w:pStyle w:val="P68B1DB1-Normal12"/>
              <w:rPr>
                <w:noProof/>
              </w:rPr>
            </w:pPr>
            <w:r>
              <w:rPr>
                <w:noProof/>
              </w:rPr>
              <w:t>Στήριξη αγροτικών φαρμακείων σε δήμους, οικισμούς ή οικισμούς κάτω των 5 000 κατοίκων (πρώτη παρτίδα)</w:t>
            </w:r>
          </w:p>
        </w:tc>
      </w:tr>
      <w:tr w:rsidR="001A16AD"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1A16AD" w:rsidRDefault="00D541BD">
            <w:pPr>
              <w:pStyle w:val="P68B1DB1-Normal12"/>
              <w:rPr>
                <w:noProof/>
              </w:rPr>
            </w:pPr>
            <w:r>
              <w:rPr>
                <w:noProof/>
              </w:rPr>
              <w:t>Ποσό δόσης</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1A16AD" w:rsidRDefault="00D541BD">
            <w:pPr>
              <w:pStyle w:val="P68B1DB1-Normal46"/>
              <w:rPr>
                <w:noProof/>
              </w:rPr>
            </w:pPr>
            <w:r>
              <w:rPr>
                <w:noProof/>
              </w:rPr>
              <w:t>3</w:t>
            </w:r>
            <w:r>
              <w:rPr>
                <w:noProof/>
              </w:rPr>
              <w:t> </w:t>
            </w:r>
            <w:r>
              <w:rPr>
                <w:noProof/>
              </w:rPr>
              <w:t>548</w:t>
            </w:r>
            <w:r>
              <w:rPr>
                <w:noProof/>
              </w:rPr>
              <w:t> </w:t>
            </w:r>
            <w:r>
              <w:rPr>
                <w:noProof/>
              </w:rPr>
              <w:t>098</w:t>
            </w:r>
            <w:r>
              <w:rPr>
                <w:noProof/>
              </w:rPr>
              <w:t> </w:t>
            </w:r>
            <w:r>
              <w:rPr>
                <w:noProof/>
              </w:rPr>
              <w:t>403</w:t>
            </w:r>
            <w:r>
              <w:rPr>
                <w:noProof/>
              </w:rPr>
              <w:t> </w:t>
            </w:r>
            <w:r>
              <w:rPr>
                <w:noProof/>
              </w:rPr>
              <w:t>EUR</w:t>
            </w:r>
          </w:p>
        </w:tc>
      </w:tr>
    </w:tbl>
    <w:p w14:paraId="5577A5CB" w14:textId="7CADF277" w:rsidR="001A16AD" w:rsidRDefault="00D541BD">
      <w:pPr>
        <w:pStyle w:val="P68B1DB1-Normal44"/>
        <w:numPr>
          <w:ilvl w:val="1"/>
          <w:numId w:val="6"/>
        </w:numPr>
        <w:spacing w:before="120" w:after="120"/>
        <w:jc w:val="both"/>
        <w:rPr>
          <w:noProof/>
        </w:rPr>
      </w:pPr>
      <w:r>
        <w:rPr>
          <w:noProof/>
        </w:rPr>
        <w:t>Έκτη δόση (μη επιστρεπτέα ενίσχυση):</w:t>
      </w:r>
    </w:p>
    <w:tbl>
      <w:tblPr>
        <w:tblW w:w="9998" w:type="dxa"/>
        <w:tblInd w:w="113" w:type="dxa"/>
        <w:tblLook w:val="04A0" w:firstRow="1" w:lastRow="0" w:firstColumn="1" w:lastColumn="0" w:noHBand="0" w:noVBand="1"/>
      </w:tblPr>
      <w:tblGrid>
        <w:gridCol w:w="1413"/>
        <w:gridCol w:w="3118"/>
        <w:gridCol w:w="1670"/>
        <w:gridCol w:w="4049"/>
      </w:tblGrid>
      <w:tr w:rsidR="001A16AD" w14:paraId="0CAAA92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1A16AD" w:rsidRDefault="00D541BD">
            <w:pPr>
              <w:pStyle w:val="P68B1DB1-Normal45"/>
              <w:jc w:val="center"/>
              <w:rPr>
                <w:noProof/>
              </w:rPr>
            </w:pPr>
            <w:r>
              <w:rPr>
                <w:noProof/>
              </w:rPr>
              <w:t>Ορόσημο/Στόχος</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1A16AD" w:rsidRDefault="00D541BD">
            <w:pPr>
              <w:pStyle w:val="P68B1DB1-Normal45"/>
              <w:jc w:val="center"/>
              <w:rPr>
                <w:noProof/>
              </w:rPr>
            </w:pPr>
            <w:r>
              <w:rPr>
                <w:noProof/>
              </w:rPr>
              <w:t>Όνομα</w:t>
            </w:r>
          </w:p>
        </w:tc>
      </w:tr>
      <w:tr w:rsidR="001A16AD" w14:paraId="1482EFF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1A16AD" w:rsidRDefault="001A16AD">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1A16AD" w:rsidRDefault="001A16AD">
            <w:pPr>
              <w:rPr>
                <w:b/>
                <w:noProof/>
              </w:rPr>
            </w:pPr>
          </w:p>
        </w:tc>
      </w:tr>
      <w:tr w:rsidR="001A16AD" w14:paraId="116AD30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1A16AD" w:rsidRDefault="00D541BD">
            <w:pPr>
              <w:pStyle w:val="P68B1DB1-Normal12"/>
              <w:jc w:val="center"/>
              <w:rPr>
                <w:noProof/>
              </w:rPr>
            </w:pPr>
            <w:r>
              <w:rPr>
                <w:noProof/>
              </w:rPr>
              <w:t>M1C1-14α</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1A16AD" w:rsidRDefault="00D541BD">
            <w:pPr>
              <w:pStyle w:val="P68B1DB1-Normal12"/>
              <w:rPr>
                <w:noProof/>
              </w:rPr>
            </w:pPr>
            <w:r>
              <w:rPr>
                <w:noProof/>
              </w:rPr>
              <w:t>Μεταρρύθμιση 1.9.1: Μεταρρύθμιση για την επιτάχυνση της εφαρμογής της πολιτικής συνοχής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1A16AD" w:rsidRDefault="00D541BD">
            <w:pPr>
              <w:pStyle w:val="P68B1DB1-Normal12"/>
              <w:rPr>
                <w:noProof/>
              </w:rPr>
            </w:pPr>
            <w:r>
              <w:rPr>
                <w:noProof/>
              </w:rPr>
              <w:t xml:space="preserve">Ορόσημο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1A16AD" w:rsidRDefault="00D541BD">
            <w:pPr>
              <w:pStyle w:val="P68B1DB1-Normal12"/>
              <w:rPr>
                <w:noProof/>
              </w:rPr>
            </w:pPr>
            <w:r>
              <w:rPr>
                <w:noProof/>
              </w:rPr>
              <w:t>Έναρξη ισχύος της εθνικής νομοθεσίας για την επιτάχυνση της εφαρμογής της πολιτικής συνοχής</w:t>
            </w:r>
          </w:p>
        </w:tc>
      </w:tr>
      <w:tr w:rsidR="001A16AD"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1A16AD" w:rsidRDefault="00D541BD">
            <w:pPr>
              <w:pStyle w:val="P68B1DB1-Normal12"/>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1A16AD" w:rsidRDefault="00D541BD">
            <w:pPr>
              <w:pStyle w:val="P68B1DB1-Normal12"/>
              <w:rPr>
                <w:noProof/>
              </w:rPr>
            </w:pPr>
            <w:r>
              <w:rPr>
                <w:noProof/>
              </w:rPr>
              <w:t>Επένδυση 1.6.6: Ψηφιοποίηση της Φορολογικής Αστυνομίας</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55AB238A" w14:textId="77777777" w:rsidR="001A16AD" w:rsidRDefault="00D541BD">
            <w:pPr>
              <w:pStyle w:val="P68B1DB1-Normal12"/>
              <w:rPr>
                <w:noProof/>
              </w:rPr>
            </w:pPr>
            <w:r>
              <w:rPr>
                <w:noProof/>
              </w:rPr>
              <w:t>Οικονομική Αστυνομία — Αγορά επαγγελματικών υπηρεσιών επιστήμης δεδομένων T2</w:t>
            </w:r>
          </w:p>
        </w:tc>
      </w:tr>
      <w:tr w:rsidR="001A16AD"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1A16AD" w:rsidRDefault="00D541BD">
            <w:pPr>
              <w:pStyle w:val="P68B1DB1-Normal12"/>
              <w:jc w:val="center"/>
              <w:rPr>
                <w:noProof/>
              </w:rPr>
            </w:pPr>
            <w:r>
              <w:rPr>
                <w:noProof/>
              </w:rPr>
              <w:t>M1C1-37α</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1A16AD" w:rsidRDefault="00D541BD">
            <w:pPr>
              <w:pStyle w:val="P68B1DB1-Normal12"/>
              <w:rPr>
                <w:noProof/>
              </w:rPr>
            </w:pPr>
            <w:r>
              <w:rPr>
                <w:noProof/>
              </w:rPr>
              <w:t>Μεταρρύθμιση 1.4: Μεταρρύθμιση της αστικής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2FF138DD"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1A16AD" w:rsidRDefault="00D541BD">
            <w:pPr>
              <w:pStyle w:val="P68B1DB1-Normal12"/>
              <w:rPr>
                <w:noProof/>
              </w:rPr>
            </w:pPr>
            <w:r>
              <w:rPr>
                <w:noProof/>
              </w:rPr>
              <w:t>Έναρξη ισχύος των μέτρων που αποσκοπούν στη μείωση των συσσωρευμένων καθυστερήσεων</w:t>
            </w:r>
          </w:p>
        </w:tc>
      </w:tr>
      <w:tr w:rsidR="001A16AD"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1A16AD" w:rsidRDefault="00D541BD">
            <w:pPr>
              <w:pStyle w:val="P68B1DB1-Normal12"/>
              <w:jc w:val="center"/>
              <w:rPr>
                <w:noProof/>
              </w:rPr>
            </w:pPr>
            <w:r>
              <w:rPr>
                <w:noProof/>
              </w:rPr>
              <w:t>M1C1-72α</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5046FCCC"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4E5CF52D" w14:textId="77777777" w:rsidR="001A16AD" w:rsidRDefault="00D541BD">
            <w:pPr>
              <w:pStyle w:val="P68B1DB1-Normal12"/>
              <w:rPr>
                <w:noProof/>
              </w:rPr>
            </w:pPr>
            <w:r>
              <w:rPr>
                <w:noProof/>
              </w:rPr>
              <w:t>Νομοθετικές και ειδικές δράσεις για τη μείωση των καθυστερήσεων πληρωμών σε κεντρικό/τοπικό επίπεδο</w:t>
            </w:r>
          </w:p>
        </w:tc>
      </w:tr>
      <w:tr w:rsidR="001A16AD"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1A16AD" w:rsidRDefault="00D541BD">
            <w:pPr>
              <w:pStyle w:val="P68B1DB1-Normal12"/>
              <w:jc w:val="center"/>
              <w:rPr>
                <w:noProof/>
              </w:rPr>
            </w:pPr>
            <w:r>
              <w:rPr>
                <w:noProof/>
              </w:rPr>
              <w:t>M1C1-726</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4C9E606E"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1A16AD" w:rsidRDefault="00D541BD">
            <w:pPr>
              <w:pStyle w:val="P68B1DB1-Normal12"/>
              <w:rPr>
                <w:noProof/>
              </w:rPr>
            </w:pPr>
            <w:r>
              <w:rPr>
                <w:noProof/>
              </w:rPr>
              <w:t>Οριζόντια μέτρα για τη μείωση των καθυστερήσεων πληρωμών από τον οργανισμό πληρωμών στις επιχειρήσεις</w:t>
            </w:r>
          </w:p>
        </w:tc>
      </w:tr>
      <w:tr w:rsidR="001A16AD"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1A16AD" w:rsidRDefault="00D541BD">
            <w:pPr>
              <w:pStyle w:val="P68B1DB1-Normal12"/>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1A16AD" w:rsidRDefault="00D541BD">
            <w:pPr>
              <w:pStyle w:val="P68B1DB1-Normal12"/>
              <w:rPr>
                <w:noProof/>
              </w:rPr>
            </w:pPr>
            <w:r>
              <w:rPr>
                <w:noProof/>
              </w:rPr>
              <w:t>Μεταρρύθμιση 1 Απλούστευση των διαδικασιών αδειοδότησης για χερσαίες και υπεράκτιες εγκαταστάσεις ανανεώσιμων πηγών ενέργειας και νέο νομικό πλαίσιο για τη διατήρηση της παραγωγής από ανανεώσιμες πηγές και παράταση του χρόνου και της επιλεξιμότητας των υφιστάμενων καθεστώτων στήριξης</w:t>
            </w:r>
          </w:p>
        </w:tc>
        <w:tc>
          <w:tcPr>
            <w:tcW w:w="1418" w:type="dxa"/>
            <w:tcBorders>
              <w:top w:val="nil"/>
              <w:left w:val="nil"/>
              <w:bottom w:val="single" w:sz="4" w:space="0" w:color="auto"/>
              <w:right w:val="single" w:sz="4" w:space="0" w:color="auto"/>
            </w:tcBorders>
            <w:shd w:val="clear" w:color="auto" w:fill="C6EFCE"/>
            <w:noWrap/>
            <w:vAlign w:val="center"/>
          </w:tcPr>
          <w:p w14:paraId="2EA820BE"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02FCE049" w14:textId="77777777" w:rsidR="001A16AD" w:rsidRDefault="00D541BD">
            <w:pPr>
              <w:pStyle w:val="P68B1DB1-Normal12"/>
              <w:rPr>
                <w:noProof/>
              </w:rPr>
            </w:pPr>
            <w:r>
              <w:rPr>
                <w:noProof/>
              </w:rPr>
              <w:t>Έναρξη ισχύος νομικού πλαισίου για την απλούστευση των διαδικασιών αδειοδότησης για τη δημιουργία δομών για χερσαίες και υπεράκτιες ανανεώσιμες πηγές ενέργειας</w:t>
            </w:r>
          </w:p>
        </w:tc>
      </w:tr>
      <w:tr w:rsidR="001A16AD"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1A16AD" w:rsidRDefault="00D541BD">
            <w:pPr>
              <w:pStyle w:val="P68B1DB1-Normal12"/>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1A16AD" w:rsidRDefault="00D541BD">
            <w:pPr>
              <w:pStyle w:val="P68B1DB1-Normal12"/>
              <w:rPr>
                <w:noProof/>
              </w:rPr>
            </w:pPr>
            <w:r>
              <w:rPr>
                <w:noProof/>
              </w:rPr>
              <w:t>Επένδυση 1.3: Σχέδιο ενίσχυσης των υποδομών σχολικών αθλημάτων</w:t>
            </w:r>
          </w:p>
        </w:tc>
        <w:tc>
          <w:tcPr>
            <w:tcW w:w="1418" w:type="dxa"/>
            <w:tcBorders>
              <w:top w:val="nil"/>
              <w:left w:val="nil"/>
              <w:bottom w:val="single" w:sz="4" w:space="0" w:color="auto"/>
              <w:right w:val="single" w:sz="4" w:space="0" w:color="auto"/>
            </w:tcBorders>
            <w:shd w:val="clear" w:color="auto" w:fill="C6EFCE"/>
            <w:noWrap/>
            <w:vAlign w:val="center"/>
          </w:tcPr>
          <w:p w14:paraId="704F54E8"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2E79433D" w14:textId="77777777" w:rsidR="001A16AD" w:rsidRDefault="00D541BD">
            <w:pPr>
              <w:pStyle w:val="P68B1DB1-Normal12"/>
              <w:rPr>
                <w:noProof/>
              </w:rPr>
            </w:pPr>
            <w:r>
              <w:rPr>
                <w:noProof/>
              </w:rPr>
              <w:t>Ανάθεση συμβάσεων για παρεμβάσεις κατασκευής και ανακαίνισης αθλητικών εγκαταστάσεων και γυμναστήρια που προβλέπονται στο διάταγμα του Υπουργείου Παιδείας</w:t>
            </w:r>
          </w:p>
        </w:tc>
      </w:tr>
      <w:tr w:rsidR="001A16AD"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1A16AD" w:rsidRDefault="00D541BD">
            <w:pPr>
              <w:pStyle w:val="P68B1DB1-Normal12"/>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1A16AD" w:rsidRDefault="00D541BD">
            <w:pPr>
              <w:pStyle w:val="P68B1DB1-Normal12"/>
              <w:rPr>
                <w:noProof/>
              </w:rPr>
            </w:pPr>
            <w:r>
              <w:rPr>
                <w:noProof/>
              </w:rPr>
              <w:t>Μεταρρύθμιση 2 — Αδηλωμένη εργασία</w:t>
            </w:r>
          </w:p>
        </w:tc>
        <w:tc>
          <w:tcPr>
            <w:tcW w:w="1418" w:type="dxa"/>
            <w:tcBorders>
              <w:top w:val="nil"/>
              <w:left w:val="nil"/>
              <w:bottom w:val="single" w:sz="4" w:space="0" w:color="auto"/>
              <w:right w:val="single" w:sz="4" w:space="0" w:color="auto"/>
            </w:tcBorders>
            <w:shd w:val="clear" w:color="auto" w:fill="C6EFCE"/>
            <w:noWrap/>
            <w:vAlign w:val="center"/>
          </w:tcPr>
          <w:p w14:paraId="7E53CC4D"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6FD1ABB8" w14:textId="77777777" w:rsidR="001A16AD" w:rsidRDefault="00D541BD">
            <w:pPr>
              <w:pStyle w:val="P68B1DB1-Normal12"/>
              <w:rPr>
                <w:noProof/>
              </w:rPr>
            </w:pPr>
            <w:r>
              <w:rPr>
                <w:noProof/>
              </w:rPr>
              <w:t>Πλήρης εφαρμογή των μέτρων που περιλαμβάνονται στο εθνικό σχέδιο σύμφωνα με τον χάρτη πορείας</w:t>
            </w:r>
          </w:p>
        </w:tc>
      </w:tr>
      <w:tr w:rsidR="001A16AD"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1A16AD" w:rsidRDefault="00D541BD">
            <w:pPr>
              <w:pStyle w:val="P68B1DB1-Normal12"/>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1A16AD" w:rsidRDefault="00D541BD">
            <w:pPr>
              <w:pStyle w:val="P68B1DB1-Normal12"/>
              <w:rPr>
                <w:noProof/>
              </w:rPr>
            </w:pPr>
            <w:r>
              <w:rPr>
                <w:noProof/>
              </w:rPr>
              <w:t>Μεταρρύθμιση 2 — Μεταρρύθμιση για τους μη αυτάρκεις ηλικιωμένους</w:t>
            </w:r>
          </w:p>
        </w:tc>
        <w:tc>
          <w:tcPr>
            <w:tcW w:w="1418" w:type="dxa"/>
            <w:tcBorders>
              <w:top w:val="nil"/>
              <w:left w:val="nil"/>
              <w:bottom w:val="single" w:sz="4" w:space="0" w:color="auto"/>
              <w:right w:val="single" w:sz="4" w:space="0" w:color="auto"/>
            </w:tcBorders>
            <w:shd w:val="clear" w:color="auto" w:fill="C6EFCE"/>
            <w:noWrap/>
            <w:vAlign w:val="center"/>
          </w:tcPr>
          <w:p w14:paraId="348A0FD6"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2F8E5751" w14:textId="77777777" w:rsidR="001A16AD" w:rsidRDefault="00D541BD">
            <w:pPr>
              <w:pStyle w:val="P68B1DB1-Normal12"/>
              <w:rPr>
                <w:noProof/>
              </w:rPr>
            </w:pPr>
            <w:r>
              <w:rPr>
                <w:noProof/>
              </w:rPr>
              <w:t>Έναρξη ισχύος των νομοθετικών διαταγμάτων που αναπτύσσουν τις διατάξεις του νόμου-πλαισίου για την ενίσχυση των δράσεων υπέρ της μη αυτάρκειας των ηλικιωμένων</w:t>
            </w:r>
          </w:p>
        </w:tc>
      </w:tr>
      <w:tr w:rsidR="001A16AD"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1A16AD" w:rsidRDefault="00D541BD">
            <w:pPr>
              <w:pStyle w:val="P68B1DB1-Normal12"/>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1A16AD" w:rsidRDefault="00D541BD">
            <w:pPr>
              <w:pStyle w:val="P68B1DB1-Normal12"/>
              <w:rPr>
                <w:noProof/>
              </w:rPr>
            </w:pPr>
            <w:r>
              <w:rPr>
                <w:noProof/>
              </w:rPr>
              <w:t>Μεταρρύθμιση 5: Σχέδιο για νέες δεξιότητες — Μεταβάσεις</w:t>
            </w:r>
          </w:p>
        </w:tc>
        <w:tc>
          <w:tcPr>
            <w:tcW w:w="1418" w:type="dxa"/>
            <w:tcBorders>
              <w:top w:val="nil"/>
              <w:left w:val="nil"/>
              <w:bottom w:val="single" w:sz="4" w:space="0" w:color="auto"/>
              <w:right w:val="single" w:sz="4" w:space="0" w:color="auto"/>
            </w:tcBorders>
            <w:shd w:val="clear" w:color="auto" w:fill="C6EFCE"/>
            <w:noWrap/>
            <w:vAlign w:val="center"/>
          </w:tcPr>
          <w:p w14:paraId="4DCBF58D"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24980F52" w14:textId="77777777" w:rsidR="001A16AD" w:rsidRDefault="00D541BD">
            <w:pPr>
              <w:pStyle w:val="P68B1DB1-Normal12"/>
              <w:rPr>
                <w:noProof/>
              </w:rPr>
            </w:pPr>
            <w:r>
              <w:rPr>
                <w:noProof/>
              </w:rPr>
              <w:t>Έγκριση και δημοσίευση του νέου σχεδίου δεξιοτήτων — Μεταβάσεις και του χάρτη πορείας για την εφαρμογή</w:t>
            </w:r>
          </w:p>
        </w:tc>
      </w:tr>
      <w:tr w:rsidR="001A16AD"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1A16AD" w:rsidRDefault="00D541BD">
            <w:pPr>
              <w:pStyle w:val="P68B1DB1-Normal12"/>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77777777" w:rsidR="001A16AD" w:rsidRDefault="00D541BD">
            <w:pPr>
              <w:pStyle w:val="P68B1DB1-Normal12"/>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418" w:type="dxa"/>
            <w:tcBorders>
              <w:top w:val="nil"/>
              <w:left w:val="nil"/>
              <w:bottom w:val="single" w:sz="4" w:space="0" w:color="auto"/>
              <w:right w:val="single" w:sz="4" w:space="0" w:color="auto"/>
            </w:tcBorders>
            <w:shd w:val="clear" w:color="auto" w:fill="C6EFCE"/>
            <w:noWrap/>
            <w:vAlign w:val="center"/>
          </w:tcPr>
          <w:p w14:paraId="58517D55"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1A16AD" w:rsidRDefault="00D541BD">
            <w:pPr>
              <w:pStyle w:val="P68B1DB1-Normal12"/>
              <w:rPr>
                <w:noProof/>
              </w:rPr>
            </w:pPr>
            <w:r>
              <w:rPr>
                <w:noProof/>
              </w:rPr>
              <w:t>Συμφωνία εφαρμογής</w:t>
            </w:r>
          </w:p>
        </w:tc>
      </w:tr>
      <w:tr w:rsidR="001A16AD"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1A16AD" w:rsidRDefault="00D541BD">
            <w:pPr>
              <w:pStyle w:val="P68B1DB1-Normal12"/>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1A16AD" w:rsidRDefault="00D541BD">
            <w:pPr>
              <w:pStyle w:val="P68B1DB1-Normal12"/>
              <w:rPr>
                <w:noProof/>
              </w:rPr>
            </w:pPr>
            <w:r>
              <w:rPr>
                <w:noProof/>
              </w:rPr>
              <w:t>Επένδυση 1.8: Διαδικασίες πρόσληψης για πολιτικά και ποινικά δικαστήρια</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2D6891D3" w14:textId="77777777" w:rsidR="001A16AD" w:rsidRDefault="00D541BD">
            <w:pPr>
              <w:pStyle w:val="P68B1DB1-Normal12"/>
              <w:rPr>
                <w:noProof/>
              </w:rPr>
            </w:pPr>
            <w:r>
              <w:rPr>
                <w:noProof/>
              </w:rPr>
              <w:t>Ολοκλήρωση των διαδικασιών πρόσληψης για πολιτικά και ποινικά δικαστήρια και εδαφικές και κεντρικές υπηρεσίες του Υπουργείου Δικαιοσύνης που είναι αρμόδιες για την εφαρμογή του ΣΑΑ</w:t>
            </w:r>
          </w:p>
        </w:tc>
      </w:tr>
      <w:tr w:rsidR="001A16AD"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1A16AD" w:rsidRDefault="00D541BD">
            <w:pPr>
              <w:pStyle w:val="P68B1DB1-Normal12"/>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1A16AD" w:rsidRDefault="00D541BD">
            <w:pPr>
              <w:pStyle w:val="P68B1DB1-Normal12"/>
              <w:rPr>
                <w:noProof/>
              </w:rPr>
            </w:pPr>
            <w:r>
              <w:rPr>
                <w:noProof/>
              </w:rPr>
              <w:t>Επένδυση 1.8: Διαδικασίες πρόσληψης διοικητικών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1A16AD" w:rsidRDefault="00D541BD">
            <w:pPr>
              <w:pStyle w:val="P68B1DB1-Normal12"/>
              <w:rPr>
                <w:noProof/>
              </w:rPr>
            </w:pPr>
            <w:r>
              <w:rPr>
                <w:noProof/>
              </w:rPr>
              <w:t>Ολοκλήρωση των διαδικασιών πρόσληψης για τα διοικητικά δικαστήρια</w:t>
            </w:r>
          </w:p>
        </w:tc>
      </w:tr>
      <w:tr w:rsidR="001A16AD"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1A16AD" w:rsidRDefault="00D541BD">
            <w:pPr>
              <w:pStyle w:val="P68B1DB1-Normal12"/>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1A16AD" w:rsidRDefault="00D541BD">
            <w:pPr>
              <w:pStyle w:val="P68B1DB1-Normal12"/>
              <w:rPr>
                <w:noProof/>
              </w:rPr>
            </w:pPr>
            <w:r>
              <w:rPr>
                <w:noProof/>
              </w:rPr>
              <w:t>Επένδυση 1.8: Διαδικασίες πρόσληψης διοικητικών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1A16AD" w:rsidRDefault="00D541BD">
            <w:pPr>
              <w:pStyle w:val="P68B1DB1-Normal12"/>
              <w:rPr>
                <w:noProof/>
              </w:rPr>
            </w:pPr>
            <w:r>
              <w:rPr>
                <w:noProof/>
              </w:rPr>
              <w:t>Μείωση των συσσωρευμένων υποθέσεων για τα περιφερειακά διοικητικά δικαστήρια</w:t>
            </w:r>
          </w:p>
        </w:tc>
      </w:tr>
      <w:tr w:rsidR="001A16AD"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1A16AD" w:rsidRDefault="00D541BD">
            <w:pPr>
              <w:pStyle w:val="P68B1DB1-Normal12"/>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1A16AD" w:rsidRDefault="00D541BD">
            <w:pPr>
              <w:pStyle w:val="P68B1DB1-Normal12"/>
              <w:rPr>
                <w:noProof/>
              </w:rPr>
            </w:pPr>
            <w:r>
              <w:rPr>
                <w:noProof/>
              </w:rPr>
              <w:t>Επένδυση 1.8: Διαδικασίες πρόσληψης διοικητικών δικαστηρίων</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1A16AD" w:rsidRDefault="00D541BD">
            <w:pPr>
              <w:pStyle w:val="P68B1DB1-Normal12"/>
              <w:rPr>
                <w:noProof/>
              </w:rPr>
            </w:pPr>
            <w:r>
              <w:rPr>
                <w:noProof/>
              </w:rPr>
              <w:t>Μείωση των συσσωρευμένων υποθέσεων για το Συμβούλιο της Επικρατείας</w:t>
            </w:r>
          </w:p>
        </w:tc>
      </w:tr>
      <w:tr w:rsidR="001A16AD"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1A16AD" w:rsidRDefault="00D541BD">
            <w:pPr>
              <w:pStyle w:val="P68B1DB1-Normal12"/>
              <w:jc w:val="center"/>
              <w:rPr>
                <w:noProof/>
              </w:rPr>
            </w:pPr>
            <w:r>
              <w:rPr>
                <w:noProof/>
              </w:rPr>
              <w:t>M1C1-59 Α</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1A16AD" w:rsidRDefault="00D541BD">
            <w:pPr>
              <w:pStyle w:val="P68B1DB1-Normal12"/>
              <w:rPr>
                <w:noProof/>
              </w:rPr>
            </w:pPr>
            <w:r>
              <w:rPr>
                <w:noProof/>
              </w:rPr>
              <w:t xml:space="preserve">Μεταρρύθμιση 1.9: Μεταρρύθμιση της δημόσιας διοίκησης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1A16AD" w:rsidRDefault="00D541BD">
            <w:pPr>
              <w:pStyle w:val="P68B1DB1-Normal12"/>
              <w:rPr>
                <w:noProof/>
              </w:rPr>
            </w:pPr>
            <w:r>
              <w:rPr>
                <w:noProof/>
              </w:rPr>
              <w:t>Εφαρμογή στρατηγικής διαχείρισης ανθρώπινων πόρων στη δημόσια διοίκηση</w:t>
            </w:r>
          </w:p>
        </w:tc>
      </w:tr>
      <w:tr w:rsidR="001A16AD"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1A16AD" w:rsidRDefault="00D541BD">
            <w:pPr>
              <w:pStyle w:val="P68B1DB1-Normal12"/>
              <w:jc w:val="center"/>
              <w:rPr>
                <w:noProof/>
              </w:rPr>
            </w:pPr>
            <w:r>
              <w:rPr>
                <w:noProof/>
              </w:rPr>
              <w:t>M1C1-73α</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28E82408"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7777777" w:rsidR="001A16AD" w:rsidRDefault="00D541BD">
            <w:pPr>
              <w:pStyle w:val="P68B1DB1-Normal12"/>
              <w:rPr>
                <w:noProof/>
              </w:rPr>
            </w:pPr>
            <w:r>
              <w:rPr>
                <w:noProof/>
              </w:rPr>
              <w:t>Έγκριση κατευθυντήριων γραμμών σχετικά με την εφαρμογή του συστήματος προεπιλογής για τις αναθέτουσες αρχές.</w:t>
            </w:r>
          </w:p>
        </w:tc>
      </w:tr>
      <w:tr w:rsidR="001A16AD"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1A16AD" w:rsidRDefault="00D541BD">
            <w:pPr>
              <w:pStyle w:val="P68B1DB1-Normal12"/>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1A16AD" w:rsidRDefault="00D541BD">
            <w:pPr>
              <w:pStyle w:val="P68B1DB1-Normal12"/>
              <w:rPr>
                <w:noProof/>
              </w:rPr>
            </w:pPr>
            <w:r>
              <w:rPr>
                <w:noProof/>
              </w:rPr>
              <w:t>Μεταρρύθμιση 1.15: Μεταρρύθμιση των κανόνων δημόσιας λογιστικής</w:t>
            </w:r>
          </w:p>
        </w:tc>
        <w:tc>
          <w:tcPr>
            <w:tcW w:w="1418" w:type="dxa"/>
            <w:tcBorders>
              <w:top w:val="nil"/>
              <w:left w:val="nil"/>
              <w:bottom w:val="single" w:sz="4" w:space="0" w:color="auto"/>
              <w:right w:val="single" w:sz="4" w:space="0" w:color="auto"/>
            </w:tcBorders>
            <w:shd w:val="clear" w:color="auto" w:fill="C6EFCE"/>
            <w:noWrap/>
            <w:vAlign w:val="center"/>
          </w:tcPr>
          <w:p w14:paraId="4B71DA20"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69C9E9AB" w14:textId="77777777" w:rsidR="001A16AD" w:rsidRDefault="00D541BD">
            <w:pPr>
              <w:pStyle w:val="P68B1DB1-Normal12"/>
              <w:rPr>
                <w:noProof/>
              </w:rPr>
            </w:pPr>
            <w:r>
              <w:rPr>
                <w:noProof/>
              </w:rPr>
              <w:t>Έγκριση του εννοιολογικού πλαισίου, της δέσμης προτύπων λογιστικής σε δεδουλευμένη βάση και του πολυδιάστατου λογιστικού χάρτη</w:t>
            </w:r>
          </w:p>
        </w:tc>
      </w:tr>
      <w:tr w:rsidR="001A16AD"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1A16AD" w:rsidRDefault="00D541BD">
            <w:pPr>
              <w:pStyle w:val="P68B1DB1-Normal12"/>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1A16AD" w:rsidRDefault="00D541BD">
            <w:pPr>
              <w:pStyle w:val="P68B1DB1-Normal12"/>
              <w:rPr>
                <w:noProof/>
              </w:rPr>
            </w:pPr>
            <w:r>
              <w:rPr>
                <w:noProof/>
              </w:rPr>
              <w:t>Μεταρρύθμιση 1.13: Μεταρρύθμιση του πλαισίου επανεξέτασης των δαπανών</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6DD9CCBB" w14:textId="77777777" w:rsidR="001A16AD" w:rsidRDefault="00D541BD">
            <w:pPr>
              <w:pStyle w:val="P68B1DB1-Normal12"/>
              <w:rPr>
                <w:noProof/>
              </w:rPr>
            </w:pPr>
            <w:r>
              <w:rPr>
                <w:noProof/>
              </w:rPr>
              <w:t>Ολοκλήρωση της ετήσιας επανεξέτασης των δαπανών για το 2023, με αναφορά στον στόχο εξοικονόμησης που τέθηκε το 2022 για το 2023</w:t>
            </w:r>
          </w:p>
        </w:tc>
      </w:tr>
      <w:tr w:rsidR="001A16AD"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1A16AD" w:rsidRDefault="00D541BD">
            <w:pPr>
              <w:pStyle w:val="P68B1DB1-Normal12"/>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2A86DBC3" w14:textId="77777777" w:rsidR="001A16AD" w:rsidRDefault="00D541BD">
            <w:pPr>
              <w:pStyle w:val="P68B1DB1-Normal12"/>
              <w:rPr>
                <w:noProof/>
              </w:rPr>
            </w:pPr>
            <w:r>
              <w:rPr>
                <w:noProof/>
              </w:rPr>
              <w:t>Βελτίωση της επιχειρησιακής ικανότητας της φορολογικής διοίκησης, όπως αναφέρεται στο «Σχέδιο επιδόσεων 2021-2023» της Υπηρεσίας Εσόδων</w:t>
            </w:r>
          </w:p>
        </w:tc>
      </w:tr>
      <w:tr w:rsidR="001A16AD"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1A16AD" w:rsidRDefault="00D541BD">
            <w:pPr>
              <w:pStyle w:val="P68B1DB1-Normal12"/>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1A16AD" w:rsidRDefault="00D541BD">
            <w:pPr>
              <w:pStyle w:val="P68B1DB1-Normal12"/>
              <w:rPr>
                <w:noProof/>
              </w:rPr>
            </w:pPr>
            <w:r>
              <w:rPr>
                <w:noProof/>
              </w:rPr>
              <w:t>Επένδυση 1: Μετάβαση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03CA6EAF" w14:textId="77777777" w:rsidR="001A16AD" w:rsidRDefault="00D541BD">
            <w:pPr>
              <w:pStyle w:val="P68B1DB1-Normal12"/>
              <w:rPr>
                <w:noProof/>
              </w:rPr>
            </w:pPr>
            <w:r>
              <w:rPr>
                <w:noProof/>
              </w:rPr>
              <w:t>Πιστώσεις φόρου μετάβασης 4.0 που χορηγήθηκαν σε επιχειρήσεις βάσει φορολογικών δηλώσεων που υποβλήθηκαν την περίοδο 2021-2022</w:t>
            </w:r>
          </w:p>
        </w:tc>
      </w:tr>
      <w:tr w:rsidR="001A16AD"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1A16AD" w:rsidRDefault="00D541BD">
            <w:pPr>
              <w:pStyle w:val="P68B1DB1-Normal12"/>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1A16AD" w:rsidRDefault="00D541BD">
            <w:pPr>
              <w:pStyle w:val="P68B1DB1-Normal12"/>
              <w:rPr>
                <w:noProof/>
              </w:rPr>
            </w:pPr>
            <w:r>
              <w:rPr>
                <w:noProof/>
              </w:rPr>
              <w:t>Επένδυση 4.1 κόμβος ψηφιακού τουρισμού</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1A16AD" w:rsidRDefault="00D541BD">
            <w:pPr>
              <w:pStyle w:val="P68B1DB1-Normal12"/>
              <w:rPr>
                <w:noProof/>
              </w:rPr>
            </w:pPr>
            <w:r>
              <w:rPr>
                <w:noProof/>
              </w:rPr>
              <w:t>Συμμετοχή τουριστικών φορέων στον κόμβο ψηφιακού τουρισμού</w:t>
            </w:r>
          </w:p>
        </w:tc>
      </w:tr>
      <w:tr w:rsidR="001A16AD"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1A16AD" w:rsidRDefault="00D541BD">
            <w:pPr>
              <w:pStyle w:val="P68B1DB1-Normal12"/>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1A16AD" w:rsidRDefault="00D541BD">
            <w:pPr>
              <w:pStyle w:val="P68B1DB1-Normal12"/>
              <w:rPr>
                <w:noProof/>
              </w:rPr>
            </w:pPr>
            <w:r>
              <w:rPr>
                <w:noProof/>
              </w:rPr>
              <w:t xml:space="preserve">Μεταρρύθμιση 4.1 του κανονισμού που διατάσσει τα επαγγέλματα των ξεναγών.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1A16AD" w:rsidRDefault="00D541BD">
            <w:pPr>
              <w:pStyle w:val="P68B1DB1-Normal12"/>
              <w:rPr>
                <w:noProof/>
              </w:rPr>
            </w:pPr>
            <w:r>
              <w:rPr>
                <w:noProof/>
              </w:rPr>
              <w:t>Ορισμός εθνικού προτύπου για τους ξεναγούς</w:t>
            </w:r>
          </w:p>
        </w:tc>
      </w:tr>
      <w:tr w:rsidR="001A16AD"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1A16AD" w:rsidRDefault="00D541BD">
            <w:pPr>
              <w:pStyle w:val="P68B1DB1-Normal12"/>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1A16AD" w:rsidRDefault="00D541BD">
            <w:pPr>
              <w:pStyle w:val="P68B1DB1-Normal12"/>
              <w:rPr>
                <w:noProof/>
              </w:rPr>
            </w:pPr>
            <w:r>
              <w:rPr>
                <w:noProof/>
              </w:rPr>
              <w:t>Επένδυση 2.2: Αγροηλιακό πάρκο</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2F5D32B2" w14:textId="77777777" w:rsidR="001A16AD" w:rsidRDefault="00D541BD">
            <w:pPr>
              <w:pStyle w:val="P68B1DB1-Normal12"/>
              <w:rPr>
                <w:noProof/>
              </w:rPr>
            </w:pPr>
            <w:r>
              <w:rPr>
                <w:noProof/>
              </w:rPr>
              <w:t>Κατανομή των πόρων στους δικαιούχους ως ποσοστό% του συνόλου των χρηματοδοτικών πόρων που διατίθενται για την επένδυση</w:t>
            </w:r>
          </w:p>
        </w:tc>
      </w:tr>
      <w:tr w:rsidR="001A16AD"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1A16AD" w:rsidRDefault="00D541BD">
            <w:pPr>
              <w:pStyle w:val="P68B1DB1-Normal12"/>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1A16AD" w:rsidRDefault="00D541BD">
            <w:pPr>
              <w:pStyle w:val="P68B1DB1-Normal12"/>
              <w:rPr>
                <w:noProof/>
              </w:rPr>
            </w:pPr>
            <w:r>
              <w:rPr>
                <w:noProof/>
              </w:rPr>
              <w:t>Επένδυση 2.1- Ψηφιοποίηση της εφοδιαστικής αλυσίδας</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1A16AD" w:rsidRDefault="00D541BD">
            <w:pPr>
              <w:pStyle w:val="P68B1DB1-Normal12"/>
              <w:rPr>
                <w:noProof/>
              </w:rPr>
            </w:pPr>
            <w:r>
              <w:rPr>
                <w:noProof/>
              </w:rPr>
              <w:t>Στόχος</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1A16AD" w:rsidRDefault="00D541BD">
            <w:pPr>
              <w:pStyle w:val="P68B1DB1-Normal12"/>
              <w:rPr>
                <w:noProof/>
              </w:rPr>
            </w:pPr>
            <w:r>
              <w:rPr>
                <w:noProof/>
              </w:rPr>
              <w:t>Ψηφιοποίηση της εφοδιαστικής αλυσίδας</w:t>
            </w:r>
          </w:p>
        </w:tc>
      </w:tr>
      <w:tr w:rsidR="001A16AD"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1A16AD" w:rsidRDefault="00D541BD">
            <w:pPr>
              <w:pStyle w:val="P68B1DB1-Normal12"/>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1A16AD" w:rsidRDefault="00D541BD">
            <w:pPr>
              <w:pStyle w:val="P68B1DB1-Normal12"/>
              <w:rPr>
                <w:noProof/>
              </w:rPr>
            </w:pPr>
            <w:r>
              <w:rPr>
                <w:noProof/>
              </w:rPr>
              <w:t>Μεταρρύθμιση 1 — Νόμος-πλαίσιο για την αναπηρία</w:t>
            </w:r>
          </w:p>
        </w:tc>
        <w:tc>
          <w:tcPr>
            <w:tcW w:w="1418" w:type="dxa"/>
            <w:tcBorders>
              <w:top w:val="nil"/>
              <w:left w:val="nil"/>
              <w:bottom w:val="single" w:sz="4" w:space="0" w:color="auto"/>
              <w:right w:val="single" w:sz="4" w:space="0" w:color="auto"/>
            </w:tcBorders>
            <w:shd w:val="clear" w:color="auto" w:fill="C6EFCE"/>
            <w:noWrap/>
            <w:vAlign w:val="center"/>
          </w:tcPr>
          <w:p w14:paraId="4D6FBDDA" w14:textId="77777777" w:rsidR="001A16AD" w:rsidRDefault="00D541BD">
            <w:pPr>
              <w:pStyle w:val="P68B1DB1-Normal12"/>
              <w:rPr>
                <w:noProof/>
              </w:rPr>
            </w:pPr>
            <w:r>
              <w:rPr>
                <w:noProof/>
              </w:rPr>
              <w:t>Ορόσημο</w:t>
            </w:r>
          </w:p>
        </w:tc>
        <w:tc>
          <w:tcPr>
            <w:tcW w:w="4049" w:type="dxa"/>
            <w:tcBorders>
              <w:top w:val="nil"/>
              <w:left w:val="nil"/>
              <w:bottom w:val="single" w:sz="4" w:space="0" w:color="auto"/>
              <w:right w:val="single" w:sz="4" w:space="0" w:color="auto"/>
            </w:tcBorders>
            <w:shd w:val="clear" w:color="auto" w:fill="C6EFCE"/>
            <w:noWrap/>
            <w:vAlign w:val="center"/>
          </w:tcPr>
          <w:p w14:paraId="52D3324E" w14:textId="77777777" w:rsidR="001A16AD" w:rsidRDefault="00D541BD">
            <w:pPr>
              <w:pStyle w:val="P68B1DB1-Normal12"/>
              <w:rPr>
                <w:noProof/>
              </w:rPr>
            </w:pPr>
            <w:r>
              <w:rPr>
                <w:noProof/>
              </w:rPr>
              <w:t>Έναρξη ισχύος του νόμου-πλαισίου και κυβερνητική έκδοση των νομοθετικών διαταγμάτων για την ανάπτυξη των διατάξεων του νόμου-πλαισίου για την ενίσχυση της αυτονομίας των ατόμων με αναπηρία</w:t>
            </w:r>
          </w:p>
        </w:tc>
      </w:tr>
      <w:tr w:rsidR="001A16AD"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1A16AD" w:rsidRDefault="00D541BD">
            <w:pPr>
              <w:pStyle w:val="P68B1DB1-Normal12"/>
              <w:rPr>
                <w:noProof/>
              </w:rPr>
            </w:pPr>
            <w:r>
              <w:rPr>
                <w:noProof/>
              </w:rPr>
              <w:t>Ποσό δόσης</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1A16AD" w:rsidRDefault="00D541BD">
            <w:pPr>
              <w:pStyle w:val="P68B1DB1-Normal46"/>
              <w:rPr>
                <w:noProof/>
              </w:rPr>
            </w:pPr>
            <w:r>
              <w:rPr>
                <w:noProof/>
              </w:rPr>
              <w:t>2</w:t>
            </w:r>
            <w:r>
              <w:rPr>
                <w:noProof/>
              </w:rPr>
              <w:t> </w:t>
            </w:r>
            <w:r>
              <w:rPr>
                <w:noProof/>
              </w:rPr>
              <w:t>200</w:t>
            </w:r>
            <w:r>
              <w:rPr>
                <w:noProof/>
              </w:rPr>
              <w:t> </w:t>
            </w:r>
            <w:r>
              <w:rPr>
                <w:noProof/>
              </w:rPr>
              <w:t>368</w:t>
            </w:r>
            <w:r>
              <w:rPr>
                <w:noProof/>
              </w:rPr>
              <w:t> </w:t>
            </w:r>
            <w:r>
              <w:rPr>
                <w:noProof/>
              </w:rPr>
              <w:t>263</w:t>
            </w:r>
            <w:r>
              <w:rPr>
                <w:noProof/>
              </w:rPr>
              <w:t> </w:t>
            </w:r>
            <w:r>
              <w:rPr>
                <w:noProof/>
              </w:rPr>
              <w:t>EUR</w:t>
            </w:r>
          </w:p>
        </w:tc>
      </w:tr>
    </w:tbl>
    <w:p w14:paraId="6A204F76" w14:textId="50F21AE8" w:rsidR="001A16AD" w:rsidRDefault="00D541BD">
      <w:pPr>
        <w:pStyle w:val="P68B1DB1-Normal44"/>
        <w:numPr>
          <w:ilvl w:val="1"/>
          <w:numId w:val="6"/>
        </w:numPr>
        <w:spacing w:before="120" w:after="120"/>
        <w:jc w:val="both"/>
        <w:rPr>
          <w:noProof/>
        </w:rPr>
      </w:pPr>
      <w:r>
        <w:rPr>
          <w:noProof/>
        </w:rPr>
        <w:t>Έβδομη δόση (μη επιστρεπτέα στήριξη):</w:t>
      </w:r>
    </w:p>
    <w:tbl>
      <w:tblPr>
        <w:tblW w:w="9969" w:type="dxa"/>
        <w:tblInd w:w="113" w:type="dxa"/>
        <w:tblLook w:val="04A0" w:firstRow="1" w:lastRow="0" w:firstColumn="1" w:lastColumn="0" w:noHBand="0" w:noVBand="1"/>
      </w:tblPr>
      <w:tblGrid>
        <w:gridCol w:w="1413"/>
        <w:gridCol w:w="3118"/>
        <w:gridCol w:w="1670"/>
        <w:gridCol w:w="4020"/>
      </w:tblGrid>
      <w:tr w:rsidR="001A16AD" w14:paraId="62AA890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1A16AD" w:rsidRDefault="00D541BD">
            <w:pPr>
              <w:pStyle w:val="P68B1DB1-Normal45"/>
              <w:jc w:val="center"/>
              <w:rPr>
                <w:noProof/>
              </w:rPr>
            </w:pPr>
            <w:r>
              <w:rPr>
                <w:noProof/>
              </w:rPr>
              <w:t>Σχετικό μέτρο (μεταρρύθμιση ή επένδυση)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1A16AD" w:rsidRDefault="00D541BD">
            <w:pPr>
              <w:pStyle w:val="P68B1DB1-Normal45"/>
              <w:jc w:val="center"/>
              <w:rPr>
                <w:noProof/>
              </w:rPr>
            </w:pPr>
            <w:r>
              <w:rPr>
                <w:noProof/>
              </w:rPr>
              <w:t>Ορόσημο/Στόχος</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1A16AD" w:rsidRDefault="00D541BD">
            <w:pPr>
              <w:pStyle w:val="P68B1DB1-Normal45"/>
              <w:jc w:val="center"/>
              <w:rPr>
                <w:noProof/>
              </w:rPr>
            </w:pPr>
            <w:r>
              <w:rPr>
                <w:noProof/>
              </w:rPr>
              <w:t>Όνομα</w:t>
            </w:r>
          </w:p>
        </w:tc>
      </w:tr>
      <w:tr w:rsidR="001A16AD" w14:paraId="66EBBB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1A16AD" w:rsidRDefault="001A16AD">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1A16AD" w:rsidRDefault="001A16AD">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1A16AD" w:rsidRDefault="001A16AD">
            <w:pPr>
              <w:rPr>
                <w:b/>
                <w:noProof/>
              </w:rPr>
            </w:pPr>
          </w:p>
        </w:tc>
      </w:tr>
      <w:tr w:rsidR="001A16AD" w14:paraId="3D61CAB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1A16AD" w:rsidRDefault="00D541BD">
            <w:pPr>
              <w:pStyle w:val="P68B1DB1-Normal12"/>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1A16AD" w:rsidRDefault="00D541BD">
            <w:pPr>
              <w:pStyle w:val="P68B1DB1-Normal12"/>
              <w:rPr>
                <w:noProof/>
              </w:rPr>
            </w:pPr>
            <w:r>
              <w:rPr>
                <w:noProof/>
              </w:rPr>
              <w:t>Επένδυση 1.1: Ψηφιακές υποδομές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1A16AD" w:rsidRDefault="00D541BD">
            <w:pPr>
              <w:pStyle w:val="P68B1DB1-Normal12"/>
              <w:rPr>
                <w:noProof/>
              </w:rPr>
            </w:pPr>
            <w:r>
              <w:rPr>
                <w:noProof/>
              </w:rPr>
              <w:t>Στόχος</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1A16AD" w:rsidRDefault="00D541BD">
            <w:pPr>
              <w:pStyle w:val="P68B1DB1-Normal12"/>
              <w:rPr>
                <w:noProof/>
              </w:rPr>
            </w:pPr>
            <w:r>
              <w:rPr>
                <w:noProof/>
              </w:rPr>
              <w:t>Μετανάστευση στο Polo Strategico Nazionale T1</w:t>
            </w:r>
          </w:p>
        </w:tc>
      </w:tr>
      <w:tr w:rsidR="001A16AD"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1A16AD" w:rsidRDefault="00D541BD">
            <w:pPr>
              <w:pStyle w:val="P68B1DB1-Normal12"/>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1A16AD" w:rsidRDefault="00D541BD">
            <w:pPr>
              <w:pStyle w:val="P68B1DB1-Normal12"/>
              <w:rPr>
                <w:noProof/>
              </w:rPr>
            </w:pPr>
            <w:r>
              <w:rPr>
                <w:noProof/>
              </w:rPr>
              <w:t>Μεταρρύθμιση 4: Μετριασμός του χρηματοοικονομικού κινδύνου που συνδέεται με τις συμβάσεις αγοράς ηλεκτρικής ενέργειας από ανανεώσιμες πηγές (συμβάσεις αγοράς ηλεκτρικής ενέργειας)</w:t>
            </w:r>
          </w:p>
        </w:tc>
        <w:tc>
          <w:tcPr>
            <w:tcW w:w="1418" w:type="dxa"/>
            <w:tcBorders>
              <w:top w:val="nil"/>
              <w:left w:val="nil"/>
              <w:bottom w:val="single" w:sz="4" w:space="0" w:color="auto"/>
              <w:right w:val="single" w:sz="4" w:space="0" w:color="auto"/>
            </w:tcBorders>
            <w:shd w:val="clear" w:color="auto" w:fill="C6EFCE"/>
            <w:noWrap/>
            <w:vAlign w:val="center"/>
          </w:tcPr>
          <w:p w14:paraId="131B333A"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1A16AD" w:rsidRDefault="00D541BD">
            <w:pPr>
              <w:pStyle w:val="P68B1DB1-Normal12"/>
              <w:rPr>
                <w:noProof/>
              </w:rPr>
            </w:pPr>
            <w:r>
              <w:rPr>
                <w:noProof/>
              </w:rPr>
              <w:t>Έναρξη ισχύος του πρωτογενούς δικαίου</w:t>
            </w:r>
          </w:p>
        </w:tc>
      </w:tr>
      <w:tr w:rsidR="001A16AD"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1A16AD" w:rsidRDefault="00D541BD">
            <w:pPr>
              <w:pStyle w:val="P68B1DB1-Normal12"/>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1A16AD" w:rsidRDefault="00D541BD">
            <w:pPr>
              <w:pStyle w:val="P68B1DB1-Normal12"/>
              <w:rPr>
                <w:noProof/>
              </w:rPr>
            </w:pPr>
            <w:r>
              <w:rPr>
                <w:noProof/>
              </w:rPr>
              <w:t>Επένδυση 4: Τυρρηνικός σύνδεσμος</w:t>
            </w:r>
          </w:p>
        </w:tc>
        <w:tc>
          <w:tcPr>
            <w:tcW w:w="1418" w:type="dxa"/>
            <w:tcBorders>
              <w:top w:val="nil"/>
              <w:left w:val="nil"/>
              <w:bottom w:val="single" w:sz="4" w:space="0" w:color="auto"/>
              <w:right w:val="single" w:sz="4" w:space="0" w:color="auto"/>
            </w:tcBorders>
            <w:shd w:val="clear" w:color="auto" w:fill="C6EFCE"/>
            <w:noWrap/>
            <w:vAlign w:val="center"/>
          </w:tcPr>
          <w:p w14:paraId="3476D068"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1A16AD" w:rsidRDefault="00D541BD">
            <w:pPr>
              <w:pStyle w:val="P68B1DB1-Normal12"/>
              <w:rPr>
                <w:noProof/>
              </w:rPr>
            </w:pPr>
            <w:r>
              <w:rPr>
                <w:noProof/>
              </w:rPr>
              <w:t>Ανάθεση των συμβάσεων</w:t>
            </w:r>
          </w:p>
        </w:tc>
      </w:tr>
      <w:tr w:rsidR="001A16AD"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1A16AD" w:rsidRDefault="00D541BD">
            <w:pPr>
              <w:pStyle w:val="P68B1DB1-Normal12"/>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1A16AD" w:rsidRDefault="00D541BD">
            <w:pPr>
              <w:pStyle w:val="P68B1DB1-Normal12"/>
              <w:rPr>
                <w:noProof/>
              </w:rPr>
            </w:pPr>
            <w:r>
              <w:rPr>
                <w:noProof/>
              </w:rPr>
              <w:t xml:space="preserve">Επένδυση 2.3: Ψυχρό σιδέρωμα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77777777" w:rsidR="001A16AD" w:rsidRDefault="00D541BD">
            <w:pPr>
              <w:pStyle w:val="P68B1DB1-Normal12"/>
              <w:rPr>
                <w:noProof/>
              </w:rPr>
            </w:pPr>
            <w:r>
              <w:rPr>
                <w:noProof/>
              </w:rPr>
              <w:t xml:space="preserve">Ορόσημο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1A16AD" w:rsidRDefault="00D541BD">
            <w:pPr>
              <w:pStyle w:val="P68B1DB1-Normal12"/>
              <w:rPr>
                <w:noProof/>
              </w:rPr>
            </w:pPr>
            <w:r>
              <w:rPr>
                <w:noProof/>
              </w:rPr>
              <w:t xml:space="preserve">Ανάθεση όλων των δημόσιων συμβάσεων </w:t>
            </w:r>
          </w:p>
        </w:tc>
      </w:tr>
      <w:tr w:rsidR="001A16AD"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1A16AD" w:rsidRDefault="00D541BD">
            <w:pPr>
              <w:pStyle w:val="P68B1DB1-Normal12"/>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1A16AD" w:rsidRDefault="00D541BD">
            <w:pPr>
              <w:pStyle w:val="P68B1DB1-Normal12"/>
              <w:rPr>
                <w:noProof/>
              </w:rPr>
            </w:pPr>
            <w:r>
              <w:rPr>
                <w:noProof/>
              </w:rPr>
              <w:t>Επένδυση 1.3.1: Εθνική πλατφόρμα ψηφιακών δεδομένων</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1A16AD" w:rsidRDefault="00D541BD">
            <w:pPr>
              <w:pStyle w:val="P68B1DB1-Normal12"/>
              <w:rPr>
                <w:noProof/>
              </w:rPr>
            </w:pPr>
            <w:r>
              <w:rPr>
                <w:noProof/>
              </w:rPr>
              <w:t>API στην εθνική πλατφόρμα ψηφιακών δεδομένων T1</w:t>
            </w:r>
          </w:p>
        </w:tc>
      </w:tr>
      <w:tr w:rsidR="001A16AD"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1A16AD" w:rsidRDefault="00D541BD">
            <w:pPr>
              <w:pStyle w:val="P68B1DB1-Normal12"/>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1A16AD" w:rsidRDefault="00D541BD">
            <w:pPr>
              <w:pStyle w:val="P68B1DB1-Normal12"/>
              <w:rPr>
                <w:noProof/>
              </w:rPr>
            </w:pPr>
            <w:r>
              <w:rPr>
                <w:noProof/>
              </w:rPr>
              <w:t>Στήριξη για την αναβάθμιση των δομών ασφαλείας T2</w:t>
            </w:r>
          </w:p>
        </w:tc>
      </w:tr>
      <w:tr w:rsidR="001A16AD"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1A16AD" w:rsidRDefault="00D541BD">
            <w:pPr>
              <w:pStyle w:val="P68B1DB1-Normal12"/>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1A16AD" w:rsidRDefault="00D541BD">
            <w:pPr>
              <w:pStyle w:val="P68B1DB1-Normal12"/>
              <w:rPr>
                <w:noProof/>
              </w:rPr>
            </w:pPr>
            <w:r>
              <w:rPr>
                <w:noProof/>
              </w:rPr>
              <w:t>Πλήρης ανάπτυξη των εθνικών υπηρεσιών κυβερνοασφάλειας</w:t>
            </w:r>
          </w:p>
        </w:tc>
      </w:tr>
      <w:tr w:rsidR="001A16AD"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1A16AD" w:rsidRDefault="00D541BD">
            <w:pPr>
              <w:pStyle w:val="P68B1DB1-Normal12"/>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26B2A4BD"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2E66BD0E" w14:textId="77777777" w:rsidR="001A16AD" w:rsidRDefault="00D541BD">
            <w:pPr>
              <w:pStyle w:val="P68B1DB1-Normal12"/>
              <w:rPr>
                <w:noProof/>
              </w:rPr>
            </w:pPr>
            <w:r>
              <w:rPr>
                <w:noProof/>
              </w:rPr>
              <w:t>Ολοκλήρωση του δικτύου εργαστηρίων ελέγχου και πιστοποίησης της ασφάλειας στον κυβερνοχώρο, κέντρα αξιολόγησης</w:t>
            </w:r>
          </w:p>
        </w:tc>
      </w:tr>
      <w:tr w:rsidR="001A16AD"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1A16AD" w:rsidRDefault="00D541BD">
            <w:pPr>
              <w:pStyle w:val="P68B1DB1-Normal12"/>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1A16AD" w:rsidRDefault="00D541BD">
            <w:pPr>
              <w:pStyle w:val="P68B1DB1-Normal12"/>
              <w:rPr>
                <w:noProof/>
              </w:rPr>
            </w:pPr>
            <w:r>
              <w:rPr>
                <w:noProof/>
              </w:rPr>
              <w:t>Επένδυση 1.5: Κυβερνοασφάλεια</w:t>
            </w:r>
          </w:p>
        </w:tc>
        <w:tc>
          <w:tcPr>
            <w:tcW w:w="1418" w:type="dxa"/>
            <w:tcBorders>
              <w:top w:val="nil"/>
              <w:left w:val="nil"/>
              <w:bottom w:val="single" w:sz="4" w:space="0" w:color="auto"/>
              <w:right w:val="single" w:sz="4" w:space="0" w:color="auto"/>
            </w:tcBorders>
            <w:shd w:val="clear" w:color="auto" w:fill="C6EFCE"/>
            <w:noWrap/>
            <w:vAlign w:val="center"/>
          </w:tcPr>
          <w:p w14:paraId="78C4445F"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1C7FE58D" w14:textId="77777777" w:rsidR="001A16AD" w:rsidRDefault="00D541BD">
            <w:pPr>
              <w:pStyle w:val="P68B1DB1-Normal12"/>
              <w:rPr>
                <w:noProof/>
              </w:rPr>
            </w:pPr>
            <w:r>
              <w:rPr>
                <w:noProof/>
              </w:rPr>
              <w:t>Πλήρης λειτουργία της Κεντρικής Μονάδας Ελέγχου των μέτρων ασφαλείας PSNC &amp; NIS με ολοκλήρωση τουλάχιστον 30 επιθεωρήσεων</w:t>
            </w:r>
          </w:p>
        </w:tc>
      </w:tr>
      <w:tr w:rsidR="001A16AD"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1A16AD" w:rsidRDefault="00D541BD">
            <w:pPr>
              <w:pStyle w:val="P68B1DB1-Normal12"/>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1A16AD" w:rsidRDefault="00D541BD">
            <w:pPr>
              <w:pStyle w:val="P68B1DB1-Normal12"/>
              <w:rPr>
                <w:noProof/>
              </w:rPr>
            </w:pPr>
            <w:r>
              <w:rPr>
                <w:noProof/>
              </w:rPr>
              <w:t>Μεταρρύθμιση 1.4: Μεταρρύθμιση της αστικής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1A16AD" w:rsidRDefault="00D541BD">
            <w:pPr>
              <w:pStyle w:val="P68B1DB1-Normal12"/>
              <w:rPr>
                <w:noProof/>
              </w:rPr>
            </w:pPr>
            <w:r>
              <w:rPr>
                <w:noProof/>
              </w:rPr>
              <w:t>Μείωση των συσσωρευμένων υποθέσεων για τα τακτικά πολιτικά δικαστήρια (σε πρώτο βαθμό)</w:t>
            </w:r>
          </w:p>
        </w:tc>
      </w:tr>
      <w:tr w:rsidR="001A16AD"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1A16AD" w:rsidRDefault="00D541BD">
            <w:pPr>
              <w:pStyle w:val="P68B1DB1-Normal12"/>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1A16AD" w:rsidRDefault="00D541BD">
            <w:pPr>
              <w:pStyle w:val="P68B1DB1-Normal12"/>
              <w:rPr>
                <w:noProof/>
              </w:rPr>
            </w:pPr>
            <w:r>
              <w:rPr>
                <w:noProof/>
              </w:rPr>
              <w:t>Μεταρρύθμιση 1.4: Μεταρρύθμιση της αστικής δικαιοσύνης</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1A16AD" w:rsidRDefault="00D541BD">
            <w:pPr>
              <w:pStyle w:val="P68B1DB1-Normal12"/>
              <w:rPr>
                <w:noProof/>
              </w:rPr>
            </w:pPr>
            <w:r>
              <w:rPr>
                <w:noProof/>
              </w:rPr>
              <w:t>Μείωση των συσσωρευμένων υποθέσεων για το πολιτικό εφετείο (σε δεύτερο βαθμό)</w:t>
            </w:r>
          </w:p>
        </w:tc>
      </w:tr>
      <w:tr w:rsidR="001A16AD"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1A16AD" w:rsidRDefault="00D541BD">
            <w:pPr>
              <w:pStyle w:val="P68B1DB1-Normal12"/>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1A16AD" w:rsidRDefault="00D541BD">
            <w:pPr>
              <w:pStyle w:val="P68B1DB1-Normal12"/>
              <w:rPr>
                <w:noProof/>
              </w:rPr>
            </w:pPr>
            <w:r>
              <w:rPr>
                <w:noProof/>
              </w:rPr>
              <w:t>Μεταρρύθμιση 1.9: Μεταρρύθμιση της δημόσιας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621BAF27"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B1B50B2" w14:textId="77777777" w:rsidR="001A16AD" w:rsidRDefault="00D541BD">
            <w:pPr>
              <w:pStyle w:val="P68B1DB1-Normal12"/>
              <w:rPr>
                <w:noProof/>
              </w:rPr>
            </w:pPr>
            <w:r>
              <w:rPr>
                <w:noProof/>
              </w:rPr>
              <w:t>Πλήρης εφαρμογή (συμπεριλαμβανομένων όλων των κατ’ εξουσιοδότηση πράξεων) της απλούστευσης και/ή της ψηφιοποίησης ενός συνόλου 200 κρίσιμων διαδικασιών που επηρεάζουν τους πολίτες και τις επιχειρήσεις</w:t>
            </w:r>
          </w:p>
        </w:tc>
      </w:tr>
      <w:tr w:rsidR="001A16AD"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1A16AD" w:rsidRDefault="00D541BD">
            <w:pPr>
              <w:pStyle w:val="P68B1DB1-Normal12"/>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43F51543" w14:textId="77777777" w:rsidR="001A16AD" w:rsidRDefault="00D541BD">
            <w:pPr>
              <w:pStyle w:val="P68B1DB1-Normal12"/>
              <w:rPr>
                <w:noProof/>
              </w:rPr>
            </w:pPr>
            <w:r>
              <w:rPr>
                <w:noProof/>
              </w:rPr>
              <w:t>Αύξηση των ανθρώπινων πόρων για την αντιμετώπιση των καθυστερήσεων πληρωμών</w:t>
            </w:r>
          </w:p>
        </w:tc>
      </w:tr>
      <w:tr w:rsidR="001A16AD"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1A16AD" w:rsidRDefault="00D541BD">
            <w:pPr>
              <w:pStyle w:val="P68B1DB1-Normal12"/>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5FEED0D1"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1A16AD" w:rsidRDefault="00D541BD">
            <w:pPr>
              <w:pStyle w:val="P68B1DB1-Normal12"/>
              <w:rPr>
                <w:noProof/>
              </w:rPr>
            </w:pPr>
            <w:r>
              <w:rPr>
                <w:noProof/>
              </w:rPr>
              <w:t>Εισαγωγή της εκχώρησης πίστωσης σε τρίτους</w:t>
            </w:r>
          </w:p>
        </w:tc>
      </w:tr>
      <w:tr w:rsidR="001A16AD"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1A16AD" w:rsidRDefault="00D541BD">
            <w:pPr>
              <w:pStyle w:val="P68B1DB1-Normal12"/>
              <w:jc w:val="center"/>
              <w:rPr>
                <w:noProof/>
              </w:rPr>
            </w:pPr>
            <w:r>
              <w:rPr>
                <w:noProof/>
              </w:rPr>
              <w:t>M1C1-72quinquies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1A16AD" w:rsidRDefault="00D541BD">
            <w:pPr>
              <w:pStyle w:val="P68B1DB1-Normal12"/>
              <w:rPr>
                <w:noProof/>
              </w:rPr>
            </w:pPr>
            <w:r>
              <w:rPr>
                <w:noProof/>
              </w:rPr>
              <w:t>Μεταρρύθμιση 1.11: Μείωση των καθυστερήσεων πληρωμών από τις δημόσιες διοικήσεις και τις υγειονομικές αρχές</w:t>
            </w:r>
          </w:p>
        </w:tc>
        <w:tc>
          <w:tcPr>
            <w:tcW w:w="1418" w:type="dxa"/>
            <w:tcBorders>
              <w:top w:val="nil"/>
              <w:left w:val="nil"/>
              <w:bottom w:val="single" w:sz="4" w:space="0" w:color="auto"/>
              <w:right w:val="single" w:sz="4" w:space="0" w:color="auto"/>
            </w:tcBorders>
            <w:shd w:val="clear" w:color="auto" w:fill="C6EFCE"/>
            <w:noWrap/>
            <w:vAlign w:val="center"/>
          </w:tcPr>
          <w:p w14:paraId="5314C6FA"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F2233A5" w14:textId="77777777" w:rsidR="001A16AD" w:rsidRDefault="00D541BD">
            <w:pPr>
              <w:pStyle w:val="P68B1DB1-Normal12"/>
              <w:rPr>
                <w:noProof/>
              </w:rPr>
            </w:pPr>
            <w:r>
              <w:rPr>
                <w:noProof/>
              </w:rPr>
              <w:t xml:space="preserve">Εκτέλεση πληρωμών στη βάση δεδομένων InIT </w:t>
            </w:r>
          </w:p>
        </w:tc>
      </w:tr>
      <w:tr w:rsidR="001A16AD"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1A16AD" w:rsidRDefault="00D541BD">
            <w:pPr>
              <w:pStyle w:val="P68B1DB1-Normal12"/>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45C3CA6E"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7777777" w:rsidR="001A16AD" w:rsidRDefault="00D541BD">
            <w:pPr>
              <w:pStyle w:val="P68B1DB1-Normal12"/>
              <w:rPr>
                <w:noProof/>
              </w:rPr>
            </w:pPr>
            <w:r>
              <w:rPr>
                <w:noProof/>
              </w:rPr>
              <w:t xml:space="preserve">Κίνητρα για την απόκτηση προσόντων και την επαγγελματοποίηση των αναθετουσών αρχών. </w:t>
            </w:r>
          </w:p>
        </w:tc>
      </w:tr>
      <w:tr w:rsidR="001A16AD"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1A16AD" w:rsidRDefault="00D541BD">
            <w:pPr>
              <w:pStyle w:val="P68B1DB1-Normal12"/>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344A539C"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227649B0" w14:textId="77777777" w:rsidR="001A16AD" w:rsidRDefault="00D541BD">
            <w:pPr>
              <w:pStyle w:val="P68B1DB1-Normal12"/>
              <w:rPr>
                <w:noProof/>
              </w:rPr>
            </w:pPr>
            <w:r>
              <w:rPr>
                <w:noProof/>
              </w:rPr>
              <w:t>Έναρξη ισχύος νέων νομικών διατάξεων για τη χρηματοδότηση έργων</w:t>
            </w:r>
          </w:p>
        </w:tc>
      </w:tr>
      <w:tr w:rsidR="001A16AD"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1A16AD" w:rsidRDefault="00D541BD">
            <w:pPr>
              <w:pStyle w:val="P68B1DB1-Normal12"/>
              <w:jc w:val="center"/>
              <w:rPr>
                <w:noProof/>
              </w:rPr>
            </w:pPr>
            <w:r>
              <w:rPr>
                <w:noProof/>
              </w:rPr>
              <w:t>M1C1-75α</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1A16AD" w:rsidRDefault="00D541BD">
            <w:pPr>
              <w:pStyle w:val="P68B1DB1-Normal12"/>
              <w:rPr>
                <w:noProof/>
              </w:rPr>
            </w:pPr>
            <w:r>
              <w:rPr>
                <w:noProof/>
              </w:rPr>
              <w:t xml:space="preserve">Επένδυση 1.10: Υποστήριξη των επαγγελματικών προσόντων και των ηλεκτρονικών δημόσιων συμβάσεων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4F935308" w14:textId="77777777" w:rsidR="001A16AD" w:rsidRDefault="00D541BD">
            <w:pPr>
              <w:pStyle w:val="P68B1DB1-Normal12"/>
              <w:rPr>
                <w:noProof/>
              </w:rPr>
            </w:pPr>
            <w:r>
              <w:rPr>
                <w:noProof/>
              </w:rPr>
              <w:t>Υποστήριξη των επαγγελματικών προσόντων και των ηλεκτρονικών δημόσιων συμβάσεων</w:t>
            </w:r>
          </w:p>
        </w:tc>
      </w:tr>
      <w:tr w:rsidR="001A16AD"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1A16AD" w:rsidRDefault="00D541BD">
            <w:pPr>
              <w:pStyle w:val="P68B1DB1-Normal12"/>
              <w:jc w:val="center"/>
              <w:rPr>
                <w:noProof/>
              </w:rPr>
            </w:pPr>
            <w:r>
              <w:rPr>
                <w:noProof/>
              </w:rPr>
              <w:t>M1C1-84α</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3EAABA76"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1A16AD" w:rsidRDefault="00D541BD">
            <w:pPr>
              <w:pStyle w:val="P68B1DB1-Normal12"/>
              <w:rPr>
                <w:noProof/>
              </w:rPr>
            </w:pPr>
            <w:r>
              <w:rPr>
                <w:noProof/>
              </w:rPr>
              <w:t>Μέτρα για τη βελτίωση της ταχύτητας λήψης αποφάσεων κατά την ανάθεση συμβάσεων των αναθετουσών αρχών</w:t>
            </w:r>
          </w:p>
        </w:tc>
      </w:tr>
      <w:tr w:rsidR="001A16AD"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1A16AD" w:rsidRDefault="00D541BD">
            <w:pPr>
              <w:pStyle w:val="P68B1DB1-Normal12"/>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336C9CD3" w14:textId="77777777" w:rsidR="001A16AD" w:rsidRDefault="00D541BD">
            <w:pPr>
              <w:pStyle w:val="P68B1DB1-Normal12"/>
              <w:rPr>
                <w:noProof/>
              </w:rPr>
            </w:pPr>
            <w:r>
              <w:rPr>
                <w:noProof/>
              </w:rPr>
              <w:t>Μέσος χρόνος μεταξύ της ανάθεσης της σύμβασης και της υλοποίησης της υποδομής</w:t>
            </w:r>
          </w:p>
        </w:tc>
      </w:tr>
      <w:tr w:rsidR="001A16AD"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1A16AD" w:rsidRDefault="00D541BD">
            <w:pPr>
              <w:pStyle w:val="P68B1DB1-Normal12"/>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1A16AD" w:rsidRDefault="00D541BD">
            <w:pPr>
              <w:pStyle w:val="P68B1DB1-Normal12"/>
              <w:rPr>
                <w:noProof/>
              </w:rPr>
            </w:pPr>
            <w:r>
              <w:rPr>
                <w:noProof/>
              </w:rPr>
              <w:t>Δημόσιοι υπάλληλοι που εκπαιδεύτηκαν μέσω της στρατηγικής για την επαγγελματοποίηση των δημόσιων αγοραστών</w:t>
            </w:r>
          </w:p>
        </w:tc>
      </w:tr>
      <w:tr w:rsidR="001A16AD"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1A16AD" w:rsidRDefault="00D541BD">
            <w:pPr>
              <w:pStyle w:val="P68B1DB1-Normal12"/>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1A16AD" w:rsidRDefault="00D541BD">
            <w:pPr>
              <w:pStyle w:val="P68B1DB1-Normal12"/>
              <w:rPr>
                <w:noProof/>
              </w:rPr>
            </w:pPr>
            <w:r>
              <w:rPr>
                <w:noProof/>
              </w:rPr>
              <w:t>Μεταρρύθμιση 1.10: Μεταρρύθμιση του νομοθετικού πλαισίου για τις δημόσιες συμβάσεις</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1A16AD" w:rsidRDefault="00D541BD">
            <w:pPr>
              <w:pStyle w:val="P68B1DB1-Normal12"/>
              <w:rPr>
                <w:noProof/>
              </w:rPr>
            </w:pPr>
            <w:r>
              <w:rPr>
                <w:noProof/>
              </w:rPr>
              <w:t>Αναθέτουσες αρχές που χρησιμοποιούν δυναμικά συστήματα αγορών</w:t>
            </w:r>
          </w:p>
        </w:tc>
      </w:tr>
      <w:tr w:rsidR="001A16AD"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1A16AD" w:rsidRDefault="00D541BD">
            <w:pPr>
              <w:pStyle w:val="P68B1DB1-Normal12"/>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7A27DBBA" w14:textId="77777777" w:rsidR="001A16AD" w:rsidRDefault="00D541BD">
            <w:pPr>
              <w:pStyle w:val="P68B1DB1-Normal12"/>
              <w:rPr>
                <w:noProof/>
              </w:rPr>
            </w:pPr>
            <w:r>
              <w:rPr>
                <w:noProof/>
              </w:rPr>
              <w:t>Μεγαλύτερος αριθμός «επιστολών συμμόρφωσης»</w:t>
            </w:r>
          </w:p>
        </w:tc>
      </w:tr>
      <w:tr w:rsidR="001A16AD"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1A16AD" w:rsidRDefault="00D541BD">
            <w:pPr>
              <w:pStyle w:val="P68B1DB1-Normal12"/>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1A16AD" w:rsidRDefault="00D541BD">
            <w:pPr>
              <w:pStyle w:val="P68B1DB1-Normal12"/>
              <w:rPr>
                <w:noProof/>
              </w:rPr>
            </w:pPr>
            <w:r>
              <w:rPr>
                <w:noProof/>
              </w:rPr>
              <w:t>Μεταρρύθμιση 1.12: Μεταρρύθμιση της φορολογικής διοίκησης</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1A16AD" w:rsidRDefault="00D541BD">
            <w:pPr>
              <w:pStyle w:val="P68B1DB1-Normal12"/>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069FDB65" w14:textId="77777777" w:rsidR="001A16AD" w:rsidRDefault="00D541BD">
            <w:pPr>
              <w:pStyle w:val="P68B1DB1-Normal12"/>
              <w:rPr>
                <w:noProof/>
              </w:rPr>
            </w:pPr>
            <w:r>
              <w:rPr>
                <w:noProof/>
              </w:rPr>
              <w:t>Αύξηση των φορολογικών εσόδων που προκύπτουν από τις «επιστολές συμμόρφωσης»</w:t>
            </w:r>
          </w:p>
        </w:tc>
      </w:tr>
      <w:tr w:rsidR="001A16AD"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1A16AD" w:rsidRDefault="00D541BD">
            <w:pPr>
              <w:pStyle w:val="P68B1DB1-Normal12"/>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3EAE24F6" w14:textId="77777777" w:rsidR="001A16AD" w:rsidRDefault="00D541BD">
            <w:pPr>
              <w:pStyle w:val="P68B1DB1-Normal12"/>
              <w:rPr>
                <w:noProof/>
                <w:color w:val="006600"/>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39CCCA9C" w14:textId="77777777" w:rsidR="001A16AD" w:rsidRDefault="00D541BD">
            <w:pPr>
              <w:pStyle w:val="P68B1DB1-Normal12"/>
              <w:rPr>
                <w:noProof/>
                <w:color w:val="006600"/>
              </w:rPr>
            </w:pPr>
            <w:r>
              <w:rPr>
                <w:noProof/>
              </w:rPr>
              <w:t>Έναρξη ισχύος του ετήσιου νόμου περί ανταγωνισμού του 2023</w:t>
            </w:r>
          </w:p>
        </w:tc>
      </w:tr>
      <w:tr w:rsidR="001A16AD"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1A16AD" w:rsidRDefault="00D541BD">
            <w:pPr>
              <w:pStyle w:val="P68B1DB1-Normal12"/>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1A16AD" w:rsidRDefault="00D541BD">
            <w:pPr>
              <w:pStyle w:val="P68B1DB1-Normal12"/>
              <w:rPr>
                <w:noProof/>
              </w:rPr>
            </w:pPr>
            <w:r>
              <w:rPr>
                <w:noProof/>
              </w:rPr>
              <w:t>Μεταρρύθμιση 2: ΕΤΗΣΙΟΙ ΝΟΜΟΙ περι ΑΝΤΑΓΩΝΙΣΜΟΥ</w:t>
            </w:r>
          </w:p>
        </w:tc>
        <w:tc>
          <w:tcPr>
            <w:tcW w:w="1418" w:type="dxa"/>
            <w:tcBorders>
              <w:top w:val="nil"/>
              <w:left w:val="nil"/>
              <w:bottom w:val="single" w:sz="4" w:space="0" w:color="auto"/>
              <w:right w:val="single" w:sz="4" w:space="0" w:color="auto"/>
            </w:tcBorders>
            <w:shd w:val="clear" w:color="auto" w:fill="C6EFCE"/>
            <w:noWrap/>
            <w:vAlign w:val="center"/>
          </w:tcPr>
          <w:p w14:paraId="7A61D883" w14:textId="77777777" w:rsidR="001A16AD" w:rsidRDefault="00D541BD">
            <w:pPr>
              <w:pStyle w:val="P68B1DB1-Normal12"/>
              <w:rPr>
                <w:noProof/>
                <w:color w:val="006600"/>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16BC2602" w14:textId="77777777" w:rsidR="001A16AD" w:rsidRDefault="00D541BD">
            <w:pPr>
              <w:pStyle w:val="P68B1DB1-Normal12"/>
              <w:rPr>
                <w:noProof/>
                <w:color w:val="006600"/>
              </w:rPr>
            </w:pPr>
            <w:r>
              <w:rPr>
                <w:noProof/>
              </w:rPr>
              <w:t>Έναρξη ισχύος όλων των εκτελεστικών μέτρων (συμπεριλαμβανομένου του παράγωγου δικαίου, εφόσον απαιτείται) για την αποτελεσματική υλοποίηση και εφαρμογή των μέτρων που απορρέουν από την ετήσια νομοθεσία περί ανταγωνισμού του 2023</w:t>
            </w:r>
          </w:p>
        </w:tc>
      </w:tr>
      <w:tr w:rsidR="001A16AD"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1A16AD" w:rsidRDefault="00D541BD">
            <w:pPr>
              <w:pStyle w:val="P68B1DB1-Normal12"/>
              <w:jc w:val="center"/>
              <w:rPr>
                <w:noProof/>
              </w:rPr>
            </w:pPr>
            <w:r>
              <w:rPr>
                <w:noProof/>
              </w:rPr>
              <w:t>M2C1-6α</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1A16AD" w:rsidRDefault="00D541BD">
            <w:pPr>
              <w:pStyle w:val="P68B1DB1-Normal12"/>
              <w:rPr>
                <w:noProof/>
              </w:rPr>
            </w:pPr>
            <w:r>
              <w:rPr>
                <w:noProof/>
              </w:rPr>
              <w:t>Επένδυση 2.2: Αγροηλιακό πάρκο</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45CC125F" w14:textId="77777777" w:rsidR="001A16AD" w:rsidRDefault="00D541BD">
            <w:pPr>
              <w:pStyle w:val="P68B1DB1-Normal12"/>
              <w:rPr>
                <w:noProof/>
                <w:color w:val="006600"/>
              </w:rPr>
            </w:pPr>
            <w:r>
              <w:rPr>
                <w:noProof/>
              </w:rPr>
              <w:t>Κατανομή των πόρων στους δικαιούχους ως ποσοστό% του συνόλου των χρηματοδοτικών πόρων που διατίθενται για την επένδυση</w:t>
            </w:r>
          </w:p>
        </w:tc>
      </w:tr>
      <w:tr w:rsidR="001A16AD"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1A16AD" w:rsidRDefault="00D541BD">
            <w:pPr>
              <w:pStyle w:val="P68B1DB1-Normal12"/>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1A16AD" w:rsidRDefault="00D541BD">
            <w:pPr>
              <w:pStyle w:val="P68B1DB1-Normal12"/>
              <w:rPr>
                <w:noProof/>
              </w:rPr>
            </w:pPr>
            <w:r>
              <w:rPr>
                <w:noProof/>
              </w:rPr>
              <w:t>Επένδυση 2.3: Καινοτομία και μηχανοποίηση στους τομείς της γεωργίας και των τροφίμων</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2AB1D81D" w14:textId="77777777" w:rsidR="001A16AD" w:rsidRDefault="00D541BD">
            <w:pPr>
              <w:pStyle w:val="P68B1DB1-Normal12"/>
              <w:rPr>
                <w:noProof/>
                <w:color w:val="006600"/>
              </w:rPr>
            </w:pPr>
            <w:r>
              <w:rPr>
                <w:noProof/>
              </w:rPr>
              <w:t>Δημοσίευση των τελικών κατατάξεων με ταυτοποίηση των τελικών αποδεκτών.</w:t>
            </w:r>
          </w:p>
        </w:tc>
      </w:tr>
      <w:tr w:rsidR="001A16AD"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1A16AD" w:rsidRDefault="00D541BD">
            <w:pPr>
              <w:pStyle w:val="P68B1DB1-Normal12"/>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1A16AD" w:rsidRDefault="00D541BD">
            <w:pPr>
              <w:pStyle w:val="P68B1DB1-Normal12"/>
              <w:rPr>
                <w:noProof/>
              </w:rPr>
            </w:pPr>
            <w:r>
              <w:rPr>
                <w:noProof/>
              </w:rPr>
              <w:t>Επένδυση 4.3 Εγκατάσταση υποδομών φόρτισης</w:t>
            </w:r>
          </w:p>
        </w:tc>
        <w:tc>
          <w:tcPr>
            <w:tcW w:w="1418" w:type="dxa"/>
            <w:tcBorders>
              <w:top w:val="nil"/>
              <w:left w:val="nil"/>
              <w:bottom w:val="single" w:sz="4" w:space="0" w:color="auto"/>
              <w:right w:val="single" w:sz="4" w:space="0" w:color="auto"/>
            </w:tcBorders>
            <w:shd w:val="clear" w:color="auto" w:fill="C6EFCE"/>
            <w:noWrap/>
            <w:vAlign w:val="center"/>
          </w:tcPr>
          <w:p w14:paraId="780C1457" w14:textId="77777777" w:rsidR="001A16AD" w:rsidRDefault="00D541BD">
            <w:pPr>
              <w:pStyle w:val="P68B1DB1-Normal12"/>
              <w:rPr>
                <w:noProof/>
                <w:color w:val="006600"/>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1A16AD" w:rsidRDefault="00D541BD">
            <w:pPr>
              <w:pStyle w:val="P68B1DB1-Normal12"/>
              <w:rPr>
                <w:noProof/>
                <w:color w:val="006600"/>
              </w:rPr>
            </w:pPr>
            <w:r>
              <w:rPr>
                <w:noProof/>
              </w:rPr>
              <w:t>Ανάθεση όλων των δημόσιων συμβάσεων για την εγκατάσταση υποδομών φόρτισης M2</w:t>
            </w:r>
          </w:p>
        </w:tc>
      </w:tr>
      <w:tr w:rsidR="001A16AD"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1A16AD" w:rsidRDefault="00D541BD">
            <w:pPr>
              <w:pStyle w:val="P68B1DB1-Normal12"/>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1A16AD" w:rsidRDefault="00D541BD">
            <w:pPr>
              <w:pStyle w:val="P68B1DB1-Normal12"/>
              <w:rPr>
                <w:noProof/>
              </w:rPr>
            </w:pPr>
            <w:r>
              <w:rPr>
                <w:noProof/>
              </w:rPr>
              <w:t>Επένδυση 4.1: Επέκταση του αριθμού και των ευκαιριών σταδιοδρομίας των διδακτορικών (ερευνητική, δημόσια διοίκηση και πολιτιστική κληρονομιά)</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1A16AD" w:rsidRDefault="00D541BD">
            <w:pPr>
              <w:pStyle w:val="P68B1DB1-Normal12"/>
              <w:rPr>
                <w:noProof/>
                <w:color w:val="006600"/>
              </w:rPr>
            </w:pPr>
            <w:r>
              <w:rPr>
                <w:noProof/>
              </w:rPr>
              <w:t>Προγράμματα διδακτορικών υποτροφιών που χορηγούνται ετησίως (άνω των τριών ετών)</w:t>
            </w:r>
          </w:p>
        </w:tc>
      </w:tr>
      <w:tr w:rsidR="001A16AD"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1A16AD" w:rsidRDefault="00D541BD">
            <w:pPr>
              <w:pStyle w:val="P68B1DB1-Normal12"/>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1A16AD" w:rsidRDefault="00D541BD">
            <w:pPr>
              <w:pStyle w:val="P68B1DB1-Normal12"/>
              <w:rPr>
                <w:noProof/>
              </w:rPr>
            </w:pPr>
            <w:r>
              <w:rPr>
                <w:noProof/>
              </w:rPr>
              <w:t xml:space="preserve">Μεταρρύθμιση 2.1: Πρόσληψη εκπαιδευτικών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0B3344F0" w14:textId="77777777" w:rsidR="001A16AD" w:rsidRDefault="00D541BD">
            <w:pPr>
              <w:pStyle w:val="P68B1DB1-Normal12"/>
              <w:rPr>
                <w:noProof/>
                <w:color w:val="006600"/>
              </w:rPr>
            </w:pPr>
            <w:r>
              <w:rPr>
                <w:noProof/>
              </w:rPr>
              <w:t>Εκπαιδευτικοί που προσλαμβάνονται με το μεταρρυθμισμένο σύστημα προσλήψεων</w:t>
            </w:r>
          </w:p>
        </w:tc>
      </w:tr>
      <w:tr w:rsidR="001A16AD"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1A16AD" w:rsidRDefault="00D541BD">
            <w:pPr>
              <w:pStyle w:val="P68B1DB1-Normal12"/>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1A16AD" w:rsidRDefault="00D541BD">
            <w:pPr>
              <w:pStyle w:val="P68B1DB1-Normal12"/>
              <w:rPr>
                <w:noProof/>
              </w:rPr>
            </w:pPr>
            <w:r>
              <w:rPr>
                <w:noProof/>
              </w:rPr>
              <w:t>Επένδυση 1.7: Υποτροφίες για πρόσβαση σε πανεπιστήμια</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1A16AD" w:rsidRDefault="00D541BD">
            <w:pPr>
              <w:pStyle w:val="P68B1DB1-Normal12"/>
              <w:rPr>
                <w:noProof/>
                <w:color w:val="006600"/>
              </w:rPr>
            </w:pPr>
            <w:r>
              <w:rPr>
                <w:noProof/>
              </w:rPr>
              <w:t>Χορηγούμενες υποτροφίες για την πρόσβαση στα πανεπιστήμια</w:t>
            </w:r>
          </w:p>
        </w:tc>
      </w:tr>
      <w:tr w:rsidR="001A16AD"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1A16AD" w:rsidRDefault="00D541BD">
            <w:pPr>
              <w:pStyle w:val="P68B1DB1-Normal12"/>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1A16AD" w:rsidRDefault="00D541BD">
            <w:pPr>
              <w:pStyle w:val="P68B1DB1-Normal12"/>
              <w:rPr>
                <w:noProof/>
              </w:rPr>
            </w:pPr>
            <w:r>
              <w:rPr>
                <w:noProof/>
              </w:rPr>
              <w:t>Επένδυση 3.3: Εισαγωγή καινοτόμων διδακτορικών διατριβών που ανταποκρίνονται στις ανάγκες της καινοτομίας από τις επιχειρήσεις και προωθούν την πρόσληψη ερευνητών από τις επιχειρήσεις</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1A16AD" w:rsidRDefault="00D541BD">
            <w:pPr>
              <w:pStyle w:val="P68B1DB1-Normal12"/>
              <w:rPr>
                <w:noProof/>
                <w:color w:val="006600"/>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1A16AD" w:rsidRDefault="00D541BD">
            <w:pPr>
              <w:pStyle w:val="P68B1DB1-Normal12"/>
              <w:rPr>
                <w:noProof/>
                <w:color w:val="006600"/>
              </w:rPr>
            </w:pPr>
            <w:r>
              <w:rPr>
                <w:noProof/>
              </w:rPr>
              <w:t>Αριθμός καινοτόμων διδακτορικών υποτροφιών που χορηγούνται</w:t>
            </w:r>
          </w:p>
        </w:tc>
      </w:tr>
      <w:tr w:rsidR="001A16AD"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1A16AD" w:rsidRDefault="00D541BD">
            <w:pPr>
              <w:pStyle w:val="P68B1DB1-Normal12"/>
              <w:jc w:val="center"/>
              <w:rPr>
                <w:noProof/>
              </w:rPr>
            </w:pPr>
            <w:r>
              <w:rPr>
                <w:noProof/>
              </w:rPr>
              <w:t>M5C1-15α</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1A16AD" w:rsidRDefault="00D541BD">
            <w:pPr>
              <w:pStyle w:val="P68B1DB1-Normal12"/>
              <w:rPr>
                <w:noProof/>
              </w:rPr>
            </w:pPr>
            <w:r>
              <w:rPr>
                <w:noProof/>
              </w:rPr>
              <w:t>Επένδυση 4 — Καθολική δημόσια διοίκηση</w:t>
            </w:r>
          </w:p>
        </w:tc>
        <w:tc>
          <w:tcPr>
            <w:tcW w:w="1418" w:type="dxa"/>
            <w:tcBorders>
              <w:top w:val="nil"/>
              <w:left w:val="nil"/>
              <w:bottom w:val="single" w:sz="4" w:space="0" w:color="auto"/>
              <w:right w:val="single" w:sz="4" w:space="0" w:color="auto"/>
            </w:tcBorders>
            <w:shd w:val="clear" w:color="auto" w:fill="C6EFCE"/>
            <w:noWrap/>
            <w:vAlign w:val="center"/>
          </w:tcPr>
          <w:p w14:paraId="5B336712" w14:textId="77777777" w:rsidR="001A16AD" w:rsidRDefault="00D541BD">
            <w:pPr>
              <w:pStyle w:val="P68B1DB1-Normal12"/>
              <w:rPr>
                <w:noProof/>
                <w:color w:val="006600"/>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E05FF65" w14:textId="77777777" w:rsidR="001A16AD" w:rsidRDefault="00D541BD">
            <w:pPr>
              <w:rPr>
                <w:noProof/>
                <w:color w:val="006600"/>
                <w:sz w:val="20"/>
              </w:rPr>
            </w:pPr>
            <w:r>
              <w:rPr>
                <w:noProof/>
                <w:color w:val="006100"/>
                <w:sz w:val="20"/>
              </w:rPr>
              <w:t>Κανονιστική αναθεώρηση του ισχύοντος «Disposizioni concern enti la disciplina dei rapporti tra enti e operatori volontari del servizio civile universale» (decreto del Presidente del Consiglio dei ministri) στις</w:t>
            </w:r>
            <w:r>
              <w:rPr>
                <w:rStyle w:val="font111"/>
                <w:noProof/>
                <w:vertAlign w:val="superscript"/>
              </w:rPr>
              <w:t>14</w:t>
            </w:r>
            <w:r>
              <w:rPr>
                <w:rStyle w:val="font81"/>
                <w:rFonts w:eastAsiaTheme="majorEastAsia"/>
                <w:noProof/>
              </w:rPr>
              <w:t xml:space="preserve"> Ιανουαρίου 2019, με στόχο την ενίσχυση της καθολικής δημόσιας διοίκησης </w:t>
            </w:r>
          </w:p>
        </w:tc>
      </w:tr>
      <w:tr w:rsidR="001A16AD"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1A16AD" w:rsidRDefault="00D541BD">
            <w:pPr>
              <w:pStyle w:val="P68B1DB1-Normal12"/>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1A16AD" w:rsidRDefault="00D541BD">
            <w:pPr>
              <w:pStyle w:val="P68B1DB1-Normal12"/>
              <w:rPr>
                <w:noProof/>
              </w:rPr>
            </w:pPr>
            <w:r>
              <w:rPr>
                <w:noProof/>
              </w:rPr>
              <w:t>Μεταρρύθμιση 1: Εξορθολογισμός των διαδικασιών αδειοδότησης για τις ανανεώσιμες πηγές ενέργειας</w:t>
            </w:r>
          </w:p>
        </w:tc>
        <w:tc>
          <w:tcPr>
            <w:tcW w:w="1418" w:type="dxa"/>
            <w:tcBorders>
              <w:top w:val="nil"/>
              <w:left w:val="nil"/>
              <w:bottom w:val="single" w:sz="4" w:space="0" w:color="auto"/>
              <w:right w:val="single" w:sz="4" w:space="0" w:color="auto"/>
            </w:tcBorders>
            <w:shd w:val="clear" w:color="auto" w:fill="C6EFCE"/>
            <w:noWrap/>
            <w:vAlign w:val="center"/>
          </w:tcPr>
          <w:p w14:paraId="4395505F" w14:textId="77777777" w:rsidR="001A16AD" w:rsidRDefault="00D541BD">
            <w:pPr>
              <w:pStyle w:val="P68B1DB1-Normal12"/>
              <w:rPr>
                <w:noProof/>
                <w:color w:val="006600"/>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2392CCB" w14:textId="77777777" w:rsidR="001A16AD" w:rsidRDefault="00D541BD">
            <w:pPr>
              <w:pStyle w:val="P68B1DB1-Normal12"/>
              <w:rPr>
                <w:noProof/>
                <w:color w:val="006600"/>
              </w:rPr>
            </w:pPr>
            <w:r>
              <w:rPr>
                <w:noProof/>
              </w:rPr>
              <w:t>Προσδιορισμός των «περιοχών επιτάχυνσης των ανανεώσιμων πηγών ενέργειας»</w:t>
            </w:r>
          </w:p>
        </w:tc>
      </w:tr>
      <w:tr w:rsidR="001A16AD"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1A16AD" w:rsidRDefault="00D541BD">
            <w:pPr>
              <w:pStyle w:val="P68B1DB1-Normal12"/>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1A16AD" w:rsidRDefault="00D541BD">
            <w:pPr>
              <w:pStyle w:val="P68B1DB1-Normal12"/>
              <w:rPr>
                <w:noProof/>
              </w:rPr>
            </w:pPr>
            <w:r>
              <w:rPr>
                <w:noProof/>
              </w:rPr>
              <w:t>Μεταρρύθμιση 2: Μείωση των επιζήμιων για το περιβάλλον επιδοτήσεων</w:t>
            </w:r>
          </w:p>
        </w:tc>
        <w:tc>
          <w:tcPr>
            <w:tcW w:w="1418" w:type="dxa"/>
            <w:tcBorders>
              <w:top w:val="nil"/>
              <w:left w:val="nil"/>
              <w:bottom w:val="single" w:sz="4" w:space="0" w:color="auto"/>
              <w:right w:val="single" w:sz="4" w:space="0" w:color="auto"/>
            </w:tcBorders>
            <w:shd w:val="clear" w:color="auto" w:fill="C6EFCE"/>
            <w:noWrap/>
            <w:vAlign w:val="center"/>
          </w:tcPr>
          <w:p w14:paraId="61B60DC7"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7777777" w:rsidR="001A16AD" w:rsidRDefault="00D541BD">
            <w:pPr>
              <w:pStyle w:val="P68B1DB1-Normal12"/>
              <w:rPr>
                <w:noProof/>
              </w:rPr>
            </w:pPr>
            <w:r>
              <w:rPr>
                <w:noProof/>
              </w:rPr>
              <w:t>Έγκριση κυβερνητικής έκθεσης, με βάση το αποτέλεσμα της κυβερνητικής διαβούλευσης με τα ενδιαφερόμενα μέρη για τον καθορισμό του χάρτη πορείας για τη μείωση των επιζήμιων για το περιβάλλον επιδοτήσεων έως το 2030.</w:t>
            </w:r>
          </w:p>
        </w:tc>
      </w:tr>
      <w:tr w:rsidR="001A16AD"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1A16AD" w:rsidRDefault="00D541BD">
            <w:pPr>
              <w:pStyle w:val="P68B1DB1-Normal12"/>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1A16AD" w:rsidRDefault="00D541BD">
            <w:pPr>
              <w:pStyle w:val="P68B1DB1-Normal12"/>
              <w:rPr>
                <w:noProof/>
              </w:rPr>
            </w:pPr>
            <w:r>
              <w:rPr>
                <w:noProof/>
              </w:rPr>
              <w:t>Μεταρρύθμιση 4: Μετριασμός του χρηματοοικονομικού κινδύνου που συνδέεται με τις συμβάσεις αγοράς ηλεκτρικής ενέργειας από ανανεώσιμες πηγές (συμβάσεις αγοράς ηλεκτρικής ενέργειας)</w:t>
            </w:r>
          </w:p>
        </w:tc>
        <w:tc>
          <w:tcPr>
            <w:tcW w:w="1418" w:type="dxa"/>
            <w:tcBorders>
              <w:top w:val="nil"/>
              <w:left w:val="nil"/>
              <w:bottom w:val="single" w:sz="4" w:space="0" w:color="auto"/>
              <w:right w:val="single" w:sz="4" w:space="0" w:color="auto"/>
            </w:tcBorders>
            <w:shd w:val="clear" w:color="auto" w:fill="C6EFCE"/>
            <w:noWrap/>
            <w:vAlign w:val="center"/>
          </w:tcPr>
          <w:p w14:paraId="782C3AE6"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1A16AD" w:rsidRDefault="00D541BD">
            <w:pPr>
              <w:pStyle w:val="P68B1DB1-Normal12"/>
              <w:rPr>
                <w:noProof/>
              </w:rPr>
            </w:pPr>
            <w:r>
              <w:rPr>
                <w:noProof/>
              </w:rPr>
              <w:t>Έναρξη ισχύος του παράγωγου δικαίου</w:t>
            </w:r>
          </w:p>
        </w:tc>
      </w:tr>
      <w:tr w:rsidR="001A16AD"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1A16AD" w:rsidRDefault="00D541BD">
            <w:pPr>
              <w:pStyle w:val="P68B1DB1-Normal12"/>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1A16AD" w:rsidRDefault="00D541BD">
            <w:pPr>
              <w:pStyle w:val="P68B1DB1-Normal12"/>
              <w:rPr>
                <w:noProof/>
              </w:rPr>
            </w:pPr>
            <w:r>
              <w:rPr>
                <w:noProof/>
              </w:rPr>
              <w:t>Επένδυση 5: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1A16AD" w:rsidRDefault="00D541BD">
            <w:pPr>
              <w:pStyle w:val="P68B1DB1-Normal12"/>
              <w:rPr>
                <w:noProof/>
              </w:rPr>
            </w:pPr>
            <w:r>
              <w:rPr>
                <w:noProof/>
              </w:rPr>
              <w:t>Ανάθεση των συμβάσεων</w:t>
            </w:r>
          </w:p>
        </w:tc>
      </w:tr>
      <w:tr w:rsidR="001A16AD"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1A16AD" w:rsidRDefault="00D541BD">
            <w:pPr>
              <w:pStyle w:val="P68B1DB1-Normal12"/>
              <w:jc w:val="center"/>
              <w:rPr>
                <w:noProof/>
              </w:rPr>
            </w:pPr>
            <w:r>
              <w:rPr>
                <w:noProof/>
              </w:rPr>
              <w:t>M4C1-10 α</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1A16AD" w:rsidRDefault="00D541BD">
            <w:pPr>
              <w:pStyle w:val="P68B1DB1-Normal12"/>
              <w:rPr>
                <w:noProof/>
              </w:rPr>
            </w:pPr>
            <w:r>
              <w:rPr>
                <w:noProof/>
              </w:rPr>
              <w:t>Μεταρρύθμιση 1.1: Μεταρρύθμιση των τεχνικών και επαγγελματικών ινστιτούτων</w:t>
            </w:r>
          </w:p>
        </w:tc>
        <w:tc>
          <w:tcPr>
            <w:tcW w:w="1418" w:type="dxa"/>
            <w:tcBorders>
              <w:top w:val="nil"/>
              <w:left w:val="nil"/>
              <w:bottom w:val="single" w:sz="4" w:space="0" w:color="auto"/>
              <w:right w:val="single" w:sz="4" w:space="0" w:color="auto"/>
            </w:tcBorders>
            <w:shd w:val="clear" w:color="auto" w:fill="C6EFCE"/>
            <w:noWrap/>
            <w:vAlign w:val="center"/>
          </w:tcPr>
          <w:p w14:paraId="4CDB2E1F" w14:textId="77777777" w:rsidR="001A16AD" w:rsidRDefault="00D541BD">
            <w:pPr>
              <w:pStyle w:val="P68B1DB1-Normal12"/>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1A16AD" w:rsidRDefault="00D541BD">
            <w:pPr>
              <w:pStyle w:val="P68B1DB1-Normal12"/>
              <w:rPr>
                <w:noProof/>
              </w:rPr>
            </w:pPr>
            <w:r>
              <w:rPr>
                <w:noProof/>
              </w:rPr>
              <w:t>Έναρξη ισχύος του παράγωγου δικαίου.</w:t>
            </w:r>
          </w:p>
        </w:tc>
      </w:tr>
      <w:tr w:rsidR="001A16AD"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1A16AD" w:rsidRDefault="001A16AD">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1A16AD" w:rsidRDefault="00D541BD">
            <w:pPr>
              <w:pStyle w:val="P68B1DB1-Normal12"/>
              <w:rPr>
                <w:noProof/>
              </w:rPr>
            </w:pPr>
            <w:r>
              <w:rPr>
                <w:noProof/>
              </w:rPr>
              <w:t>Ποσό δόσης</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1A16AD" w:rsidRDefault="00D541BD">
            <w:pPr>
              <w:pStyle w:val="P68B1DB1-Normal46"/>
              <w:rPr>
                <w:noProof/>
              </w:rPr>
            </w:pPr>
            <w:r>
              <w:rPr>
                <w:noProof/>
              </w:rPr>
              <w:t>5</w:t>
            </w:r>
            <w:r>
              <w:rPr>
                <w:noProof/>
              </w:rPr>
              <w:t> </w:t>
            </w:r>
            <w:r>
              <w:rPr>
                <w:noProof/>
              </w:rPr>
              <w:t>991</w:t>
            </w:r>
            <w:r>
              <w:rPr>
                <w:noProof/>
              </w:rPr>
              <w:t> </w:t>
            </w:r>
            <w:r>
              <w:rPr>
                <w:noProof/>
              </w:rPr>
              <w:t>809</w:t>
            </w:r>
            <w:r>
              <w:rPr>
                <w:noProof/>
              </w:rPr>
              <w:t> </w:t>
            </w:r>
            <w:r>
              <w:rPr>
                <w:noProof/>
              </w:rPr>
              <w:t>595</w:t>
            </w:r>
            <w:r>
              <w:rPr>
                <w:noProof/>
              </w:rPr>
              <w:t> </w:t>
            </w:r>
            <w:r>
              <w:rPr>
                <w:noProof/>
              </w:rPr>
              <w:t>EUR</w:t>
            </w:r>
          </w:p>
        </w:tc>
      </w:tr>
    </w:tbl>
    <w:p w14:paraId="74953F3A" w14:textId="1F94E648" w:rsidR="001A16AD" w:rsidRDefault="00D541BD">
      <w:pPr>
        <w:pStyle w:val="P68B1DB1-Normal44"/>
        <w:numPr>
          <w:ilvl w:val="1"/>
          <w:numId w:val="6"/>
        </w:numPr>
        <w:spacing w:before="120" w:after="120"/>
        <w:jc w:val="both"/>
        <w:rPr>
          <w:noProof/>
        </w:rPr>
      </w:pPr>
      <w:r>
        <w:rPr>
          <w:noProof/>
        </w:rPr>
        <w:t>Όγδοη δόση (μη επιστρεπτέα στήριξη):</w:t>
      </w:r>
    </w:p>
    <w:tbl>
      <w:tblPr>
        <w:tblW w:w="9991" w:type="dxa"/>
        <w:tblInd w:w="113" w:type="dxa"/>
        <w:tblLook w:val="04A0" w:firstRow="1" w:lastRow="0" w:firstColumn="1" w:lastColumn="0" w:noHBand="0" w:noVBand="1"/>
      </w:tblPr>
      <w:tblGrid>
        <w:gridCol w:w="1413"/>
        <w:gridCol w:w="3118"/>
        <w:gridCol w:w="1670"/>
        <w:gridCol w:w="4020"/>
      </w:tblGrid>
      <w:tr w:rsidR="001A16AD" w14:paraId="10D12EC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1A16AD" w:rsidRDefault="00D541BD">
            <w:pPr>
              <w:pStyle w:val="P68B1DB1-Normal45"/>
              <w:jc w:val="center"/>
              <w:rPr>
                <w:noProof/>
              </w:rPr>
            </w:pPr>
            <w:r>
              <w:rPr>
                <w:noProof/>
              </w:rPr>
              <w:t>Αύξων αριθμός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1A16AD" w:rsidRDefault="00D541BD">
            <w:pPr>
              <w:pStyle w:val="P68B1DB1-Normal45"/>
              <w:jc w:val="center"/>
              <w:rPr>
                <w:noProof/>
              </w:rPr>
            </w:pPr>
            <w:r>
              <w:rPr>
                <w:noProof/>
              </w:rPr>
              <w:t>Σχετικό μέτρο (μεταρρύθμιση ή επένδυση)</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1A16AD" w:rsidRDefault="00D541BD">
            <w:pPr>
              <w:pStyle w:val="P68B1DB1-Normal45"/>
              <w:jc w:val="center"/>
              <w:rPr>
                <w:noProof/>
              </w:rPr>
            </w:pPr>
            <w:r>
              <w:rPr>
                <w:noProof/>
              </w:rPr>
              <w:t>Ορόσημο/Στόχος</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1A16AD" w:rsidRDefault="00D541BD">
            <w:pPr>
              <w:pStyle w:val="P68B1DB1-Normal45"/>
              <w:jc w:val="center"/>
              <w:rPr>
                <w:noProof/>
              </w:rPr>
            </w:pPr>
            <w:r>
              <w:rPr>
                <w:noProof/>
              </w:rPr>
              <w:t>Όνομα</w:t>
            </w:r>
          </w:p>
        </w:tc>
      </w:tr>
      <w:tr w:rsidR="001A16AD" w14:paraId="59EFEBB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1A16AD" w:rsidRDefault="001A16AD">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1A16AD" w:rsidRDefault="001A16AD">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1A16AD" w:rsidRDefault="001A16AD">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1A16AD" w:rsidRDefault="001A16AD">
            <w:pPr>
              <w:rPr>
                <w:b/>
                <w:noProof/>
              </w:rPr>
            </w:pPr>
          </w:p>
        </w:tc>
      </w:tr>
      <w:tr w:rsidR="001A16AD" w14:paraId="4966CE9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1A16AD" w:rsidRDefault="00D541BD">
            <w:pPr>
              <w:pStyle w:val="P68B1DB1-Normal12"/>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1A16AD" w:rsidRDefault="00D541BD">
            <w:pPr>
              <w:pStyle w:val="P68B1DB1-Normal12"/>
              <w:jc w:val="center"/>
              <w:rPr>
                <w:noProof/>
              </w:rPr>
            </w:pPr>
            <w:r>
              <w:rPr>
                <w:noProof/>
              </w:rPr>
              <w:t>Επένδυση 1.4.6: Η κινητικότητα ως υπηρεσία για την Ιταλία</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1A16AD" w:rsidRDefault="00D541BD">
            <w:pPr>
              <w:pStyle w:val="P68B1DB1-Normal12"/>
              <w:jc w:val="center"/>
              <w:rPr>
                <w:noProof/>
              </w:rPr>
            </w:pPr>
            <w:r>
              <w:rPr>
                <w:noProof/>
              </w:rPr>
              <w:t>Ορόσημο</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1A16AD" w:rsidRDefault="00D541BD">
            <w:pPr>
              <w:pStyle w:val="P68B1DB1-Normal12"/>
              <w:rPr>
                <w:noProof/>
              </w:rPr>
            </w:pPr>
            <w:r>
              <w:rPr>
                <w:noProof/>
              </w:rPr>
              <w:t>Η κινητικότητα ως λύση υπηρεσίας M2</w:t>
            </w:r>
          </w:p>
        </w:tc>
      </w:tr>
      <w:tr w:rsidR="001A16AD"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1A16AD" w:rsidRDefault="00D541BD">
            <w:pPr>
              <w:pStyle w:val="P68B1DB1-Normal12"/>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1A16AD" w:rsidRDefault="00D541BD">
            <w:pPr>
              <w:pStyle w:val="P68B1DB1-Normal12"/>
              <w:rPr>
                <w:noProof/>
              </w:rPr>
            </w:pPr>
            <w:r>
              <w:rPr>
                <w:noProof/>
              </w:rPr>
              <w:t>Ο μέσος αριθμός ημερών πληρωμής των επιχειρήσεων από τις κεντρικές δημόσιες διοικήσεις μειώνεται</w:t>
            </w:r>
          </w:p>
        </w:tc>
      </w:tr>
      <w:tr w:rsidR="001A16AD"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1A16AD" w:rsidRDefault="00D541BD">
            <w:pPr>
              <w:pStyle w:val="P68B1DB1-Normal12"/>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1A16AD" w:rsidRDefault="00D541BD">
            <w:pPr>
              <w:pStyle w:val="P68B1DB1-Normal12"/>
              <w:rPr>
                <w:noProof/>
              </w:rPr>
            </w:pPr>
            <w:r>
              <w:rPr>
                <w:noProof/>
              </w:rPr>
              <w:t>Ο μέσος αριθμός ημερών πληρωμής των επιχειρήσεων από τις περιφερειακές δημόσιες διοικήσεις μειώνεται</w:t>
            </w:r>
          </w:p>
        </w:tc>
      </w:tr>
      <w:tr w:rsidR="001A16AD"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1A16AD" w:rsidRDefault="00D541BD">
            <w:pPr>
              <w:pStyle w:val="P68B1DB1-Normal12"/>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1A16AD" w:rsidRDefault="00D541BD">
            <w:pPr>
              <w:pStyle w:val="P68B1DB1-Normal12"/>
              <w:rPr>
                <w:noProof/>
              </w:rPr>
            </w:pPr>
            <w:r>
              <w:rPr>
                <w:noProof/>
              </w:rPr>
              <w:t>Ο μέσος αριθμός ημερών πληρωμής των επιχειρήσεων από τις τοπικές δημόσιες διοικήσεις μειώνεται</w:t>
            </w:r>
          </w:p>
        </w:tc>
      </w:tr>
      <w:tr w:rsidR="001A16AD"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1A16AD" w:rsidRDefault="00D541BD">
            <w:pPr>
              <w:pStyle w:val="P68B1DB1-Normal12"/>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1A16AD" w:rsidRDefault="00D541BD">
            <w:pPr>
              <w:pStyle w:val="P68B1DB1-Normal12"/>
              <w:rPr>
                <w:noProof/>
              </w:rPr>
            </w:pPr>
            <w:r>
              <w:rPr>
                <w:noProof/>
              </w:rPr>
              <w:t>Ο μέσος αριθμός ημερών πληρωμής των επιχειρήσεων από τις δημόσιες υπηρεσίες υγείας μειώνεται</w:t>
            </w:r>
          </w:p>
        </w:tc>
      </w:tr>
      <w:tr w:rsidR="001A16AD"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1A16AD" w:rsidRDefault="00D541BD">
            <w:pPr>
              <w:pStyle w:val="P68B1DB1-Normal12"/>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7CAFC1FA" w14:textId="77777777" w:rsidR="001A16AD" w:rsidRDefault="00D541BD">
            <w:pPr>
              <w:pStyle w:val="P68B1DB1-Normal12"/>
              <w:rPr>
                <w:noProof/>
              </w:rPr>
            </w:pPr>
            <w:r>
              <w:rPr>
                <w:noProof/>
              </w:rPr>
              <w:t>Ο μέσος αριθμός ημερών καθυστέρησης πληρωμής των επιχειρήσεων από τις κεντρικές δημόσιες διοικήσεις μειώνεται</w:t>
            </w:r>
          </w:p>
        </w:tc>
      </w:tr>
      <w:tr w:rsidR="001A16AD"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1A16AD" w:rsidRDefault="00D541BD">
            <w:pPr>
              <w:pStyle w:val="P68B1DB1-Normal12"/>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777777" w:rsidR="001A16AD" w:rsidRDefault="00D541BD">
            <w:pPr>
              <w:pStyle w:val="P68B1DB1-Normal12"/>
              <w:rPr>
                <w:noProof/>
              </w:rPr>
            </w:pPr>
            <w:r>
              <w:rPr>
                <w:noProof/>
              </w:rPr>
              <w:t>Ο μέσος αριθμός ημερών καθυστέρησης πληρωμής των επιχειρήσεων από τις περιφερειακές δημόσιες διοικήσεις μειώνεται</w:t>
            </w:r>
          </w:p>
        </w:tc>
      </w:tr>
      <w:tr w:rsidR="001A16AD"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1A16AD" w:rsidRDefault="00D541BD">
            <w:pPr>
              <w:pStyle w:val="P68B1DB1-Normal12"/>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3E55515A" w14:textId="77777777" w:rsidR="001A16AD" w:rsidRDefault="00D541BD">
            <w:pPr>
              <w:pStyle w:val="P68B1DB1-Normal12"/>
              <w:rPr>
                <w:noProof/>
              </w:rPr>
            </w:pPr>
            <w:r>
              <w:rPr>
                <w:noProof/>
              </w:rPr>
              <w:t>Ο μέσος αριθμός ημερών καθυστέρησης πληρωμής των επιχειρήσεων από τις τοπικές δημόσιες διοικήσεις μειώνεται</w:t>
            </w:r>
          </w:p>
        </w:tc>
      </w:tr>
      <w:tr w:rsidR="001A16AD"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1A16AD" w:rsidRDefault="00D541BD">
            <w:pPr>
              <w:pStyle w:val="P68B1DB1-Normal12"/>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2119FB9E" w14:textId="77777777" w:rsidR="001A16AD" w:rsidRDefault="00D541BD">
            <w:pPr>
              <w:pStyle w:val="P68B1DB1-Normal12"/>
              <w:rPr>
                <w:noProof/>
              </w:rPr>
            </w:pPr>
            <w:r>
              <w:rPr>
                <w:noProof/>
              </w:rPr>
              <w:t>Ο μέσος αριθμός ημερών καθυστέρησης των δημόσιων διοικήσεων στον τομέα της υγείας να πληρώσουν τις επιχειρήσεις μειώνεται</w:t>
            </w:r>
          </w:p>
        </w:tc>
      </w:tr>
      <w:tr w:rsidR="001A16AD"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1A16AD" w:rsidRDefault="00D541BD">
            <w:pPr>
              <w:pStyle w:val="P68B1DB1-Normal12"/>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1A16AD" w:rsidRDefault="00D541BD">
            <w:pPr>
              <w:pStyle w:val="P68B1DB1-Normal12"/>
              <w:jc w:val="center"/>
              <w:rPr>
                <w:noProof/>
              </w:rPr>
            </w:pPr>
            <w:r>
              <w:rPr>
                <w:noProof/>
              </w:rPr>
              <w:t>Επένδυση 1.6.6: Ψηφιοποίηση της Φορολογικής Αστυνομίας</w:t>
            </w:r>
          </w:p>
        </w:tc>
        <w:tc>
          <w:tcPr>
            <w:tcW w:w="1440" w:type="dxa"/>
            <w:tcBorders>
              <w:top w:val="nil"/>
              <w:left w:val="nil"/>
              <w:bottom w:val="single" w:sz="4" w:space="0" w:color="auto"/>
              <w:right w:val="single" w:sz="4" w:space="0" w:color="auto"/>
            </w:tcBorders>
            <w:shd w:val="clear" w:color="auto" w:fill="C6EFCE"/>
            <w:noWrap/>
            <w:vAlign w:val="center"/>
          </w:tcPr>
          <w:p w14:paraId="6041557A"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1A16AD" w:rsidRDefault="00D541BD">
            <w:pPr>
              <w:pStyle w:val="P68B1DB1-Normal12"/>
              <w:rPr>
                <w:noProof/>
              </w:rPr>
            </w:pPr>
            <w:r>
              <w:rPr>
                <w:noProof/>
              </w:rPr>
              <w:t>Να εξελιχθούν τα επιχειρησιακά συστήματα πληροφοριών που χρησιμοποιούνται για την καταπολέμηση του οικονομικού εγκλήματος</w:t>
            </w:r>
          </w:p>
        </w:tc>
      </w:tr>
      <w:tr w:rsidR="001A16AD"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1A16AD" w:rsidRDefault="00D541BD">
            <w:pPr>
              <w:pStyle w:val="P68B1DB1-Normal12"/>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1A16AD" w:rsidRDefault="00D541BD">
            <w:pPr>
              <w:pStyle w:val="P68B1DB1-Normal12"/>
              <w:jc w:val="center"/>
              <w:rPr>
                <w:noProof/>
              </w:rPr>
            </w:pPr>
            <w:r>
              <w:rPr>
                <w:noProof/>
              </w:rPr>
              <w:t>Μεταρρύθμιση 1.9: Μεταρρύθμιση της δημόσιας διοίκησης</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1A16AD" w:rsidRDefault="00D541BD">
            <w:pPr>
              <w:pStyle w:val="P68B1DB1-Normal12"/>
              <w:rPr>
                <w:noProof/>
              </w:rPr>
            </w:pPr>
            <w:r>
              <w:rPr>
                <w:noProof/>
              </w:rPr>
              <w:t>Ολοκλήρωση της εφαρμογής (συμπεριλαμβανομένων όλων των κατ’ εξουσιοδότηση πράξεων) της απλούστευσης και/ή της ψηφιοποίησης ενός πρόσθετου συνόλου 50 κρίσιμων διαδικασιών που επηρεάζουν άμεσα τους πολίτες</w:t>
            </w:r>
          </w:p>
        </w:tc>
      </w:tr>
      <w:tr w:rsidR="001A16AD"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1A16AD" w:rsidRDefault="00D541BD">
            <w:pPr>
              <w:pStyle w:val="P68B1DB1-Normal12"/>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1A16AD" w:rsidRDefault="00D541BD">
            <w:pPr>
              <w:pStyle w:val="P68B1DB1-Normal12"/>
              <w:jc w:val="center"/>
              <w:rPr>
                <w:noProof/>
              </w:rPr>
            </w:pPr>
            <w:r>
              <w:rPr>
                <w:noProof/>
              </w:rPr>
              <w:t>Μεταρρύθμιση 1.9: Μεταρρύθμιση της δημόσιας διοίκησης</w:t>
            </w:r>
          </w:p>
        </w:tc>
        <w:tc>
          <w:tcPr>
            <w:tcW w:w="1440" w:type="dxa"/>
            <w:tcBorders>
              <w:top w:val="nil"/>
              <w:left w:val="nil"/>
              <w:bottom w:val="single" w:sz="4" w:space="0" w:color="auto"/>
              <w:right w:val="single" w:sz="4" w:space="0" w:color="auto"/>
            </w:tcBorders>
            <w:shd w:val="clear" w:color="auto" w:fill="C6EFCE"/>
            <w:noWrap/>
            <w:vAlign w:val="center"/>
          </w:tcPr>
          <w:p w14:paraId="0C2EE1B0"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1A16AD" w:rsidRDefault="00D541BD">
            <w:pPr>
              <w:pStyle w:val="P68B1DB1-Normal12"/>
              <w:rPr>
                <w:noProof/>
              </w:rPr>
            </w:pPr>
            <w:r>
              <w:rPr>
                <w:noProof/>
              </w:rPr>
              <w:t>Αύξηση της απορρόφησης των επενδύσεων</w:t>
            </w:r>
          </w:p>
        </w:tc>
      </w:tr>
      <w:tr w:rsidR="001A16AD"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1A16AD" w:rsidRDefault="00D541BD">
            <w:pPr>
              <w:pStyle w:val="P68B1DB1-Normal12"/>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1A16AD" w:rsidRDefault="00D541BD">
            <w:pPr>
              <w:pStyle w:val="P68B1DB1-Normal12"/>
              <w:jc w:val="center"/>
              <w:rPr>
                <w:noProof/>
              </w:rPr>
            </w:pPr>
            <w:r>
              <w:rPr>
                <w:noProof/>
              </w:rPr>
              <w:t>Μεταρρύθμιση 1.13: Μεταρρύθμιση του πλαισίου επανεξέτασης των δαπανών</w:t>
            </w:r>
          </w:p>
        </w:tc>
        <w:tc>
          <w:tcPr>
            <w:tcW w:w="1440" w:type="dxa"/>
            <w:tcBorders>
              <w:top w:val="nil"/>
              <w:left w:val="nil"/>
              <w:bottom w:val="single" w:sz="4" w:space="0" w:color="auto"/>
              <w:right w:val="single" w:sz="4" w:space="0" w:color="auto"/>
            </w:tcBorders>
            <w:shd w:val="clear" w:color="auto" w:fill="C6EFCE"/>
            <w:noWrap/>
            <w:vAlign w:val="center"/>
          </w:tcPr>
          <w:p w14:paraId="79AF3858"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7777777" w:rsidR="001A16AD" w:rsidRDefault="00D541BD">
            <w:pPr>
              <w:pStyle w:val="P68B1DB1-Normal12"/>
              <w:rPr>
                <w:noProof/>
              </w:rPr>
            </w:pPr>
            <w:r>
              <w:rPr>
                <w:noProof/>
              </w:rPr>
              <w:t>Ολοκλήρωση της ετήσιας επανεξέτασης των δαπανών για το 2024, με αναφορά στον στόχο εξοικονόμησης που τέθηκε το 2022 και το 2023 για το 2024</w:t>
            </w:r>
          </w:p>
        </w:tc>
      </w:tr>
      <w:tr w:rsidR="001A16AD"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1A16AD" w:rsidRDefault="00D541BD">
            <w:pPr>
              <w:pStyle w:val="P68B1DB1-Normal12"/>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1A16AD" w:rsidRDefault="00D541BD">
            <w:pPr>
              <w:pStyle w:val="P68B1DB1-Normal12"/>
              <w:jc w:val="center"/>
              <w:rPr>
                <w:noProof/>
              </w:rPr>
            </w:pPr>
            <w:r>
              <w:rPr>
                <w:noProof/>
              </w:rPr>
              <w:t>Επένδυση 1: Μετάβαση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6EAB3B48" w14:textId="77777777" w:rsidR="001A16AD" w:rsidRDefault="00D541BD">
            <w:pPr>
              <w:pStyle w:val="P68B1DB1-Normal12"/>
              <w:rPr>
                <w:noProof/>
              </w:rPr>
            </w:pPr>
            <w:r>
              <w:rPr>
                <w:noProof/>
              </w:rPr>
              <w:t>Πιστώσεις φόρου μετάβασης 4.0 που χορηγήθηκαν σε επιχειρήσεις βάσει φορολογικών δηλώσεων που υποβλήθηκαν την περίοδο 2021-2023</w:t>
            </w:r>
          </w:p>
        </w:tc>
      </w:tr>
      <w:tr w:rsidR="001A16AD"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1A16AD" w:rsidRDefault="00D541BD">
            <w:pPr>
              <w:pStyle w:val="P68B1DB1-Normal12"/>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1A16AD" w:rsidRDefault="00D541BD">
            <w:pPr>
              <w:pStyle w:val="P68B1DB1-Normal12"/>
              <w:jc w:val="center"/>
              <w:rPr>
                <w:noProof/>
              </w:rPr>
            </w:pPr>
            <w:r>
              <w:rPr>
                <w:noProof/>
              </w:rPr>
              <w:t>Επένδυση 3.1: Νέες δεξιότητες και νέες γλώσσες</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09118084" w14:textId="77777777" w:rsidR="001A16AD" w:rsidRDefault="00D541BD">
            <w:pPr>
              <w:pStyle w:val="P68B1DB1-Normal12"/>
              <w:rPr>
                <w:noProof/>
              </w:rPr>
            </w:pPr>
            <w:r>
              <w:rPr>
                <w:noProof/>
              </w:rPr>
              <w:t xml:space="preserve">Σχολεία που ενεργοποίησαν έργα καθοδήγησης STEM το 2024/25  </w:t>
            </w:r>
          </w:p>
        </w:tc>
      </w:tr>
      <w:tr w:rsidR="001A16AD"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1A16AD" w:rsidRDefault="00D541BD">
            <w:pPr>
              <w:pStyle w:val="P68B1DB1-Normal12"/>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1A16AD" w:rsidRDefault="00D541BD">
            <w:pPr>
              <w:pStyle w:val="P68B1DB1-Normal12"/>
              <w:jc w:val="center"/>
              <w:rPr>
                <w:noProof/>
              </w:rPr>
            </w:pPr>
            <w:r>
              <w:rPr>
                <w:noProof/>
              </w:rPr>
              <w:t>Επένδυση 3.1: Νέες δεξιότητες και νέες γλώσσες</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4A0F029E" w14:textId="77777777" w:rsidR="001A16AD" w:rsidRDefault="00D541BD">
            <w:pPr>
              <w:pStyle w:val="P68B1DB1-Normal12"/>
              <w:rPr>
                <w:noProof/>
              </w:rPr>
            </w:pPr>
            <w:r>
              <w:rPr>
                <w:noProof/>
              </w:rPr>
              <w:t xml:space="preserve">Ετήσια μαθήματα γλωσσών και μεθοδολογικά μαθήματα που παρέχονται στους εκπαιδευτικούς      </w:t>
            </w:r>
          </w:p>
        </w:tc>
      </w:tr>
      <w:tr w:rsidR="001A16AD"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1A16AD" w:rsidRDefault="00D541BD">
            <w:pPr>
              <w:pStyle w:val="P68B1DB1-Normal12"/>
              <w:jc w:val="center"/>
              <w:rPr>
                <w:noProof/>
              </w:rPr>
            </w:pPr>
            <w:r>
              <w:rPr>
                <w:noProof/>
              </w:rPr>
              <w:t>M4C2-1 α</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1A16AD" w:rsidRDefault="00D541BD">
            <w:pPr>
              <w:pStyle w:val="P68B1DB1-Normal12"/>
              <w:jc w:val="center"/>
              <w:rPr>
                <w:noProof/>
              </w:rPr>
            </w:pPr>
            <w:r>
              <w:rPr>
                <w:noProof/>
              </w:rPr>
              <w:t xml:space="preserve">Επένδυση 1.2: Χρηματοδότηση έργων που υποβάλλονται από νέους ερευνητές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1A16AD" w:rsidRDefault="00D541BD">
            <w:pPr>
              <w:pStyle w:val="P68B1DB1-Normal12"/>
              <w:jc w:val="center"/>
              <w:rPr>
                <w:noProof/>
              </w:rPr>
            </w:pPr>
            <w:r>
              <w:rPr>
                <w:noProof/>
              </w:rPr>
              <w:t xml:space="preserve">Στόχος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1A16AD" w:rsidRDefault="00D541BD">
            <w:pPr>
              <w:pStyle w:val="P68B1DB1-Normal12"/>
              <w:rPr>
                <w:noProof/>
              </w:rPr>
            </w:pPr>
            <w:r>
              <w:rPr>
                <w:noProof/>
              </w:rPr>
              <w:t xml:space="preserve">Αριθμός σπουδαστών που έλαβαν υποτροφία έρευνας </w:t>
            </w:r>
          </w:p>
        </w:tc>
      </w:tr>
      <w:tr w:rsidR="001A16AD"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1A16AD" w:rsidRDefault="00D541BD">
            <w:pPr>
              <w:pStyle w:val="P68B1DB1-Normal12"/>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1A16AD" w:rsidRDefault="00D541BD">
            <w:pPr>
              <w:pStyle w:val="P68B1DB1-Normal12"/>
              <w:jc w:val="center"/>
              <w:rPr>
                <w:noProof/>
              </w:rPr>
            </w:pPr>
            <w:r>
              <w:rPr>
                <w:noProof/>
              </w:rPr>
              <w:t xml:space="preserve">Μεταρρύθμιση 2 — Αδηλωμένη εργασία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1A16AD" w:rsidRDefault="00D541BD">
            <w:pPr>
              <w:pStyle w:val="P68B1DB1-Normal12"/>
              <w:rPr>
                <w:noProof/>
              </w:rPr>
            </w:pPr>
            <w:r>
              <w:rPr>
                <w:noProof/>
              </w:rPr>
              <w:t>Αύξηση του αριθμού των επιθεωρήσεων εργασίας</w:t>
            </w:r>
          </w:p>
        </w:tc>
      </w:tr>
      <w:tr w:rsidR="001A16AD"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1A16AD" w:rsidRDefault="00D541BD">
            <w:pPr>
              <w:pStyle w:val="P68B1DB1-Normal12"/>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1A16AD" w:rsidRDefault="00D541BD">
            <w:pPr>
              <w:pStyle w:val="P68B1DB1-Normal12"/>
              <w:rPr>
                <w:noProof/>
              </w:rPr>
            </w:pPr>
            <w:r>
              <w:rPr>
                <w:noProof/>
              </w:rPr>
              <w:t>Μεταρρύθμιση 1: Εξορθολογισμός των διαδικασιών αδειοδότησης για τις ανανεώσιμες πηγές ενέργειας</w:t>
            </w:r>
          </w:p>
        </w:tc>
        <w:tc>
          <w:tcPr>
            <w:tcW w:w="1440" w:type="dxa"/>
            <w:tcBorders>
              <w:top w:val="nil"/>
              <w:left w:val="nil"/>
              <w:bottom w:val="single" w:sz="4" w:space="0" w:color="auto"/>
              <w:right w:val="single" w:sz="4" w:space="0" w:color="auto"/>
            </w:tcBorders>
            <w:shd w:val="clear" w:color="auto" w:fill="C6EFCE"/>
            <w:noWrap/>
            <w:vAlign w:val="center"/>
          </w:tcPr>
          <w:p w14:paraId="725C54C7"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1A16AD" w:rsidRDefault="00D541BD">
            <w:pPr>
              <w:pStyle w:val="P68B1DB1-Normal12"/>
              <w:rPr>
                <w:noProof/>
              </w:rPr>
            </w:pPr>
            <w:r>
              <w:rPr>
                <w:noProof/>
              </w:rPr>
              <w:t xml:space="preserve">Έναρξη ισχύος του πρωτογενούς δικαίου (Testo Unico) </w:t>
            </w:r>
          </w:p>
        </w:tc>
      </w:tr>
      <w:tr w:rsidR="001A16AD"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1A16AD" w:rsidRDefault="00D541BD">
            <w:pPr>
              <w:pStyle w:val="P68B1DB1-Normal12"/>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1A16AD" w:rsidRDefault="00D541BD">
            <w:pPr>
              <w:pStyle w:val="P68B1DB1-Normal12"/>
              <w:rPr>
                <w:noProof/>
              </w:rPr>
            </w:pPr>
            <w:r>
              <w:rPr>
                <w:noProof/>
              </w:rPr>
              <w:t>Επένδυση 6: Διασυνοριακά έργα διασύνδεσης ηλεκτρικής ενέργειας μεταξύ Ιταλίας και γειτονικών χωρών</w:t>
            </w:r>
          </w:p>
        </w:tc>
        <w:tc>
          <w:tcPr>
            <w:tcW w:w="1440" w:type="dxa"/>
            <w:tcBorders>
              <w:top w:val="nil"/>
              <w:left w:val="nil"/>
              <w:bottom w:val="single" w:sz="4" w:space="0" w:color="auto"/>
              <w:right w:val="single" w:sz="4" w:space="0" w:color="auto"/>
            </w:tcBorders>
            <w:shd w:val="clear" w:color="auto" w:fill="C6EFCE"/>
            <w:noWrap/>
            <w:vAlign w:val="center"/>
          </w:tcPr>
          <w:p w14:paraId="303FC6D2"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19BB32F2" w14:textId="77777777" w:rsidR="001A16AD" w:rsidRDefault="00D541BD">
            <w:pPr>
              <w:pStyle w:val="P68B1DB1-Normal12"/>
              <w:rPr>
                <w:noProof/>
              </w:rPr>
            </w:pPr>
            <w:r>
              <w:rPr>
                <w:noProof/>
              </w:rPr>
              <w:t xml:space="preserve">Ανάθεση συμβάσεων για την κατασκευή δύο γραμμών διασύνδεσης μεταξύ Ιταλίας και Σλοβενίας: «Zaule — Dekani» και «Redipuglia — Vrtojba»  </w:t>
            </w:r>
          </w:p>
        </w:tc>
      </w:tr>
      <w:tr w:rsidR="001A16AD"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1A16AD" w:rsidRDefault="00D541BD">
            <w:pPr>
              <w:pStyle w:val="P68B1DB1-Normal12"/>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1A16AD" w:rsidRDefault="00D541BD">
            <w:pPr>
              <w:pStyle w:val="P68B1DB1-Normal12"/>
              <w:rPr>
                <w:noProof/>
              </w:rPr>
            </w:pPr>
            <w:r>
              <w:rPr>
                <w:noProof/>
              </w:rPr>
              <w:t>Επένδυση 10: Βιώσιμος, κυκλικός και ασφαλής εφοδιασμός με πρώτες ύλες κρίσιμης σημασίας</w:t>
            </w:r>
          </w:p>
        </w:tc>
        <w:tc>
          <w:tcPr>
            <w:tcW w:w="1440" w:type="dxa"/>
            <w:tcBorders>
              <w:top w:val="nil"/>
              <w:left w:val="nil"/>
              <w:bottom w:val="single" w:sz="4" w:space="0" w:color="auto"/>
              <w:right w:val="single" w:sz="4" w:space="0" w:color="auto"/>
            </w:tcBorders>
            <w:shd w:val="clear" w:color="auto" w:fill="C6EFCE"/>
            <w:noWrap/>
            <w:vAlign w:val="center"/>
          </w:tcPr>
          <w:p w14:paraId="170CDFB3" w14:textId="77777777" w:rsidR="001A16AD" w:rsidRDefault="00D541BD">
            <w:pPr>
              <w:pStyle w:val="P68B1DB1-Normal12"/>
              <w:jc w:val="center"/>
              <w:rPr>
                <w:noProof/>
              </w:rPr>
            </w:pPr>
            <w:r>
              <w:rPr>
                <w:noProof/>
              </w:rPr>
              <w:t>Ορόσημο</w:t>
            </w:r>
          </w:p>
        </w:tc>
        <w:tc>
          <w:tcPr>
            <w:tcW w:w="4020" w:type="dxa"/>
            <w:tcBorders>
              <w:top w:val="nil"/>
              <w:left w:val="nil"/>
              <w:bottom w:val="single" w:sz="4" w:space="0" w:color="auto"/>
              <w:right w:val="single" w:sz="4" w:space="0" w:color="auto"/>
            </w:tcBorders>
            <w:shd w:val="clear" w:color="auto" w:fill="C6EFCE"/>
            <w:noWrap/>
            <w:vAlign w:val="center"/>
          </w:tcPr>
          <w:p w14:paraId="63EE9005" w14:textId="77777777" w:rsidR="001A16AD" w:rsidRDefault="00D541BD">
            <w:pPr>
              <w:pStyle w:val="P68B1DB1-Normal12"/>
              <w:rPr>
                <w:noProof/>
              </w:rPr>
            </w:pPr>
            <w:r>
              <w:rPr>
                <w:noProof/>
              </w:rPr>
              <w:t>Δημοσίευση της έκθεσης σχετικά με τις μελλοντικές ανάγκες για κρίσιμες πρώτες ύλες και τις δυνατότητες του οικολογικού σχεδιασμού για μείωση της ζήτησης κρίσιμων πρώτων υλών</w:t>
            </w:r>
          </w:p>
        </w:tc>
      </w:tr>
      <w:tr w:rsidR="001A16AD"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1A16AD" w:rsidRDefault="00D541BD">
            <w:pPr>
              <w:pStyle w:val="P68B1DB1-Normal12"/>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1A16AD" w:rsidRDefault="00D541BD">
            <w:pPr>
              <w:pStyle w:val="P68B1DB1-Normal12"/>
              <w:rPr>
                <w:noProof/>
              </w:rPr>
            </w:pPr>
            <w:r>
              <w:rPr>
                <w:noProof/>
              </w:rPr>
              <w:t>Επένδυση 10: Πιλοτικά σχέδια για τις δεξιότητες «Crescere Green»</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1A16AD" w:rsidRDefault="00D541BD">
            <w:pPr>
              <w:pStyle w:val="P68B1DB1-Normal12"/>
              <w:jc w:val="center"/>
              <w:rPr>
                <w:noProof/>
              </w:rPr>
            </w:pPr>
            <w:r>
              <w:rPr>
                <w:noProof/>
              </w:rPr>
              <w:t>Στόχος</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1A16AD" w:rsidRDefault="00D541BD">
            <w:pPr>
              <w:pStyle w:val="P68B1DB1-Normal12"/>
              <w:rPr>
                <w:noProof/>
              </w:rPr>
            </w:pPr>
            <w:r>
              <w:rPr>
                <w:noProof/>
              </w:rPr>
              <w:t>Παροχή κατάρτισης σε 20 000 άτομα</w:t>
            </w:r>
          </w:p>
        </w:tc>
      </w:tr>
      <w:tr w:rsidR="001A16AD"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1A16AD" w:rsidRDefault="00D541BD">
            <w:pPr>
              <w:pStyle w:val="P68B1DB1-Normal12"/>
              <w:jc w:val="center"/>
              <w:rPr>
                <w:noProof/>
              </w:rPr>
            </w:pPr>
            <w:r>
              <w:rPr>
                <w:noProof/>
              </w:rPr>
              <w:t>M1C2-14α</w:t>
            </w:r>
          </w:p>
        </w:tc>
        <w:tc>
          <w:tcPr>
            <w:tcW w:w="3118" w:type="dxa"/>
            <w:tcBorders>
              <w:top w:val="nil"/>
              <w:left w:val="nil"/>
              <w:bottom w:val="single" w:sz="4" w:space="0" w:color="auto"/>
              <w:right w:val="single" w:sz="4" w:space="0" w:color="auto"/>
            </w:tcBorders>
            <w:shd w:val="clear" w:color="auto" w:fill="C6EFCE"/>
            <w:noWrap/>
            <w:vAlign w:val="center"/>
          </w:tcPr>
          <w:p w14:paraId="22ACDA1E" w14:textId="77777777" w:rsidR="001A16AD" w:rsidRDefault="00D541BD">
            <w:pPr>
              <w:pStyle w:val="P68B1DB1-Normal12"/>
              <w:jc w:val="center"/>
              <w:rPr>
                <w:noProof/>
              </w:rPr>
            </w:pPr>
            <w:r>
              <w:rPr>
                <w:noProof/>
              </w:rPr>
              <w:t>Μεταρρύθμιση 3:   εξορθολογισμός και απλούστευση των κινήτρων για τις επιχειρήσεις.</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7777777" w:rsidR="001A16AD" w:rsidRDefault="00D541BD">
            <w:pPr>
              <w:pStyle w:val="P68B1DB1-Normal12"/>
              <w:jc w:val="center"/>
              <w:rPr>
                <w:noProof/>
              </w:rPr>
            </w:pPr>
            <w:r>
              <w:rPr>
                <w:noProof/>
              </w:rPr>
              <w:t xml:space="preserve">Ορόσημο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77777777" w:rsidR="001A16AD" w:rsidRDefault="00D541BD">
            <w:pPr>
              <w:pStyle w:val="P68B1DB1-Normal12"/>
              <w:rPr>
                <w:noProof/>
              </w:rPr>
            </w:pPr>
            <w:r>
              <w:rPr>
                <w:noProof/>
              </w:rPr>
              <w:t>Δημοσίευση της αξιολόγησης της έκθεσης όλα τα κίνητρα για τις επιχειρήσεις</w:t>
            </w:r>
          </w:p>
        </w:tc>
      </w:tr>
      <w:tr w:rsidR="001A16AD"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1A16AD" w:rsidRDefault="001A16AD">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1A16AD" w:rsidRDefault="001A16AD">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1A16AD" w:rsidRDefault="00D541BD">
            <w:pPr>
              <w:pStyle w:val="P68B1DB1-Normal12"/>
              <w:rPr>
                <w:noProof/>
              </w:rPr>
            </w:pPr>
            <w:r>
              <w:rPr>
                <w:noProof/>
              </w:rPr>
              <w:t>Ποσό δόσης</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1A16AD" w:rsidRDefault="00D541BD">
            <w:pPr>
              <w:pStyle w:val="P68B1DB1-Normal46"/>
              <w:rPr>
                <w:noProof/>
              </w:rPr>
            </w:pPr>
            <w:r>
              <w:rPr>
                <w:noProof/>
              </w:rPr>
              <w:t>3</w:t>
            </w:r>
            <w:r>
              <w:rPr>
                <w:noProof/>
              </w:rPr>
              <w:t> </w:t>
            </w:r>
            <w:r>
              <w:rPr>
                <w:noProof/>
              </w:rPr>
              <w:t>358</w:t>
            </w:r>
            <w:r>
              <w:rPr>
                <w:noProof/>
              </w:rPr>
              <w:t> </w:t>
            </w:r>
            <w:r>
              <w:rPr>
                <w:noProof/>
              </w:rPr>
              <w:t>104</w:t>
            </w:r>
            <w:r>
              <w:rPr>
                <w:noProof/>
              </w:rPr>
              <w:t> </w:t>
            </w:r>
            <w:r>
              <w:rPr>
                <w:noProof/>
              </w:rPr>
              <w:t>131</w:t>
            </w:r>
            <w:r>
              <w:rPr>
                <w:noProof/>
              </w:rPr>
              <w:t> </w:t>
            </w:r>
            <w:r>
              <w:rPr>
                <w:noProof/>
              </w:rPr>
              <w:t>EUR</w:t>
            </w:r>
          </w:p>
        </w:tc>
      </w:tr>
    </w:tbl>
    <w:p w14:paraId="3A8C85C7" w14:textId="77777777" w:rsidR="001A16AD" w:rsidRDefault="001A16AD">
      <w:pPr>
        <w:spacing w:before="120" w:after="120"/>
        <w:jc w:val="both"/>
        <w:rPr>
          <w:rFonts w:eastAsia="Calibri"/>
          <w:noProof/>
        </w:rPr>
      </w:pPr>
    </w:p>
    <w:p w14:paraId="3E32EEF5" w14:textId="21BD2A6E" w:rsidR="001A16AD" w:rsidRDefault="00D541BD">
      <w:pPr>
        <w:pStyle w:val="P68B1DB1-Normal44"/>
        <w:spacing w:after="200" w:line="276" w:lineRule="auto"/>
        <w:rPr>
          <w:noProof/>
        </w:rPr>
      </w:pPr>
      <w:r>
        <w:rPr>
          <w:noProof/>
        </w:rPr>
        <w:br w:type="page"/>
      </w:r>
    </w:p>
    <w:p w14:paraId="1CA77A5A" w14:textId="43060E30" w:rsidR="001A16AD" w:rsidRDefault="00D541BD">
      <w:pPr>
        <w:pStyle w:val="P68B1DB1-Normal44"/>
        <w:numPr>
          <w:ilvl w:val="1"/>
          <w:numId w:val="6"/>
        </w:numPr>
        <w:spacing w:before="120" w:after="120"/>
        <w:jc w:val="both"/>
        <w:rPr>
          <w:noProof/>
        </w:rPr>
      </w:pPr>
      <w:r>
        <w:rPr>
          <w:noProof/>
        </w:rPr>
        <w:t>Ένατη δόση (μη επιστρεπτέα στήριξη):</w:t>
      </w:r>
    </w:p>
    <w:tbl>
      <w:tblPr>
        <w:tblW w:w="9947" w:type="dxa"/>
        <w:tblInd w:w="113" w:type="dxa"/>
        <w:tblLook w:val="04A0" w:firstRow="1" w:lastRow="0" w:firstColumn="1" w:lastColumn="0" w:noHBand="0" w:noVBand="1"/>
      </w:tblPr>
      <w:tblGrid>
        <w:gridCol w:w="1413"/>
        <w:gridCol w:w="3150"/>
        <w:gridCol w:w="1670"/>
        <w:gridCol w:w="3959"/>
      </w:tblGrid>
      <w:tr w:rsidR="001A16AD" w14:paraId="4100B92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1A16AD" w:rsidRDefault="00D541BD">
            <w:pPr>
              <w:pStyle w:val="P68B1DB1-Normal45"/>
              <w:jc w:val="center"/>
              <w:rPr>
                <w:noProof/>
              </w:rPr>
            </w:pPr>
            <w:r>
              <w:rPr>
                <w:noProof/>
              </w:rPr>
              <w:t>Αύξων αριθμός</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1A16AD" w:rsidRDefault="00D541BD">
            <w:pPr>
              <w:pStyle w:val="P68B1DB1-Normal45"/>
              <w:jc w:val="center"/>
              <w:rPr>
                <w:noProof/>
              </w:rPr>
            </w:pPr>
            <w:r>
              <w:rPr>
                <w:noProof/>
              </w:rPr>
              <w:t>Σχετικό μέτρο (μεταρρύθμιση ή επένδυση)</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1A16AD" w:rsidRDefault="00D541BD">
            <w:pPr>
              <w:pStyle w:val="P68B1DB1-Normal45"/>
              <w:jc w:val="center"/>
              <w:rPr>
                <w:noProof/>
              </w:rPr>
            </w:pPr>
            <w:r>
              <w:rPr>
                <w:noProof/>
              </w:rPr>
              <w:t>Ορόσημο/Στόχος</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1A16AD" w:rsidRDefault="00D541BD">
            <w:pPr>
              <w:pStyle w:val="P68B1DB1-Normal45"/>
              <w:jc w:val="center"/>
              <w:rPr>
                <w:noProof/>
              </w:rPr>
            </w:pPr>
            <w:r>
              <w:rPr>
                <w:noProof/>
              </w:rPr>
              <w:t>Όνομα</w:t>
            </w:r>
          </w:p>
        </w:tc>
      </w:tr>
      <w:tr w:rsidR="001A16AD" w14:paraId="500FF7B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1A16AD" w:rsidRDefault="001A16AD">
            <w:pPr>
              <w:rPr>
                <w:b/>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1A16AD" w:rsidRDefault="001A16AD">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1A16AD" w:rsidRDefault="001A16AD">
            <w:pPr>
              <w:rPr>
                <w:b/>
                <w:noProof/>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1A16AD" w:rsidRDefault="001A16AD">
            <w:pPr>
              <w:rPr>
                <w:b/>
                <w:noProof/>
              </w:rPr>
            </w:pPr>
          </w:p>
        </w:tc>
      </w:tr>
      <w:tr w:rsidR="001A16AD" w14:paraId="6403CE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1A16AD" w:rsidRDefault="00D541BD">
            <w:pPr>
              <w:pStyle w:val="P68B1DB1-Normal12"/>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1A16AD" w:rsidRDefault="00D541BD">
            <w:pPr>
              <w:pStyle w:val="P68B1DB1-Normal12"/>
              <w:jc w:val="center"/>
              <w:rPr>
                <w:noProof/>
              </w:rPr>
            </w:pPr>
            <w:r>
              <w:rPr>
                <w:noProof/>
              </w:rPr>
              <w:t>Επένδυση 1.4: Έκτακτη παρέμβαση με στόχο τη μείωση των εδαφικών κενών στους κύκλους Ι και ΙΙ της δευτεροβάθμιας εκπαίδευσης και την αντιμετώπιση της πρόωρης εγκατάλειψης του σχολείου</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1A16AD" w:rsidRDefault="00D541BD">
            <w:pPr>
              <w:pStyle w:val="P68B1DB1-Normal12"/>
              <w:jc w:val="center"/>
              <w:rPr>
                <w:noProof/>
              </w:rPr>
            </w:pPr>
            <w:r>
              <w:rPr>
                <w:noProof/>
              </w:rPr>
              <w:t>Στόχος</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1A16AD" w:rsidRDefault="00D541BD">
            <w:pPr>
              <w:pStyle w:val="P68B1DB1-Normal12"/>
              <w:rPr>
                <w:noProof/>
              </w:rPr>
            </w:pPr>
            <w:r>
              <w:rPr>
                <w:noProof/>
              </w:rPr>
              <w:t>Σπουδαστές ή νέοι που έχουν συμμετάσχει σε δραστηριότητες καθοδήγησης ή σε μαθήματα κατάρτισης</w:t>
            </w:r>
          </w:p>
        </w:tc>
      </w:tr>
      <w:tr w:rsidR="001A16AD" w14:paraId="28EAA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1A16AD" w:rsidRDefault="00D541BD">
            <w:pPr>
              <w:pStyle w:val="P68B1DB1-Normal12"/>
              <w:jc w:val="center"/>
              <w:rPr>
                <w:noProof/>
              </w:rPr>
            </w:pPr>
            <w:r>
              <w:rPr>
                <w:noProof/>
              </w:rPr>
              <w:t>M4C1-14 α</w:t>
            </w:r>
          </w:p>
        </w:tc>
        <w:tc>
          <w:tcPr>
            <w:tcW w:w="3150" w:type="dxa"/>
            <w:tcBorders>
              <w:top w:val="nil"/>
              <w:left w:val="nil"/>
              <w:bottom w:val="single" w:sz="4" w:space="0" w:color="auto"/>
              <w:right w:val="single" w:sz="4" w:space="0" w:color="auto"/>
            </w:tcBorders>
            <w:shd w:val="clear" w:color="auto" w:fill="C6EFCE"/>
            <w:noWrap/>
            <w:vAlign w:val="center"/>
          </w:tcPr>
          <w:p w14:paraId="06995F92" w14:textId="77777777" w:rsidR="001A16AD" w:rsidRDefault="00D541BD">
            <w:pPr>
              <w:pStyle w:val="P68B1DB1-Normal12"/>
              <w:jc w:val="center"/>
              <w:rPr>
                <w:noProof/>
              </w:rPr>
            </w:pPr>
            <w:r>
              <w:rPr>
                <w:noProof/>
              </w:rPr>
              <w:t xml:space="preserve">Μεταρρύθμιση 2.1: Πρόσληψη εκπαιδευτικών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1A16AD" w:rsidRDefault="00D541BD">
            <w:pPr>
              <w:pStyle w:val="P68B1DB1-Normal12"/>
              <w:jc w:val="center"/>
              <w:rPr>
                <w:noProof/>
              </w:rPr>
            </w:pPr>
            <w:r>
              <w:rPr>
                <w:noProof/>
              </w:rPr>
              <w:t xml:space="preserve">Στόχος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77777777" w:rsidR="001A16AD" w:rsidRDefault="00D541BD">
            <w:pPr>
              <w:pStyle w:val="P68B1DB1-Normal12"/>
              <w:rPr>
                <w:noProof/>
              </w:rPr>
            </w:pPr>
            <w:r>
              <w:rPr>
                <w:noProof/>
              </w:rPr>
              <w:t>Εκπαιδευτικοί που προσλαμβάνονται με το μεταρρυθμισμένο σύστημα προσλήψεων</w:t>
            </w:r>
          </w:p>
        </w:tc>
      </w:tr>
      <w:tr w:rsidR="001A16AD" w14:paraId="71D387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1A16AD" w:rsidRDefault="00D541BD">
            <w:pPr>
              <w:pStyle w:val="P68B1DB1-Normal12"/>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1A16AD" w:rsidRDefault="00D541BD">
            <w:pPr>
              <w:pStyle w:val="P68B1DB1-Normal12"/>
              <w:rPr>
                <w:noProof/>
              </w:rPr>
            </w:pPr>
            <w:r>
              <w:rPr>
                <w:noProof/>
              </w:rPr>
              <w:t>Μεταρρύθμιση 3: Μείωση του κόστους σύνδεσης με το δίκτυο φυσικού αερίου βιομεθανίου</w:t>
            </w:r>
          </w:p>
        </w:tc>
        <w:tc>
          <w:tcPr>
            <w:tcW w:w="1425" w:type="dxa"/>
            <w:tcBorders>
              <w:top w:val="nil"/>
              <w:left w:val="nil"/>
              <w:bottom w:val="single" w:sz="4" w:space="0" w:color="auto"/>
              <w:right w:val="single" w:sz="4" w:space="0" w:color="auto"/>
            </w:tcBorders>
            <w:shd w:val="clear" w:color="auto" w:fill="C6EFCE"/>
            <w:noWrap/>
            <w:vAlign w:val="center"/>
          </w:tcPr>
          <w:p w14:paraId="18745096"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41443C8B" w14:textId="77777777" w:rsidR="001A16AD" w:rsidRDefault="00D541BD">
            <w:pPr>
              <w:pStyle w:val="P68B1DB1-Normal12"/>
              <w:rPr>
                <w:noProof/>
              </w:rPr>
            </w:pPr>
            <w:r>
              <w:rPr>
                <w:noProof/>
              </w:rPr>
              <w:t xml:space="preserve">Έναρξη ισχύος νομοθεσίας για τη μείωση του κόστους σύνδεσης με το δίκτυο φυσικού αερίου των μονάδων παραγωγής βιομεθανίου </w:t>
            </w:r>
          </w:p>
        </w:tc>
      </w:tr>
      <w:tr w:rsidR="001A16AD" w14:paraId="33BCF2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1A16AD" w:rsidRDefault="00D541BD">
            <w:pPr>
              <w:pStyle w:val="P68B1DB1-Normal12"/>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1A16AD" w:rsidRDefault="00D541BD">
            <w:pPr>
              <w:pStyle w:val="P68B1DB1-Normal12"/>
              <w:rPr>
                <w:noProof/>
              </w:rPr>
            </w:pPr>
            <w:r>
              <w:rPr>
                <w:noProof/>
              </w:rPr>
              <w:t>Μεταρρύθμιση 5: Σχέδιο για νέες δεξιότητες — Μεταβάσεις</w:t>
            </w:r>
          </w:p>
        </w:tc>
        <w:tc>
          <w:tcPr>
            <w:tcW w:w="1425" w:type="dxa"/>
            <w:tcBorders>
              <w:top w:val="nil"/>
              <w:left w:val="nil"/>
              <w:bottom w:val="single" w:sz="4" w:space="0" w:color="auto"/>
              <w:right w:val="single" w:sz="4" w:space="0" w:color="auto"/>
            </w:tcBorders>
            <w:shd w:val="clear" w:color="auto" w:fill="C6EFCE"/>
            <w:noWrap/>
            <w:vAlign w:val="center"/>
          </w:tcPr>
          <w:p w14:paraId="5B0F71E5"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1A16AD" w:rsidRDefault="00D541BD">
            <w:pPr>
              <w:pStyle w:val="P68B1DB1-Normal12"/>
              <w:rPr>
                <w:noProof/>
              </w:rPr>
            </w:pPr>
            <w:r>
              <w:rPr>
                <w:noProof/>
              </w:rPr>
              <w:t>Έναρξη ισχύος των περιφερειακών νόμων</w:t>
            </w:r>
          </w:p>
        </w:tc>
      </w:tr>
      <w:tr w:rsidR="001A16AD" w14:paraId="4A5686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1A16AD" w:rsidRDefault="00D541BD">
            <w:pPr>
              <w:pStyle w:val="P68B1DB1-Normal12"/>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1A16AD" w:rsidRDefault="00D541BD">
            <w:pPr>
              <w:pStyle w:val="P68B1DB1-Normal12"/>
              <w:rPr>
                <w:noProof/>
              </w:rPr>
            </w:pPr>
            <w:r>
              <w:rPr>
                <w:noProof/>
              </w:rPr>
              <w:t>Επένδυση 6: Διασυνοριακά έργα διασύνδεσης ηλεκτρικής ενέργειας μεταξύ Ιταλίας και γειτονικών χωρών</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1A16AD" w:rsidRDefault="00D541BD">
            <w:pPr>
              <w:pStyle w:val="P68B1DB1-Normal12"/>
              <w:rPr>
                <w:noProof/>
              </w:rPr>
            </w:pPr>
            <w:r>
              <w:rPr>
                <w:noProof/>
              </w:rPr>
              <w:t>Ανάθεση συμβάσεων για την κατασκευή του αγωγού διασύνδεσης Ιταλίας — Αυστρίας «Somplago — Würmlach»</w:t>
            </w:r>
          </w:p>
        </w:tc>
      </w:tr>
      <w:tr w:rsidR="001A16AD" w14:paraId="62C690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1A16AD" w:rsidRDefault="00D541BD">
            <w:pPr>
              <w:pStyle w:val="P68B1DB1-Normal12"/>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1A16AD" w:rsidRDefault="00D541BD">
            <w:pPr>
              <w:pStyle w:val="P68B1DB1-Normal12"/>
              <w:jc w:val="center"/>
              <w:rPr>
                <w:noProof/>
              </w:rPr>
            </w:pPr>
            <w:r>
              <w:rPr>
                <w:noProof/>
              </w:rPr>
              <w:t>Επένδυση 1.7.1: Ψηφιακή δημόσια διοίκηση</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1A16AD" w:rsidRDefault="00D541BD">
            <w:pPr>
              <w:pStyle w:val="P68B1DB1-Normal12"/>
              <w:rPr>
                <w:noProof/>
              </w:rPr>
            </w:pPr>
            <w:r>
              <w:rPr>
                <w:noProof/>
              </w:rPr>
              <w:t xml:space="preserve">Πολίτες που συμμετέχουν σε πρωτοβουλίες ψηφιακής εκπαίδευσης και/ή διευκόλυνσης που παρέχονται από οργανισμούς καταχωρισμένους στο εθνικό μητρώο οργανώσεων καθολικής δημόσιας διοίκησης </w:t>
            </w:r>
          </w:p>
        </w:tc>
      </w:tr>
      <w:tr w:rsidR="001A16AD" w14:paraId="06ED8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1A16AD" w:rsidRDefault="00D541BD">
            <w:pPr>
              <w:pStyle w:val="P68B1DB1-Normal12"/>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1A16AD" w:rsidRDefault="00D541BD">
            <w:pPr>
              <w:pStyle w:val="P68B1DB1-Normal12"/>
              <w:jc w:val="center"/>
              <w:rPr>
                <w:noProof/>
              </w:rPr>
            </w:pPr>
            <w:r>
              <w:rPr>
                <w:noProof/>
              </w:rPr>
              <w:t>Μεταρρύθμιση 1.10: Μεταρρύθμιση του νομοθετικού πλαισίου για τις δημόσιες συμβάσεις</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7777777" w:rsidR="001A16AD" w:rsidRDefault="00D541BD">
            <w:pPr>
              <w:pStyle w:val="P68B1DB1-Normal12"/>
              <w:rPr>
                <w:noProof/>
              </w:rPr>
            </w:pPr>
            <w:r>
              <w:rPr>
                <w:noProof/>
              </w:rPr>
              <w:t>Μέσος χρόνος μεταξύ της δημοσίευσης και της ανάθεσης της σύμβασης</w:t>
            </w:r>
          </w:p>
        </w:tc>
      </w:tr>
      <w:tr w:rsidR="001A16AD" w14:paraId="1A4E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1A16AD" w:rsidRDefault="00D541BD">
            <w:pPr>
              <w:pStyle w:val="P68B1DB1-Normal12"/>
              <w:jc w:val="center"/>
              <w:rPr>
                <w:noProof/>
              </w:rPr>
            </w:pPr>
            <w:r>
              <w:rPr>
                <w:noProof/>
              </w:rPr>
              <w:t>M1C1-97α</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1A16AD" w:rsidRDefault="00D541BD">
            <w:pPr>
              <w:pStyle w:val="P68B1DB1-Normal12"/>
              <w:jc w:val="center"/>
              <w:rPr>
                <w:noProof/>
              </w:rPr>
            </w:pPr>
            <w:r>
              <w:rPr>
                <w:noProof/>
              </w:rPr>
              <w:t>Μεταρρύθμιση 1.10: Μεταρρύθμιση του νομοθετικού πλαισίου για τις δημόσιες συμβάσεις</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6B07838D" w14:textId="77777777" w:rsidR="001A16AD" w:rsidRDefault="00D541BD">
            <w:pPr>
              <w:pStyle w:val="P68B1DB1-Normal12"/>
              <w:rPr>
                <w:noProof/>
              </w:rPr>
            </w:pPr>
            <w:r>
              <w:rPr>
                <w:noProof/>
              </w:rPr>
              <w:t>Μέσος χρόνος μεταξύ της ανάθεσης της σύμβασης και της υλοποίησης της υποδομής</w:t>
            </w:r>
          </w:p>
        </w:tc>
      </w:tr>
      <w:tr w:rsidR="001A16AD" w14:paraId="50C4D2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1A16AD" w:rsidRDefault="00D541BD">
            <w:pPr>
              <w:pStyle w:val="P68B1DB1-Normal12"/>
              <w:jc w:val="center"/>
              <w:rPr>
                <w:noProof/>
              </w:rPr>
            </w:pPr>
            <w:r>
              <w:rPr>
                <w:noProof/>
              </w:rPr>
              <w:t>M1C1-98α</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1A16AD" w:rsidRDefault="00D541BD">
            <w:pPr>
              <w:pStyle w:val="P68B1DB1-Normal12"/>
              <w:jc w:val="center"/>
              <w:rPr>
                <w:noProof/>
              </w:rPr>
            </w:pPr>
            <w:r>
              <w:rPr>
                <w:noProof/>
              </w:rPr>
              <w:t>Μεταρρύθμιση 1.10: Μεταρρύθμιση του νομοθετικού πλαισίου για τις δημόσιες συμβάσεις</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1A16AD" w:rsidRDefault="00D541BD">
            <w:pPr>
              <w:pStyle w:val="P68B1DB1-Normal12"/>
              <w:rPr>
                <w:noProof/>
              </w:rPr>
            </w:pPr>
            <w:r>
              <w:rPr>
                <w:noProof/>
              </w:rPr>
              <w:t>Δημόσιοι υπάλληλοι που εκπαιδεύτηκαν μέσω της στρατηγικής για την επαγγελματοποίηση των δημόσιων αγοραστών</w:t>
            </w:r>
          </w:p>
        </w:tc>
      </w:tr>
      <w:tr w:rsidR="001A16AD" w14:paraId="7FB22F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1A16AD" w:rsidRDefault="00D541BD">
            <w:pPr>
              <w:pStyle w:val="P68B1DB1-Normal12"/>
              <w:jc w:val="center"/>
              <w:rPr>
                <w:noProof/>
              </w:rPr>
            </w:pPr>
            <w:r>
              <w:rPr>
                <w:noProof/>
              </w:rPr>
              <w:t>M1C1-99α</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1A16AD" w:rsidRDefault="00D541BD">
            <w:pPr>
              <w:pStyle w:val="P68B1DB1-Normal12"/>
              <w:jc w:val="center"/>
              <w:rPr>
                <w:noProof/>
              </w:rPr>
            </w:pPr>
            <w:r>
              <w:rPr>
                <w:noProof/>
              </w:rPr>
              <w:t>Μεταρρύθμιση 1.10: Μεταρρύθμιση του νομοθετικού πλαισίου για τις δημόσιες συμβάσεις — Επενδύσεις 1.10: Στήριξη για την απόκτηση επαγγελματικών προσόντων και τις ηλεκτρονικές δημόσιες συμβάσεις</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1A16AD" w:rsidRDefault="00D541BD">
            <w:pPr>
              <w:pStyle w:val="P68B1DB1-Normal12"/>
              <w:rPr>
                <w:noProof/>
              </w:rPr>
            </w:pPr>
            <w:r>
              <w:rPr>
                <w:noProof/>
              </w:rPr>
              <w:t xml:space="preserve">Ψηφιακές ικανότητες των αναθετουσών αρχών </w:t>
            </w:r>
          </w:p>
        </w:tc>
      </w:tr>
      <w:tr w:rsidR="001A16AD" w14:paraId="2996B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1A16AD" w:rsidRDefault="00D541BD">
            <w:pPr>
              <w:pStyle w:val="P68B1DB1-Normal12"/>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1A16AD" w:rsidRDefault="00D541BD">
            <w:pPr>
              <w:pStyle w:val="P68B1DB1-Normal12"/>
              <w:jc w:val="center"/>
              <w:rPr>
                <w:noProof/>
              </w:rPr>
            </w:pPr>
            <w:r>
              <w:rPr>
                <w:noProof/>
              </w:rPr>
              <w:t>Μεταρρύθμιση 1.12: Μεταρρύθμιση της φορολογικής διοίκησης</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13FE9B41" w14:textId="77777777" w:rsidR="001A16AD" w:rsidRDefault="00D541BD">
            <w:pPr>
              <w:pStyle w:val="P68B1DB1-Normal12"/>
              <w:rPr>
                <w:noProof/>
              </w:rPr>
            </w:pPr>
            <w:r>
              <w:rPr>
                <w:noProof/>
              </w:rPr>
              <w:t>Μείωση της φοροδιαφυγής όπως ορίζεται από τον δείκτη «τάση αποφυγής»</w:t>
            </w:r>
          </w:p>
        </w:tc>
      </w:tr>
      <w:tr w:rsidR="001A16AD" w14:paraId="080B2E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1A16AD" w:rsidRDefault="00D541BD">
            <w:pPr>
              <w:pStyle w:val="P68B1DB1-Normal12"/>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1A16AD" w:rsidRDefault="00D541BD">
            <w:pPr>
              <w:pStyle w:val="P68B1DB1-Normal12"/>
              <w:jc w:val="center"/>
              <w:rPr>
                <w:noProof/>
              </w:rPr>
            </w:pPr>
            <w:r>
              <w:rPr>
                <w:noProof/>
              </w:rPr>
              <w:t>Επένδυση 6: Επενδύσεις στο σύστημα βιομηχανικής ιδιοκτησίας</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4E6B5E3D" w14:textId="77777777" w:rsidR="001A16AD" w:rsidRDefault="00D541BD">
            <w:pPr>
              <w:pStyle w:val="P68B1DB1-Normal12"/>
              <w:rPr>
                <w:noProof/>
              </w:rPr>
            </w:pPr>
            <w:r>
              <w:rPr>
                <w:noProof/>
              </w:rPr>
              <w:t>Έργα που υποστηρίζονται από ευκαιρίες χρηματοδότησης που σχετίζονται με τα βιομηχανικά ακίνητα</w:t>
            </w:r>
          </w:p>
        </w:tc>
      </w:tr>
      <w:tr w:rsidR="001A16AD" w14:paraId="45A29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1A16AD" w:rsidRDefault="00D541BD">
            <w:pPr>
              <w:pStyle w:val="P68B1DB1-Normal12"/>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1A16AD" w:rsidRDefault="00D541BD">
            <w:pPr>
              <w:pStyle w:val="P68B1DB1-Normal12"/>
              <w:jc w:val="center"/>
              <w:rPr>
                <w:noProof/>
              </w:rPr>
            </w:pPr>
            <w:r>
              <w:rPr>
                <w:noProof/>
              </w:rPr>
              <w:t>Μεταρρύθμιση 2: ΕΤΗΣΙΟΙ ΝΟΜΟΙ περι ΑΝΤΑΓΩΝΙΣΜΟΥ</w:t>
            </w:r>
          </w:p>
        </w:tc>
        <w:tc>
          <w:tcPr>
            <w:tcW w:w="1425" w:type="dxa"/>
            <w:tcBorders>
              <w:top w:val="nil"/>
              <w:left w:val="nil"/>
              <w:bottom w:val="single" w:sz="4" w:space="0" w:color="auto"/>
              <w:right w:val="single" w:sz="4" w:space="0" w:color="auto"/>
            </w:tcBorders>
            <w:shd w:val="clear" w:color="auto" w:fill="C6EFCE"/>
            <w:noWrap/>
            <w:vAlign w:val="center"/>
          </w:tcPr>
          <w:p w14:paraId="28F47BC9"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463DA2FD" w14:textId="77777777" w:rsidR="001A16AD" w:rsidRDefault="00D541BD">
            <w:pPr>
              <w:pStyle w:val="P68B1DB1-Normal12"/>
              <w:rPr>
                <w:noProof/>
              </w:rPr>
            </w:pPr>
            <w:r>
              <w:rPr>
                <w:noProof/>
              </w:rPr>
              <w:t>Έναρξη ισχύος του ετήσιου νόμου περί ανταγωνισμού του 2024</w:t>
            </w:r>
          </w:p>
        </w:tc>
      </w:tr>
      <w:tr w:rsidR="001A16AD" w14:paraId="654262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1A16AD" w:rsidRDefault="00D541BD">
            <w:pPr>
              <w:pStyle w:val="P68B1DB1-Normal12"/>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1A16AD" w:rsidRDefault="00D541BD">
            <w:pPr>
              <w:pStyle w:val="P68B1DB1-Normal12"/>
              <w:jc w:val="center"/>
              <w:rPr>
                <w:noProof/>
              </w:rPr>
            </w:pPr>
            <w:r>
              <w:rPr>
                <w:noProof/>
              </w:rPr>
              <w:t>Μεταρρύθμιση 2: ΕΤΗΣΙΟΙ ΝΟΜΟΙ περι ΑΝΤΑΓΩΝΙΣΜΟΥ</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1A16AD" w:rsidRDefault="00D541BD">
            <w:pPr>
              <w:pStyle w:val="P68B1DB1-Normal12"/>
              <w:rPr>
                <w:noProof/>
              </w:rPr>
            </w:pPr>
            <w:r>
              <w:rPr>
                <w:noProof/>
              </w:rPr>
              <w:t>Ανάπτυξη εκατομμυρίων έξυπνων μετρητών 2G.</w:t>
            </w:r>
          </w:p>
        </w:tc>
      </w:tr>
      <w:tr w:rsidR="001A16AD" w14:paraId="2A14A4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1A16AD" w:rsidRDefault="00D541BD">
            <w:pPr>
              <w:pStyle w:val="P68B1DB1-Normal12"/>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1A16AD" w:rsidRDefault="00D541BD">
            <w:pPr>
              <w:pStyle w:val="P68B1DB1-Normal12"/>
              <w:jc w:val="center"/>
              <w:rPr>
                <w:noProof/>
              </w:rPr>
            </w:pPr>
            <w:r>
              <w:rPr>
                <w:noProof/>
              </w:rPr>
              <w:t>Επένδυση 1.1 Ψηφιακή στρατηγική και πλατφόρμες για την πολιτιστική κληρονομιά</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CD95EC0" w14:textId="77777777" w:rsidR="001A16AD" w:rsidRDefault="00D541BD">
            <w:pPr>
              <w:pStyle w:val="P68B1DB1-Normal12"/>
              <w:rPr>
                <w:noProof/>
              </w:rPr>
            </w:pPr>
            <w:r>
              <w:rPr>
                <w:noProof/>
              </w:rPr>
              <w:t>Εκπαιδευμένοι χρήστες μέσω της πλατφόρμας ηλεκτρονικής μάθησης για την πολιτιστική κληρονομιά</w:t>
            </w:r>
          </w:p>
        </w:tc>
      </w:tr>
      <w:tr w:rsidR="001A16AD" w14:paraId="4AEAD2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1A16AD" w:rsidRDefault="00D541BD">
            <w:pPr>
              <w:pStyle w:val="P68B1DB1-Normal12"/>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1A16AD" w:rsidRDefault="00D541BD">
            <w:pPr>
              <w:pStyle w:val="P68B1DB1-Normal12"/>
              <w:jc w:val="center"/>
              <w:rPr>
                <w:noProof/>
              </w:rPr>
            </w:pPr>
            <w:r>
              <w:rPr>
                <w:noProof/>
              </w:rPr>
              <w:t>Επενδύσεις — Ψηφιακή στρατηγική και πλατφόρμες για την πολιτιστική κληρονομιά 1.1</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04DA6F41" w14:textId="77777777" w:rsidR="001A16AD" w:rsidRDefault="00D541BD">
            <w:pPr>
              <w:pStyle w:val="P68B1DB1-Normal12"/>
              <w:rPr>
                <w:noProof/>
              </w:rPr>
            </w:pPr>
            <w:r>
              <w:rPr>
                <w:noProof/>
              </w:rPr>
              <w:t xml:space="preserve">Οι ψηφιακοί πόροι παράγονται και δημοσιεύονται στην ψηφιακή βιβλιοθήκη </w:t>
            </w:r>
          </w:p>
        </w:tc>
      </w:tr>
      <w:tr w:rsidR="001A16AD" w14:paraId="59A2FE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1A16AD" w:rsidRDefault="00D541BD">
            <w:pPr>
              <w:pStyle w:val="P68B1DB1-Normal12"/>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1A16AD" w:rsidRDefault="00D541BD">
            <w:pPr>
              <w:pStyle w:val="P68B1DB1-Normal12"/>
              <w:jc w:val="center"/>
              <w:rPr>
                <w:noProof/>
              </w:rPr>
            </w:pPr>
            <w:r>
              <w:rPr>
                <w:noProof/>
              </w:rPr>
              <w:t>Επενδύσεις — 1.3 Βελτίωση της ενεργειακής απόδοσης στους κινηματογράφους, τα θέατρα και τα μουσεία</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4620211C" w14:textId="77777777" w:rsidR="001A16AD" w:rsidRDefault="00D541BD">
            <w:pPr>
              <w:pStyle w:val="P68B1DB1-Normal12"/>
              <w:rPr>
                <w:noProof/>
              </w:rPr>
            </w:pPr>
            <w:r>
              <w:rPr>
                <w:noProof/>
              </w:rPr>
              <w:t>Ολοκληρώνονται οι παρεμβάσεις σε κρατικά μουσεία και χώρους πολιτισμού, θεατρικές αίθουσες και κινηματογράφους (δεύτερη δέσμη)</w:t>
            </w:r>
          </w:p>
        </w:tc>
      </w:tr>
      <w:tr w:rsidR="001A16AD" w14:paraId="49063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1A16AD" w:rsidRDefault="00D541BD">
            <w:pPr>
              <w:pStyle w:val="P68B1DB1-Normal12"/>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1A16AD" w:rsidRDefault="00D541BD">
            <w:pPr>
              <w:pStyle w:val="P68B1DB1-Normal12"/>
              <w:jc w:val="center"/>
              <w:rPr>
                <w:noProof/>
              </w:rPr>
            </w:pPr>
            <w:r>
              <w:rPr>
                <w:noProof/>
              </w:rPr>
              <w:t>Επένδυση 4.3 Εγκατάσταση υποδομών φόρτισης</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1A16AD" w:rsidRDefault="00D541BD">
            <w:pPr>
              <w:pStyle w:val="P68B1DB1-Normal12"/>
              <w:rPr>
                <w:noProof/>
              </w:rPr>
            </w:pPr>
            <w:r>
              <w:rPr>
                <w:noProof/>
              </w:rPr>
              <w:t>Αριθμός σταθμών ταχείας επαναφόρτισης κατά μήκος ελεύθερων οδών</w:t>
            </w:r>
          </w:p>
        </w:tc>
      </w:tr>
      <w:tr w:rsidR="001A16AD" w14:paraId="34C3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1A16AD" w:rsidRDefault="00D541BD">
            <w:pPr>
              <w:pStyle w:val="P68B1DB1-Normal12"/>
              <w:jc w:val="center"/>
              <w:rPr>
                <w:noProof/>
              </w:rPr>
            </w:pPr>
            <w:r>
              <w:rPr>
                <w:noProof/>
              </w:rPr>
              <w:t>M2C2-29α</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1A16AD" w:rsidRDefault="00D541BD">
            <w:pPr>
              <w:pStyle w:val="P68B1DB1-Normal12"/>
              <w:jc w:val="center"/>
              <w:rPr>
                <w:noProof/>
              </w:rPr>
            </w:pPr>
            <w:r>
              <w:rPr>
                <w:noProof/>
              </w:rPr>
              <w:t>Επένδυση 4.3 Εγκατάσταση υποδομών φόρτισης</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78BAEF6" w14:textId="77777777" w:rsidR="001A16AD" w:rsidRDefault="00D541BD">
            <w:pPr>
              <w:pStyle w:val="P68B1DB1-Normal12"/>
              <w:rPr>
                <w:noProof/>
              </w:rPr>
            </w:pPr>
            <w:r>
              <w:rPr>
                <w:noProof/>
              </w:rPr>
              <w:t>Αριθμός σταθμών ταχείας επαναφόρτισης σε αστικές περιοχές</w:t>
            </w:r>
          </w:p>
        </w:tc>
      </w:tr>
      <w:tr w:rsidR="001A16AD" w14:paraId="6DB373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1A16AD" w:rsidRDefault="00D541BD">
            <w:pPr>
              <w:pStyle w:val="P68B1DB1-Normal12"/>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1A16AD" w:rsidRDefault="00D541BD">
            <w:pPr>
              <w:pStyle w:val="P68B1DB1-Normal12"/>
              <w:jc w:val="center"/>
              <w:rPr>
                <w:noProof/>
              </w:rPr>
            </w:pPr>
            <w:r>
              <w:rPr>
                <w:noProof/>
              </w:rPr>
              <w:t>Επένδυση 4.3: Εγκατάσταση υποδομών φόρτισης</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1A16AD" w:rsidRDefault="00D541BD">
            <w:pPr>
              <w:pStyle w:val="P68B1DB1-Normal12"/>
              <w:rPr>
                <w:noProof/>
              </w:rPr>
            </w:pPr>
            <w:r>
              <w:rPr>
                <w:noProof/>
              </w:rPr>
              <w:t>Αριθμός σταθμών ταχείας επαναφόρτισης κατά μήκος ελεύθερων οδών</w:t>
            </w:r>
          </w:p>
        </w:tc>
      </w:tr>
      <w:tr w:rsidR="001A16AD" w14:paraId="40FBC7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1A16AD" w:rsidRDefault="00D541BD">
            <w:pPr>
              <w:pStyle w:val="P68B1DB1-Normal12"/>
              <w:jc w:val="center"/>
              <w:rPr>
                <w:noProof/>
              </w:rPr>
            </w:pPr>
            <w:r>
              <w:rPr>
                <w:noProof/>
              </w:rPr>
              <w:t>M2C2-30α</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1A16AD" w:rsidRDefault="00D541BD">
            <w:pPr>
              <w:pStyle w:val="P68B1DB1-Normal12"/>
              <w:jc w:val="center"/>
              <w:rPr>
                <w:noProof/>
              </w:rPr>
            </w:pPr>
            <w:r>
              <w:rPr>
                <w:noProof/>
              </w:rPr>
              <w:t>Επένδυση 4.3: Εγκατάσταση υποδομών φόρτισης</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63D6C2CB" w14:textId="77777777" w:rsidR="001A16AD" w:rsidRDefault="00D541BD">
            <w:pPr>
              <w:pStyle w:val="P68B1DB1-Normal12"/>
              <w:rPr>
                <w:noProof/>
              </w:rPr>
            </w:pPr>
            <w:r>
              <w:rPr>
                <w:noProof/>
              </w:rPr>
              <w:t>Αριθμός σταθμών ταχείας επαναφόρτισης σε αστικές περιοχές</w:t>
            </w:r>
          </w:p>
        </w:tc>
      </w:tr>
      <w:tr w:rsidR="001A16AD" w14:paraId="4036B4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1A16AD" w:rsidRDefault="00D541BD">
            <w:pPr>
              <w:pStyle w:val="P68B1DB1-Normal12"/>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1A16AD" w:rsidRDefault="00D541BD">
            <w:pPr>
              <w:pStyle w:val="P68B1DB1-Normal12"/>
              <w:jc w:val="center"/>
              <w:rPr>
                <w:noProof/>
              </w:rPr>
            </w:pPr>
            <w:r>
              <w:rPr>
                <w:noProof/>
              </w:rPr>
              <w:t>Επένδυση 4.3: Εγκατάσταση υποδομών φόρτισης</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1A16AD" w:rsidRDefault="00D541BD">
            <w:pPr>
              <w:pStyle w:val="P68B1DB1-Normal12"/>
              <w:rPr>
                <w:noProof/>
              </w:rPr>
            </w:pPr>
            <w:r>
              <w:rPr>
                <w:noProof/>
              </w:rPr>
              <w:t>Αριθμός σταθμών ταχείας επαναφόρτισης</w:t>
            </w:r>
          </w:p>
        </w:tc>
      </w:tr>
      <w:tr w:rsidR="001A16AD" w14:paraId="7F79C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1A16AD" w:rsidRDefault="00D541BD">
            <w:pPr>
              <w:pStyle w:val="P68B1DB1-Normal12"/>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1A16AD" w:rsidRDefault="00D541BD">
            <w:pPr>
              <w:pStyle w:val="P68B1DB1-Normal12"/>
              <w:jc w:val="center"/>
              <w:rPr>
                <w:noProof/>
              </w:rPr>
            </w:pPr>
            <w:r>
              <w:rPr>
                <w:noProof/>
              </w:rPr>
              <w:t xml:space="preserve">Επένδυση 2.1- Ενίσχυση του οικολογικού επιδόματος για την ενεργειακή απόδοση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1A16AD" w:rsidRDefault="00D541BD">
            <w:pPr>
              <w:pStyle w:val="P68B1DB1-Normal12"/>
              <w:rPr>
                <w:noProof/>
              </w:rPr>
            </w:pPr>
            <w:r>
              <w:rPr>
                <w:noProof/>
              </w:rPr>
              <w:t>Ανακαίνιση κτιρίων Superbonus T2</w:t>
            </w:r>
          </w:p>
        </w:tc>
      </w:tr>
      <w:tr w:rsidR="001A16AD" w14:paraId="0ACEDC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1A16AD" w:rsidRDefault="00D541BD">
            <w:pPr>
              <w:pStyle w:val="P68B1DB1-Normal12"/>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1A16AD" w:rsidRDefault="00D541BD">
            <w:pPr>
              <w:pStyle w:val="P68B1DB1-Normal12"/>
              <w:jc w:val="center"/>
              <w:rPr>
                <w:noProof/>
              </w:rPr>
            </w:pPr>
            <w:r>
              <w:rPr>
                <w:noProof/>
              </w:rPr>
              <w:t>Επένδυση 2.1: Ολοκληρωμένη ψηφιακή διδασκαλία και κατάρτιση σχετικά με τον ψηφιακό μετασχηματισμό για το προσωπικό των σχολείων·</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40FBCE8" w14:textId="77777777" w:rsidR="001A16AD" w:rsidRDefault="00D541BD">
            <w:pPr>
              <w:pStyle w:val="P68B1DB1-Normal12"/>
              <w:rPr>
                <w:noProof/>
              </w:rPr>
            </w:pPr>
            <w:r>
              <w:rPr>
                <w:noProof/>
              </w:rPr>
              <w:t xml:space="preserve">Κατάρτιση διευθυντών σχολείων, εκπαιδευτικών και διοικητικού προσωπικού    </w:t>
            </w:r>
          </w:p>
        </w:tc>
      </w:tr>
      <w:tr w:rsidR="001A16AD" w14:paraId="389EDB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1A16AD" w:rsidRDefault="00D541BD">
            <w:pPr>
              <w:pStyle w:val="P68B1DB1-Normal12"/>
              <w:jc w:val="center"/>
              <w:rPr>
                <w:noProof/>
              </w:rPr>
            </w:pPr>
            <w:r>
              <w:rPr>
                <w:noProof/>
              </w:rPr>
              <w:t>M4C1-15 α</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1A16AD" w:rsidRDefault="00D541BD">
            <w:pPr>
              <w:pStyle w:val="P68B1DB1-Normal12"/>
              <w:jc w:val="center"/>
              <w:rPr>
                <w:noProof/>
              </w:rPr>
            </w:pPr>
            <w:r>
              <w:rPr>
                <w:noProof/>
              </w:rPr>
              <w:t>Επένδυση 1.7: Υποτροφίες για πρόσβαση σε πανεπιστήμια</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1A16AD" w:rsidRDefault="00D541BD">
            <w:pPr>
              <w:pStyle w:val="P68B1DB1-Normal12"/>
              <w:rPr>
                <w:noProof/>
              </w:rPr>
            </w:pPr>
            <w:r>
              <w:rPr>
                <w:noProof/>
              </w:rPr>
              <w:t>Χορηγούμενες υποτροφίες για την πρόσβαση στα πανεπιστήμια</w:t>
            </w:r>
          </w:p>
        </w:tc>
      </w:tr>
      <w:tr w:rsidR="001A16AD" w14:paraId="63D613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1A16AD" w:rsidRDefault="00D541BD">
            <w:pPr>
              <w:pStyle w:val="P68B1DB1-Normal12"/>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1A16AD" w:rsidRDefault="00D541BD">
            <w:pPr>
              <w:pStyle w:val="P68B1DB1-Normal12"/>
              <w:jc w:val="center"/>
              <w:rPr>
                <w:noProof/>
              </w:rPr>
            </w:pPr>
            <w:r>
              <w:rPr>
                <w:noProof/>
              </w:rPr>
              <w:t>Επένδυση 3.2: Σχολείο 4.0: καινοτόμα σχολεία, καλωδιώσεις, νέες αίθουσες διδασκαλίας και εργαστήρια</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00B7D63" w14:textId="77777777" w:rsidR="001A16AD" w:rsidRDefault="00D541BD">
            <w:pPr>
              <w:pStyle w:val="P68B1DB1-Normal12"/>
              <w:rPr>
                <w:noProof/>
              </w:rPr>
            </w:pPr>
            <w:r>
              <w:rPr>
                <w:noProof/>
              </w:rPr>
              <w:t>Τα μαθήματα μετασχηματίζονται σε καινοτόμα μαθησιακά περιβάλλοντα χάρη στο σχολείο 4.0</w:t>
            </w:r>
          </w:p>
        </w:tc>
      </w:tr>
      <w:tr w:rsidR="001A16AD" w14:paraId="520962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1A16AD" w:rsidRDefault="00D541BD">
            <w:pPr>
              <w:pStyle w:val="P68B1DB1-Normal12"/>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1A16AD" w:rsidRDefault="00D541BD">
            <w:pPr>
              <w:pStyle w:val="P68B1DB1-Normal12"/>
              <w:jc w:val="center"/>
              <w:rPr>
                <w:noProof/>
              </w:rPr>
            </w:pPr>
            <w:r>
              <w:rPr>
                <w:noProof/>
              </w:rPr>
              <w:t>Επένδυση 1.5: Ανάπτυξη του συστήματος τριτοβάθμιας επαγγελματικής κατάρτισης (ITS)</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1A16AD" w:rsidRDefault="00D541BD">
            <w:pPr>
              <w:pStyle w:val="P68B1DB1-Normal12"/>
              <w:rPr>
                <w:noProof/>
              </w:rPr>
            </w:pPr>
            <w:r>
              <w:rPr>
                <w:noProof/>
              </w:rPr>
              <w:t>Αριθμός σπουδαστών εγγεγραμμένων σε σύστημα επαγγελματικής κατάρτισης (ITS)</w:t>
            </w:r>
          </w:p>
        </w:tc>
      </w:tr>
      <w:tr w:rsidR="001A16AD" w14:paraId="7EDDF8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1A16AD" w:rsidRDefault="00D541BD">
            <w:pPr>
              <w:pStyle w:val="P68B1DB1-Normal12"/>
              <w:jc w:val="center"/>
              <w:rPr>
                <w:noProof/>
              </w:rPr>
            </w:pPr>
            <w:r>
              <w:rPr>
                <w:noProof/>
              </w:rPr>
              <w:t>M4C1-20 α</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1A16AD" w:rsidRDefault="00D541BD">
            <w:pPr>
              <w:pStyle w:val="P68B1DB1-Normal12"/>
              <w:jc w:val="center"/>
              <w:rPr>
                <w:noProof/>
              </w:rPr>
            </w:pPr>
            <w:r>
              <w:rPr>
                <w:noProof/>
              </w:rPr>
              <w:t xml:space="preserve">Επένδυση 1.5: Ανάπτυξη του συστήματος τριτοβάθμιας επαγγελματικής κατάρτισης (ITS)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1A16AD" w:rsidRDefault="00D541BD">
            <w:pPr>
              <w:pStyle w:val="P68B1DB1-Normal12"/>
              <w:rPr>
                <w:noProof/>
              </w:rPr>
            </w:pPr>
            <w:r>
              <w:rPr>
                <w:noProof/>
              </w:rPr>
              <w:t xml:space="preserve">Εφαρμογή του νέου εθνικού συστήματος παρακολούθησης </w:t>
            </w:r>
          </w:p>
        </w:tc>
      </w:tr>
      <w:tr w:rsidR="001A16AD" w14:paraId="4A5E36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1A16AD" w:rsidRDefault="00D541BD">
            <w:pPr>
              <w:pStyle w:val="P68B1DB1-Normal12"/>
              <w:jc w:val="center"/>
              <w:rPr>
                <w:noProof/>
              </w:rPr>
            </w:pPr>
            <w:r>
              <w:rPr>
                <w:noProof/>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1A16AD" w:rsidRDefault="00D541BD">
            <w:pPr>
              <w:pStyle w:val="P68B1DB1-Normal12"/>
              <w:jc w:val="center"/>
              <w:rPr>
                <w:noProof/>
              </w:rPr>
            </w:pPr>
            <w:r>
              <w:rPr>
                <w:noProof/>
              </w:rPr>
              <w:t>Επένδυση 2.2: Συμπράξεις στον τομέα της έρευνας και της καινοτομίας — «Ορίζων Ευρώπη»</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1A16AD" w:rsidRDefault="00D541BD">
            <w:pPr>
              <w:pStyle w:val="P68B1DB1-Normal12"/>
              <w:rPr>
                <w:noProof/>
              </w:rPr>
            </w:pPr>
            <w:r>
              <w:rPr>
                <w:noProof/>
              </w:rPr>
              <w:t>Αριθμός έργων από εταιρείες που ανατέθηκαν</w:t>
            </w:r>
          </w:p>
        </w:tc>
      </w:tr>
      <w:tr w:rsidR="001A16AD" w14:paraId="5D560A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1A16AD" w:rsidRDefault="00D541BD">
            <w:pPr>
              <w:pStyle w:val="P68B1DB1-Normal12"/>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1A16AD" w:rsidRDefault="00D541BD">
            <w:pPr>
              <w:pStyle w:val="P68B1DB1-Normal12"/>
              <w:jc w:val="center"/>
              <w:rPr>
                <w:noProof/>
              </w:rPr>
            </w:pPr>
            <w:r>
              <w:rPr>
                <w:noProof/>
              </w:rPr>
              <w:t>Μεταρρύθμιση 1 — ΕΠΑΕ και επαγγελματική κατάρτιση</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1A16AD" w:rsidRDefault="00D541BD">
            <w:pPr>
              <w:pStyle w:val="P68B1DB1-Normal12"/>
              <w:rPr>
                <w:noProof/>
              </w:rPr>
            </w:pPr>
            <w:r>
              <w:rPr>
                <w:noProof/>
              </w:rPr>
              <w:t xml:space="preserve">Άτομα που καλύπτονται από το πρόγραμμα «Εγγυημένη απασχολησιμότητα των εργαζομένων» </w:t>
            </w:r>
          </w:p>
        </w:tc>
      </w:tr>
      <w:tr w:rsidR="001A16AD" w14:paraId="0CA260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1A16AD" w:rsidRDefault="00D541BD">
            <w:pPr>
              <w:pStyle w:val="P68B1DB1-Normal12"/>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1A16AD" w:rsidRDefault="00D541BD">
            <w:pPr>
              <w:pStyle w:val="P68B1DB1-Normal12"/>
              <w:jc w:val="center"/>
              <w:rPr>
                <w:noProof/>
              </w:rPr>
            </w:pPr>
            <w:r>
              <w:rPr>
                <w:noProof/>
              </w:rPr>
              <w:t xml:space="preserve">Μεταρρύθμιση 1 — ΕΠΑΕ και επαγγελματική κατάρτιση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1A16AD" w:rsidRDefault="00D541BD">
            <w:pPr>
              <w:pStyle w:val="P68B1DB1-Normal12"/>
              <w:rPr>
                <w:noProof/>
              </w:rPr>
            </w:pPr>
            <w:r>
              <w:rPr>
                <w:noProof/>
              </w:rPr>
              <w:t xml:space="preserve">Η εγγυημένη απασχολησιμότητα των δικαιούχων των εργαζομένων έχει συμμετάσχει σε επαγγελματική κατάρτιση </w:t>
            </w:r>
          </w:p>
        </w:tc>
      </w:tr>
      <w:tr w:rsidR="001A16AD" w14:paraId="128E9A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1A16AD" w:rsidRDefault="00D541BD">
            <w:pPr>
              <w:pStyle w:val="P68B1DB1-Normal12"/>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1A16AD" w:rsidRDefault="00D541BD">
            <w:pPr>
              <w:pStyle w:val="P68B1DB1-Normal12"/>
              <w:jc w:val="center"/>
              <w:rPr>
                <w:noProof/>
              </w:rPr>
            </w:pPr>
            <w:r>
              <w:rPr>
                <w:noProof/>
              </w:rPr>
              <w:t>Μεταρρύθμιση 1- ΕΠΑΕ και επαγγελματική κατάρτιση</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1093D63D" w14:textId="77777777" w:rsidR="001A16AD" w:rsidRDefault="00D541BD">
            <w:pPr>
              <w:pStyle w:val="P68B1DB1-Normal12"/>
              <w:rPr>
                <w:noProof/>
              </w:rPr>
            </w:pPr>
            <w:r>
              <w:rPr>
                <w:noProof/>
              </w:rPr>
              <w:t>Οι δημόσιες υπηρεσίες απασχόλησης (ΔΥΑ) σε κάθε περιφέρεια πληρούν τα κριτήρια του βασικού επιπέδου των υπηρεσιών των ΔΥΑ, όπως ορίζεται στο πρόγραμμα «Εγγυημένη απασχολησιμότητα των εργαζομένων» (GOL)</w:t>
            </w:r>
          </w:p>
        </w:tc>
      </w:tr>
      <w:tr w:rsidR="001A16AD" w14:paraId="5101DF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1A16AD" w:rsidRDefault="00D541BD">
            <w:pPr>
              <w:pStyle w:val="P68B1DB1-Normal12"/>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1A16AD" w:rsidRDefault="00D541BD">
            <w:pPr>
              <w:pStyle w:val="P68B1DB1-Normal12"/>
              <w:jc w:val="center"/>
              <w:rPr>
                <w:noProof/>
              </w:rPr>
            </w:pPr>
            <w:r>
              <w:rPr>
                <w:noProof/>
              </w:rPr>
              <w:t xml:space="preserve">Επένδυση 1 — Ενίσχυση των δημόσιων υπηρεσιών απασχόλησης (ΔΥΑ)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008387EA" w14:textId="77777777" w:rsidR="001A16AD" w:rsidRDefault="00D541BD">
            <w:pPr>
              <w:pStyle w:val="P68B1DB1-Normal12"/>
              <w:rPr>
                <w:noProof/>
              </w:rPr>
            </w:pPr>
            <w:r>
              <w:rPr>
                <w:noProof/>
              </w:rPr>
              <w:t>Οι δημόσιες υπηρεσίες απασχόλησης (ΔΥΑ) ολοκλήρωσαν τις δραστηριότητες που προβλέπονται στο σχέδιο ενίσχυσης</w:t>
            </w:r>
          </w:p>
        </w:tc>
      </w:tr>
      <w:tr w:rsidR="001A16AD" w14:paraId="57952F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1A16AD" w:rsidRDefault="00D541BD">
            <w:pPr>
              <w:pStyle w:val="P68B1DB1-Normal12"/>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1A16AD" w:rsidRDefault="00D541BD">
            <w:pPr>
              <w:pStyle w:val="P68B1DB1-Normal12"/>
              <w:jc w:val="center"/>
              <w:rPr>
                <w:noProof/>
              </w:rPr>
            </w:pPr>
            <w:r>
              <w:rPr>
                <w:noProof/>
              </w:rPr>
              <w:t>Επένδυση 3 — Ενίσχυση του διττού συστήματος</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29706310" w14:textId="77777777" w:rsidR="001A16AD" w:rsidRDefault="00D541BD">
            <w:pPr>
              <w:pStyle w:val="P68B1DB1-Normal12"/>
              <w:rPr>
                <w:noProof/>
              </w:rPr>
            </w:pPr>
            <w:r>
              <w:rPr>
                <w:noProof/>
              </w:rPr>
              <w:t>Άτομα που έχουν συμμετάσχει στο διττό σύστημα και έχουν λάβει τη σχετική πιστοποίηση κατά την πενταετή περίοδο 2021-2025</w:t>
            </w:r>
          </w:p>
        </w:tc>
      </w:tr>
      <w:tr w:rsidR="001A16AD" w14:paraId="02CBCC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1A16AD" w:rsidRDefault="00D541BD">
            <w:pPr>
              <w:pStyle w:val="P68B1DB1-Normal12"/>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1A16AD" w:rsidRDefault="00D541BD">
            <w:pPr>
              <w:pStyle w:val="P68B1DB1-Normal12"/>
              <w:jc w:val="center"/>
              <w:rPr>
                <w:noProof/>
              </w:rPr>
            </w:pPr>
            <w:r>
              <w:rPr>
                <w:noProof/>
              </w:rPr>
              <w:t>Επένδυση 2.1: Ενίσχυση και βελτίωση της βιοϊατρικής έρευνας του ΕΣΥ</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5D0E25C5" w14:textId="77777777" w:rsidR="001A16AD" w:rsidRDefault="00D541BD">
            <w:pPr>
              <w:pStyle w:val="P68B1DB1-Normal12"/>
              <w:rPr>
                <w:noProof/>
              </w:rPr>
            </w:pPr>
            <w:r>
              <w:rPr>
                <w:noProof/>
              </w:rPr>
              <w:t>Ερευνητικά έργα που χρηματοδοτούνται για σπάνιες μορφές καρκίνου και ασθένειες</w:t>
            </w:r>
          </w:p>
        </w:tc>
      </w:tr>
      <w:tr w:rsidR="001A16AD" w14:paraId="070E19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1A16AD" w:rsidRDefault="00D541BD">
            <w:pPr>
              <w:pStyle w:val="P68B1DB1-Normal12"/>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1A16AD" w:rsidRDefault="00D541BD">
            <w:pPr>
              <w:pStyle w:val="P68B1DB1-Normal12"/>
              <w:jc w:val="center"/>
              <w:rPr>
                <w:noProof/>
              </w:rPr>
            </w:pPr>
            <w:r>
              <w:rPr>
                <w:noProof/>
              </w:rPr>
              <w:t>Επένδυση 2.1: Ενίσχυση και βελτίωση της βιοϊατρικής έρευνας του ΕΣΥ</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6D94F87F" w14:textId="77777777" w:rsidR="001A16AD" w:rsidRDefault="00D541BD">
            <w:pPr>
              <w:pStyle w:val="P68B1DB1-Normal12"/>
              <w:rPr>
                <w:noProof/>
              </w:rPr>
            </w:pPr>
            <w:r>
              <w:rPr>
                <w:noProof/>
              </w:rPr>
              <w:t>Ερευνητικά έργα που χρηματοδοτήθηκαν για ασθένειες με μεγάλο αντίκτυπο στην υγεία</w:t>
            </w:r>
          </w:p>
        </w:tc>
      </w:tr>
      <w:tr w:rsidR="001A16AD" w14:paraId="379989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1A16AD" w:rsidRDefault="00D541BD">
            <w:pPr>
              <w:pStyle w:val="P68B1DB1-Normal12"/>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1A16AD" w:rsidRDefault="00D541BD">
            <w:pPr>
              <w:pStyle w:val="P68B1DB1-Normal12"/>
              <w:rPr>
                <w:noProof/>
              </w:rPr>
            </w:pPr>
            <w:r>
              <w:rPr>
                <w:noProof/>
              </w:rPr>
              <w:t xml:space="preserve">Μεταρρύθμιση 1: Εξορθολογισμός των διαδικασιών αδειοδότησης για τις ανανεώσιμες πηγές ενέργειας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773B4380" w14:textId="77777777" w:rsidR="001A16AD" w:rsidRDefault="00D541BD">
            <w:pPr>
              <w:pStyle w:val="P68B1DB1-Normal12"/>
              <w:rPr>
                <w:noProof/>
              </w:rPr>
            </w:pPr>
            <w:r>
              <w:rPr>
                <w:noProof/>
              </w:rPr>
              <w:t>Δημιουργία και θέση σε λειτουργία της ενιαίας ψηφιακής πλατφόρμας για τις άδειες που σχετίζονται με ανανεώσιμες πηγές ενέργειας</w:t>
            </w:r>
          </w:p>
        </w:tc>
      </w:tr>
      <w:tr w:rsidR="001A16AD" w14:paraId="06046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1A16AD" w:rsidRDefault="00D541BD">
            <w:pPr>
              <w:pStyle w:val="P68B1DB1-Normal12"/>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1A16AD" w:rsidRDefault="00D541BD">
            <w:pPr>
              <w:pStyle w:val="P68B1DB1-Normal12"/>
              <w:rPr>
                <w:noProof/>
              </w:rPr>
            </w:pPr>
            <w:r>
              <w:rPr>
                <w:noProof/>
              </w:rPr>
              <w:t>Μεταρρύθμιση 2: Μείωση των επιζήμιων για το περιβάλλον επιδοτήσεων</w:t>
            </w:r>
          </w:p>
        </w:tc>
        <w:tc>
          <w:tcPr>
            <w:tcW w:w="1425" w:type="dxa"/>
            <w:tcBorders>
              <w:top w:val="nil"/>
              <w:left w:val="nil"/>
              <w:bottom w:val="single" w:sz="4" w:space="0" w:color="auto"/>
              <w:right w:val="single" w:sz="4" w:space="0" w:color="auto"/>
            </w:tcBorders>
            <w:shd w:val="clear" w:color="auto" w:fill="C6EFCE"/>
            <w:noWrap/>
            <w:vAlign w:val="center"/>
          </w:tcPr>
          <w:p w14:paraId="26F56D5D" w14:textId="77777777" w:rsidR="001A16AD" w:rsidRDefault="00D541BD">
            <w:pPr>
              <w:pStyle w:val="P68B1DB1-Normal12"/>
              <w:jc w:val="center"/>
              <w:rPr>
                <w:noProof/>
              </w:rPr>
            </w:pPr>
            <w:r>
              <w:rPr>
                <w:noProof/>
              </w:rPr>
              <w:t>Ορόσημο</w:t>
            </w:r>
          </w:p>
        </w:tc>
        <w:tc>
          <w:tcPr>
            <w:tcW w:w="3959" w:type="dxa"/>
            <w:tcBorders>
              <w:top w:val="nil"/>
              <w:left w:val="nil"/>
              <w:bottom w:val="single" w:sz="4" w:space="0" w:color="auto"/>
              <w:right w:val="single" w:sz="4" w:space="0" w:color="auto"/>
            </w:tcBorders>
            <w:shd w:val="clear" w:color="auto" w:fill="C6EFCE"/>
            <w:noWrap/>
            <w:vAlign w:val="center"/>
          </w:tcPr>
          <w:p w14:paraId="30714F85" w14:textId="77777777" w:rsidR="001A16AD" w:rsidRDefault="00D541BD">
            <w:pPr>
              <w:pStyle w:val="P68B1DB1-Normal12"/>
              <w:rPr>
                <w:noProof/>
              </w:rPr>
            </w:pPr>
            <w:r>
              <w:rPr>
                <w:noProof/>
              </w:rPr>
              <w:t>Έναρξη ισχύος πρωτογενούς και παράγωγου δικαίου.</w:t>
            </w:r>
          </w:p>
        </w:tc>
      </w:tr>
      <w:tr w:rsidR="001A16AD" w14:paraId="18C2A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1A16AD" w:rsidRDefault="00D541BD">
            <w:pPr>
              <w:pStyle w:val="P68B1DB1-Normal12"/>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1A16AD" w:rsidRDefault="00D541BD">
            <w:pPr>
              <w:pStyle w:val="P68B1DB1-Normal12"/>
              <w:rPr>
                <w:noProof/>
              </w:rPr>
            </w:pPr>
            <w:r>
              <w:rPr>
                <w:noProof/>
              </w:rPr>
              <w:t>Επένδυση 6: Διασυνοριακά έργα διασύνδεσης ηλεκτρικής ενέργειας μεταξύ Ιταλίας και γειτονικών χωρών</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05A7FDDD" w14:textId="77777777" w:rsidR="001A16AD" w:rsidRDefault="00D541BD">
            <w:pPr>
              <w:pStyle w:val="P68B1DB1-Normal12"/>
              <w:rPr>
                <w:noProof/>
              </w:rPr>
            </w:pPr>
            <w:r>
              <w:rPr>
                <w:noProof/>
              </w:rPr>
              <w:t>Αύξηση της ονομαστικής δυναμικότητας διασύνδεσης μεταξύ Ιταλίας και Σλοβενίας μετά την ολοκλήρωση των εργασιών</w:t>
            </w:r>
          </w:p>
        </w:tc>
      </w:tr>
      <w:tr w:rsidR="001A16AD" w14:paraId="5FEB2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1A16AD" w:rsidRDefault="00D541BD">
            <w:pPr>
              <w:pStyle w:val="P68B1DB1-Normal12"/>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1A16AD" w:rsidRDefault="00D541BD">
            <w:pPr>
              <w:pStyle w:val="P68B1DB1-Normal12"/>
              <w:rPr>
                <w:noProof/>
              </w:rPr>
            </w:pPr>
            <w:r>
              <w:rPr>
                <w:noProof/>
              </w:rPr>
              <w:t>Επένδυση 10: Βιώσιμος, κυκλικός και ασφαλής εφοδιασμός με πρώτες ύλες κρίσιμης σημασίας</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1A16AD" w:rsidRDefault="00D541BD">
            <w:pPr>
              <w:pStyle w:val="P68B1DB1-Normal12"/>
              <w:jc w:val="center"/>
              <w:rPr>
                <w:noProof/>
              </w:rPr>
            </w:pPr>
            <w:r>
              <w:rPr>
                <w:noProof/>
              </w:rPr>
              <w:t>Στόχος</w:t>
            </w:r>
          </w:p>
        </w:tc>
        <w:tc>
          <w:tcPr>
            <w:tcW w:w="3959" w:type="dxa"/>
            <w:tcBorders>
              <w:top w:val="nil"/>
              <w:left w:val="nil"/>
              <w:bottom w:val="single" w:sz="4" w:space="0" w:color="auto"/>
              <w:right w:val="single" w:sz="4" w:space="0" w:color="auto"/>
            </w:tcBorders>
            <w:shd w:val="clear" w:color="auto" w:fill="C6EFCE"/>
            <w:noWrap/>
            <w:vAlign w:val="center"/>
          </w:tcPr>
          <w:p w14:paraId="39B495FF" w14:textId="77777777" w:rsidR="001A16AD" w:rsidRDefault="00D541BD">
            <w:pPr>
              <w:pStyle w:val="P68B1DB1-Normal12"/>
              <w:rPr>
                <w:noProof/>
              </w:rPr>
            </w:pPr>
            <w:r>
              <w:rPr>
                <w:noProof/>
              </w:rPr>
              <w:t>Σύστημα γεωγραφικών πληροφοριών (ΣΓΠ) για τα εξορυκτικά απόβλητα για τον βιώσιμο, κυκλικό και ασφαλή εφοδιασμό με κρίσιμες πρώτες ύλες</w:t>
            </w:r>
          </w:p>
        </w:tc>
      </w:tr>
      <w:tr w:rsidR="001A16AD" w14:paraId="0432A9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1A16AD" w:rsidRDefault="001A16AD">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1A16AD" w:rsidRDefault="001A16AD">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1A16AD" w:rsidRDefault="00D541BD">
            <w:pPr>
              <w:pStyle w:val="P68B1DB1-Normal12"/>
              <w:rPr>
                <w:noProof/>
              </w:rPr>
            </w:pPr>
            <w:r>
              <w:rPr>
                <w:noProof/>
              </w:rPr>
              <w:t>Ποσό δόσης</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1A16AD" w:rsidRDefault="00D541BD">
            <w:pPr>
              <w:pStyle w:val="P68B1DB1-Normal46"/>
              <w:rPr>
                <w:noProof/>
              </w:rPr>
            </w:pPr>
            <w:r>
              <w:rPr>
                <w:noProof/>
              </w:rPr>
              <w:t>7</w:t>
            </w:r>
            <w:r>
              <w:rPr>
                <w:noProof/>
              </w:rPr>
              <w:t> </w:t>
            </w:r>
            <w:r>
              <w:rPr>
                <w:noProof/>
              </w:rPr>
              <w:t>046</w:t>
            </w:r>
            <w:r>
              <w:rPr>
                <w:noProof/>
              </w:rPr>
              <w:t> </w:t>
            </w:r>
            <w:r>
              <w:rPr>
                <w:noProof/>
              </w:rPr>
              <w:t>237</w:t>
            </w:r>
            <w:r>
              <w:rPr>
                <w:noProof/>
              </w:rPr>
              <w:t> </w:t>
            </w:r>
            <w:r>
              <w:rPr>
                <w:noProof/>
              </w:rPr>
              <w:t>746</w:t>
            </w:r>
            <w:r>
              <w:rPr>
                <w:noProof/>
              </w:rPr>
              <w:t> </w:t>
            </w:r>
            <w:r>
              <w:rPr>
                <w:noProof/>
              </w:rPr>
              <w:t>EUR</w:t>
            </w:r>
          </w:p>
        </w:tc>
      </w:tr>
    </w:tbl>
    <w:p w14:paraId="0DC62B79" w14:textId="1FB27D29" w:rsidR="001A16AD" w:rsidRDefault="00D541BD">
      <w:pPr>
        <w:pStyle w:val="P68B1DB1-Normal44"/>
        <w:numPr>
          <w:ilvl w:val="1"/>
          <w:numId w:val="6"/>
        </w:numPr>
        <w:spacing w:before="120" w:after="120"/>
        <w:jc w:val="both"/>
        <w:rPr>
          <w:noProof/>
        </w:rPr>
      </w:pPr>
      <w:r>
        <w:rPr>
          <w:noProof/>
        </w:rPr>
        <w:t>Δέκατη δόση (μη επιστρεπτέα στήριξη):</w:t>
      </w:r>
    </w:p>
    <w:tbl>
      <w:tblPr>
        <w:tblW w:w="10023" w:type="dxa"/>
        <w:tblInd w:w="113" w:type="dxa"/>
        <w:tblLook w:val="04A0" w:firstRow="1" w:lastRow="0" w:firstColumn="1" w:lastColumn="0" w:noHBand="0" w:noVBand="1"/>
      </w:tblPr>
      <w:tblGrid>
        <w:gridCol w:w="1413"/>
        <w:gridCol w:w="3195"/>
        <w:gridCol w:w="1670"/>
        <w:gridCol w:w="4035"/>
      </w:tblGrid>
      <w:tr w:rsidR="001A16AD" w14:paraId="688B3F1D"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1A16AD" w:rsidRDefault="00D541BD">
            <w:pPr>
              <w:pStyle w:val="P68B1DB1-Normal45"/>
              <w:jc w:val="center"/>
              <w:rPr>
                <w:noProof/>
              </w:rPr>
            </w:pPr>
            <w:r>
              <w:rPr>
                <w:noProof/>
              </w:rPr>
              <w:t>Σχετικό μέτρο (μεταρρύθμιση ή επένδυση)</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1A16AD" w:rsidRDefault="00D541BD">
            <w:pPr>
              <w:pStyle w:val="P68B1DB1-Normal45"/>
              <w:jc w:val="center"/>
              <w:rPr>
                <w:noProof/>
              </w:rPr>
            </w:pPr>
            <w:r>
              <w:rPr>
                <w:noProof/>
              </w:rPr>
              <w:t>Ορόσημο/Στόχος</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1A16AD" w:rsidRDefault="00D541BD">
            <w:pPr>
              <w:pStyle w:val="P68B1DB1-Normal45"/>
              <w:jc w:val="center"/>
              <w:rPr>
                <w:noProof/>
              </w:rPr>
            </w:pPr>
            <w:r>
              <w:rPr>
                <w:noProof/>
              </w:rPr>
              <w:t>Όνομα</w:t>
            </w:r>
          </w:p>
        </w:tc>
      </w:tr>
      <w:tr w:rsidR="001A16AD" w14:paraId="6580FD9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1A16AD" w:rsidRDefault="001A16AD">
            <w:pPr>
              <w:rPr>
                <w:b/>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1A16AD" w:rsidRDefault="001A16AD">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1A16AD" w:rsidRDefault="001A16AD">
            <w:pPr>
              <w:rPr>
                <w:b/>
                <w:noProof/>
              </w:rPr>
            </w:pPr>
          </w:p>
        </w:tc>
      </w:tr>
      <w:tr w:rsidR="001A16AD" w14:paraId="73054B8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1A16AD" w:rsidRDefault="00D541BD">
            <w:pPr>
              <w:pStyle w:val="P68B1DB1-Normal12"/>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1A16AD" w:rsidRDefault="00D541BD">
            <w:pPr>
              <w:pStyle w:val="P68B1DB1-Normal12"/>
              <w:jc w:val="center"/>
              <w:rPr>
                <w:noProof/>
              </w:rPr>
            </w:pPr>
            <w:r>
              <w:rPr>
                <w:noProof/>
              </w:rPr>
              <w:t>Στόχος</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1A16AD" w:rsidRDefault="00D541BD">
            <w:pPr>
              <w:pStyle w:val="P68B1DB1-Normal12"/>
              <w:rPr>
                <w:noProof/>
              </w:rPr>
            </w:pPr>
            <w:r>
              <w:rPr>
                <w:noProof/>
              </w:rPr>
              <w:t>Ο μέσος αριθμός ημερών πληρωμής των επιχειρήσεων από τις κεντρικές δημόσιες διοικήσεις μειώνεται</w:t>
            </w:r>
          </w:p>
        </w:tc>
      </w:tr>
      <w:tr w:rsidR="001A16AD"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1A16AD" w:rsidRDefault="00D541BD">
            <w:pPr>
              <w:pStyle w:val="P68B1DB1-Normal12"/>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1A16AD" w:rsidRDefault="00D541BD">
            <w:pPr>
              <w:pStyle w:val="P68B1DB1-Normal12"/>
              <w:rPr>
                <w:noProof/>
              </w:rPr>
            </w:pPr>
            <w:r>
              <w:rPr>
                <w:noProof/>
              </w:rPr>
              <w:t>Ο μέσος αριθμός ημερών πληρωμής των επιχειρήσεων από τις περιφερειακές δημόσιες διοικήσεις μειώνεται</w:t>
            </w:r>
          </w:p>
        </w:tc>
      </w:tr>
      <w:tr w:rsidR="001A16AD"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1A16AD" w:rsidRDefault="00D541BD">
            <w:pPr>
              <w:pStyle w:val="P68B1DB1-Normal12"/>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1A16AD" w:rsidRDefault="00D541BD">
            <w:pPr>
              <w:pStyle w:val="P68B1DB1-Normal12"/>
              <w:rPr>
                <w:noProof/>
              </w:rPr>
            </w:pPr>
            <w:r>
              <w:rPr>
                <w:noProof/>
              </w:rPr>
              <w:t>Ο μέσος αριθμός ημερών πληρωμής των επιχειρήσεων από τις τοπικές δημόσιες διοικήσεις μειώνεται</w:t>
            </w:r>
          </w:p>
        </w:tc>
      </w:tr>
      <w:tr w:rsidR="001A16AD"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1A16AD" w:rsidRDefault="00D541BD">
            <w:pPr>
              <w:pStyle w:val="P68B1DB1-Normal12"/>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1A16AD" w:rsidRDefault="00D541BD">
            <w:pPr>
              <w:pStyle w:val="P68B1DB1-Normal12"/>
              <w:rPr>
                <w:noProof/>
              </w:rPr>
            </w:pPr>
            <w:r>
              <w:rPr>
                <w:noProof/>
              </w:rPr>
              <w:t>Ο μέσος αριθμός ημερών πληρωμής των επιχειρήσεων από τις δημόσιες υπηρεσίες υγείας μειώνεται</w:t>
            </w:r>
          </w:p>
        </w:tc>
      </w:tr>
      <w:tr w:rsidR="001A16AD"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1A16AD" w:rsidRDefault="00D541BD">
            <w:pPr>
              <w:pStyle w:val="P68B1DB1-Normal12"/>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8299499" w14:textId="77777777" w:rsidR="001A16AD" w:rsidRDefault="00D541BD">
            <w:pPr>
              <w:pStyle w:val="P68B1DB1-Normal12"/>
              <w:rPr>
                <w:noProof/>
              </w:rPr>
            </w:pPr>
            <w:r>
              <w:rPr>
                <w:noProof/>
              </w:rPr>
              <w:t>Ο μέσος αριθμός ημερών καθυστέρησης πληρωμής των επιχειρήσεων από τις κεντρικές δημόσιες διοικήσεις μειώνεται</w:t>
            </w:r>
          </w:p>
        </w:tc>
      </w:tr>
      <w:tr w:rsidR="001A16AD"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1A16AD" w:rsidRDefault="00D541BD">
            <w:pPr>
              <w:pStyle w:val="P68B1DB1-Normal12"/>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36B4CD5" w14:textId="77777777" w:rsidR="001A16AD" w:rsidRDefault="00D541BD">
            <w:pPr>
              <w:pStyle w:val="P68B1DB1-Normal12"/>
              <w:rPr>
                <w:noProof/>
              </w:rPr>
            </w:pPr>
            <w:r>
              <w:rPr>
                <w:noProof/>
              </w:rPr>
              <w:t>Ο μέσος αριθμός ημερών καθυστέρησης πληρωμής των επιχειρήσεων από τις περιφερειακές δημόσιες διοικήσεις μειώνεται</w:t>
            </w:r>
          </w:p>
        </w:tc>
      </w:tr>
      <w:tr w:rsidR="001A16AD"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1A16AD" w:rsidRDefault="00D541BD">
            <w:pPr>
              <w:pStyle w:val="P68B1DB1-Normal12"/>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45B193F" w14:textId="77777777" w:rsidR="001A16AD" w:rsidRDefault="00D541BD">
            <w:pPr>
              <w:pStyle w:val="P68B1DB1-Normal12"/>
              <w:rPr>
                <w:noProof/>
              </w:rPr>
            </w:pPr>
            <w:r>
              <w:rPr>
                <w:noProof/>
              </w:rPr>
              <w:t>Ο μέσος αριθμός ημερών καθυστέρησης πληρωμής των επιχειρήσεων από τις τοπικές δημόσιες διοικήσεις μειώνεται</w:t>
            </w:r>
          </w:p>
        </w:tc>
      </w:tr>
      <w:tr w:rsidR="001A16AD"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1A16AD" w:rsidRDefault="00D541BD">
            <w:pPr>
              <w:pStyle w:val="P68B1DB1-Normal12"/>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1A16AD" w:rsidRDefault="00D541BD">
            <w:pPr>
              <w:pStyle w:val="P68B1DB1-Normal12"/>
              <w:jc w:val="center"/>
              <w:rPr>
                <w:noProof/>
              </w:rPr>
            </w:pPr>
            <w:r>
              <w:rPr>
                <w:noProof/>
              </w:rPr>
              <w:t>Μεταρρύθμιση 1.11: Μείωση των καθυστερήσεων πληρωμών από τις δημόσιες διοικήσεις και τις υγειονομικές αρχές</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1BBF64C" w14:textId="77777777" w:rsidR="001A16AD" w:rsidRDefault="00D541BD">
            <w:pPr>
              <w:pStyle w:val="P68B1DB1-Normal12"/>
              <w:rPr>
                <w:noProof/>
              </w:rPr>
            </w:pPr>
            <w:r>
              <w:rPr>
                <w:noProof/>
              </w:rPr>
              <w:t>Ο μέσος αριθμός ημερών καθυστέρησης των δημόσιων διοικήσεων στον τομέα της υγείας να πληρώσουν τις επιχειρήσεις μειώνεται</w:t>
            </w:r>
          </w:p>
        </w:tc>
      </w:tr>
      <w:tr w:rsidR="001A16AD"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1A16AD" w:rsidRDefault="00D541BD">
            <w:pPr>
              <w:pStyle w:val="P68B1DB1-Normal12"/>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1A16AD" w:rsidRDefault="00D541BD">
            <w:pPr>
              <w:pStyle w:val="P68B1DB1-Normal12"/>
              <w:jc w:val="center"/>
              <w:rPr>
                <w:noProof/>
              </w:rPr>
            </w:pPr>
            <w:r>
              <w:rPr>
                <w:noProof/>
              </w:rPr>
              <w:t>Μεταρρύθμιση 1.15: Μεταρρύθμιση των κανόνων δημόσιας λογιστικής</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1A16AD" w:rsidRDefault="00D541BD">
            <w:pPr>
              <w:pStyle w:val="P68B1DB1-Normal12"/>
              <w:rPr>
                <w:noProof/>
              </w:rPr>
            </w:pPr>
            <w:r>
              <w:rPr>
                <w:noProof/>
              </w:rPr>
              <w:t>Δημόσιοι φορείς εκπαιδευμένοι για τη μετάβαση στο νέο σύστημα λογιστικής σε δεδουλευμένη βάση</w:t>
            </w:r>
          </w:p>
        </w:tc>
      </w:tr>
      <w:tr w:rsidR="001A16AD"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1A16AD" w:rsidRDefault="00D541BD">
            <w:pPr>
              <w:pStyle w:val="P68B1DB1-Normal12"/>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1A16AD" w:rsidRDefault="00D541BD">
            <w:pPr>
              <w:pStyle w:val="P68B1DB1-Normal12"/>
              <w:jc w:val="center"/>
              <w:rPr>
                <w:noProof/>
              </w:rPr>
            </w:pPr>
            <w:r>
              <w:rPr>
                <w:noProof/>
              </w:rPr>
              <w:t>Μεταρρύθμιση 1.14: Μεταρρύθμιση του υποεθνικού δημοσιονομικού πλαισίου</w:t>
            </w:r>
          </w:p>
        </w:tc>
        <w:tc>
          <w:tcPr>
            <w:tcW w:w="1380" w:type="dxa"/>
            <w:tcBorders>
              <w:top w:val="nil"/>
              <w:left w:val="nil"/>
              <w:bottom w:val="single" w:sz="4" w:space="0" w:color="auto"/>
              <w:right w:val="single" w:sz="4" w:space="0" w:color="auto"/>
            </w:tcBorders>
            <w:shd w:val="clear" w:color="auto" w:fill="C6EFCE"/>
            <w:noWrap/>
            <w:vAlign w:val="center"/>
          </w:tcPr>
          <w:p w14:paraId="461FFD88"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544E1B54" w14:textId="77777777" w:rsidR="001A16AD" w:rsidRDefault="00D541BD">
            <w:pPr>
              <w:pStyle w:val="P68B1DB1-Normal12"/>
              <w:rPr>
                <w:noProof/>
              </w:rPr>
            </w:pPr>
            <w:r>
              <w:rPr>
                <w:noProof/>
              </w:rPr>
              <w:t>Έναρξη ισχύος πρωτογενούς και παράγωγου δικαίου για την εφαρμογή του περιφερειακού δημοσιονομικού φεντεραλισμού</w:t>
            </w:r>
          </w:p>
        </w:tc>
      </w:tr>
      <w:tr w:rsidR="001A16AD"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1A16AD" w:rsidRDefault="00D541BD">
            <w:pPr>
              <w:pStyle w:val="P68B1DB1-Normal12"/>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1A16AD" w:rsidRDefault="00D541BD">
            <w:pPr>
              <w:pStyle w:val="P68B1DB1-Normal12"/>
              <w:jc w:val="center"/>
              <w:rPr>
                <w:noProof/>
              </w:rPr>
            </w:pPr>
            <w:r>
              <w:rPr>
                <w:noProof/>
              </w:rPr>
              <w:t>Μεταρρύθμιση 1.14: Μεταρρύθμιση του υποεθνικού δημοσιονομικού πλαισίου</w:t>
            </w:r>
          </w:p>
        </w:tc>
        <w:tc>
          <w:tcPr>
            <w:tcW w:w="1380" w:type="dxa"/>
            <w:tcBorders>
              <w:top w:val="nil"/>
              <w:left w:val="nil"/>
              <w:bottom w:val="single" w:sz="4" w:space="0" w:color="auto"/>
              <w:right w:val="single" w:sz="4" w:space="0" w:color="auto"/>
            </w:tcBorders>
            <w:shd w:val="clear" w:color="auto" w:fill="C6EFCE"/>
            <w:noWrap/>
            <w:vAlign w:val="center"/>
          </w:tcPr>
          <w:p w14:paraId="5F512238"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469AAD76" w14:textId="77777777" w:rsidR="001A16AD" w:rsidRDefault="00D541BD">
            <w:pPr>
              <w:pStyle w:val="P68B1DB1-Normal12"/>
              <w:rPr>
                <w:noProof/>
              </w:rPr>
            </w:pPr>
            <w:r>
              <w:rPr>
                <w:noProof/>
              </w:rPr>
              <w:t>Έναρξη ισχύος πρωτογενούς και παράγωγου δικαίου για την εφαρμογή του περιφερειακού δημοσιονομικού φεντεραλισμού</w:t>
            </w:r>
          </w:p>
        </w:tc>
      </w:tr>
      <w:tr w:rsidR="001A16AD"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1A16AD" w:rsidRDefault="00D541BD">
            <w:pPr>
              <w:pStyle w:val="P68B1DB1-Normal12"/>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1A16AD" w:rsidRDefault="00D541BD">
            <w:pPr>
              <w:pStyle w:val="P68B1DB1-Normal12"/>
              <w:jc w:val="center"/>
              <w:rPr>
                <w:noProof/>
              </w:rPr>
            </w:pPr>
            <w:r>
              <w:rPr>
                <w:noProof/>
              </w:rPr>
              <w:t>Επένδυση 2.2: Ψηφιοποίηση της διαχείρισης της εναέριας κυκλοφορίας</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1A16AD" w:rsidRDefault="00D541BD">
            <w:pPr>
              <w:pStyle w:val="P68B1DB1-Normal12"/>
              <w:jc w:val="center"/>
              <w:rPr>
                <w:noProof/>
              </w:rPr>
            </w:pPr>
            <w:r>
              <w:rPr>
                <w:noProof/>
              </w:rPr>
              <w:t xml:space="preserve">Στόχος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1A16AD" w:rsidRDefault="00D541BD">
            <w:pPr>
              <w:pStyle w:val="P68B1DB1-Normal12"/>
              <w:rPr>
                <w:noProof/>
              </w:rPr>
            </w:pPr>
            <w:r>
              <w:rPr>
                <w:noProof/>
              </w:rPr>
              <w:t>Ψηφιοποίηση της διαχείρισης της εναέριας κυκλοφορίας: έναρξη λειτουργίας νέων εργαλείων</w:t>
            </w:r>
          </w:p>
        </w:tc>
      </w:tr>
      <w:tr w:rsidR="001A16AD"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1A16AD" w:rsidRDefault="00D541BD">
            <w:pPr>
              <w:pStyle w:val="P68B1DB1-Normal12"/>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1A16AD" w:rsidRDefault="00D541BD">
            <w:pPr>
              <w:pStyle w:val="P68B1DB1-Normal12"/>
              <w:jc w:val="center"/>
              <w:rPr>
                <w:noProof/>
              </w:rPr>
            </w:pPr>
            <w:r>
              <w:rPr>
                <w:noProof/>
              </w:rPr>
              <w:t xml:space="preserve">Μεταρρύθμιση 2 — Αδηλωμένη εργασία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1A16AD" w:rsidRDefault="00D541BD">
            <w:pPr>
              <w:pStyle w:val="P68B1DB1-Normal12"/>
              <w:rPr>
                <w:noProof/>
              </w:rPr>
            </w:pPr>
            <w:r>
              <w:rPr>
                <w:noProof/>
              </w:rPr>
              <w:t>Μειωμένη συχνότητα αδήλωτης εργασίας</w:t>
            </w:r>
          </w:p>
        </w:tc>
      </w:tr>
      <w:tr w:rsidR="001A16AD"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1A16AD" w:rsidRDefault="00D541BD">
            <w:pPr>
              <w:pStyle w:val="P68B1DB1-Normal12"/>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1A16AD" w:rsidRDefault="00D541BD">
            <w:pPr>
              <w:pStyle w:val="P68B1DB1-Normal12"/>
              <w:jc w:val="center"/>
              <w:rPr>
                <w:noProof/>
              </w:rPr>
            </w:pPr>
            <w:r>
              <w:rPr>
                <w:noProof/>
              </w:rPr>
              <w:t>Επένδυση 1 — Στήριξη ευάλωτων ατόμων και πρόληψη της ιδρυματοποίησης</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7777777" w:rsidR="001A16AD" w:rsidRDefault="00D541BD">
            <w:pPr>
              <w:pStyle w:val="P68B1DB1-Normal12"/>
              <w:rPr>
                <w:noProof/>
              </w:rPr>
            </w:pPr>
            <w:r>
              <w:rPr>
                <w:noProof/>
              </w:rPr>
              <w:t>Οι κοινωνικές περιφέρειες επιτυγχάνουν τουλάχιστον ένα από τα ακόλουθα αποτελέσματα: (I) στήριξη των γονέων, (ii) αυτονομία των ηλικιωμένων, (iii) υπηρεσίες κατ’ οίκον για ηλικιωμένους ή (iv) ευνοϊκή μεταχείριση των κοινωνικών λειτουργών για την πρόληψη της επαγγελματικής εξουθένωσης</w:t>
            </w:r>
          </w:p>
        </w:tc>
      </w:tr>
      <w:tr w:rsidR="001A16AD"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1A16AD" w:rsidRDefault="00D541BD">
            <w:pPr>
              <w:pStyle w:val="P68B1DB1-Normal12"/>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1A16AD" w:rsidRDefault="00D541BD">
            <w:pPr>
              <w:pStyle w:val="P68B1DB1-Normal12"/>
              <w:jc w:val="center"/>
              <w:rPr>
                <w:noProof/>
              </w:rPr>
            </w:pPr>
            <w:r>
              <w:rPr>
                <w:noProof/>
              </w:rPr>
              <w:t>Επένδυση 2 — Αυτοτέλειες για τα άτομα με αναπηρία</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7AFD686" w14:textId="77777777" w:rsidR="001A16AD" w:rsidRDefault="00D541BD">
            <w:pPr>
              <w:pStyle w:val="P68B1DB1-Normal12"/>
              <w:rPr>
                <w:noProof/>
              </w:rPr>
            </w:pPr>
            <w:r>
              <w:rPr>
                <w:noProof/>
              </w:rPr>
              <w:t>Τα άτομα με αναπηρία έχουν λάβει ανακαίνιση του χώρου κατοικίας τους και/ή παροχή συσκευών ΤΠΕ. Οι υπηρεσίες συνοδεύονται από κατάρτιση σε ψηφιακές δεξιότητες.</w:t>
            </w:r>
          </w:p>
        </w:tc>
      </w:tr>
      <w:tr w:rsidR="001A16AD"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1A16AD" w:rsidRDefault="00D541BD">
            <w:pPr>
              <w:pStyle w:val="P68B1DB1-Normal12"/>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1A16AD" w:rsidRDefault="00D541BD">
            <w:pPr>
              <w:pStyle w:val="P68B1DB1-Normal12"/>
              <w:jc w:val="center"/>
              <w:rPr>
                <w:noProof/>
              </w:rPr>
            </w:pPr>
            <w:r>
              <w:rPr>
                <w:noProof/>
              </w:rPr>
              <w:t>Επένδυση 3 — Πρώτος και ταχυδρομικός σταθμός της στέγασης</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24416F9" w14:textId="77777777" w:rsidR="001A16AD" w:rsidRDefault="00D541BD">
            <w:pPr>
              <w:pStyle w:val="P68B1DB1-Normal12"/>
              <w:rPr>
                <w:noProof/>
              </w:rPr>
            </w:pPr>
            <w:r>
              <w:rPr>
                <w:noProof/>
              </w:rPr>
              <w:t>Άτομα που ζουν σε συνθήκες σοβαρής υλικής στέρησης αναλαμβάνουν τα έργα για την πρώτη στέγαση για τουλάχιστον έξι μήνες και τους ταχυδρομικούς σταθμούς</w:t>
            </w:r>
          </w:p>
        </w:tc>
      </w:tr>
      <w:tr w:rsidR="001A16AD"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1A16AD" w:rsidRDefault="00D541BD">
            <w:pPr>
              <w:pStyle w:val="P68B1DB1-Normal12"/>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7777777" w:rsidR="001A16AD" w:rsidRDefault="00D541BD">
            <w:pPr>
              <w:pStyle w:val="P68B1DB1-Normal12"/>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8B3D746" w14:textId="77777777" w:rsidR="001A16AD" w:rsidRDefault="00D541BD">
            <w:pPr>
              <w:pStyle w:val="P68B1DB1-Normal12"/>
              <w:rPr>
                <w:noProof/>
              </w:rPr>
            </w:pPr>
            <w:r>
              <w:rPr>
                <w:noProof/>
              </w:rPr>
              <w:t>Νομικές συμφωνίες που υπογράφηκαν με τους τελικούς δικαιούχους</w:t>
            </w:r>
          </w:p>
        </w:tc>
      </w:tr>
      <w:tr w:rsidR="001A16AD"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1A16AD" w:rsidRDefault="00D541BD">
            <w:pPr>
              <w:pStyle w:val="P68B1DB1-Normal12"/>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1A16AD" w:rsidRDefault="00D541BD">
            <w:pPr>
              <w:pStyle w:val="P68B1DB1-Normal12"/>
              <w:jc w:val="center"/>
              <w:rPr>
                <w:noProof/>
              </w:rPr>
            </w:pPr>
            <w:r>
              <w:rPr>
                <w:noProof/>
              </w:rPr>
              <w:t xml:space="preserve">Επένδυση 9: Ψυχρό σιδέρωμα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1A16AD" w:rsidRDefault="00D541BD">
            <w:pPr>
              <w:pStyle w:val="P68B1DB1-Normal12"/>
              <w:jc w:val="center"/>
              <w:rPr>
                <w:noProof/>
              </w:rPr>
            </w:pPr>
            <w:r>
              <w:rPr>
                <w:noProof/>
              </w:rPr>
              <w:t xml:space="preserve">Στόχος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1A16AD" w:rsidRDefault="00D541BD">
            <w:pPr>
              <w:pStyle w:val="P68B1DB1-Normal12"/>
              <w:rPr>
                <w:noProof/>
              </w:rPr>
            </w:pPr>
            <w:r>
              <w:rPr>
                <w:noProof/>
              </w:rPr>
              <w:t xml:space="preserve">Έναρξη λειτουργίας υποδομών ψυχρής σιδερώματος. </w:t>
            </w:r>
          </w:p>
        </w:tc>
      </w:tr>
      <w:tr w:rsidR="001A16AD"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1A16AD" w:rsidRDefault="00D541BD">
            <w:pPr>
              <w:pStyle w:val="P68B1DB1-Normal12"/>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1A16AD" w:rsidRDefault="00D541BD">
            <w:pPr>
              <w:pStyle w:val="P68B1DB1-Normal12"/>
              <w:jc w:val="center"/>
              <w:rPr>
                <w:noProof/>
              </w:rPr>
            </w:pPr>
            <w:r>
              <w:rPr>
                <w:noProof/>
              </w:rPr>
              <w:t>Επένδυση 1.1: Ψηφιακές υποδομές</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1A16AD" w:rsidRDefault="00D541BD">
            <w:pPr>
              <w:pStyle w:val="P68B1DB1-Normal12"/>
              <w:rPr>
                <w:noProof/>
              </w:rPr>
            </w:pPr>
            <w:r>
              <w:rPr>
                <w:noProof/>
              </w:rPr>
              <w:t>Μετανάστευση στο Polo Strategico Nazionale T2</w:t>
            </w:r>
          </w:p>
        </w:tc>
      </w:tr>
      <w:tr w:rsidR="001A16AD"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1A16AD" w:rsidRDefault="00D541BD">
            <w:pPr>
              <w:pStyle w:val="P68B1DB1-Normal12"/>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1A16AD" w:rsidRDefault="00D541BD">
            <w:pPr>
              <w:pStyle w:val="P68B1DB1-Normal12"/>
              <w:jc w:val="center"/>
              <w:rPr>
                <w:noProof/>
              </w:rPr>
            </w:pPr>
            <w:r>
              <w:rPr>
                <w:noProof/>
              </w:rPr>
              <w:t>Επένδυση 1.3.1: Εθνική πλατφόρμα ψηφιακών δεδομένων</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1A16AD" w:rsidRDefault="00D541BD">
            <w:pPr>
              <w:pStyle w:val="P68B1DB1-Normal12"/>
              <w:rPr>
                <w:noProof/>
              </w:rPr>
            </w:pPr>
            <w:r>
              <w:rPr>
                <w:noProof/>
              </w:rPr>
              <w:t>API στην εθνική πλατφόρμα ψηφιακών δεδομένων T2</w:t>
            </w:r>
          </w:p>
        </w:tc>
      </w:tr>
      <w:tr w:rsidR="001A16AD"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1A16AD" w:rsidRDefault="00D541BD">
            <w:pPr>
              <w:pStyle w:val="P68B1DB1-Normal12"/>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1A16AD" w:rsidRDefault="00D541BD">
            <w:pPr>
              <w:pStyle w:val="P68B1DB1-Normal12"/>
              <w:jc w:val="center"/>
              <w:rPr>
                <w:noProof/>
              </w:rPr>
            </w:pPr>
            <w:r>
              <w:rPr>
                <w:noProof/>
              </w:rPr>
              <w:t>Επένδυση 1.7.2: Δίκτυο ψηφιακών υπηρεσιών διευκόλυνσης</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1A16AD" w:rsidRDefault="00D541BD">
            <w:pPr>
              <w:pStyle w:val="P68B1DB1-Normal12"/>
              <w:rPr>
                <w:noProof/>
              </w:rPr>
            </w:pPr>
            <w:r>
              <w:rPr>
                <w:noProof/>
              </w:rPr>
              <w:t>Αριθμός πολιτών που συμμετέχουν σε νέες πρωτοβουλίες ψηφιακής εκπαίδευσης και/ή διευκόλυνσης που παρέχονται από κέντρα ψηφιακής διευκόλυνσης</w:t>
            </w:r>
          </w:p>
        </w:tc>
      </w:tr>
      <w:tr w:rsidR="001A16AD"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1A16AD" w:rsidRDefault="00D541BD">
            <w:pPr>
              <w:pStyle w:val="P68B1DB1-Normal12"/>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1A16AD" w:rsidRDefault="00D541BD">
            <w:pPr>
              <w:pStyle w:val="P68B1DB1-Normal12"/>
              <w:jc w:val="center"/>
              <w:rPr>
                <w:noProof/>
              </w:rPr>
            </w:pPr>
            <w:r>
              <w:rPr>
                <w:noProof/>
              </w:rPr>
              <w:t>Μεταρρυθμίσεις 1.4 και 1.5: Μεταρρύθμιση της αστικής και ποινικής δικαιοσύνης</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1A16AD" w:rsidRDefault="00D541BD">
            <w:pPr>
              <w:pStyle w:val="P68B1DB1-Normal12"/>
              <w:rPr>
                <w:noProof/>
              </w:rPr>
            </w:pPr>
            <w:r>
              <w:rPr>
                <w:noProof/>
              </w:rPr>
              <w:t>Μείωση της διάρκειας των αστικών διαδικασιών</w:t>
            </w:r>
          </w:p>
        </w:tc>
      </w:tr>
      <w:tr w:rsidR="001A16AD"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1A16AD" w:rsidRDefault="00D541BD">
            <w:pPr>
              <w:pStyle w:val="P68B1DB1-Normal12"/>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1A16AD" w:rsidRDefault="00D541BD">
            <w:pPr>
              <w:pStyle w:val="P68B1DB1-Normal12"/>
              <w:jc w:val="center"/>
              <w:rPr>
                <w:noProof/>
              </w:rPr>
            </w:pPr>
            <w:r>
              <w:rPr>
                <w:noProof/>
              </w:rPr>
              <w:t>Μεταρρυθμίσεις 1.4 και 1.5: Μεταρρύθμιση της αστικής και ποινικής δικαιοσύνης</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1A16AD" w:rsidRDefault="00D541BD">
            <w:pPr>
              <w:pStyle w:val="P68B1DB1-Normal12"/>
              <w:rPr>
                <w:noProof/>
              </w:rPr>
            </w:pPr>
            <w:r>
              <w:rPr>
                <w:noProof/>
              </w:rPr>
              <w:t>Μείωση της διάρκειας των ποινικών διαδικασιών</w:t>
            </w:r>
          </w:p>
        </w:tc>
      </w:tr>
      <w:tr w:rsidR="001A16AD"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1A16AD" w:rsidRDefault="00D541BD">
            <w:pPr>
              <w:pStyle w:val="P68B1DB1-Normal12"/>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1A16AD" w:rsidRDefault="00D541BD">
            <w:pPr>
              <w:pStyle w:val="P68B1DB1-Normal12"/>
              <w:jc w:val="center"/>
              <w:rPr>
                <w:noProof/>
              </w:rPr>
            </w:pPr>
            <w:r>
              <w:rPr>
                <w:noProof/>
              </w:rPr>
              <w:t>Μεταρρύθμιση 1.4: Μεταρρύθμιση της αστικής δικαιοσύνης</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1A16AD" w:rsidRDefault="00D541BD">
            <w:pPr>
              <w:pStyle w:val="P68B1DB1-Normal12"/>
              <w:rPr>
                <w:noProof/>
              </w:rPr>
            </w:pPr>
            <w:r>
              <w:rPr>
                <w:noProof/>
              </w:rPr>
              <w:t>Μείωση των συσσωρευμένων υποθέσεων για τα τακτικά πολιτικά δικαστήρια (σε πρώτο βαθμό)</w:t>
            </w:r>
          </w:p>
        </w:tc>
      </w:tr>
      <w:tr w:rsidR="001A16AD"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1A16AD" w:rsidRDefault="00D541BD">
            <w:pPr>
              <w:pStyle w:val="P68B1DB1-Normal12"/>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1A16AD" w:rsidRDefault="00D541BD">
            <w:pPr>
              <w:pStyle w:val="P68B1DB1-Normal12"/>
              <w:jc w:val="center"/>
              <w:rPr>
                <w:noProof/>
              </w:rPr>
            </w:pPr>
            <w:r>
              <w:rPr>
                <w:noProof/>
              </w:rPr>
              <w:t>Μεταρρύθμιση 1.4: Μεταρρύθμιση της αστικής δικαιοσύνης</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1A16AD" w:rsidRDefault="00D541BD">
            <w:pPr>
              <w:pStyle w:val="P68B1DB1-Normal12"/>
              <w:rPr>
                <w:noProof/>
              </w:rPr>
            </w:pPr>
            <w:r>
              <w:rPr>
                <w:noProof/>
              </w:rPr>
              <w:t>Μείωση των συσσωρευμένων υποθέσεων για το πολιτικό εφετείο (σε δεύτερο βαθμό)</w:t>
            </w:r>
          </w:p>
        </w:tc>
      </w:tr>
      <w:tr w:rsidR="001A16AD"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1A16AD" w:rsidRDefault="00D541BD">
            <w:pPr>
              <w:pStyle w:val="P68B1DB1-Normal12"/>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1A16AD" w:rsidRDefault="00D541BD">
            <w:pPr>
              <w:pStyle w:val="P68B1DB1-Normal12"/>
              <w:jc w:val="center"/>
              <w:rPr>
                <w:noProof/>
              </w:rPr>
            </w:pPr>
            <w:r>
              <w:rPr>
                <w:noProof/>
              </w:rPr>
              <w:t>Επένδυση 1.8: Διαδικασίες πρόσληψης διοικητικών δικαστηρίων</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1A16AD" w:rsidRDefault="00D541BD">
            <w:pPr>
              <w:pStyle w:val="P68B1DB1-Normal12"/>
              <w:rPr>
                <w:noProof/>
              </w:rPr>
            </w:pPr>
            <w:r>
              <w:rPr>
                <w:noProof/>
              </w:rPr>
              <w:t>Μείωση των συσσωρευμένων υποθέσεων για τα περιφερειακά διοικητικά δικαστήρια (σε πρώτο βαθμό)</w:t>
            </w:r>
          </w:p>
        </w:tc>
      </w:tr>
      <w:tr w:rsidR="001A16AD"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1A16AD" w:rsidRDefault="00D541BD">
            <w:pPr>
              <w:pStyle w:val="P68B1DB1-Normal12"/>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1A16AD" w:rsidRDefault="00D541BD">
            <w:pPr>
              <w:pStyle w:val="P68B1DB1-Normal12"/>
              <w:jc w:val="center"/>
              <w:rPr>
                <w:noProof/>
              </w:rPr>
            </w:pPr>
            <w:r>
              <w:rPr>
                <w:noProof/>
              </w:rPr>
              <w:t>Επένδυση 1.8: Διαδικασίες πρόσληψης διοικητικών δικαστηρίων</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1A16AD" w:rsidRDefault="00D541BD">
            <w:pPr>
              <w:pStyle w:val="P68B1DB1-Normal12"/>
              <w:rPr>
                <w:noProof/>
              </w:rPr>
            </w:pPr>
            <w:r>
              <w:rPr>
                <w:noProof/>
              </w:rPr>
              <w:t>Μείωση των συσσωρευμένων υποθέσεων για το Συμβούλιο της Επικρατείας</w:t>
            </w:r>
          </w:p>
        </w:tc>
      </w:tr>
      <w:tr w:rsidR="001A16AD"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1A16AD" w:rsidRDefault="00D541BD">
            <w:pPr>
              <w:pStyle w:val="P68B1DB1-Normal12"/>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1A16AD" w:rsidRDefault="00D541BD">
            <w:pPr>
              <w:pStyle w:val="P68B1DB1-Normal12"/>
              <w:jc w:val="center"/>
              <w:rPr>
                <w:noProof/>
              </w:rPr>
            </w:pPr>
            <w:r>
              <w:rPr>
                <w:noProof/>
              </w:rPr>
              <w:t>Μεταρρύθμιση 1.9: Μεταρρύθμιση της δημόσιας διοίκησης</w:t>
            </w:r>
          </w:p>
        </w:tc>
        <w:tc>
          <w:tcPr>
            <w:tcW w:w="1380" w:type="dxa"/>
            <w:tcBorders>
              <w:top w:val="nil"/>
              <w:left w:val="nil"/>
              <w:bottom w:val="single" w:sz="4" w:space="0" w:color="auto"/>
              <w:right w:val="single" w:sz="4" w:space="0" w:color="auto"/>
            </w:tcBorders>
            <w:shd w:val="clear" w:color="auto" w:fill="C6EFCE"/>
            <w:noWrap/>
            <w:vAlign w:val="center"/>
          </w:tcPr>
          <w:p w14:paraId="00FBDACD"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5905ACA2" w14:textId="77777777" w:rsidR="001A16AD" w:rsidRDefault="00D541BD">
            <w:pPr>
              <w:pStyle w:val="P68B1DB1-Normal12"/>
              <w:rPr>
                <w:noProof/>
              </w:rPr>
            </w:pPr>
            <w:r>
              <w:rPr>
                <w:noProof/>
              </w:rPr>
              <w:t>Ολοκλήρωση της απλούστευσης και δημιουργία αποθετηρίου όλων των απλουστευμένων διαδικασιών και των αντίστοιχων διοικητικών καθεστώτων με πλήρη νομική ισχύ σε ολόκληρη την εθνική επικράτεια</w:t>
            </w:r>
          </w:p>
        </w:tc>
      </w:tr>
      <w:tr w:rsidR="001A16AD"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1A16AD" w:rsidRDefault="00D541BD">
            <w:pPr>
              <w:pStyle w:val="P68B1DB1-Normal12"/>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1A16AD" w:rsidRDefault="00D541BD">
            <w:pPr>
              <w:pStyle w:val="P68B1DB1-Normal12"/>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C9ECBA7" w14:textId="77777777" w:rsidR="001A16AD" w:rsidRDefault="00D541BD">
            <w:pPr>
              <w:pStyle w:val="P68B1DB1-Normal12"/>
              <w:rPr>
                <w:noProof/>
              </w:rPr>
            </w:pPr>
            <w:r>
              <w:rPr>
                <w:noProof/>
              </w:rPr>
              <w:t>Εκπαίδευση και κατάρτιση</w:t>
            </w:r>
          </w:p>
        </w:tc>
      </w:tr>
      <w:tr w:rsidR="001A16AD"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1A16AD" w:rsidRDefault="00D541BD">
            <w:pPr>
              <w:pStyle w:val="P68B1DB1-Normal12"/>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1A16AD" w:rsidRDefault="00D541BD">
            <w:pPr>
              <w:pStyle w:val="P68B1DB1-Normal12"/>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4FC38C7" w14:textId="77777777" w:rsidR="001A16AD" w:rsidRDefault="00D541BD">
            <w:pPr>
              <w:pStyle w:val="P68B1DB1-Normal12"/>
              <w:rPr>
                <w:noProof/>
              </w:rPr>
            </w:pPr>
            <w:r>
              <w:rPr>
                <w:noProof/>
              </w:rPr>
              <w:t>Εκπαίδευση και κατάρτιση</w:t>
            </w:r>
          </w:p>
        </w:tc>
      </w:tr>
      <w:tr w:rsidR="001A16AD"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1A16AD" w:rsidRDefault="00D541BD">
            <w:pPr>
              <w:pStyle w:val="P68B1DB1-Normal12"/>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1A16AD" w:rsidRDefault="00D541BD">
            <w:pPr>
              <w:pStyle w:val="P68B1DB1-Normal12"/>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E803798" w14:textId="77777777" w:rsidR="001A16AD" w:rsidRDefault="00D541BD">
            <w:pPr>
              <w:pStyle w:val="P68B1DB1-Normal12"/>
              <w:rPr>
                <w:noProof/>
              </w:rPr>
            </w:pPr>
            <w:r>
              <w:rPr>
                <w:noProof/>
              </w:rPr>
              <w:t>Εκπαίδευση και κατάρτιση</w:t>
            </w:r>
          </w:p>
        </w:tc>
      </w:tr>
      <w:tr w:rsidR="001A16AD"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1A16AD" w:rsidRDefault="00D541BD">
            <w:pPr>
              <w:pStyle w:val="P68B1DB1-Normal12"/>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1A16AD" w:rsidRDefault="00D541BD">
            <w:pPr>
              <w:pStyle w:val="P68B1DB1-Normal12"/>
              <w:jc w:val="center"/>
              <w:rPr>
                <w:noProof/>
              </w:rPr>
            </w:pPr>
            <w:r>
              <w:rPr>
                <w:noProof/>
              </w:rPr>
              <w:t>Επένδυση 1.9: Παροχή τεχνικής βοήθειας και ενίσχυση της ανάπτυξης ικανοτήτων για την εφαρμογή του ιταλικού σχεδίου ανάκαμψης και ανθεκτικότητας</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C24D0D0" w14:textId="77777777" w:rsidR="001A16AD" w:rsidRDefault="00D541BD">
            <w:pPr>
              <w:pStyle w:val="P68B1DB1-Normal12"/>
              <w:rPr>
                <w:noProof/>
              </w:rPr>
            </w:pPr>
            <w:r>
              <w:rPr>
                <w:noProof/>
              </w:rPr>
              <w:t>Εκπαίδευση και κατάρτιση</w:t>
            </w:r>
          </w:p>
        </w:tc>
      </w:tr>
      <w:tr w:rsidR="001A16AD"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1A16AD" w:rsidRDefault="00D541BD">
            <w:pPr>
              <w:pStyle w:val="P68B1DB1-Normal12"/>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1A16AD" w:rsidRDefault="00D541BD">
            <w:pPr>
              <w:pStyle w:val="P68B1DB1-Normal12"/>
              <w:jc w:val="center"/>
              <w:rPr>
                <w:noProof/>
              </w:rPr>
            </w:pPr>
            <w:r>
              <w:rPr>
                <w:noProof/>
              </w:rPr>
              <w:t>Μεταρρύθμιση 1.15: Μεταρρύθμιση των κανόνων δημόσιας λογιστικής</w:t>
            </w:r>
          </w:p>
        </w:tc>
        <w:tc>
          <w:tcPr>
            <w:tcW w:w="1380" w:type="dxa"/>
            <w:tcBorders>
              <w:top w:val="nil"/>
              <w:left w:val="nil"/>
              <w:bottom w:val="single" w:sz="4" w:space="0" w:color="auto"/>
              <w:right w:val="single" w:sz="4" w:space="0" w:color="auto"/>
            </w:tcBorders>
            <w:shd w:val="clear" w:color="auto" w:fill="C6EFCE"/>
            <w:noWrap/>
            <w:vAlign w:val="center"/>
          </w:tcPr>
          <w:p w14:paraId="0631A5BE"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9B01A81" w14:textId="4771F2DD" w:rsidR="001A16AD" w:rsidRDefault="00D541BD">
            <w:pPr>
              <w:pStyle w:val="P68B1DB1-Normal12"/>
              <w:rPr>
                <w:noProof/>
              </w:rPr>
            </w:pPr>
            <w:r>
              <w:rPr>
                <w:noProof/>
              </w:rPr>
              <w:t>Έναρξη ισχύος της μεταρρύθμισης της λογιστικής σε δεδουλευμένη βάση για τουλάχιστον το 90 % του συνολικού δημόσιου τομέα.</w:t>
            </w:r>
          </w:p>
        </w:tc>
      </w:tr>
      <w:tr w:rsidR="001A16AD"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1A16AD" w:rsidRDefault="00D541BD">
            <w:pPr>
              <w:pStyle w:val="P68B1DB1-Normal12"/>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1A16AD" w:rsidRDefault="00D541BD">
            <w:pPr>
              <w:pStyle w:val="P68B1DB1-Normal12"/>
              <w:jc w:val="center"/>
              <w:rPr>
                <w:noProof/>
              </w:rPr>
            </w:pPr>
            <w:r>
              <w:rPr>
                <w:noProof/>
              </w:rPr>
              <w:t>Μεταρρύθμιση 1.12: Μεταρρύθμιση της φορολογικής διοίκησης</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816D03F" w14:textId="77777777" w:rsidR="001A16AD" w:rsidRDefault="00D541BD">
            <w:pPr>
              <w:pStyle w:val="P68B1DB1-Normal12"/>
              <w:rPr>
                <w:noProof/>
              </w:rPr>
            </w:pPr>
            <w:r>
              <w:rPr>
                <w:noProof/>
              </w:rPr>
              <w:t>Μείωση της φοροδιαφυγής όπως ορίζεται από τον δείκτη «τάση αποφυγής»</w:t>
            </w:r>
          </w:p>
        </w:tc>
      </w:tr>
      <w:tr w:rsidR="001A16AD"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1A16AD" w:rsidRDefault="00D541BD">
            <w:pPr>
              <w:pStyle w:val="P68B1DB1-Normal12"/>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1A16AD" w:rsidRDefault="00D541BD">
            <w:pPr>
              <w:pStyle w:val="P68B1DB1-Normal12"/>
              <w:jc w:val="center"/>
              <w:rPr>
                <w:noProof/>
              </w:rPr>
            </w:pPr>
            <w:r>
              <w:rPr>
                <w:noProof/>
              </w:rPr>
              <w:t>Μεταρρύθμιση 1.13: Μεταρρύθμιση του πλαισίου επανεξέτασης των δαπανών</w:t>
            </w:r>
          </w:p>
        </w:tc>
        <w:tc>
          <w:tcPr>
            <w:tcW w:w="1380" w:type="dxa"/>
            <w:tcBorders>
              <w:top w:val="nil"/>
              <w:left w:val="nil"/>
              <w:bottom w:val="single" w:sz="4" w:space="0" w:color="auto"/>
              <w:right w:val="single" w:sz="4" w:space="0" w:color="auto"/>
            </w:tcBorders>
            <w:shd w:val="clear" w:color="auto" w:fill="C6EFCE"/>
            <w:noWrap/>
            <w:vAlign w:val="center"/>
          </w:tcPr>
          <w:p w14:paraId="3B672962"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FAB5E7A" w14:textId="77777777" w:rsidR="001A16AD" w:rsidRDefault="00D541BD">
            <w:pPr>
              <w:pStyle w:val="P68B1DB1-Normal12"/>
              <w:rPr>
                <w:noProof/>
              </w:rPr>
            </w:pPr>
            <w:r>
              <w:rPr>
                <w:noProof/>
              </w:rPr>
              <w:t>Ολοκλήρωση της ετήσιας επανεξέτασης των δαπανών για το 2025, με αναφορά στον στόχο εξοικονόμησης που τέθηκε το 2022, το 2023 και το 2024 για το 2025.</w:t>
            </w:r>
          </w:p>
        </w:tc>
      </w:tr>
      <w:tr w:rsidR="001A16AD"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1A16AD" w:rsidRDefault="00D541BD">
            <w:pPr>
              <w:pStyle w:val="P68B1DB1-Normal12"/>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1A16AD" w:rsidRDefault="00D541BD">
            <w:pPr>
              <w:pStyle w:val="P68B1DB1-Normal12"/>
              <w:jc w:val="center"/>
              <w:rPr>
                <w:noProof/>
              </w:rPr>
            </w:pPr>
            <w:r>
              <w:rPr>
                <w:noProof/>
              </w:rPr>
              <w:t>Επενδύσεις — 1.2 Κατάργηση των φυσικών και γνωστικών φραγμών σε μουσεία, βιβλιοθήκες και αρχεία, ώστε να καταστεί δυνατή η ευρύτερη πρόσβαση και συμμετοχή στον πολιτισμό</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7777777" w:rsidR="001A16AD" w:rsidRDefault="00D541BD">
            <w:pPr>
              <w:pStyle w:val="P68B1DB1-Normal12"/>
              <w:rPr>
                <w:noProof/>
              </w:rPr>
            </w:pPr>
            <w:r>
              <w:rPr>
                <w:noProof/>
              </w:rPr>
              <w:t>Παρεμβάσεις για τη βελτίωση της φυσικής και γνωστικής προσβασιμότητας σε χώρους πολιτισμού</w:t>
            </w:r>
          </w:p>
        </w:tc>
      </w:tr>
      <w:tr w:rsidR="001A16AD"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1A16AD" w:rsidRDefault="00D541BD">
            <w:pPr>
              <w:pStyle w:val="P68B1DB1-Normal12"/>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1A16AD" w:rsidRDefault="00D541BD">
            <w:pPr>
              <w:pStyle w:val="P68B1DB1-Normal12"/>
              <w:jc w:val="center"/>
              <w:rPr>
                <w:noProof/>
              </w:rPr>
            </w:pPr>
            <w:r>
              <w:rPr>
                <w:noProof/>
              </w:rPr>
              <w:t>Επένδυση 2.3: Καινοτομία και μηχανοποίηση στους τομείς της γεωργίας και των τροφίμων</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EA91EC1" w14:textId="77777777" w:rsidR="001A16AD" w:rsidRDefault="00D541BD">
            <w:pPr>
              <w:pStyle w:val="P68B1DB1-Normal12"/>
              <w:rPr>
                <w:noProof/>
              </w:rPr>
            </w:pPr>
            <w:r>
              <w:rPr>
                <w:noProof/>
              </w:rPr>
              <w:t>Στήριξη των επενδύσεων στην καινοτομία στην κυκλική οικονομία και τη βιοοικονομία</w:t>
            </w:r>
          </w:p>
        </w:tc>
      </w:tr>
      <w:tr w:rsidR="001A16AD"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1A16AD" w:rsidRDefault="00D541BD">
            <w:pPr>
              <w:pStyle w:val="P68B1DB1-Normal12"/>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1A16AD" w:rsidRDefault="00D541BD">
            <w:pPr>
              <w:pStyle w:val="P68B1DB1-Normal12"/>
              <w:jc w:val="center"/>
              <w:rPr>
                <w:noProof/>
              </w:rPr>
            </w:pPr>
            <w:r>
              <w:rPr>
                <w:noProof/>
              </w:rPr>
              <w:t>Επένδυση 2.2: Αγροηλιακό πάρκο</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1A16AD" w:rsidRDefault="00D541BD">
            <w:pPr>
              <w:pStyle w:val="P68B1DB1-Normal12"/>
              <w:rPr>
                <w:noProof/>
              </w:rPr>
            </w:pPr>
            <w:r>
              <w:rPr>
                <w:noProof/>
              </w:rPr>
              <w:t>Παραγωγή ηλεκτρικής ενέργειας από γεωργοηλεκτρικούς σταθμούς</w:t>
            </w:r>
          </w:p>
        </w:tc>
      </w:tr>
      <w:tr w:rsidR="001A16AD"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1A16AD" w:rsidRDefault="00D541BD">
            <w:pPr>
              <w:pStyle w:val="P68B1DB1-Normal12"/>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1A16AD" w:rsidRDefault="00D541BD">
            <w:pPr>
              <w:pStyle w:val="P68B1DB1-Normal12"/>
              <w:jc w:val="center"/>
              <w:rPr>
                <w:noProof/>
              </w:rPr>
            </w:pPr>
            <w:r>
              <w:rPr>
                <w:noProof/>
              </w:rPr>
              <w:t>Επένδυση 2.1: Σχέδιο εφοδιαστικής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0E66268" w14:textId="77777777" w:rsidR="001A16AD" w:rsidRDefault="00D541BD">
            <w:pPr>
              <w:pStyle w:val="P68B1DB1-Normal12"/>
              <w:rPr>
                <w:noProof/>
              </w:rPr>
            </w:pPr>
            <w:r>
              <w:rPr>
                <w:noProof/>
              </w:rPr>
              <w:t>Παρεμβάσεις για τη βελτίωση της εφοδιαστικής στους τομείς των γεωργικών προϊόντων διατροφής, της αλιείας και της υδατοκαλλιέργειας, της δασοκομίας, της ανθοκομίας και των φυτωρίων φυτών</w:t>
            </w:r>
          </w:p>
        </w:tc>
      </w:tr>
      <w:tr w:rsidR="001A16AD"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1A16AD" w:rsidRDefault="00D541BD">
            <w:pPr>
              <w:pStyle w:val="P68B1DB1-Normal12"/>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1A16AD" w:rsidRDefault="00D541BD">
            <w:pPr>
              <w:pStyle w:val="P68B1DB1-Normal12"/>
              <w:jc w:val="center"/>
              <w:rPr>
                <w:noProof/>
              </w:rPr>
            </w:pPr>
            <w:r>
              <w:rPr>
                <w:noProof/>
              </w:rPr>
              <w:t>Επένδυση 3.3: Πολιτισμός και ευαισθητοποίηση σχετικά με περιβαλλοντικά θέματα και προκλήσεις</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0C36FC9" w14:textId="77777777" w:rsidR="001A16AD" w:rsidRDefault="00D541BD">
            <w:pPr>
              <w:pStyle w:val="P68B1DB1-Normal12"/>
              <w:rPr>
                <w:noProof/>
              </w:rPr>
            </w:pPr>
            <w:r>
              <w:rPr>
                <w:noProof/>
              </w:rPr>
              <w:t>Οπτικοακουστικό υλικό για την περιβαλλοντική μετάβαση</w:t>
            </w:r>
          </w:p>
        </w:tc>
      </w:tr>
      <w:tr w:rsidR="001A16AD"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1A16AD" w:rsidRDefault="00D541BD">
            <w:pPr>
              <w:pStyle w:val="P68B1DB1-Normal12"/>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1A16AD" w:rsidRDefault="00D541BD">
            <w:pPr>
              <w:pStyle w:val="P68B1DB1-Normal12"/>
              <w:jc w:val="center"/>
              <w:rPr>
                <w:noProof/>
              </w:rPr>
            </w:pPr>
            <w:r>
              <w:rPr>
                <w:noProof/>
              </w:rPr>
              <w:t>Επένδυση 4.1 Επενδύσεις στην ήπια κινητικότητα (εθνικό σχέδιο πορείας του κύκλου)</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1A16AD" w:rsidRDefault="00D541BD">
            <w:pPr>
              <w:pStyle w:val="P68B1DB1-Normal12"/>
              <w:rPr>
                <w:noProof/>
              </w:rPr>
            </w:pPr>
            <w:r>
              <w:rPr>
                <w:noProof/>
              </w:rPr>
              <w:t>Ποδηλατόδρομοι T2</w:t>
            </w:r>
          </w:p>
        </w:tc>
      </w:tr>
      <w:tr w:rsidR="001A16AD"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1A16AD" w:rsidRDefault="00D541BD">
            <w:pPr>
              <w:pStyle w:val="P68B1DB1-Normal12"/>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1A16AD" w:rsidRDefault="00D541BD">
            <w:pPr>
              <w:pStyle w:val="P68B1DB1-Normal12"/>
              <w:jc w:val="center"/>
              <w:rPr>
                <w:noProof/>
              </w:rPr>
            </w:pPr>
            <w:r>
              <w:rPr>
                <w:noProof/>
              </w:rPr>
              <w:t>Επένδυση 1.1: Σχέδιο για βρεφονηπιακούς σταθμούς και νηπιαγωγεία και υπηρεσίες προσχολικής εκπαίδευσης και φροντίδας</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3A46007" w14:textId="77777777" w:rsidR="001A16AD" w:rsidRDefault="00D541BD">
            <w:pPr>
              <w:pStyle w:val="P68B1DB1-Normal12"/>
              <w:rPr>
                <w:noProof/>
              </w:rPr>
            </w:pPr>
            <w:r>
              <w:rPr>
                <w:noProof/>
              </w:rPr>
              <w:t>Ενεργοποίηση νέων θέσεων για υπηρεσίες εκπαίδευσης και προσχολικής φροντίδας (από μηδέν έως έξι ετών)</w:t>
            </w:r>
          </w:p>
        </w:tc>
      </w:tr>
      <w:tr w:rsidR="001A16AD"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1A16AD" w:rsidRDefault="00D541BD">
            <w:pPr>
              <w:pStyle w:val="P68B1DB1-Normal12"/>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1A16AD" w:rsidRDefault="00D541BD">
            <w:pPr>
              <w:pStyle w:val="P68B1DB1-Normal12"/>
              <w:jc w:val="center"/>
              <w:rPr>
                <w:noProof/>
              </w:rPr>
            </w:pPr>
            <w:r>
              <w:rPr>
                <w:noProof/>
              </w:rPr>
              <w:t>Επένδυση 1.2: Σχέδιο παράτασης πλήρους απασχόλησης</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1A16AD" w:rsidRDefault="00D541BD">
            <w:pPr>
              <w:pStyle w:val="P68B1DB1-Normal47"/>
              <w:rPr>
                <w:noProof/>
              </w:rPr>
            </w:pPr>
            <w:r>
              <w:rPr>
                <w:noProof/>
              </w:rPr>
              <w:t>Δομές για τη φιλοξενία μαθητών πέραν του σχολικού χρόνου</w:t>
            </w:r>
          </w:p>
        </w:tc>
      </w:tr>
      <w:tr w:rsidR="001A16AD"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1A16AD" w:rsidRDefault="00D541BD">
            <w:pPr>
              <w:pStyle w:val="P68B1DB1-Normal12"/>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1A16AD" w:rsidRDefault="00D541BD">
            <w:pPr>
              <w:pStyle w:val="P68B1DB1-Normal12"/>
              <w:jc w:val="center"/>
              <w:rPr>
                <w:noProof/>
              </w:rPr>
            </w:pPr>
            <w:r>
              <w:rPr>
                <w:noProof/>
              </w:rPr>
              <w:t>Επένδυση 1.3: Σχέδιο ενίσχυσης των υποδομών σχολικών αθλημάτων</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1A16AD" w:rsidRDefault="00D541BD">
            <w:pPr>
              <w:pStyle w:val="P68B1DB1-Normal12"/>
              <w:rPr>
                <w:noProof/>
              </w:rPr>
            </w:pPr>
            <w:r>
              <w:rPr>
                <w:noProof/>
              </w:rPr>
              <w:t>Να χρησιμοποιούνται ως γυμναστήρια ή αθλητικές εγκαταστάσεις που έχουν κατασκευαστεί ή ανακαινιστεί</w:t>
            </w:r>
          </w:p>
        </w:tc>
      </w:tr>
      <w:tr w:rsidR="001A16AD"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1A16AD" w:rsidRDefault="00D541BD">
            <w:pPr>
              <w:pStyle w:val="P68B1DB1-Normal12"/>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1A16AD" w:rsidRDefault="00D541BD">
            <w:pPr>
              <w:pStyle w:val="P68B1DB1-Normal12"/>
              <w:jc w:val="center"/>
              <w:rPr>
                <w:noProof/>
              </w:rPr>
            </w:pPr>
            <w:r>
              <w:rPr>
                <w:noProof/>
              </w:rPr>
              <w:t xml:space="preserve">Επένδυση 3.4: Διδασκαλία και προηγμένες πανεπιστημιακές δεξιότητες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56FBEED" w14:textId="77777777" w:rsidR="001A16AD" w:rsidRDefault="00D541BD">
            <w:pPr>
              <w:pStyle w:val="P68B1DB1-Normal12"/>
              <w:rPr>
                <w:noProof/>
              </w:rPr>
            </w:pPr>
            <w:r>
              <w:rPr>
                <w:noProof/>
              </w:rPr>
              <w:t xml:space="preserve">Νέα διδακτορικά που απονέμονται για τρία έτη σε προγράμματα αφιερωμένα στην ψηφιακή και την περιβαλλοντική μετάβαση  </w:t>
            </w:r>
          </w:p>
        </w:tc>
      </w:tr>
      <w:tr w:rsidR="001A16AD"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1A16AD" w:rsidRDefault="00D541BD">
            <w:pPr>
              <w:pStyle w:val="P68B1DB1-Normal12"/>
              <w:jc w:val="center"/>
              <w:rPr>
                <w:noProof/>
              </w:rPr>
            </w:pPr>
            <w:r>
              <w:rPr>
                <w:noProof/>
              </w:rPr>
              <w:t>M4C1-23 α</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1A16AD" w:rsidRDefault="00D541BD">
            <w:pPr>
              <w:pStyle w:val="P68B1DB1-Normal12"/>
              <w:jc w:val="center"/>
              <w:rPr>
                <w:noProof/>
              </w:rPr>
            </w:pPr>
            <w:r>
              <w:rPr>
                <w:noProof/>
              </w:rPr>
              <w:t xml:space="preserve">Επένδυση 3.4: Διδασκαλία και προηγμένες πανεπιστημιακές δεξιότητες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7705503" w14:textId="77777777" w:rsidR="001A16AD" w:rsidRDefault="00D541BD">
            <w:pPr>
              <w:pStyle w:val="P68B1DB1-Normal12"/>
              <w:rPr>
                <w:noProof/>
              </w:rPr>
            </w:pPr>
            <w:r>
              <w:rPr>
                <w:noProof/>
              </w:rPr>
              <w:t>Ολοκλήρωση της εφαρμογής των επιμέρους μέτρων για τη διδασκαλία και τις προηγμένες πανεπιστημιακές δεξιότητες</w:t>
            </w:r>
          </w:p>
        </w:tc>
      </w:tr>
      <w:tr w:rsidR="001A16AD"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1A16AD" w:rsidRDefault="00D541BD">
            <w:pPr>
              <w:pStyle w:val="P68B1DB1-Normal12"/>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1A16AD" w:rsidRDefault="00D541BD">
            <w:pPr>
              <w:pStyle w:val="P68B1DB1-Normal12"/>
              <w:jc w:val="center"/>
              <w:rPr>
                <w:noProof/>
              </w:rPr>
            </w:pPr>
            <w:r>
              <w:rPr>
                <w:noProof/>
              </w:rPr>
              <w:t>Επένδυση 1.6: Ενεργός προσανατολισμός στη σχολική και πανεπιστημιακή μετάβαση.</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AE7BD1E" w14:textId="77777777" w:rsidR="001A16AD" w:rsidRDefault="00D541BD">
            <w:pPr>
              <w:pStyle w:val="P68B1DB1-Normal12"/>
              <w:rPr>
                <w:noProof/>
              </w:rPr>
            </w:pPr>
            <w:r>
              <w:rPr>
                <w:noProof/>
              </w:rPr>
              <w:t>Φοιτητές που έχουν παρακολουθήσει μεταπτυχιακά μαθήματα σχολικής-πανεπιστημιακής μετάβασης</w:t>
            </w:r>
          </w:p>
        </w:tc>
      </w:tr>
      <w:tr w:rsidR="001A16AD"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1A16AD" w:rsidRDefault="00D541BD">
            <w:pPr>
              <w:pStyle w:val="P68B1DB1-Normal12"/>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1A16AD" w:rsidRDefault="00D541BD">
            <w:pPr>
              <w:pStyle w:val="P68B1DB1-Normal12"/>
              <w:jc w:val="center"/>
              <w:rPr>
                <w:noProof/>
              </w:rPr>
            </w:pPr>
            <w:r>
              <w:rPr>
                <w:noProof/>
              </w:rPr>
              <w:t>Επένδυση 1.4: Έκτακτη παρέμβαση με στόχο τη μείωση των εδαφικών κενών στους κύκλους Ι και ΙΙ της δευτεροβάθμιας εκπαίδευσης και την αντιμετώπιση της πρόωρης εγκατάλειψης του σχολείου</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F7002DE" w14:textId="77777777" w:rsidR="001A16AD" w:rsidRDefault="00D541BD">
            <w:pPr>
              <w:pStyle w:val="P68B1DB1-Normal12"/>
              <w:rPr>
                <w:noProof/>
              </w:rPr>
            </w:pPr>
            <w:r>
              <w:rPr>
                <w:noProof/>
              </w:rPr>
              <w:t>Το χάσμα στο ποσοστό πρόωρης εγκατάλειψης της δευτεροβάθμιας εκπαίδευσης</w:t>
            </w:r>
          </w:p>
        </w:tc>
      </w:tr>
      <w:tr w:rsidR="001A16AD"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1A16AD" w:rsidRDefault="00D541BD">
            <w:pPr>
              <w:pStyle w:val="P68B1DB1-Normal12"/>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1A16AD" w:rsidRDefault="00D541BD">
            <w:pPr>
              <w:pStyle w:val="P68B1DB1-Normal12"/>
              <w:jc w:val="center"/>
              <w:rPr>
                <w:noProof/>
              </w:rPr>
            </w:pPr>
            <w:r>
              <w:rPr>
                <w:noProof/>
              </w:rPr>
              <w:t>Επένδυση 3.3: Σχέδιο ασφάλειας των σχολικών κτιρίων και δομικής αποκατάστασης</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1A16AD" w:rsidRDefault="00D541BD">
            <w:pPr>
              <w:pStyle w:val="P68B1DB1-Normal12"/>
              <w:rPr>
                <w:noProof/>
              </w:rPr>
            </w:pPr>
            <w:r>
              <w:rPr>
                <w:noProof/>
              </w:rPr>
              <w:t>Ανακαινισμένα σχολικά κτίρια</w:t>
            </w:r>
          </w:p>
        </w:tc>
      </w:tr>
      <w:tr w:rsidR="001A16AD"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1A16AD" w:rsidRDefault="00D541BD">
            <w:pPr>
              <w:pStyle w:val="P68B1DB1-Normal12"/>
              <w:jc w:val="center"/>
              <w:rPr>
                <w:noProof/>
              </w:rPr>
            </w:pPr>
            <w:r>
              <w:rPr>
                <w:noProof/>
              </w:rPr>
              <w:t>M5C1-7α</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1A16AD" w:rsidRDefault="00D541BD">
            <w:pPr>
              <w:pStyle w:val="P68B1DB1-Normal12"/>
              <w:jc w:val="center"/>
              <w:rPr>
                <w:noProof/>
              </w:rPr>
            </w:pPr>
            <w:r>
              <w:rPr>
                <w:noProof/>
              </w:rPr>
              <w:t xml:space="preserve">Επένδυση 1 — Ενίσχυση των δημόσιων υπηρεσιών απασχόλησης (ΔΥΑ)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9A64A65" w14:textId="77777777" w:rsidR="001A16AD" w:rsidRDefault="00D541BD">
            <w:pPr>
              <w:pStyle w:val="P68B1DB1-Normal12"/>
              <w:rPr>
                <w:noProof/>
              </w:rPr>
            </w:pPr>
            <w:r>
              <w:rPr>
                <w:noProof/>
              </w:rPr>
              <w:t>Οι δημόσιες υπηρεσίες απασχόλησης (ΔΥΑ) ολοκλήρωσαν τις δραστηριότητες που προβλέπονται στο σχέδιο ενίσχυσης</w:t>
            </w:r>
          </w:p>
        </w:tc>
      </w:tr>
      <w:tr w:rsidR="001A16AD"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1A16AD" w:rsidRDefault="00D541BD">
            <w:pPr>
              <w:pStyle w:val="P68B1DB1-Normal12"/>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1A16AD" w:rsidRDefault="00D541BD">
            <w:pPr>
              <w:pStyle w:val="P68B1DB1-Normal12"/>
              <w:jc w:val="center"/>
              <w:rPr>
                <w:noProof/>
              </w:rPr>
            </w:pPr>
            <w:r>
              <w:rPr>
                <w:noProof/>
              </w:rPr>
              <w:t>Επένδυση 2 — Σύστημα πιστοποίησης της ισότητας των φύλων</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1A16AD" w:rsidRDefault="00D541BD">
            <w:pPr>
              <w:pStyle w:val="P68B1DB1-Normal12"/>
              <w:rPr>
                <w:noProof/>
              </w:rPr>
            </w:pPr>
            <w:r>
              <w:rPr>
                <w:noProof/>
              </w:rPr>
              <w:t>Οι εταιρείες έχουν λάβει πιστοποίηση για την ισότητα των φύλων</w:t>
            </w:r>
          </w:p>
        </w:tc>
      </w:tr>
      <w:tr w:rsidR="001A16AD"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1A16AD" w:rsidRDefault="00D541BD">
            <w:pPr>
              <w:pStyle w:val="P68B1DB1-Normal12"/>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1A16AD" w:rsidRDefault="00D541BD">
            <w:pPr>
              <w:pStyle w:val="P68B1DB1-Normal12"/>
              <w:jc w:val="center"/>
              <w:rPr>
                <w:noProof/>
              </w:rPr>
            </w:pPr>
            <w:r>
              <w:rPr>
                <w:noProof/>
              </w:rPr>
              <w:t>Επένδυση 2 — Σύστημα πιστοποίησης της ισότητας των φύλων</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7777777" w:rsidR="001A16AD" w:rsidRDefault="00D541BD">
            <w:pPr>
              <w:pStyle w:val="P68B1DB1-Normal12"/>
              <w:rPr>
                <w:noProof/>
              </w:rPr>
            </w:pPr>
            <w:r>
              <w:rPr>
                <w:noProof/>
              </w:rPr>
              <w:t>Οι εταιρείες που υποστηρίζονται μέσω της τεχνικής βοήθειας έχουν λάβει πιστοποίηση για την ισότητα των φύλων</w:t>
            </w:r>
          </w:p>
        </w:tc>
      </w:tr>
      <w:tr w:rsidR="001A16AD"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1A16AD" w:rsidRDefault="00D541BD">
            <w:pPr>
              <w:pStyle w:val="P68B1DB1-Normal12"/>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1A16AD" w:rsidRDefault="00D541BD">
            <w:pPr>
              <w:pStyle w:val="P68B1DB1-Normal12"/>
              <w:jc w:val="center"/>
              <w:rPr>
                <w:noProof/>
              </w:rPr>
            </w:pPr>
            <w:r>
              <w:rPr>
                <w:noProof/>
              </w:rPr>
              <w:t>Επένδυση 4 — Καθολική δημόσια διοίκηση</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A133CD2" w14:textId="77777777" w:rsidR="001A16AD" w:rsidRDefault="00D541BD">
            <w:pPr>
              <w:pStyle w:val="P68B1DB1-Normal12"/>
              <w:rPr>
                <w:noProof/>
              </w:rPr>
            </w:pPr>
            <w:r>
              <w:rPr>
                <w:noProof/>
              </w:rPr>
              <w:t>Έχουν συμμετάσχει στο πρόγραμμα καθολικής δημόσιας διοίκησης και έχουν λάβει τη σχετική πιστοποίηση κατά την τετραετή περίοδο 2021-2024</w:t>
            </w:r>
          </w:p>
        </w:tc>
      </w:tr>
      <w:tr w:rsidR="001A16AD"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1A16AD" w:rsidRDefault="00D541BD">
            <w:pPr>
              <w:pStyle w:val="P68B1DB1-Normal12"/>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1A16AD" w:rsidRDefault="00D541BD">
            <w:pPr>
              <w:pStyle w:val="P68B1DB1-Normal12"/>
              <w:jc w:val="center"/>
              <w:rPr>
                <w:noProof/>
              </w:rPr>
            </w:pPr>
            <w:r>
              <w:rPr>
                <w:noProof/>
              </w:rPr>
              <w:t>Επένδυση 2: Εγκαταστάσεις υγείας σε γειτνίαση με εδαφική εγγύτητα</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78FC7B2B" w14:textId="77777777" w:rsidR="001A16AD" w:rsidRDefault="00D541BD">
            <w:pPr>
              <w:pStyle w:val="P68B1DB1-Normal12"/>
              <w:rPr>
                <w:noProof/>
              </w:rPr>
            </w:pPr>
            <w:r>
              <w:rPr>
                <w:noProof/>
              </w:rPr>
              <w:t>Στήριξη αγροτικών φαρμακείων σε δήμους, οικισμούς ή οικισμούς κάτω των 5 000 κατοίκων (δεύτερη παρτίδα)</w:t>
            </w:r>
          </w:p>
        </w:tc>
      </w:tr>
      <w:tr w:rsidR="001A16AD"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1A16AD" w:rsidRDefault="00D541BD">
            <w:pPr>
              <w:pStyle w:val="P68B1DB1-Normal12"/>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1A16AD" w:rsidRDefault="00D541BD">
            <w:pPr>
              <w:pStyle w:val="P68B1DB1-Normal12"/>
              <w:jc w:val="center"/>
              <w:rPr>
                <w:noProof/>
              </w:rPr>
            </w:pPr>
            <w:r>
              <w:rPr>
                <w:noProof/>
              </w:rPr>
              <w:t>Επενδύσεις1.3: Διαρθρωμένες κοινωνικοεκπαιδευτικές παρεμβάσεις για την καταπολέμηση της εκπαιδευτικής φτώχειας στον Νότο για τη στήριξη του τρίτου τομέα</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4F79A12A" w14:textId="77777777" w:rsidR="001A16AD" w:rsidRDefault="00D541BD">
            <w:pPr>
              <w:pStyle w:val="P68B1DB1-Normal12"/>
              <w:rPr>
                <w:noProof/>
              </w:rPr>
            </w:pPr>
            <w:r>
              <w:rPr>
                <w:noProof/>
              </w:rPr>
              <w:t>Εκπαιδευτική υποστήριξη ανηλίκων (δεύτερη δέσμη)</w:t>
            </w:r>
          </w:p>
        </w:tc>
      </w:tr>
      <w:tr w:rsidR="001A16AD"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1A16AD" w:rsidRDefault="00D541BD">
            <w:pPr>
              <w:pStyle w:val="P68B1DB1-Normal12"/>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1A16AD" w:rsidRDefault="00D541BD">
            <w:pPr>
              <w:pStyle w:val="P68B1DB1-Normal12"/>
              <w:rPr>
                <w:noProof/>
              </w:rPr>
            </w:pPr>
            <w:r>
              <w:rPr>
                <w:noProof/>
              </w:rPr>
              <w:t>Επένδυση 1: Μέτρο επέκτασης: Ενίσχυση των έξυπνων δικτύων</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1A16AD" w:rsidRDefault="00D541BD">
            <w:pPr>
              <w:pStyle w:val="P68B1DB1-Normal12"/>
              <w:rPr>
                <w:noProof/>
              </w:rPr>
            </w:pPr>
            <w:r>
              <w:rPr>
                <w:noProof/>
              </w:rPr>
              <w:t>Έξυπνοι δίαυλοι — ηλεκτροδότηση της κατανάλωσης ενέργειας</w:t>
            </w:r>
          </w:p>
        </w:tc>
      </w:tr>
      <w:tr w:rsidR="001A16AD"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1A16AD" w:rsidRDefault="00D541BD">
            <w:pPr>
              <w:pStyle w:val="P68B1DB1-Normal12"/>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1A16AD" w:rsidRDefault="00D541BD">
            <w:pPr>
              <w:pStyle w:val="P68B1DB1-Normal12"/>
              <w:rPr>
                <w:noProof/>
              </w:rPr>
            </w:pPr>
            <w:r>
              <w:rPr>
                <w:noProof/>
              </w:rPr>
              <w:t>Επένδυση 2: Μέτρο επέκτασης: Παρεμβάσεις για την αύξηση της ανθεκτικότητας του δικτύου ηλεκτρικής ενέργειας</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1A16AD" w:rsidRDefault="00D541BD">
            <w:pPr>
              <w:pStyle w:val="P68B1DB1-Normal12"/>
              <w:rPr>
                <w:noProof/>
              </w:rPr>
            </w:pPr>
            <w:r>
              <w:rPr>
                <w:noProof/>
              </w:rPr>
              <w:t>Αύξηση της ανθεκτικότητας του δικτύου του συστήματος ηλεκτρικής ενέργειας</w:t>
            </w:r>
          </w:p>
        </w:tc>
      </w:tr>
      <w:tr w:rsidR="001A16AD"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1A16AD" w:rsidRDefault="00D541BD">
            <w:pPr>
              <w:pStyle w:val="P68B1DB1-Normal12"/>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1A16AD" w:rsidRDefault="00D541BD">
            <w:pPr>
              <w:pStyle w:val="P68B1DB1-Normal12"/>
              <w:rPr>
                <w:noProof/>
              </w:rPr>
            </w:pPr>
            <w:r>
              <w:rPr>
                <w:noProof/>
              </w:rPr>
              <w:t>Επένδυση 3: Μέτρο επέκτασης: Παραγωγή υδρογόνου σε εγκαταλελειμμένες εγκαταστάσεις (Hydrogen Valleys)</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72F4E8F" w14:textId="77777777" w:rsidR="001A16AD" w:rsidRDefault="00D541BD">
            <w:pPr>
              <w:pStyle w:val="P68B1DB1-Normal12"/>
              <w:rPr>
                <w:noProof/>
              </w:rPr>
            </w:pPr>
            <w:r>
              <w:rPr>
                <w:noProof/>
              </w:rPr>
              <w:t>Ολοκλήρωση του έργου για την παραγωγή υδρογόνου σε βιομηχανικές περιοχές</w:t>
            </w:r>
          </w:p>
        </w:tc>
      </w:tr>
      <w:tr w:rsidR="001A16AD"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1A16AD" w:rsidRDefault="00D541BD">
            <w:pPr>
              <w:pStyle w:val="P68B1DB1-Normal12"/>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1A16AD" w:rsidRDefault="00D541BD">
            <w:pPr>
              <w:pStyle w:val="P68B1DB1-Normal12"/>
              <w:rPr>
                <w:noProof/>
              </w:rPr>
            </w:pPr>
            <w:r>
              <w:rPr>
                <w:noProof/>
              </w:rPr>
              <w:t>Επένδυση 4: Τυρρηνικός σύνδεσμος</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1A16AD" w:rsidRDefault="00D541BD">
            <w:pPr>
              <w:pStyle w:val="P68B1DB1-Normal12"/>
              <w:rPr>
                <w:noProof/>
              </w:rPr>
            </w:pPr>
            <w:r>
              <w:rPr>
                <w:noProof/>
              </w:rPr>
              <w:t>514 χλμ. καλωδίου</w:t>
            </w:r>
          </w:p>
        </w:tc>
      </w:tr>
      <w:tr w:rsidR="001A16AD"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1A16AD" w:rsidRDefault="00D541BD">
            <w:pPr>
              <w:pStyle w:val="P68B1DB1-Normal12"/>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1A16AD" w:rsidRDefault="00D541BD">
            <w:pPr>
              <w:pStyle w:val="P68B1DB1-Normal12"/>
              <w:rPr>
                <w:noProof/>
              </w:rPr>
            </w:pPr>
            <w:r>
              <w:rPr>
                <w:noProof/>
              </w:rPr>
              <w:t>Επένδυση 5: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F0712C9" w14:textId="77777777" w:rsidR="001A16AD" w:rsidRDefault="00D541BD">
            <w:pPr>
              <w:pStyle w:val="P68B1DB1-Normal12"/>
              <w:rPr>
                <w:noProof/>
              </w:rPr>
            </w:pPr>
            <w:r>
              <w:rPr>
                <w:noProof/>
              </w:rPr>
              <w:t>Ολοκλήρωση των περιβλημάτων των σταθμών μετατροπής στη Σαρδηνία (Codrongianos) και στην Τοσκάνη (Suvereto)</w:t>
            </w:r>
          </w:p>
        </w:tc>
      </w:tr>
      <w:tr w:rsidR="001A16AD"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1A16AD" w:rsidRDefault="00D541BD">
            <w:pPr>
              <w:pStyle w:val="P68B1DB1-Normal12"/>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1A16AD" w:rsidRDefault="00D541BD">
            <w:pPr>
              <w:pStyle w:val="P68B1DB1-Normal12"/>
              <w:rPr>
                <w:noProof/>
              </w:rPr>
            </w:pPr>
            <w:r>
              <w:rPr>
                <w:noProof/>
              </w:rPr>
              <w:t>Επένδυση 6: Διασυνοριακά έργα διασύνδεσης ηλεκτρικής ενέργειας μεταξύ Ιταλίας και γειτονικών χωρών</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0F7D21B" w14:textId="77777777" w:rsidR="001A16AD" w:rsidRDefault="00D541BD">
            <w:pPr>
              <w:pStyle w:val="P68B1DB1-Normal12"/>
              <w:rPr>
                <w:noProof/>
              </w:rPr>
            </w:pPr>
            <w:r>
              <w:rPr>
                <w:noProof/>
              </w:rPr>
              <w:t>Αύξηση της ονομαστικής δυναμικότητας διασύνδεσης μεταξύ Ιταλίας και Αυστρίας ως αποτέλεσμα της ολοκλήρωσης της γραμμής διασύνδεσης</w:t>
            </w:r>
          </w:p>
        </w:tc>
      </w:tr>
      <w:tr w:rsidR="001A16AD"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1A16AD" w:rsidRDefault="00D541BD">
            <w:pPr>
              <w:pStyle w:val="P68B1DB1-Normal12"/>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1A16AD" w:rsidRDefault="00D541BD">
            <w:pPr>
              <w:pStyle w:val="P68B1DB1-Normal12"/>
              <w:rPr>
                <w:noProof/>
              </w:rPr>
            </w:pPr>
            <w:r>
              <w:rPr>
                <w:noProof/>
              </w:rPr>
              <w:t>Επένδυση 7: Έξυπνο εθνικό δίκτυο μεταφοράς</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1A16AD" w:rsidRDefault="00D541BD">
            <w:pPr>
              <w:pStyle w:val="P68B1DB1-Normal12"/>
              <w:rPr>
                <w:noProof/>
              </w:rPr>
            </w:pPr>
            <w:r>
              <w:rPr>
                <w:noProof/>
              </w:rPr>
              <w:t>Εγκατάσταση εξοπλισμού 5G ή αρχιτεκτονικής ΤΠΕ σε σταθμούς</w:t>
            </w:r>
          </w:p>
        </w:tc>
      </w:tr>
      <w:tr w:rsidR="001A16AD"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1A16AD" w:rsidRDefault="00D541BD">
            <w:pPr>
              <w:pStyle w:val="P68B1DB1-Normal12"/>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1A16AD" w:rsidRDefault="00D541BD">
            <w:pPr>
              <w:pStyle w:val="P68B1DB1-Normal12"/>
              <w:rPr>
                <w:noProof/>
              </w:rPr>
            </w:pPr>
            <w:r>
              <w:rPr>
                <w:noProof/>
              </w:rPr>
              <w:t>Επένδυση 7: Έξυπνο εθνικό δίκτυο μεταφοράς</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5B924D3E" w14:textId="77777777" w:rsidR="001A16AD" w:rsidRDefault="00D541BD">
            <w:pPr>
              <w:pStyle w:val="P68B1DB1-Normal12"/>
              <w:rPr>
                <w:noProof/>
              </w:rPr>
            </w:pPr>
            <w:r>
              <w:rPr>
                <w:noProof/>
              </w:rPr>
              <w:t>Νέο σύστημα διαχείρισης και ελέγχου δικτύου</w:t>
            </w:r>
          </w:p>
        </w:tc>
      </w:tr>
      <w:tr w:rsidR="001A16AD"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1A16AD" w:rsidRDefault="00D541BD">
            <w:pPr>
              <w:pStyle w:val="P68B1DB1-Normal12"/>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1A16AD" w:rsidRDefault="00D541BD">
            <w:pPr>
              <w:pStyle w:val="P68B1DB1-Normal12"/>
              <w:rPr>
                <w:noProof/>
              </w:rPr>
            </w:pPr>
            <w:r>
              <w:rPr>
                <w:noProof/>
              </w:rPr>
              <w:t>Επένδυση 7: Έξυπνο εθνικό δίκτυο μεταφοράς</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1A16AD" w:rsidRDefault="00D541BD">
            <w:pPr>
              <w:pStyle w:val="P68B1DB1-Normal12"/>
              <w:jc w:val="center"/>
              <w:rPr>
                <w:noProof/>
              </w:rPr>
            </w:pPr>
            <w:r>
              <w:rPr>
                <w:noProof/>
              </w:rPr>
              <w:t xml:space="preserve">Στόχος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1A16AD" w:rsidRDefault="00D541BD">
            <w:pPr>
              <w:pStyle w:val="P68B1DB1-Normal12"/>
              <w:rPr>
                <w:noProof/>
              </w:rPr>
            </w:pPr>
            <w:r>
              <w:rPr>
                <w:noProof/>
              </w:rPr>
              <w:t>Βιομηχανικό διαδίκτυο των πραγμάτων</w:t>
            </w:r>
          </w:p>
        </w:tc>
      </w:tr>
      <w:tr w:rsidR="001A16AD"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1A16AD" w:rsidRDefault="00D541BD">
            <w:pPr>
              <w:pStyle w:val="P68B1DB1-Normal12"/>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1A16AD" w:rsidRDefault="00D541BD">
            <w:pPr>
              <w:pStyle w:val="P68B1DB1-Normal12"/>
              <w:rPr>
                <w:noProof/>
              </w:rPr>
            </w:pPr>
            <w:r>
              <w:rPr>
                <w:noProof/>
              </w:rPr>
              <w:t>Επένδυση 10: Βιώσιμος, κυκλικός και ασφαλής εφοδιασμός με πρώτες ύλες κρίσιμης σημασίας</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1A16AD" w:rsidRDefault="00D541BD">
            <w:pPr>
              <w:pStyle w:val="P68B1DB1-Normal12"/>
              <w:jc w:val="center"/>
              <w:rPr>
                <w:noProof/>
              </w:rPr>
            </w:pPr>
            <w:r>
              <w:rPr>
                <w:noProof/>
              </w:rPr>
              <w:t xml:space="preserve">Στόχος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77777777" w:rsidR="001A16AD" w:rsidRDefault="00D541BD">
            <w:pPr>
              <w:pStyle w:val="P68B1DB1-Normal12"/>
              <w:rPr>
                <w:noProof/>
              </w:rPr>
            </w:pPr>
            <w:r>
              <w:rPr>
                <w:noProof/>
              </w:rPr>
              <w:t>Ολοκλήρωση των έργων Ε &amp; Α για τον οικολογικό σχεδιασμό και την αστική εξόρυξη, για τον βιώσιμο, κυκλικό και ασφαλή εφοδιασμό με κρίσιμες πρώτες ύλες</w:t>
            </w:r>
          </w:p>
        </w:tc>
      </w:tr>
      <w:tr w:rsidR="001A16AD"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1A16AD" w:rsidRDefault="00D541BD">
            <w:pPr>
              <w:pStyle w:val="P68B1DB1-Normal12"/>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1A16AD" w:rsidRDefault="00D541BD">
            <w:pPr>
              <w:pStyle w:val="P68B1DB1-Normal12"/>
              <w:rPr>
                <w:noProof/>
              </w:rPr>
            </w:pPr>
            <w:r>
              <w:rPr>
                <w:noProof/>
              </w:rPr>
              <w:t>Επένδυση 10: Βιώσιμος, κυκλικός και ασφαλής εφοδιασμός με πρώτες ύλες κρίσιμης σημασίας</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1CA14577" w14:textId="77777777" w:rsidR="001A16AD" w:rsidRDefault="00D541BD">
            <w:pPr>
              <w:pStyle w:val="P68B1DB1-Normal12"/>
              <w:rPr>
                <w:noProof/>
              </w:rPr>
            </w:pPr>
            <w:r>
              <w:rPr>
                <w:noProof/>
              </w:rPr>
              <w:t>Εξοπλισμός εργαστηρίων που ανήκουν στον τεχνολογικό κόμβο για την αστική εξόρυξη και τον οικολογικό σχεδιασμό</w:t>
            </w:r>
          </w:p>
        </w:tc>
      </w:tr>
      <w:tr w:rsidR="001A16AD"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1A16AD" w:rsidRDefault="00D541BD">
            <w:pPr>
              <w:pStyle w:val="P68B1DB1-Normal12"/>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1A16AD" w:rsidRDefault="00D541BD">
            <w:pPr>
              <w:pStyle w:val="P68B1DB1-Normal12"/>
              <w:rPr>
                <w:noProof/>
              </w:rPr>
            </w:pPr>
            <w:r>
              <w:rPr>
                <w:noProof/>
              </w:rPr>
              <w:t>Επένδυση 9: Μέτρο επέκτασης: Παροχή τεχνικής βοήθειας και ενίσχυση της ανάπτυξης ικανοτήτων για την εφαρμογή του ιταλικού σχεδίου ανάκαμψης και ανθεκτικότητας</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7777777" w:rsidR="001A16AD" w:rsidRDefault="00D541BD">
            <w:pPr>
              <w:pStyle w:val="P68B1DB1-Normal12"/>
              <w:rPr>
                <w:noProof/>
              </w:rPr>
            </w:pPr>
            <w:r>
              <w:rPr>
                <w:noProof/>
              </w:rPr>
              <w:t>Εκπαίδευση και κατάρτιση</w:t>
            </w:r>
          </w:p>
        </w:tc>
      </w:tr>
      <w:tr w:rsidR="001A16AD"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1A16AD" w:rsidRDefault="00D541BD">
            <w:pPr>
              <w:pStyle w:val="P68B1DB1-Normal12"/>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77777777" w:rsidR="001A16AD" w:rsidRDefault="00D541BD">
            <w:pPr>
              <w:pStyle w:val="P68B1DB1-Normal12"/>
              <w:rPr>
                <w:noProof/>
              </w:rPr>
            </w:pPr>
            <w:r>
              <w:rPr>
                <w:noProof/>
              </w:rPr>
              <w:t>Επένδυση 11:  Ενίσχυση του στόλου των περιφερειακών δημόσιων μεταφορών με τρένα μηδενικών εκπομπών και καθολική υπηρεσία</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090FD9BF" w14:textId="77777777" w:rsidR="001A16AD" w:rsidRDefault="00D541BD">
            <w:pPr>
              <w:pStyle w:val="P68B1DB1-Normal12"/>
              <w:rPr>
                <w:noProof/>
              </w:rPr>
            </w:pPr>
            <w:r>
              <w:rPr>
                <w:noProof/>
              </w:rPr>
              <w:t xml:space="preserve">Αριθμός διαδρομών μηδενικών εκπομπών και αριθμός μεταφορών για την καθολική υπηρεσία </w:t>
            </w:r>
          </w:p>
        </w:tc>
      </w:tr>
      <w:tr w:rsidR="001A16AD"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1A16AD" w:rsidRDefault="00D541BD">
            <w:pPr>
              <w:pStyle w:val="P68B1DB1-Normal12"/>
              <w:jc w:val="center"/>
              <w:rPr>
                <w:noProof/>
              </w:rPr>
            </w:pPr>
            <w:r>
              <w:rPr>
                <w:noProof/>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777777" w:rsidR="001A16AD" w:rsidRDefault="00D541BD">
            <w:pPr>
              <w:pStyle w:val="P68B1DB1-Normal12"/>
              <w:rPr>
                <w:noProof/>
              </w:rPr>
            </w:pPr>
            <w:r>
              <w:rPr>
                <w:noProof/>
              </w:rPr>
              <w:t>Επένδυση 12 Καθεστώς επιχορηγήσεων για την ανάπτυξη διεθνούς, βιομηχανικής και ερευνητικής υπεροχής στον τομέα των ηλεκτρικών λεωφορείων</w:t>
            </w:r>
          </w:p>
        </w:tc>
        <w:tc>
          <w:tcPr>
            <w:tcW w:w="1380" w:type="dxa"/>
            <w:tcBorders>
              <w:top w:val="nil"/>
              <w:left w:val="nil"/>
              <w:bottom w:val="single" w:sz="4" w:space="0" w:color="auto"/>
              <w:right w:val="single" w:sz="4" w:space="0" w:color="auto"/>
            </w:tcBorders>
            <w:shd w:val="clear" w:color="auto" w:fill="C6EFCE"/>
            <w:noWrap/>
            <w:vAlign w:val="center"/>
          </w:tcPr>
          <w:p w14:paraId="2B0E81A6" w14:textId="77777777" w:rsidR="001A16AD" w:rsidRDefault="00D541BD">
            <w:pPr>
              <w:pStyle w:val="P68B1DB1-Normal12"/>
              <w:jc w:val="center"/>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1A16AD" w:rsidRDefault="00D541BD">
            <w:pPr>
              <w:pStyle w:val="P68B1DB1-Normal12"/>
              <w:rPr>
                <w:noProof/>
              </w:rPr>
            </w:pPr>
            <w:r>
              <w:rPr>
                <w:noProof/>
              </w:rPr>
              <w:t>Το Υπουργείο ολοκλήρωσε την επένδυση</w:t>
            </w:r>
          </w:p>
        </w:tc>
      </w:tr>
      <w:tr w:rsidR="001A16AD"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1A16AD" w:rsidRDefault="00D541BD">
            <w:pPr>
              <w:pStyle w:val="P68B1DB1-Normal12"/>
              <w:jc w:val="center"/>
              <w:rPr>
                <w:noProof/>
              </w:rPr>
            </w:pPr>
            <w:r>
              <w:rPr>
                <w:noProof/>
              </w:rPr>
              <w:t>M1C2-14ter</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1A16AD" w:rsidRDefault="00D541BD">
            <w:pPr>
              <w:pStyle w:val="P68B1DB1-Normal12"/>
              <w:jc w:val="center"/>
              <w:rPr>
                <w:noProof/>
              </w:rPr>
            </w:pPr>
            <w:r>
              <w:rPr>
                <w:noProof/>
              </w:rPr>
              <w:t>Μεταρρύθμιση 3: εξορθολογισμός και απλούστευση των κινήτρων για τις επιχειρήσεις.</w:t>
            </w:r>
          </w:p>
        </w:tc>
        <w:tc>
          <w:tcPr>
            <w:tcW w:w="1380" w:type="dxa"/>
            <w:tcBorders>
              <w:top w:val="nil"/>
              <w:left w:val="nil"/>
              <w:bottom w:val="single" w:sz="4" w:space="0" w:color="auto"/>
              <w:right w:val="single" w:sz="4" w:space="0" w:color="auto"/>
            </w:tcBorders>
            <w:shd w:val="clear" w:color="auto" w:fill="C6EFCE"/>
            <w:noWrap/>
            <w:vAlign w:val="center"/>
          </w:tcPr>
          <w:p w14:paraId="0F4C992C" w14:textId="77777777" w:rsidR="001A16AD" w:rsidRDefault="00D541BD">
            <w:pPr>
              <w:pStyle w:val="P68B1DB1-Normal12"/>
              <w:jc w:val="center"/>
              <w:rPr>
                <w:noProof/>
              </w:rPr>
            </w:pPr>
            <w:r>
              <w:rPr>
                <w:noProof/>
              </w:rPr>
              <w:t xml:space="preserve">Ορόσημο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1A16AD" w:rsidRDefault="00D541BD">
            <w:pPr>
              <w:pStyle w:val="P68B1DB1-Normal12"/>
              <w:rPr>
                <w:noProof/>
              </w:rPr>
            </w:pPr>
            <w:r>
              <w:rPr>
                <w:noProof/>
              </w:rPr>
              <w:t>Έναρξη ισχύος πρωτογενούς νομοθεσίας για τον εξορθολογισμό των ισχυρών κινήτρων</w:t>
            </w:r>
          </w:p>
        </w:tc>
      </w:tr>
      <w:tr w:rsidR="001A16AD"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1A16AD" w:rsidRDefault="00D541BD">
            <w:pPr>
              <w:pStyle w:val="P68B1DB1-Normal12"/>
              <w:jc w:val="center"/>
              <w:rPr>
                <w:noProof/>
              </w:rPr>
            </w:pPr>
            <w:r>
              <w:rPr>
                <w:noProof/>
              </w:rPr>
              <w:t>M4C1-15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1A16AD" w:rsidRDefault="00D541BD">
            <w:pPr>
              <w:pStyle w:val="P68B1DB1-Normal12"/>
              <w:jc w:val="center"/>
              <w:rPr>
                <w:noProof/>
              </w:rPr>
            </w:pPr>
            <w:r>
              <w:rPr>
                <w:noProof/>
              </w:rPr>
              <w:t>Μεταρρύθμιση 2.1: Πρόσληψη εκπαιδευτικών</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1A16AD" w:rsidRDefault="00D541BD">
            <w:pPr>
              <w:pStyle w:val="P68B1DB1-Normal12"/>
              <w:jc w:val="center"/>
              <w:rPr>
                <w:noProof/>
              </w:rPr>
            </w:pPr>
            <w:r>
              <w:rPr>
                <w:noProof/>
              </w:rPr>
              <w:t>Στόχος</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1A16AD" w:rsidRDefault="00D541BD">
            <w:pPr>
              <w:pStyle w:val="P68B1DB1-Normal12"/>
              <w:rPr>
                <w:noProof/>
              </w:rPr>
            </w:pPr>
            <w:r>
              <w:rPr>
                <w:noProof/>
              </w:rPr>
              <w:t>Υποψήφιοι που πέτυχαν με επιτυχία στον δημόσιο διαγωνισμό για να γίνουν εκπαιδευτικοί σύμφωνα με το μεταρρυθμισμένο σύστημα προσλήψεων.</w:t>
            </w:r>
          </w:p>
        </w:tc>
      </w:tr>
      <w:tr w:rsidR="001A16AD"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1A16AD" w:rsidRDefault="001A16AD">
            <w:pPr>
              <w:rPr>
                <w:noProof/>
                <w:color w:val="006100"/>
                <w:sz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1A16AD" w:rsidRDefault="00D541BD">
            <w:pPr>
              <w:pStyle w:val="P68B1DB1-Normal12"/>
              <w:rPr>
                <w:noProof/>
              </w:rPr>
            </w:pPr>
            <w:r>
              <w:rPr>
                <w:noProof/>
              </w:rPr>
              <w:t>Ποσό δόσης</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1A16AD" w:rsidRDefault="00D541BD">
            <w:pPr>
              <w:pStyle w:val="P68B1DB1-Normal46"/>
              <w:rPr>
                <w:noProof/>
              </w:rPr>
            </w:pPr>
            <w:r>
              <w:rPr>
                <w:noProof/>
              </w:rPr>
              <w:t>12</w:t>
            </w:r>
            <w:r>
              <w:rPr>
                <w:noProof/>
              </w:rPr>
              <w:t> </w:t>
            </w:r>
            <w:r>
              <w:rPr>
                <w:noProof/>
              </w:rPr>
              <w:t>836</w:t>
            </w:r>
            <w:r>
              <w:rPr>
                <w:noProof/>
              </w:rPr>
              <w:t> </w:t>
            </w:r>
            <w:r>
              <w:rPr>
                <w:noProof/>
              </w:rPr>
              <w:t>600</w:t>
            </w:r>
            <w:r>
              <w:rPr>
                <w:noProof/>
              </w:rPr>
              <w:t> </w:t>
            </w:r>
            <w:r>
              <w:rPr>
                <w:noProof/>
              </w:rPr>
              <w:t>146</w:t>
            </w:r>
            <w:r>
              <w:rPr>
                <w:noProof/>
              </w:rPr>
              <w:t> </w:t>
            </w:r>
            <w:r>
              <w:rPr>
                <w:noProof/>
              </w:rPr>
              <w:t>EUR</w:t>
            </w:r>
          </w:p>
        </w:tc>
      </w:tr>
    </w:tbl>
    <w:p w14:paraId="2A4840BE" w14:textId="77777777" w:rsidR="001A16AD" w:rsidRDefault="001A16AD">
      <w:pPr>
        <w:spacing w:before="120" w:after="120"/>
        <w:jc w:val="both"/>
        <w:rPr>
          <w:rFonts w:eastAsia="Calibri"/>
          <w:noProof/>
        </w:rPr>
      </w:pPr>
    </w:p>
    <w:p w14:paraId="1CE5E1DD" w14:textId="2ACF9498" w:rsidR="001A16AD" w:rsidRDefault="00D541BD">
      <w:pPr>
        <w:pStyle w:val="P68B1DB1-NumPar143"/>
        <w:numPr>
          <w:ilvl w:val="0"/>
          <w:numId w:val="141"/>
        </w:numPr>
        <w:rPr>
          <w:noProof/>
        </w:rPr>
      </w:pPr>
      <w:r>
        <w:rPr>
          <w:noProof/>
        </w:rPr>
        <w:t>Δανειακή στήριξη</w:t>
      </w:r>
    </w:p>
    <w:p w14:paraId="09EC44B6" w14:textId="78BB40FD" w:rsidR="001A16AD" w:rsidRDefault="00D541BD">
      <w:pPr>
        <w:pStyle w:val="Text1"/>
        <w:rPr>
          <w:noProof/>
        </w:rPr>
      </w:pPr>
      <w:r>
        <w:rPr>
          <w:noProof/>
        </w:rPr>
        <w:t>Οι δόσεις που αναφέρονται στο άρθρο 3 παράγραφος 2 διαρθρώνονται ως εξής:</w:t>
      </w:r>
    </w:p>
    <w:p w14:paraId="29023A3B" w14:textId="78A037B0" w:rsidR="001A16AD" w:rsidRDefault="00D541BD">
      <w:pPr>
        <w:pStyle w:val="P68B1DB1-Normal44"/>
        <w:numPr>
          <w:ilvl w:val="1"/>
          <w:numId w:val="6"/>
        </w:numPr>
        <w:spacing w:before="120" w:after="120"/>
        <w:jc w:val="both"/>
        <w:rPr>
          <w:noProof/>
        </w:rPr>
      </w:pPr>
      <w:r>
        <w:rPr>
          <w:noProof/>
        </w:rPr>
        <w:t>Πρώτη δόση (δανειακή στήριξη):</w:t>
      </w:r>
    </w:p>
    <w:tbl>
      <w:tblPr>
        <w:tblW w:w="10038" w:type="dxa"/>
        <w:tblInd w:w="113" w:type="dxa"/>
        <w:tblLook w:val="04A0" w:firstRow="1" w:lastRow="0" w:firstColumn="1" w:lastColumn="0" w:noHBand="0" w:noVBand="1"/>
      </w:tblPr>
      <w:tblGrid>
        <w:gridCol w:w="1413"/>
        <w:gridCol w:w="3195"/>
        <w:gridCol w:w="1670"/>
        <w:gridCol w:w="3975"/>
      </w:tblGrid>
      <w:tr w:rsidR="001A16AD" w14:paraId="5526EC6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1A16AD" w:rsidRDefault="00D541BD">
            <w:pPr>
              <w:pStyle w:val="P68B1DB1-Normal45"/>
              <w:jc w:val="center"/>
              <w:rPr>
                <w:noProof/>
              </w:rPr>
            </w:pPr>
            <w:r>
              <w:rPr>
                <w:noProof/>
              </w:rPr>
              <w:t>Σχετικό μέτρο (μεταρρύθμιση ή επένδυση)</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1A16AD" w:rsidRDefault="00D541BD">
            <w:pPr>
              <w:pStyle w:val="P68B1DB1-Normal45"/>
              <w:jc w:val="center"/>
              <w:rPr>
                <w:noProof/>
              </w:rPr>
            </w:pPr>
            <w:r>
              <w:rPr>
                <w:noProof/>
              </w:rPr>
              <w:t>Ορόσημο/Στόχος</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1A16AD" w:rsidRDefault="00D541BD">
            <w:pPr>
              <w:pStyle w:val="P68B1DB1-Normal45"/>
              <w:jc w:val="center"/>
              <w:rPr>
                <w:noProof/>
              </w:rPr>
            </w:pPr>
            <w:r>
              <w:rPr>
                <w:noProof/>
              </w:rPr>
              <w:t>Όνομα</w:t>
            </w:r>
          </w:p>
        </w:tc>
      </w:tr>
      <w:tr w:rsidR="001A16AD" w14:paraId="6E16958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1A16AD" w:rsidRDefault="001A16AD">
            <w:pPr>
              <w:rPr>
                <w:b/>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1A16AD" w:rsidRDefault="001A16AD">
            <w:pPr>
              <w:rPr>
                <w:b/>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1A16AD" w:rsidRDefault="001A16AD">
            <w:pPr>
              <w:rPr>
                <w:b/>
                <w:noProof/>
              </w:rPr>
            </w:pPr>
          </w:p>
        </w:tc>
      </w:tr>
      <w:tr w:rsidR="001A16AD" w14:paraId="315F912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1A16AD" w:rsidRDefault="00D541BD">
            <w:pPr>
              <w:pStyle w:val="P68B1DB1-Normal12"/>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1A16AD" w:rsidRDefault="00D541BD">
            <w:pPr>
              <w:pStyle w:val="P68B1DB1-Normal12"/>
              <w:rPr>
                <w:noProof/>
              </w:rPr>
            </w:pPr>
            <w:r>
              <w:rPr>
                <w:noProof/>
              </w:rPr>
              <w:t>Επένδυση 2.1: ΣΕΚΕΕ</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1A16AD" w:rsidRDefault="00D541BD">
            <w:pPr>
              <w:pStyle w:val="P68B1DB1-Normal12"/>
              <w:rPr>
                <w:noProof/>
              </w:rPr>
            </w:pPr>
            <w:r>
              <w:rPr>
                <w:noProof/>
              </w:rPr>
              <w:t>Ορόσημο</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1A16AD" w:rsidRDefault="00D541BD">
            <w:pPr>
              <w:pStyle w:val="P68B1DB1-Normal12"/>
              <w:jc w:val="center"/>
              <w:rPr>
                <w:noProof/>
              </w:rPr>
            </w:pPr>
            <w:r>
              <w:rPr>
                <w:noProof/>
              </w:rPr>
              <w:t>Προκήρυξη της πρόσκλησης εκδήλωσης ενδιαφέροντος για τον προσδιορισμό των εθνικών έργων, συμπεριλαμβανομένων των έργων για τα ΣΕΚΕΕ</w:t>
            </w:r>
          </w:p>
        </w:tc>
      </w:tr>
      <w:tr w:rsidR="001A16AD"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1A16AD" w:rsidRDefault="00D541BD">
            <w:pPr>
              <w:pStyle w:val="P68B1DB1-Normal12"/>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1A16AD" w:rsidRDefault="00D541BD">
            <w:pPr>
              <w:pStyle w:val="P68B1DB1-Normal12"/>
              <w:rPr>
                <w:noProof/>
              </w:rPr>
            </w:pPr>
            <w:r>
              <w:rPr>
                <w:noProof/>
              </w:rPr>
              <w:t>Επένδυση 5.1: Αναχρηματοδότηση και αναδιαμόρφωση του Ταμείου 394/81 που διαχειρίζεται η SIMEST</w:t>
            </w:r>
          </w:p>
        </w:tc>
        <w:tc>
          <w:tcPr>
            <w:tcW w:w="1455" w:type="dxa"/>
            <w:tcBorders>
              <w:top w:val="nil"/>
              <w:left w:val="nil"/>
              <w:bottom w:val="single" w:sz="4" w:space="0" w:color="auto"/>
              <w:right w:val="single" w:sz="4" w:space="0" w:color="auto"/>
            </w:tcBorders>
            <w:shd w:val="clear" w:color="auto" w:fill="C6EFCE"/>
            <w:noWrap/>
            <w:vAlign w:val="center"/>
          </w:tcPr>
          <w:p w14:paraId="67CDADB5"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7777777" w:rsidR="001A16AD" w:rsidRDefault="00D541BD">
            <w:pPr>
              <w:pStyle w:val="P68B1DB1-Normal12"/>
              <w:jc w:val="center"/>
              <w:rPr>
                <w:noProof/>
              </w:rPr>
            </w:pPr>
            <w:r>
              <w:rPr>
                <w:noProof/>
              </w:rPr>
              <w:t>Έναρξη ισχύος της αναχρηματοδότησης του Ταμείου 394/81 και έγκριση της επενδυτικής πολιτικής</w:t>
            </w:r>
          </w:p>
        </w:tc>
      </w:tr>
      <w:tr w:rsidR="001A16AD"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1A16AD" w:rsidRDefault="00D541BD">
            <w:pPr>
              <w:pStyle w:val="P68B1DB1-Normal12"/>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1A16AD" w:rsidRDefault="00D541BD">
            <w:pPr>
              <w:pStyle w:val="P68B1DB1-Normal12"/>
              <w:rPr>
                <w:noProof/>
              </w:rPr>
            </w:pPr>
            <w:r>
              <w:rPr>
                <w:noProof/>
              </w:rPr>
              <w:t>Επένδυση 1.1 — Εφαρμογή νέων μονάδων διαχείρισης αποβλήτων και εκσυγχρονισμός υφιστάμενων μονάδων· Επένδυση 1.2 — Εμβληματικά έργα για την κυκλική οικονομία</w:t>
            </w:r>
          </w:p>
        </w:tc>
        <w:tc>
          <w:tcPr>
            <w:tcW w:w="1455" w:type="dxa"/>
            <w:tcBorders>
              <w:top w:val="nil"/>
              <w:left w:val="nil"/>
              <w:bottom w:val="single" w:sz="4" w:space="0" w:color="auto"/>
              <w:right w:val="single" w:sz="4" w:space="0" w:color="auto"/>
            </w:tcBorders>
            <w:shd w:val="clear" w:color="auto" w:fill="C6EFCE"/>
            <w:noWrap/>
            <w:vAlign w:val="center"/>
          </w:tcPr>
          <w:p w14:paraId="33A81900"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1A16AD" w:rsidRDefault="00D541BD">
            <w:pPr>
              <w:pStyle w:val="P68B1DB1-Normal12"/>
              <w:jc w:val="center"/>
              <w:rPr>
                <w:noProof/>
              </w:rPr>
            </w:pPr>
            <w:r>
              <w:rPr>
                <w:noProof/>
              </w:rPr>
              <w:t>Έναρξη ισχύος του υπουργικού διατάγματος.</w:t>
            </w:r>
          </w:p>
        </w:tc>
      </w:tr>
      <w:tr w:rsidR="001A16AD"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1A16AD" w:rsidRDefault="00D541BD">
            <w:pPr>
              <w:pStyle w:val="P68B1DB1-Normal12"/>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1A16AD" w:rsidRDefault="00D541BD">
            <w:pPr>
              <w:pStyle w:val="P68B1DB1-Normal12"/>
              <w:rPr>
                <w:noProof/>
              </w:rPr>
            </w:pPr>
            <w:r>
              <w:rPr>
                <w:noProof/>
              </w:rPr>
              <w:t>Επενδύσεις 1.1. Εφαρμογή προηγμένου και ολοκληρωμένου συστήματος παρακολούθησης και πρόβλεψης</w:t>
            </w:r>
          </w:p>
        </w:tc>
        <w:tc>
          <w:tcPr>
            <w:tcW w:w="1455" w:type="dxa"/>
            <w:tcBorders>
              <w:top w:val="nil"/>
              <w:left w:val="nil"/>
              <w:bottom w:val="single" w:sz="4" w:space="0" w:color="auto"/>
              <w:right w:val="single" w:sz="4" w:space="0" w:color="auto"/>
            </w:tcBorders>
            <w:shd w:val="clear" w:color="auto" w:fill="C6EFCE"/>
            <w:noWrap/>
            <w:vAlign w:val="center"/>
          </w:tcPr>
          <w:p w14:paraId="07E3C085"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7777777" w:rsidR="001A16AD" w:rsidRDefault="00D541BD">
            <w:pPr>
              <w:pStyle w:val="P68B1DB1-Normal12"/>
              <w:jc w:val="center"/>
              <w:rPr>
                <w:noProof/>
              </w:rPr>
            </w:pPr>
            <w:r>
              <w:rPr>
                <w:noProof/>
              </w:rPr>
              <w:t xml:space="preserve">Επιχειρησιακό σχέδιο για προηγμένο και ολοκληρωμένο σύστημα παρακολούθησης και πρόβλεψης για τον εντοπισμό υδρολογικών κινδύνων </w:t>
            </w:r>
          </w:p>
        </w:tc>
      </w:tr>
      <w:tr w:rsidR="001A16AD"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1A16AD" w:rsidRDefault="00D541BD">
            <w:pPr>
              <w:pStyle w:val="P68B1DB1-Normal12"/>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1A16AD" w:rsidRDefault="00D541BD">
            <w:pPr>
              <w:pStyle w:val="P68B1DB1-Normal12"/>
              <w:rPr>
                <w:noProof/>
              </w:rPr>
            </w:pPr>
            <w:r>
              <w:rPr>
                <w:noProof/>
              </w:rPr>
              <w:t>Επένδυση 5 — Δημιουργία γυναικείων επιχειρήσεων</w:t>
            </w:r>
          </w:p>
        </w:tc>
        <w:tc>
          <w:tcPr>
            <w:tcW w:w="1455" w:type="dxa"/>
            <w:tcBorders>
              <w:top w:val="nil"/>
              <w:left w:val="nil"/>
              <w:bottom w:val="single" w:sz="4" w:space="0" w:color="auto"/>
              <w:right w:val="single" w:sz="4" w:space="0" w:color="auto"/>
            </w:tcBorders>
            <w:shd w:val="clear" w:color="auto" w:fill="C6EFCE"/>
            <w:noWrap/>
            <w:vAlign w:val="center"/>
          </w:tcPr>
          <w:p w14:paraId="3B912CE7"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1A16AD" w:rsidRDefault="00D541BD">
            <w:pPr>
              <w:pStyle w:val="P68B1DB1-Normal12"/>
              <w:jc w:val="center"/>
              <w:rPr>
                <w:noProof/>
              </w:rPr>
            </w:pPr>
            <w:r>
              <w:rPr>
                <w:noProof/>
              </w:rPr>
              <w:t>Εγκρίνεται το Ταμείο για τη στήριξη της γυναικείας επιχειρηματικότητας</w:t>
            </w:r>
          </w:p>
        </w:tc>
      </w:tr>
      <w:tr w:rsidR="001A16AD"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1A16AD" w:rsidRDefault="00D541BD">
            <w:pPr>
              <w:pStyle w:val="P68B1DB1-Normal12"/>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1A16AD" w:rsidRDefault="00D541BD">
            <w:pPr>
              <w:pStyle w:val="P68B1DB1-Normal12"/>
              <w:rPr>
                <w:noProof/>
              </w:rPr>
            </w:pPr>
            <w:r>
              <w:rPr>
                <w:noProof/>
              </w:rPr>
              <w:t>Επένδυση 5.1: Αναχρηματοδότηση και αναδιαμόρφωση του Ταμείου 394/81 που διαχειρίζεται η SIMEST</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1A16AD" w:rsidRDefault="00D541BD">
            <w:pPr>
              <w:pStyle w:val="P68B1DB1-Normal12"/>
              <w:rPr>
                <w:noProof/>
              </w:rPr>
            </w:pPr>
            <w:r>
              <w:rPr>
                <w:noProof/>
              </w:rPr>
              <w:t>Στόχος</w:t>
            </w:r>
          </w:p>
        </w:tc>
        <w:tc>
          <w:tcPr>
            <w:tcW w:w="3975" w:type="dxa"/>
            <w:tcBorders>
              <w:top w:val="nil"/>
              <w:left w:val="nil"/>
              <w:bottom w:val="single" w:sz="4" w:space="0" w:color="auto"/>
              <w:right w:val="single" w:sz="4" w:space="0" w:color="auto"/>
            </w:tcBorders>
            <w:shd w:val="clear" w:color="auto" w:fill="C6EFCE"/>
            <w:noWrap/>
            <w:vAlign w:val="center"/>
          </w:tcPr>
          <w:p w14:paraId="0F74B4CA" w14:textId="77777777" w:rsidR="001A16AD" w:rsidRDefault="00D541BD">
            <w:pPr>
              <w:pStyle w:val="P68B1DB1-Normal12"/>
              <w:jc w:val="center"/>
              <w:rPr>
                <w:noProof/>
              </w:rPr>
            </w:pPr>
            <w:r>
              <w:rPr>
                <w:noProof/>
              </w:rPr>
              <w:t>ΜΜΕ που έλαβαν στήριξη από το Ταμείο 394/81</w:t>
            </w:r>
          </w:p>
        </w:tc>
      </w:tr>
      <w:tr w:rsidR="001A16AD"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1A16AD" w:rsidRDefault="00D541BD">
            <w:pPr>
              <w:pStyle w:val="P68B1DB1-Normal12"/>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1A16AD" w:rsidRDefault="00D541BD">
            <w:pPr>
              <w:pStyle w:val="P68B1DB1-Normal12"/>
              <w:rPr>
                <w:noProof/>
              </w:rPr>
            </w:pPr>
            <w:r>
              <w:rPr>
                <w:noProof/>
              </w:rPr>
              <w:t xml:space="preserve">Επενδύσεις 4.2 Ταμεία για την ανταγωνιστικότητα των τουριστικών επιχειρήσεων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0DA8F912" w14:textId="77777777" w:rsidR="001A16AD" w:rsidRDefault="00D541BD">
            <w:pPr>
              <w:pStyle w:val="P68B1DB1-Normal12"/>
              <w:jc w:val="center"/>
              <w:rPr>
                <w:noProof/>
              </w:rPr>
            </w:pPr>
            <w:r>
              <w:rPr>
                <w:noProof/>
              </w:rPr>
              <w:t xml:space="preserve">Επενδυτική πολιτική για: το θεματικό ταμείο της Ευρωπαϊκής Τράπεζας Επενδύσεων·  </w:t>
            </w:r>
          </w:p>
        </w:tc>
      </w:tr>
      <w:tr w:rsidR="001A16AD"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1A16AD" w:rsidRDefault="00D541BD">
            <w:pPr>
              <w:pStyle w:val="P68B1DB1-Normal12"/>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77777777" w:rsidR="001A16AD" w:rsidRDefault="00D541BD">
            <w:pPr>
              <w:pStyle w:val="P68B1DB1-Normal12"/>
              <w:rPr>
                <w:noProof/>
              </w:rPr>
            </w:pPr>
            <w:r>
              <w:rPr>
                <w:noProof/>
              </w:rPr>
              <w:t xml:space="preserve">Επένδυση 4.2:  Ταμεία για την ανταγωνιστικότητα των τουριστικών επιχειρήσεων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1A16AD" w:rsidRDefault="00D541BD">
            <w:pPr>
              <w:pStyle w:val="P68B1DB1-Normal12"/>
              <w:jc w:val="center"/>
              <w:rPr>
                <w:noProof/>
              </w:rPr>
            </w:pPr>
            <w:r>
              <w:rPr>
                <w:noProof/>
              </w:rPr>
              <w:t xml:space="preserve">Επενδυτική πολιτική για το Εθνικό Ταμείο Τουρισμού, </w:t>
            </w:r>
          </w:p>
        </w:tc>
      </w:tr>
      <w:tr w:rsidR="001A16AD"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1A16AD" w:rsidRDefault="00D541BD">
            <w:pPr>
              <w:pStyle w:val="P68B1DB1-Normal12"/>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1A16AD" w:rsidRDefault="00D541BD">
            <w:pPr>
              <w:pStyle w:val="P68B1DB1-Normal12"/>
              <w:rPr>
                <w:noProof/>
              </w:rPr>
            </w:pPr>
            <w:r>
              <w:rPr>
                <w:noProof/>
              </w:rPr>
              <w:t xml:space="preserve">Επενδύσεις 4.2 Ταμεία για την ανταγωνιστικότητα των τουριστικών επιχειρήσεων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1A16AD" w:rsidRDefault="00D541BD">
            <w:pPr>
              <w:pStyle w:val="P68B1DB1-Normal12"/>
              <w:jc w:val="center"/>
              <w:rPr>
                <w:noProof/>
              </w:rPr>
            </w:pPr>
            <w:r>
              <w:rPr>
                <w:noProof/>
              </w:rPr>
              <w:t>Επενδυτική πολιτική για: Ταμείο Εγγυήσεων υπέρ των ΜΜΕ,</w:t>
            </w:r>
          </w:p>
        </w:tc>
      </w:tr>
      <w:tr w:rsidR="001A16AD"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1A16AD" w:rsidRDefault="00D541BD">
            <w:pPr>
              <w:pStyle w:val="P68B1DB1-Normal12"/>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77777777" w:rsidR="001A16AD" w:rsidRDefault="00D541BD">
            <w:pPr>
              <w:pStyle w:val="P68B1DB1-Normal12"/>
              <w:rPr>
                <w:noProof/>
              </w:rPr>
            </w:pPr>
            <w:r>
              <w:rPr>
                <w:noProof/>
              </w:rPr>
              <w:t xml:space="preserve">Επένδυση 4.2:  Ταμεία για την ανταγωνιστικότητα των τουριστικών επιχειρήσεων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1A16AD" w:rsidRDefault="00D541BD">
            <w:pPr>
              <w:pStyle w:val="P68B1DB1-Normal12"/>
              <w:jc w:val="center"/>
              <w:rPr>
                <w:noProof/>
              </w:rPr>
            </w:pPr>
            <w:r>
              <w:rPr>
                <w:noProof/>
              </w:rPr>
              <w:t xml:space="preserve">Επενδυτική πολιτική για το Fondo Rotativo </w:t>
            </w:r>
          </w:p>
        </w:tc>
      </w:tr>
      <w:tr w:rsidR="001A16AD"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1A16AD" w:rsidRDefault="00D541BD">
            <w:pPr>
              <w:pStyle w:val="P68B1DB1-Normal12"/>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77777777" w:rsidR="001A16AD" w:rsidRDefault="00D541BD">
            <w:pPr>
              <w:pStyle w:val="P68B1DB1-Normal12"/>
              <w:rPr>
                <w:noProof/>
              </w:rPr>
            </w:pPr>
            <w:r>
              <w:rPr>
                <w:noProof/>
              </w:rPr>
              <w:t xml:space="preserve">Επένδυση 4.2:  Ταμεία για την ανταγωνιστικότητα των τουριστικών επιχειρήσεων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05A1D5F5" w14:textId="77777777" w:rsidR="001A16AD" w:rsidRDefault="00D541BD">
            <w:pPr>
              <w:pStyle w:val="P68B1DB1-Normal12"/>
              <w:jc w:val="center"/>
              <w:rPr>
                <w:noProof/>
              </w:rPr>
            </w:pPr>
            <w:r>
              <w:rPr>
                <w:noProof/>
              </w:rPr>
              <w:t>Έναρξη ισχύος του εκτελεστικού διατάγματος για την έκπτωση φόρου για την ανακατασκευή εγκαταστάσεων στέγασης.</w:t>
            </w:r>
          </w:p>
        </w:tc>
      </w:tr>
      <w:tr w:rsidR="001A16AD"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1A16AD" w:rsidRDefault="00D541BD">
            <w:pPr>
              <w:pStyle w:val="P68B1DB1-Normal12"/>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1A16AD" w:rsidRDefault="00D541BD">
            <w:pPr>
              <w:pStyle w:val="P68B1DB1-Normal12"/>
              <w:rPr>
                <w:noProof/>
              </w:rPr>
            </w:pPr>
            <w:r>
              <w:rPr>
                <w:noProof/>
              </w:rPr>
              <w:t>Μεταρρύθμιση 3.1: Έγκριση εθνικών προγραμμάτων για τον έλεγχο της ατμοσφαιρικής ρύπανσης</w:t>
            </w:r>
          </w:p>
        </w:tc>
        <w:tc>
          <w:tcPr>
            <w:tcW w:w="1455" w:type="dxa"/>
            <w:tcBorders>
              <w:top w:val="nil"/>
              <w:left w:val="nil"/>
              <w:bottom w:val="single" w:sz="4" w:space="0" w:color="auto"/>
              <w:right w:val="single" w:sz="4" w:space="0" w:color="auto"/>
            </w:tcBorders>
            <w:shd w:val="clear" w:color="auto" w:fill="C6EFCE"/>
            <w:noWrap/>
            <w:vAlign w:val="center"/>
          </w:tcPr>
          <w:p w14:paraId="3CF03BF4"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1A16AD" w:rsidRDefault="00D541BD">
            <w:pPr>
              <w:pStyle w:val="P68B1DB1-Normal12"/>
              <w:jc w:val="center"/>
              <w:rPr>
                <w:noProof/>
              </w:rPr>
            </w:pPr>
            <w:r>
              <w:rPr>
                <w:noProof/>
              </w:rPr>
              <w:t>Έναρξη ισχύος εθνικού προγράμματος ελέγχου της ατμοσφαιρικής ρύπανσης</w:t>
            </w:r>
          </w:p>
        </w:tc>
      </w:tr>
      <w:tr w:rsidR="001A16AD"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1A16AD" w:rsidRDefault="00D541BD">
            <w:pPr>
              <w:pStyle w:val="P68B1DB1-Normal12"/>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1A16AD" w:rsidRDefault="00D541BD">
            <w:pPr>
              <w:pStyle w:val="P68B1DB1-Normal12"/>
              <w:rPr>
                <w:noProof/>
              </w:rPr>
            </w:pPr>
            <w:r>
              <w:rPr>
                <w:noProof/>
              </w:rPr>
              <w:t>Επένδυση 2.1.β. Μέτρα για τη μείωση των κινδύνων πλημμύρας και των υδρογεωλογικών κινδύνων</w:t>
            </w:r>
          </w:p>
        </w:tc>
        <w:tc>
          <w:tcPr>
            <w:tcW w:w="1455" w:type="dxa"/>
            <w:tcBorders>
              <w:top w:val="nil"/>
              <w:left w:val="nil"/>
              <w:bottom w:val="single" w:sz="4" w:space="0" w:color="auto"/>
              <w:right w:val="single" w:sz="4" w:space="0" w:color="auto"/>
            </w:tcBorders>
            <w:shd w:val="clear" w:color="auto" w:fill="C6EFCE"/>
            <w:noWrap/>
            <w:vAlign w:val="center"/>
          </w:tcPr>
          <w:p w14:paraId="5E1033BB"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2E9D863E" w14:textId="77777777" w:rsidR="001A16AD" w:rsidRDefault="00D541BD">
            <w:pPr>
              <w:pStyle w:val="P68B1DB1-Normal12"/>
              <w:jc w:val="center"/>
              <w:rPr>
                <w:noProof/>
              </w:rPr>
            </w:pPr>
            <w:r>
              <w:rPr>
                <w:noProof/>
              </w:rPr>
              <w:t>Έναρξη ισχύος του αναθεωρημένου νομικού πλαισίου για παρεμβάσεις κατά των πλημμυρών και των υδρογεωλογικών κινδύνων</w:t>
            </w:r>
          </w:p>
        </w:tc>
      </w:tr>
      <w:tr w:rsidR="001A16AD"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1A16AD" w:rsidRDefault="00D541BD">
            <w:pPr>
              <w:pStyle w:val="P68B1DB1-Normal12"/>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1A16AD" w:rsidRDefault="00D541BD">
            <w:pPr>
              <w:pStyle w:val="P68B1DB1-Normal12"/>
              <w:rPr>
                <w:noProof/>
              </w:rPr>
            </w:pPr>
            <w:r>
              <w:rPr>
                <w:noProof/>
              </w:rPr>
              <w:t>Επενδύσεις. 3.1: Προστασία και ενίσχυση των αστικών και περιαστικών δασών</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732DB0E7" w14:textId="77777777" w:rsidR="001A16AD" w:rsidRDefault="00D541BD">
            <w:pPr>
              <w:pStyle w:val="P68B1DB1-Normal12"/>
              <w:jc w:val="center"/>
              <w:rPr>
                <w:noProof/>
              </w:rPr>
            </w:pPr>
            <w:r>
              <w:rPr>
                <w:noProof/>
              </w:rPr>
              <w:t xml:space="preserve">Έναρξη ισχύος των αναθεωρημένων νομικών αλλαγών για την προστασία και την αξιοποίηση των αστικών και περιαστικών χώρων πρασίνου </w:t>
            </w:r>
          </w:p>
        </w:tc>
      </w:tr>
      <w:tr w:rsidR="001A16AD"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1A16AD" w:rsidRDefault="00D541BD">
            <w:pPr>
              <w:pStyle w:val="P68B1DB1-Normal12"/>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1A16AD" w:rsidRDefault="00D541BD">
            <w:pPr>
              <w:pStyle w:val="P68B1DB1-Normal12"/>
              <w:rPr>
                <w:noProof/>
              </w:rPr>
            </w:pPr>
            <w:r>
              <w:rPr>
                <w:noProof/>
              </w:rPr>
              <w:t>Μεταρρύθμιση 1.1 — Επιτάχυνση της διαδικασίας έγκρισης της σύμβασης μεταξύ του MIT και του RFI</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1A16AD" w:rsidRDefault="00D541BD">
            <w:pPr>
              <w:pStyle w:val="P68B1DB1-Normal12"/>
              <w:jc w:val="center"/>
              <w:rPr>
                <w:noProof/>
              </w:rPr>
            </w:pPr>
            <w:r>
              <w:rPr>
                <w:noProof/>
              </w:rPr>
              <w:t>Έναρξη ισχύος νομοθετικής τροποποίησης σχετικά με τη διαδικασία έγκρισης του Contratti di Programma (CdP)</w:t>
            </w:r>
          </w:p>
        </w:tc>
      </w:tr>
      <w:tr w:rsidR="001A16AD"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1A16AD" w:rsidRDefault="00D541BD">
            <w:pPr>
              <w:pStyle w:val="P68B1DB1-Normal12"/>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1A16AD" w:rsidRDefault="00D541BD">
            <w:pPr>
              <w:pStyle w:val="P68B1DB1-Normal12"/>
              <w:rPr>
                <w:noProof/>
              </w:rPr>
            </w:pPr>
            <w:r>
              <w:rPr>
                <w:noProof/>
              </w:rPr>
              <w:t>Μεταρρύθμιση 1.2 — Επιτάχυνση της διαδικασίας αδειοδότησης έργων</w:t>
            </w:r>
          </w:p>
        </w:tc>
        <w:tc>
          <w:tcPr>
            <w:tcW w:w="1455" w:type="dxa"/>
            <w:tcBorders>
              <w:top w:val="nil"/>
              <w:left w:val="nil"/>
              <w:bottom w:val="single" w:sz="4" w:space="0" w:color="auto"/>
              <w:right w:val="single" w:sz="4" w:space="0" w:color="auto"/>
            </w:tcBorders>
            <w:shd w:val="clear" w:color="auto" w:fill="C6EFCE"/>
            <w:noWrap/>
            <w:vAlign w:val="center"/>
          </w:tcPr>
          <w:p w14:paraId="629D1083"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3E8F6C53" w14:textId="77777777" w:rsidR="001A16AD" w:rsidRDefault="00D541BD">
            <w:pPr>
              <w:pStyle w:val="P68B1DB1-Normal12"/>
              <w:jc w:val="center"/>
              <w:rPr>
                <w:noProof/>
              </w:rPr>
            </w:pPr>
            <w:r>
              <w:rPr>
                <w:noProof/>
              </w:rPr>
              <w:t>Έναρξη ισχύος κανονιστικής αλλαγής που μειώνει τον χρόνο αδειοδότησης έργων από 11 σε έξι μήνες</w:t>
            </w:r>
          </w:p>
        </w:tc>
      </w:tr>
      <w:tr w:rsidR="001A16AD"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1A16AD" w:rsidRDefault="00D541BD">
            <w:pPr>
              <w:pStyle w:val="P68B1DB1-Normal12"/>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1A16AD" w:rsidRDefault="00D541BD">
            <w:pPr>
              <w:pStyle w:val="P68B1DB1-Normal12"/>
              <w:rPr>
                <w:noProof/>
              </w:rPr>
            </w:pPr>
            <w:r>
              <w:rPr>
                <w:noProof/>
              </w:rPr>
              <w:t>Μεταρρύθμιση 2.1 — Εφαρμογή του πρόσφατου «διατάγματος απλούστευσης» (που μετατράπηκε στον νόμο αριθ. 120 της 11 Σεπτεμβρίου 2020) με την έκδοση διατάγματος σχετικά με την έκδοση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tc>
        <w:tc>
          <w:tcPr>
            <w:tcW w:w="1455" w:type="dxa"/>
            <w:tcBorders>
              <w:top w:val="nil"/>
              <w:left w:val="nil"/>
              <w:bottom w:val="single" w:sz="4" w:space="0" w:color="auto"/>
              <w:right w:val="single" w:sz="4" w:space="0" w:color="auto"/>
            </w:tcBorders>
            <w:shd w:val="clear" w:color="auto" w:fill="C6EFCE"/>
            <w:noWrap/>
            <w:vAlign w:val="center"/>
          </w:tcPr>
          <w:p w14:paraId="2D3B787E"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5D8A4DEB" w14:textId="77777777" w:rsidR="001A16AD" w:rsidRDefault="00D541BD">
            <w:pPr>
              <w:pStyle w:val="P68B1DB1-Normal12"/>
              <w:jc w:val="center"/>
              <w:rPr>
                <w:noProof/>
              </w:rPr>
            </w:pPr>
            <w:r>
              <w:rPr>
                <w:noProof/>
              </w:rPr>
              <w:t>Έναρξη ισχύος των «Κατευθυντήριων γραμμών για την ταξινόμηση και τη διαχείριση των κινδύνων, την αξιολόγηση της ασφάλειας και την παρακολούθηση των υφιστάμενων γεφυρών»</w:t>
            </w:r>
          </w:p>
        </w:tc>
      </w:tr>
      <w:tr w:rsidR="001A16AD"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1A16AD" w:rsidRDefault="00D541BD">
            <w:pPr>
              <w:pStyle w:val="P68B1DB1-Normal12"/>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1A16AD" w:rsidRDefault="00D541BD">
            <w:pPr>
              <w:pStyle w:val="P68B1DB1-Normal12"/>
              <w:rPr>
                <w:noProof/>
              </w:rPr>
            </w:pPr>
            <w:r>
              <w:rPr>
                <w:noProof/>
              </w:rPr>
              <w:t>Μεταρρύθμιση 2.2 — Μεταβίβαση των περιουσιακών στοιχείων των γεφυρών και των γεφυρών από τις οδούς χαμηλότερης κατάταξης στις οδούς υψηλότερης κατάταξης</w:t>
            </w:r>
          </w:p>
        </w:tc>
        <w:tc>
          <w:tcPr>
            <w:tcW w:w="1455" w:type="dxa"/>
            <w:tcBorders>
              <w:top w:val="nil"/>
              <w:left w:val="nil"/>
              <w:bottom w:val="single" w:sz="4" w:space="0" w:color="auto"/>
              <w:right w:val="single" w:sz="4" w:space="0" w:color="auto"/>
            </w:tcBorders>
            <w:shd w:val="clear" w:color="auto" w:fill="C6EFCE"/>
            <w:noWrap/>
            <w:vAlign w:val="center"/>
          </w:tcPr>
          <w:p w14:paraId="2846CCD5"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3F2CCC77" w14:textId="77777777" w:rsidR="001A16AD" w:rsidRDefault="00D541BD">
            <w:pPr>
              <w:pStyle w:val="P68B1DB1-Normal12"/>
              <w:jc w:val="center"/>
              <w:rPr>
                <w:noProof/>
              </w:rPr>
            </w:pPr>
            <w:r>
              <w:rPr>
                <w:noProof/>
              </w:rPr>
              <w:t>Μεταβίβαση της κυριότητας των γεφυρών, των οδοστρωμάτων και των υπερβάσεων από τις κατώτερες σε ανώτερες οδούς (αυτοκινητόδρομοι και κύριες εθνικές οδοί)</w:t>
            </w:r>
          </w:p>
        </w:tc>
      </w:tr>
      <w:tr w:rsidR="001A16AD"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1A16AD" w:rsidRDefault="00D541BD">
            <w:pPr>
              <w:pStyle w:val="P68B1DB1-Normal12"/>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1A16AD" w:rsidRDefault="00D541BD">
            <w:pPr>
              <w:pStyle w:val="P68B1DB1-Normal12"/>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1455" w:type="dxa"/>
            <w:tcBorders>
              <w:top w:val="nil"/>
              <w:left w:val="nil"/>
              <w:bottom w:val="single" w:sz="4" w:space="0" w:color="auto"/>
              <w:right w:val="single" w:sz="4" w:space="0" w:color="auto"/>
            </w:tcBorders>
            <w:shd w:val="clear" w:color="auto" w:fill="C6EFCE"/>
            <w:noWrap/>
            <w:vAlign w:val="center"/>
          </w:tcPr>
          <w:p w14:paraId="198CAC35"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1A16AD" w:rsidRDefault="00D541BD">
            <w:pPr>
              <w:pStyle w:val="P68B1DB1-Normal12"/>
              <w:jc w:val="center"/>
              <w:rPr>
                <w:noProof/>
              </w:rPr>
            </w:pPr>
            <w:r>
              <w:rPr>
                <w:noProof/>
              </w:rPr>
              <w:t>Έναρξη ισχύος της νομοθεσίας για την τροποποίηση των ισχυόντων κανόνων για τη στέγαση των σπουδαστών.</w:t>
            </w:r>
          </w:p>
        </w:tc>
      </w:tr>
      <w:tr w:rsidR="001A16AD"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1A16AD" w:rsidRDefault="00D541BD">
            <w:pPr>
              <w:pStyle w:val="P68B1DB1-Normal12"/>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1A16AD" w:rsidRDefault="00D541BD">
            <w:pPr>
              <w:pStyle w:val="P68B1DB1-Normal12"/>
              <w:rPr>
                <w:noProof/>
              </w:rPr>
            </w:pPr>
            <w:r>
              <w:rPr>
                <w:noProof/>
              </w:rPr>
              <w:t>Μεταρρύθμιση 1: Απλούστευση των διαδικασιών και ενίσχυση του Επιτρόπου στις Ειδικές Οικονομικές Ζώνες</w:t>
            </w:r>
          </w:p>
        </w:tc>
        <w:tc>
          <w:tcPr>
            <w:tcW w:w="1455" w:type="dxa"/>
            <w:tcBorders>
              <w:top w:val="nil"/>
              <w:left w:val="nil"/>
              <w:bottom w:val="single" w:sz="4" w:space="0" w:color="auto"/>
              <w:right w:val="single" w:sz="4" w:space="0" w:color="auto"/>
            </w:tcBorders>
            <w:shd w:val="clear" w:color="auto" w:fill="C6EFCE"/>
            <w:noWrap/>
            <w:vAlign w:val="center"/>
          </w:tcPr>
          <w:p w14:paraId="6F554D54"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3684841B" w14:textId="77777777" w:rsidR="001A16AD" w:rsidRDefault="00D541BD">
            <w:pPr>
              <w:pStyle w:val="P68B1DB1-Normal12"/>
              <w:jc w:val="center"/>
              <w:rPr>
                <w:noProof/>
              </w:rPr>
            </w:pPr>
            <w:r>
              <w:rPr>
                <w:noProof/>
              </w:rPr>
              <w:t>Έναρξη ισχύος του κανονισμού απλώς για τις διαδικασίες και την ενίσχυση του ρόλου του Επιτρόπου στις Ειδικές Οικονομικές Ζώνες</w:t>
            </w:r>
          </w:p>
        </w:tc>
      </w:tr>
      <w:tr w:rsidR="001A16AD"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1A16AD" w:rsidRDefault="00D541BD">
            <w:pPr>
              <w:pStyle w:val="P68B1DB1-Normal12"/>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1A16AD" w:rsidRDefault="00D541BD">
            <w:pPr>
              <w:pStyle w:val="P68B1DB1-Normal12"/>
              <w:rPr>
                <w:noProof/>
              </w:rPr>
            </w:pPr>
            <w:r>
              <w:rPr>
                <w:noProof/>
              </w:rPr>
              <w:t xml:space="preserve">Επένδυση 1.4: Επενδύσεις σε υποδομές για την ειδική οικονομική ζώνη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77777777" w:rsidR="001A16AD" w:rsidRDefault="00D541BD">
            <w:pPr>
              <w:pStyle w:val="P68B1DB1-Normal12"/>
              <w:rPr>
                <w:noProof/>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1A16AD" w:rsidRDefault="00D541BD">
            <w:pPr>
              <w:pStyle w:val="P68B1DB1-Normal12"/>
              <w:jc w:val="center"/>
              <w:rPr>
                <w:noProof/>
              </w:rPr>
            </w:pPr>
            <w:r>
              <w:rPr>
                <w:noProof/>
              </w:rPr>
              <w:t>Έναρξη ισχύος υπουργικών διαταγμάτων για την έγκριση επιχειρησιακών σχεδίων και για τις οκτώ Ειδικές Οικονομικές Ζώνες</w:t>
            </w:r>
          </w:p>
        </w:tc>
      </w:tr>
      <w:tr w:rsidR="001A16AD"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1A16AD" w:rsidRDefault="00D541BD">
            <w:pPr>
              <w:pStyle w:val="P68B1DB1-Normal12"/>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1A16AD" w:rsidRDefault="00D541BD">
            <w:pPr>
              <w:pStyle w:val="P68B1DB1-Normal48"/>
              <w:rPr>
                <w:noProof/>
                <w:color w:val="006100"/>
              </w:rPr>
            </w:pPr>
            <w:r>
              <w:rPr>
                <w:noProof/>
              </w:rPr>
              <w:t>Επένδυση 1.1: Ψηφιακή επικαιροποίηση του τεχνολογικού εξοπλισμού των νοσοκομείων</w:t>
            </w:r>
          </w:p>
        </w:tc>
        <w:tc>
          <w:tcPr>
            <w:tcW w:w="1455" w:type="dxa"/>
            <w:tcBorders>
              <w:top w:val="nil"/>
              <w:left w:val="nil"/>
              <w:bottom w:val="single" w:sz="4" w:space="0" w:color="auto"/>
              <w:right w:val="single" w:sz="4" w:space="0" w:color="auto"/>
            </w:tcBorders>
            <w:shd w:val="clear" w:color="auto" w:fill="C6EFCE"/>
            <w:noWrap/>
            <w:vAlign w:val="center"/>
          </w:tcPr>
          <w:p w14:paraId="3B03D3B4" w14:textId="77777777" w:rsidR="001A16AD" w:rsidRDefault="00D541BD">
            <w:pPr>
              <w:pStyle w:val="P68B1DB1-Normal48"/>
              <w:rPr>
                <w:noProof/>
                <w:color w:val="006100"/>
              </w:rPr>
            </w:pPr>
            <w:r>
              <w:rPr>
                <w:noProof/>
              </w:rPr>
              <w:t>Ορόσημο</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1A16AD" w:rsidRDefault="00D541BD">
            <w:pPr>
              <w:pStyle w:val="P68B1DB1-Normal48"/>
              <w:jc w:val="center"/>
              <w:rPr>
                <w:noProof/>
              </w:rPr>
            </w:pPr>
            <w:r>
              <w:rPr>
                <w:noProof/>
              </w:rPr>
              <w:t>Σχέδιο αναδιοργάνωσης εγκεκριμένο από το Υπουργείο Υγείας/τις ιταλικές περιφέρειες</w:t>
            </w:r>
          </w:p>
        </w:tc>
      </w:tr>
      <w:tr w:rsidR="001A16AD"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1A16AD" w:rsidRDefault="001A16AD">
            <w:pPr>
              <w:rPr>
                <w:noProof/>
                <w:color w:val="006100"/>
                <w:sz w:val="20"/>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1A16AD" w:rsidRDefault="00D541BD">
            <w:pPr>
              <w:pStyle w:val="P68B1DB1-Normal12"/>
              <w:rPr>
                <w:noProof/>
              </w:rPr>
            </w:pPr>
            <w:r>
              <w:rPr>
                <w:noProof/>
              </w:rPr>
              <w:t>Ποσό δόσης</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1A16AD" w:rsidRDefault="00D541BD">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5580BDCD" w14:textId="7C565BD2" w:rsidR="001A16AD" w:rsidRDefault="00D541BD">
      <w:pPr>
        <w:pStyle w:val="P68B1DB1-Normal44"/>
        <w:numPr>
          <w:ilvl w:val="1"/>
          <w:numId w:val="6"/>
        </w:numPr>
        <w:spacing w:before="120" w:after="120"/>
        <w:jc w:val="both"/>
        <w:rPr>
          <w:noProof/>
        </w:rPr>
      </w:pPr>
      <w:r>
        <w:rPr>
          <w:noProof/>
        </w:rPr>
        <w:t>Δεύτερη δόση (δανειακή στήριξη):</w:t>
      </w:r>
    </w:p>
    <w:tbl>
      <w:tblPr>
        <w:tblW w:w="10096" w:type="dxa"/>
        <w:tblInd w:w="113" w:type="dxa"/>
        <w:tblLook w:val="04A0" w:firstRow="1" w:lastRow="0" w:firstColumn="1" w:lastColumn="0" w:noHBand="0" w:noVBand="1"/>
      </w:tblPr>
      <w:tblGrid>
        <w:gridCol w:w="1413"/>
        <w:gridCol w:w="3195"/>
        <w:gridCol w:w="1670"/>
        <w:gridCol w:w="4035"/>
      </w:tblGrid>
      <w:tr w:rsidR="001A16AD" w14:paraId="2B67401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1A16AD" w:rsidRDefault="00D541BD">
            <w:pPr>
              <w:pStyle w:val="P68B1DB1-Normal45"/>
              <w:jc w:val="center"/>
              <w:rPr>
                <w:noProof/>
              </w:rPr>
            </w:pPr>
            <w:r>
              <w:rPr>
                <w:noProof/>
              </w:rPr>
              <w:t>Σχετικό μέτρο (μεταρρύθμιση ή επένδυση)</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1A16AD" w:rsidRDefault="00D541BD">
            <w:pPr>
              <w:pStyle w:val="P68B1DB1-Normal45"/>
              <w:jc w:val="center"/>
              <w:rPr>
                <w:noProof/>
              </w:rPr>
            </w:pPr>
            <w:r>
              <w:rPr>
                <w:noProof/>
              </w:rPr>
              <w:t>Ορόσημο/Στόχος</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1A16AD" w:rsidRDefault="00D541BD">
            <w:pPr>
              <w:pStyle w:val="P68B1DB1-Normal45"/>
              <w:jc w:val="center"/>
              <w:rPr>
                <w:noProof/>
              </w:rPr>
            </w:pPr>
            <w:r>
              <w:rPr>
                <w:noProof/>
              </w:rPr>
              <w:t>Όνομα</w:t>
            </w:r>
          </w:p>
        </w:tc>
      </w:tr>
      <w:tr w:rsidR="001A16AD" w14:paraId="7BD35D9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1A16AD" w:rsidRDefault="001A16AD">
            <w:pPr>
              <w:rPr>
                <w:b/>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1A16AD" w:rsidRDefault="001A16AD">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1A16AD" w:rsidRDefault="001A16AD">
            <w:pPr>
              <w:rPr>
                <w:b/>
                <w:noProof/>
              </w:rPr>
            </w:pPr>
          </w:p>
        </w:tc>
      </w:tr>
      <w:tr w:rsidR="001A16AD" w14:paraId="3F51A56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1A16AD" w:rsidRDefault="00D541BD">
            <w:pPr>
              <w:pStyle w:val="P68B1DB1-Normal12"/>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1A16AD" w:rsidRDefault="00D541BD">
            <w:pPr>
              <w:pStyle w:val="P68B1DB1-Normal12"/>
              <w:rPr>
                <w:noProof/>
              </w:rPr>
            </w:pPr>
            <w:r>
              <w:rPr>
                <w:noProof/>
              </w:rPr>
              <w:t>Επένδυση 5.2: Ανταγωνιστικότητα και ανθεκτικότητα των αλυσίδων εφοδιασμού</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1A16AD" w:rsidRDefault="00D541BD">
            <w:pPr>
              <w:pStyle w:val="P68B1DB1-Normal12"/>
              <w:rPr>
                <w:noProof/>
              </w:rPr>
            </w:pPr>
            <w:r>
              <w:rPr>
                <w:noProof/>
              </w:rPr>
              <w:t>Ορόσημο</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1A16AD" w:rsidRDefault="00D541BD">
            <w:pPr>
              <w:pStyle w:val="P68B1DB1-Normal12"/>
              <w:jc w:val="center"/>
              <w:rPr>
                <w:noProof/>
              </w:rPr>
            </w:pPr>
            <w:r>
              <w:rPr>
                <w:noProof/>
              </w:rPr>
              <w:t>Έναρξη ισχύος διατάγματος που περιλαμβάνει την επενδυτική πολιτική των αναπτυξιακών συμβάσεων</w:t>
            </w:r>
          </w:p>
        </w:tc>
      </w:tr>
      <w:tr w:rsidR="001A16AD"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1A16AD" w:rsidRDefault="00D541BD">
            <w:pPr>
              <w:pStyle w:val="P68B1DB1-Normal12"/>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1A16AD" w:rsidRDefault="00D541BD">
            <w:pPr>
              <w:pStyle w:val="P68B1DB1-Normal12"/>
              <w:rPr>
                <w:noProof/>
              </w:rPr>
            </w:pPr>
            <w:r>
              <w:rPr>
                <w:noProof/>
              </w:rPr>
              <w:t>Μεταρρύθμιση 4.1. Απλούστευση της νομοθεσίας και ενίσχυση της διακυβέρνησης για την υλοποίηση επενδύσεων στις υποδομές ύδρευσης</w:t>
            </w:r>
          </w:p>
        </w:tc>
        <w:tc>
          <w:tcPr>
            <w:tcW w:w="1453" w:type="dxa"/>
            <w:tcBorders>
              <w:top w:val="nil"/>
              <w:left w:val="nil"/>
              <w:bottom w:val="single" w:sz="4" w:space="0" w:color="auto"/>
              <w:right w:val="single" w:sz="4" w:space="0" w:color="auto"/>
            </w:tcBorders>
            <w:shd w:val="clear" w:color="auto" w:fill="C6EFCE"/>
            <w:noWrap/>
            <w:vAlign w:val="center"/>
          </w:tcPr>
          <w:p w14:paraId="16E7D741"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573991C8" w14:textId="77777777" w:rsidR="001A16AD" w:rsidRDefault="00D541BD">
            <w:pPr>
              <w:pStyle w:val="P68B1DB1-Normal12"/>
              <w:jc w:val="center"/>
              <w:rPr>
                <w:noProof/>
              </w:rPr>
            </w:pPr>
            <w:r>
              <w:rPr>
                <w:noProof/>
              </w:rPr>
              <w:t xml:space="preserve">Έναρξη ισχύος της απλούστευσης της νομοθεσίας για παρεμβάσεις σε πρωτογενείς υποδομές ύδρευσης για την ασφάλεια της υδροδότησης </w:t>
            </w:r>
          </w:p>
        </w:tc>
      </w:tr>
      <w:tr w:rsidR="001A16AD"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1A16AD" w:rsidRDefault="00D541BD">
            <w:pPr>
              <w:pStyle w:val="P68B1DB1-Normal12"/>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1A16AD" w:rsidRDefault="00D541BD">
            <w:pPr>
              <w:pStyle w:val="P68B1DB1-Normal12"/>
              <w:rPr>
                <w:noProof/>
              </w:rPr>
            </w:pPr>
            <w:r>
              <w:rPr>
                <w:noProof/>
              </w:rPr>
              <w:t>Επένδυση 4 — Επενδύσεις σε έργα αστικής ανάπλασης, με στόχο τη μείωση των καταστάσεων περιθωριοποίησης και κοινωνικής υποβάθμισης</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6D81672F" w14:textId="77777777" w:rsidR="001A16AD" w:rsidRDefault="00D541BD">
            <w:pPr>
              <w:pStyle w:val="P68B1DB1-Normal12"/>
              <w:jc w:val="center"/>
              <w:rPr>
                <w:noProof/>
              </w:rPr>
            </w:pPr>
            <w:r>
              <w:rPr>
                <w:noProof/>
              </w:rPr>
              <w:t>Ανάθεση όλων των δημόσιων συμβάσεων για επενδύσεις στην αστική αναγέννηση με σκοπό τη μείωση καταστάσεων περιθωριοποίησης και κοινωνικής υποβάθμισης, με έργα σύμφωνα με τους στόχους του ΜΑΑ, συμπεριλαμβανομένης της αρχής της μη πρόκλησης σημαντικής βλάβης</w:t>
            </w:r>
          </w:p>
        </w:tc>
      </w:tr>
      <w:tr w:rsidR="001A16AD"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1A16AD" w:rsidRDefault="00D541BD">
            <w:pPr>
              <w:pStyle w:val="P68B1DB1-Normal12"/>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1A16AD" w:rsidRDefault="00D541BD">
            <w:pPr>
              <w:pStyle w:val="P68B1DB1-Normal12"/>
              <w:rPr>
                <w:noProof/>
              </w:rPr>
            </w:pPr>
            <w:r>
              <w:rPr>
                <w:noProof/>
              </w:rPr>
              <w:t>Επένδυση 5 — Ολοκληρωμένα πολεοδομικά σχέδια — Αντιμετώπιση παράνομων οικισμών για την καταπολέμηση της εργασιακής εκμετάλλευσης στη γεωργία</w:t>
            </w:r>
          </w:p>
        </w:tc>
        <w:tc>
          <w:tcPr>
            <w:tcW w:w="1453" w:type="dxa"/>
            <w:tcBorders>
              <w:top w:val="nil"/>
              <w:left w:val="nil"/>
              <w:bottom w:val="single" w:sz="4" w:space="0" w:color="auto"/>
              <w:right w:val="single" w:sz="4" w:space="0" w:color="auto"/>
            </w:tcBorders>
            <w:shd w:val="clear" w:color="auto" w:fill="C6EFCE"/>
            <w:noWrap/>
            <w:vAlign w:val="center"/>
          </w:tcPr>
          <w:p w14:paraId="392981EE"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086A51F2" w14:textId="77777777" w:rsidR="001A16AD" w:rsidRDefault="00D541BD">
            <w:pPr>
              <w:pStyle w:val="P68B1DB1-Normal12"/>
              <w:jc w:val="center"/>
              <w:rPr>
                <w:noProof/>
              </w:rPr>
            </w:pPr>
            <w:r>
              <w:rPr>
                <w:noProof/>
              </w:rPr>
              <w:t>Το «Tavolo di contrasto allo sfruttamento lavorativo in agricoltura» («Tavolo di contrasto allo sfruttamento lavorativo in agricoltura») και εκδίδεται η υπουργική απόφαση για την κατανομή των πόρων</w:t>
            </w:r>
          </w:p>
        </w:tc>
      </w:tr>
      <w:tr w:rsidR="001A16AD"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1A16AD" w:rsidRDefault="00D541BD">
            <w:pPr>
              <w:pStyle w:val="P68B1DB1-Normal12"/>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1A16AD" w:rsidRDefault="00D541BD">
            <w:pPr>
              <w:pStyle w:val="P68B1DB1-Normal12"/>
              <w:rPr>
                <w:noProof/>
              </w:rPr>
            </w:pPr>
            <w:r>
              <w:rPr>
                <w:noProof/>
              </w:rPr>
              <w:t>Επένδυση 6 — Πρόγραμμα καινοτομίας για την ποιότητα της στέγασης</w:t>
            </w:r>
          </w:p>
        </w:tc>
        <w:tc>
          <w:tcPr>
            <w:tcW w:w="1453" w:type="dxa"/>
            <w:tcBorders>
              <w:top w:val="nil"/>
              <w:left w:val="nil"/>
              <w:bottom w:val="single" w:sz="4" w:space="0" w:color="auto"/>
              <w:right w:val="single" w:sz="4" w:space="0" w:color="auto"/>
            </w:tcBorders>
            <w:shd w:val="clear" w:color="auto" w:fill="C6EFCE"/>
            <w:noWrap/>
            <w:vAlign w:val="center"/>
          </w:tcPr>
          <w:p w14:paraId="05A742EC"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CBF0177" w14:textId="77777777" w:rsidR="001A16AD" w:rsidRDefault="00D541BD">
            <w:pPr>
              <w:pStyle w:val="P68B1DB1-Normal12"/>
              <w:jc w:val="center"/>
              <w:rPr>
                <w:noProof/>
              </w:rPr>
            </w:pPr>
            <w:r>
              <w:rPr>
                <w:noProof/>
              </w:rPr>
              <w:t>Οι περιφέρειες και οι αυτόνομες επαρχίες (συμπεριλαμβανομένων των δήμων και/ή των μητροπολιτικών πόλεων που βρίσκονται στις εν λόγω περιοχές) υπέγραψαν τις συμφωνίες για την ανάπλαση και την αύξηση της κοινωνικής στέγασης</w:t>
            </w:r>
          </w:p>
        </w:tc>
      </w:tr>
      <w:tr w:rsidR="001A16AD"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1A16AD" w:rsidRDefault="00D541BD">
            <w:pPr>
              <w:pStyle w:val="P68B1DB1-Normal12"/>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1A16AD" w:rsidRDefault="00D541BD">
            <w:pPr>
              <w:pStyle w:val="P68B1DB1-Normal12"/>
              <w:rPr>
                <w:noProof/>
              </w:rPr>
            </w:pPr>
            <w:r>
              <w:rPr>
                <w:noProof/>
              </w:rPr>
              <w:t>Επένδυση 3: Γρήγορες συνδέσεις στο διαδίκτυο (Ultra-Broadband και 5G)</w:t>
            </w:r>
          </w:p>
        </w:tc>
        <w:tc>
          <w:tcPr>
            <w:tcW w:w="1453" w:type="dxa"/>
            <w:tcBorders>
              <w:top w:val="nil"/>
              <w:left w:val="nil"/>
              <w:bottom w:val="single" w:sz="4" w:space="0" w:color="auto"/>
              <w:right w:val="single" w:sz="4" w:space="0" w:color="auto"/>
            </w:tcBorders>
            <w:shd w:val="clear" w:color="auto" w:fill="C6EFCE"/>
            <w:noWrap/>
            <w:vAlign w:val="center"/>
          </w:tcPr>
          <w:p w14:paraId="09E1D1D1"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1A16AD" w:rsidRDefault="00D541BD">
            <w:pPr>
              <w:pStyle w:val="P68B1DB1-Normal12"/>
              <w:jc w:val="center"/>
              <w:rPr>
                <w:noProof/>
              </w:rPr>
            </w:pPr>
            <w:r>
              <w:rPr>
                <w:noProof/>
              </w:rPr>
              <w:t>Ανάθεση όλων των δημόσιων συμβάσεων για έργα ταχύτερης σύνδεσης</w:t>
            </w:r>
          </w:p>
        </w:tc>
      </w:tr>
      <w:tr w:rsidR="001A16AD"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1A16AD" w:rsidRDefault="00D541BD">
            <w:pPr>
              <w:pStyle w:val="P68B1DB1-Normal12"/>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1A16AD" w:rsidRDefault="00D541BD">
            <w:pPr>
              <w:pStyle w:val="P68B1DB1-Normal12"/>
              <w:rPr>
                <w:noProof/>
              </w:rPr>
            </w:pPr>
            <w:r>
              <w:rPr>
                <w:noProof/>
              </w:rPr>
              <w:t>Επένδυση 2.1 — Ευελιξία μικρών ιστορικών πόλεων</w:t>
            </w:r>
          </w:p>
        </w:tc>
        <w:tc>
          <w:tcPr>
            <w:tcW w:w="1453" w:type="dxa"/>
            <w:tcBorders>
              <w:top w:val="nil"/>
              <w:left w:val="nil"/>
              <w:bottom w:val="single" w:sz="4" w:space="0" w:color="auto"/>
              <w:right w:val="single" w:sz="4" w:space="0" w:color="auto"/>
            </w:tcBorders>
            <w:shd w:val="clear" w:color="auto" w:fill="C6EFCE"/>
            <w:noWrap/>
            <w:vAlign w:val="center"/>
          </w:tcPr>
          <w:p w14:paraId="3A48C7FB"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152CC6F9" w14:textId="77777777" w:rsidR="001A16AD" w:rsidRDefault="00D541BD">
            <w:pPr>
              <w:pStyle w:val="P68B1DB1-Normal12"/>
              <w:jc w:val="center"/>
              <w:rPr>
                <w:noProof/>
              </w:rPr>
            </w:pPr>
            <w:r>
              <w:rPr>
                <w:noProof/>
              </w:rPr>
              <w:t xml:space="preserve">Έναρξη ισχύος του διατάγματος του Υπουργείου Πολιτισμού για τη διάθεση πόρων στους δήμους για την ελκυστικότητα των μικρών ιστορικών πόλεων  </w:t>
            </w:r>
          </w:p>
        </w:tc>
      </w:tr>
      <w:tr w:rsidR="001A16AD"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1A16AD" w:rsidRDefault="00D541BD">
            <w:pPr>
              <w:pStyle w:val="P68B1DB1-Normal12"/>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1A16AD" w:rsidRDefault="00D541BD">
            <w:pPr>
              <w:pStyle w:val="P68B1DB1-Normal12"/>
              <w:rPr>
                <w:noProof/>
              </w:rPr>
            </w:pPr>
            <w:r>
              <w:rPr>
                <w:noProof/>
              </w:rPr>
              <w:t>Επένδυση 2.2 — Προστασία και ενίσχυση της αγροτικής αρχιτεκτονικής και του τοπίου</w:t>
            </w:r>
          </w:p>
        </w:tc>
        <w:tc>
          <w:tcPr>
            <w:tcW w:w="1453" w:type="dxa"/>
            <w:tcBorders>
              <w:top w:val="nil"/>
              <w:left w:val="nil"/>
              <w:bottom w:val="single" w:sz="4" w:space="0" w:color="auto"/>
              <w:right w:val="single" w:sz="4" w:space="0" w:color="auto"/>
            </w:tcBorders>
            <w:shd w:val="clear" w:color="auto" w:fill="C6EFCE"/>
            <w:noWrap/>
            <w:vAlign w:val="center"/>
          </w:tcPr>
          <w:p w14:paraId="752985D1"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54FFA646" w14:textId="77777777" w:rsidR="001A16AD" w:rsidRDefault="00D541BD">
            <w:pPr>
              <w:pStyle w:val="P68B1DB1-Normal12"/>
              <w:jc w:val="center"/>
              <w:rPr>
                <w:noProof/>
              </w:rPr>
            </w:pPr>
            <w:r>
              <w:rPr>
                <w:noProof/>
              </w:rPr>
              <w:t xml:space="preserve">Έναρξη ισχύος του διατάγματος του Υπουργείου Πολιτισμού για την κατανομή των πόρων: για την προστασία και την ενίσχυση της αγροτικής αρχιτεκτονικής και του τοπίου </w:t>
            </w:r>
          </w:p>
        </w:tc>
      </w:tr>
      <w:tr w:rsidR="001A16AD"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1A16AD" w:rsidRDefault="00D541BD">
            <w:pPr>
              <w:pStyle w:val="P68B1DB1-Normal12"/>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1A16AD" w:rsidRDefault="00D541BD">
            <w:pPr>
              <w:pStyle w:val="P68B1DB1-Normal12"/>
              <w:rPr>
                <w:noProof/>
              </w:rPr>
            </w:pPr>
            <w:r>
              <w:rPr>
                <w:noProof/>
              </w:rPr>
              <w:t>Επένδυση 2.3 — Προγράμματα για την ενίσχυση της ταυτότητας των τόπων, των πάρκων και των ιστορικών κήπων</w:t>
            </w:r>
          </w:p>
        </w:tc>
        <w:tc>
          <w:tcPr>
            <w:tcW w:w="1453" w:type="dxa"/>
            <w:tcBorders>
              <w:top w:val="nil"/>
              <w:left w:val="nil"/>
              <w:bottom w:val="single" w:sz="4" w:space="0" w:color="auto"/>
              <w:right w:val="single" w:sz="4" w:space="0" w:color="auto"/>
            </w:tcBorders>
            <w:shd w:val="clear" w:color="auto" w:fill="C6EFCE"/>
            <w:noWrap/>
            <w:vAlign w:val="center"/>
          </w:tcPr>
          <w:p w14:paraId="05FA6958"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2A807FE" w14:textId="77777777" w:rsidR="001A16AD" w:rsidRDefault="00D541BD">
            <w:pPr>
              <w:pStyle w:val="P68B1DB1-Normal12"/>
              <w:jc w:val="center"/>
              <w:rPr>
                <w:noProof/>
              </w:rPr>
            </w:pPr>
            <w:r>
              <w:rPr>
                <w:noProof/>
              </w:rPr>
              <w:t xml:space="preserve">Έναρξη ισχύος του διατάγματος του Υπουργείου Πολιτισμού για την κατανομή των πόρων: για έργα ενίσχυσης της ταυτότητας τόπων, πάρκων και ιστορικών κήπων </w:t>
            </w:r>
          </w:p>
        </w:tc>
      </w:tr>
      <w:tr w:rsidR="001A16AD"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1A16AD" w:rsidRDefault="00D541BD">
            <w:pPr>
              <w:pStyle w:val="P68B1DB1-Normal12"/>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1A16AD" w:rsidRDefault="00D541BD">
            <w:pPr>
              <w:pStyle w:val="P68B1DB1-Normal12"/>
              <w:rPr>
                <w:noProof/>
              </w:rPr>
            </w:pPr>
            <w:r>
              <w:rPr>
                <w:noProof/>
              </w:rPr>
              <w:t>Επένδυση 2.4 — Σεισμική ασφάλεια του τόπου λατρείας, αποκατάσταση της πολιτιστικής κληρονομιάς και καταφύγια έργων τέχνης</w:t>
            </w:r>
          </w:p>
        </w:tc>
        <w:tc>
          <w:tcPr>
            <w:tcW w:w="1453" w:type="dxa"/>
            <w:tcBorders>
              <w:top w:val="nil"/>
              <w:left w:val="nil"/>
              <w:bottom w:val="single" w:sz="4" w:space="0" w:color="auto"/>
              <w:right w:val="single" w:sz="4" w:space="0" w:color="auto"/>
            </w:tcBorders>
            <w:shd w:val="clear" w:color="auto" w:fill="C6EFCE"/>
            <w:noWrap/>
            <w:vAlign w:val="center"/>
          </w:tcPr>
          <w:p w14:paraId="2664058E"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7777777" w:rsidR="001A16AD" w:rsidRDefault="00D541BD">
            <w:pPr>
              <w:pStyle w:val="P68B1DB1-Normal12"/>
              <w:jc w:val="center"/>
              <w:rPr>
                <w:noProof/>
              </w:rPr>
            </w:pPr>
            <w:r>
              <w:rPr>
                <w:noProof/>
              </w:rPr>
              <w:t xml:space="preserve">Έναρξη ισχύος του διατάγματος του Υπουργείου Πολιτισμού για την κατανομή των πόρων: για σεισμική ασφάλεια αντί λατρείας και αποκατάσταση της πολιτιστικής κληρονομιάς της FEC (Fondo Edifici di Culto) </w:t>
            </w:r>
          </w:p>
        </w:tc>
      </w:tr>
      <w:tr w:rsidR="001A16AD"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1A16AD" w:rsidRDefault="00D541BD">
            <w:pPr>
              <w:pStyle w:val="P68B1DB1-Normal12"/>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1A16AD" w:rsidRDefault="00D541BD">
            <w:pPr>
              <w:pStyle w:val="P68B1DB1-Normal12"/>
              <w:rPr>
                <w:noProof/>
              </w:rPr>
            </w:pPr>
            <w:r>
              <w:rPr>
                <w:noProof/>
              </w:rPr>
              <w:t>— Επενδύσεις — 4.3 Caput Mundi-Next Generation EU για μεγάλες τουριστικές εκδηλώσεις</w:t>
            </w:r>
          </w:p>
        </w:tc>
        <w:tc>
          <w:tcPr>
            <w:tcW w:w="1453" w:type="dxa"/>
            <w:tcBorders>
              <w:top w:val="nil"/>
              <w:left w:val="nil"/>
              <w:bottom w:val="single" w:sz="4" w:space="0" w:color="auto"/>
              <w:right w:val="single" w:sz="4" w:space="0" w:color="auto"/>
            </w:tcBorders>
            <w:shd w:val="clear" w:color="auto" w:fill="C6EFCE"/>
            <w:noWrap/>
            <w:vAlign w:val="center"/>
          </w:tcPr>
          <w:p w14:paraId="2C6D597D"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A0EE18E" w14:textId="77777777" w:rsidR="001A16AD" w:rsidRDefault="00D541BD">
            <w:pPr>
              <w:pStyle w:val="P68B1DB1-Normal12"/>
              <w:jc w:val="center"/>
              <w:rPr>
                <w:noProof/>
              </w:rPr>
            </w:pPr>
            <w:r>
              <w:rPr>
                <w:noProof/>
              </w:rPr>
              <w:t>Υπογραφή κάθε συμφωνίας έξι έργων μεταξύ Υπουργείου Τουρισμού και δικαιούχων/φορέων υλοποίησης</w:t>
            </w:r>
          </w:p>
        </w:tc>
      </w:tr>
      <w:tr w:rsidR="001A16AD"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1A16AD" w:rsidRDefault="00D541BD">
            <w:pPr>
              <w:pStyle w:val="P68B1DB1-Normal12"/>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1A16AD" w:rsidRDefault="00D541BD">
            <w:pPr>
              <w:pStyle w:val="P68B1DB1-Normal12"/>
              <w:rPr>
                <w:noProof/>
              </w:rPr>
            </w:pPr>
            <w:r>
              <w:rPr>
                <w:noProof/>
              </w:rPr>
              <w:t>Μεταρρύθμιση 1.2 — Εθνικό πρόγραμμα διαχείρισης αποβλήτων</w:t>
            </w:r>
          </w:p>
        </w:tc>
        <w:tc>
          <w:tcPr>
            <w:tcW w:w="1453" w:type="dxa"/>
            <w:tcBorders>
              <w:top w:val="nil"/>
              <w:left w:val="nil"/>
              <w:bottom w:val="single" w:sz="4" w:space="0" w:color="auto"/>
              <w:right w:val="single" w:sz="4" w:space="0" w:color="auto"/>
            </w:tcBorders>
            <w:shd w:val="clear" w:color="auto" w:fill="C6EFCE"/>
            <w:noWrap/>
            <w:vAlign w:val="center"/>
          </w:tcPr>
          <w:p w14:paraId="0A6C89EE"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00F42198" w14:textId="77777777" w:rsidR="001A16AD" w:rsidRDefault="00D541BD">
            <w:pPr>
              <w:pStyle w:val="P68B1DB1-Normal12"/>
              <w:jc w:val="center"/>
              <w:rPr>
                <w:noProof/>
              </w:rPr>
            </w:pPr>
            <w:r>
              <w:rPr>
                <w:noProof/>
              </w:rPr>
              <w:t>Έναρξη ισχύος της υπουργικής απόφασης για το εθνικό πρόγραμμα διαχείρισης αποβλήτων</w:t>
            </w:r>
          </w:p>
        </w:tc>
      </w:tr>
      <w:tr w:rsidR="001A16AD"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1A16AD" w:rsidRDefault="00D541BD">
            <w:pPr>
              <w:pStyle w:val="P68B1DB1-Normal12"/>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1A16AD" w:rsidRDefault="00D541BD">
            <w:pPr>
              <w:pStyle w:val="P68B1DB1-Normal12"/>
              <w:rPr>
                <w:noProof/>
              </w:rPr>
            </w:pPr>
            <w:r>
              <w:rPr>
                <w:noProof/>
              </w:rPr>
              <w:t>Επένδυση 5.2 Υδρογόνο</w:t>
            </w:r>
          </w:p>
        </w:tc>
        <w:tc>
          <w:tcPr>
            <w:tcW w:w="1453" w:type="dxa"/>
            <w:tcBorders>
              <w:top w:val="nil"/>
              <w:left w:val="nil"/>
              <w:bottom w:val="single" w:sz="4" w:space="0" w:color="auto"/>
              <w:right w:val="single" w:sz="4" w:space="0" w:color="auto"/>
            </w:tcBorders>
            <w:shd w:val="clear" w:color="auto" w:fill="C6EFCE"/>
            <w:noWrap/>
            <w:vAlign w:val="center"/>
          </w:tcPr>
          <w:p w14:paraId="021D7C1C"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1A16AD" w:rsidRDefault="00D541BD">
            <w:pPr>
              <w:pStyle w:val="P68B1DB1-Normal12"/>
              <w:jc w:val="center"/>
              <w:rPr>
                <w:noProof/>
              </w:rPr>
            </w:pPr>
            <w:r>
              <w:rPr>
                <w:noProof/>
              </w:rPr>
              <w:t>Παραγωγή ηλεκτρολυτικών κυψελών</w:t>
            </w:r>
          </w:p>
        </w:tc>
      </w:tr>
      <w:tr w:rsidR="001A16AD"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1A16AD" w:rsidRDefault="00D541BD">
            <w:pPr>
              <w:pStyle w:val="P68B1DB1-Normal12"/>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1A16AD" w:rsidRDefault="00D541BD">
            <w:pPr>
              <w:pStyle w:val="P68B1DB1-Normal12"/>
              <w:rPr>
                <w:noProof/>
              </w:rPr>
            </w:pPr>
            <w:r>
              <w:rPr>
                <w:noProof/>
              </w:rPr>
              <w:t xml:space="preserve">Επένδυση 2.1: ΣΕΚΕΕ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7777777" w:rsidR="001A16AD" w:rsidRDefault="00D541BD">
            <w:pPr>
              <w:pStyle w:val="P68B1DB1-Normal12"/>
              <w:rPr>
                <w:noProof/>
              </w:rPr>
            </w:pPr>
            <w:r>
              <w:rPr>
                <w:noProof/>
              </w:rPr>
              <w:t xml:space="preserve">Ορόσημο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1A16AD" w:rsidRDefault="00D541BD">
            <w:pPr>
              <w:pStyle w:val="P68B1DB1-Normal12"/>
              <w:jc w:val="center"/>
              <w:rPr>
                <w:noProof/>
              </w:rPr>
            </w:pPr>
            <w:r>
              <w:rPr>
                <w:noProof/>
              </w:rPr>
              <w:t>Έναρξη ισχύος της εθνικής νομικής πράξης για τη χορήγηση της απαραίτητης χρηματοδότησης για την παροχή στήριξης στους συμμετέχοντες στα έργα.</w:t>
            </w:r>
          </w:p>
        </w:tc>
      </w:tr>
      <w:tr w:rsidR="001A16AD"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1A16AD" w:rsidRDefault="00D541BD">
            <w:pPr>
              <w:pStyle w:val="P68B1DB1-Normal12"/>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1A16AD" w:rsidRDefault="00D541BD">
            <w:pPr>
              <w:pStyle w:val="P68B1DB1-Normal12"/>
              <w:rPr>
                <w:noProof/>
              </w:rPr>
            </w:pPr>
            <w:r>
              <w:rPr>
                <w:noProof/>
              </w:rPr>
              <w:t>Επένδυση 3.1: Ταμείο για την κατασκευή ολοκληρωμένου συστήματος υποδομών έρευνας και καινοτομίας· Επένδυση</w:t>
            </w:r>
          </w:p>
        </w:tc>
        <w:tc>
          <w:tcPr>
            <w:tcW w:w="1453" w:type="dxa"/>
            <w:tcBorders>
              <w:top w:val="nil"/>
              <w:left w:val="nil"/>
              <w:bottom w:val="single" w:sz="4" w:space="0" w:color="auto"/>
              <w:right w:val="single" w:sz="4" w:space="0" w:color="auto"/>
            </w:tcBorders>
            <w:shd w:val="clear" w:color="auto" w:fill="C6EFCE"/>
            <w:noWrap/>
            <w:vAlign w:val="center"/>
          </w:tcPr>
          <w:p w14:paraId="6E011E4D"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BF466CF" w14:textId="77777777" w:rsidR="001A16AD" w:rsidRDefault="00D541BD">
            <w:pPr>
              <w:pStyle w:val="P68B1DB1-Normal12"/>
              <w:jc w:val="center"/>
              <w:rPr>
                <w:noProof/>
              </w:rPr>
            </w:pPr>
            <w:r>
              <w:rPr>
                <w:noProof/>
              </w:rPr>
              <w:t>Ανάθεση συμβάσεων για τα σχέδια που αφορούν: ολοκληρωμένο σύστημα υποδομών έρευνας και καινοτομίας</w:t>
            </w:r>
          </w:p>
        </w:tc>
      </w:tr>
      <w:tr w:rsidR="001A16AD"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1A16AD" w:rsidRDefault="00D541BD">
            <w:pPr>
              <w:pStyle w:val="P68B1DB1-Normal12"/>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1A16AD" w:rsidRDefault="00D541BD">
            <w:pPr>
              <w:pStyle w:val="P68B1DB1-Normal12"/>
              <w:rPr>
                <w:noProof/>
              </w:rPr>
            </w:pPr>
            <w:r>
              <w:rPr>
                <w:noProof/>
              </w:rPr>
              <w:t>Invesment1.5: Δημιουργία και ενίσχυση «οικοσυστημάτων καινοτομίας για τη βιωσιμότητα», με την οικοδόμηση «τοπικών ηγετών της Ε &amp; Α»</w:t>
            </w:r>
          </w:p>
        </w:tc>
        <w:tc>
          <w:tcPr>
            <w:tcW w:w="1453" w:type="dxa"/>
            <w:tcBorders>
              <w:top w:val="nil"/>
              <w:left w:val="nil"/>
              <w:bottom w:val="single" w:sz="4" w:space="0" w:color="auto"/>
              <w:right w:val="single" w:sz="4" w:space="0" w:color="auto"/>
            </w:tcBorders>
            <w:shd w:val="clear" w:color="auto" w:fill="C6EFCE"/>
            <w:noWrap/>
            <w:vAlign w:val="center"/>
          </w:tcPr>
          <w:p w14:paraId="0A3575B9"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1A16AD" w:rsidRDefault="00D541BD">
            <w:pPr>
              <w:pStyle w:val="P68B1DB1-Normal12"/>
              <w:jc w:val="center"/>
              <w:rPr>
                <w:noProof/>
              </w:rPr>
            </w:pPr>
            <w:r>
              <w:rPr>
                <w:noProof/>
              </w:rPr>
              <w:t>Ανάθεση συμβάσεων για έργα που αφορούν οικοσυστήματα καινοτομίας·</w:t>
            </w:r>
          </w:p>
        </w:tc>
      </w:tr>
      <w:tr w:rsidR="001A16AD"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1A16AD" w:rsidRDefault="00D541BD">
            <w:pPr>
              <w:pStyle w:val="P68B1DB1-Normal12"/>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1A16AD" w:rsidRDefault="00D541BD">
            <w:pPr>
              <w:pStyle w:val="P68B1DB1-Normal12"/>
              <w:rPr>
                <w:noProof/>
              </w:rPr>
            </w:pPr>
            <w:r>
              <w:rPr>
                <w:noProof/>
              </w:rPr>
              <w:t>Επένδυση 1.4: Ενίσχυση των ερευνητικών δομών και στήριξη της δημιουργίας «εθνικών ηγετών Ε &amp; Α» σε ορισμένες βασικές τεχνολογίες γενικής εφαρμογής</w:t>
            </w:r>
          </w:p>
        </w:tc>
        <w:tc>
          <w:tcPr>
            <w:tcW w:w="1453" w:type="dxa"/>
            <w:tcBorders>
              <w:top w:val="nil"/>
              <w:left w:val="nil"/>
              <w:bottom w:val="single" w:sz="4" w:space="0" w:color="auto"/>
              <w:right w:val="single" w:sz="4" w:space="0" w:color="auto"/>
            </w:tcBorders>
            <w:shd w:val="clear" w:color="auto" w:fill="C6EFCE"/>
            <w:noWrap/>
            <w:vAlign w:val="center"/>
          </w:tcPr>
          <w:p w14:paraId="3E29C6D1"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63BD277A" w14:textId="77777777" w:rsidR="001A16AD" w:rsidRDefault="00D541BD">
            <w:pPr>
              <w:pStyle w:val="P68B1DB1-Normal12"/>
              <w:jc w:val="center"/>
              <w:rPr>
                <w:noProof/>
              </w:rPr>
            </w:pPr>
            <w:r>
              <w:rPr>
                <w:noProof/>
              </w:rPr>
              <w:t>Ανάθεση συμβάσεων για έργα που αφορούν εθνικούς επικεφαλής Ε &amp; Α σε βασικές τεχνολογίες γενικής εφαρμογής</w:t>
            </w:r>
          </w:p>
        </w:tc>
      </w:tr>
      <w:tr w:rsidR="001A16AD"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1A16AD" w:rsidRDefault="00D541BD">
            <w:pPr>
              <w:pStyle w:val="P68B1DB1-Normal12"/>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1A16AD" w:rsidRDefault="00D541BD">
            <w:pPr>
              <w:pStyle w:val="P68B1DB1-Normal12"/>
              <w:rPr>
                <w:noProof/>
              </w:rPr>
            </w:pPr>
            <w:r>
              <w:rPr>
                <w:noProof/>
              </w:rPr>
              <w:t>Επένδυση 3.2: Χρηματοδότηση της ίδρυσης επιχειρήσεων</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1AAA9357" w14:textId="77777777" w:rsidR="001A16AD" w:rsidRDefault="00D541BD">
            <w:pPr>
              <w:pStyle w:val="P68B1DB1-Normal12"/>
              <w:jc w:val="center"/>
              <w:rPr>
                <w:noProof/>
              </w:rPr>
            </w:pPr>
            <w:r>
              <w:rPr>
                <w:noProof/>
              </w:rPr>
              <w:t>Η συμφωνία μεταξύ της κυβέρνησης ΤΠ και του εταίρου υλοποίησης Cassa Depositi e Prestiti (CDP) για τη θέσπιση του χρηματοδοτικού μέσου που υπεγράφη</w:t>
            </w:r>
          </w:p>
        </w:tc>
      </w:tr>
      <w:tr w:rsidR="001A16AD"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1A16AD" w:rsidRDefault="00D541BD">
            <w:pPr>
              <w:pStyle w:val="P68B1DB1-Normal12"/>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77777777" w:rsidR="001A16AD" w:rsidRDefault="00D541BD">
            <w:pPr>
              <w:pStyle w:val="P68B1DB1-Normal12"/>
              <w:rPr>
                <w:noProof/>
              </w:rPr>
            </w:pPr>
            <w:r>
              <w:rPr>
                <w:noProof/>
              </w:rPr>
              <w:t>Μεταρρύθμιση 1:  Καθορισμός νέου οργανωτικού μοντέλου για το δίκτυο εδαφικής βοήθειας στον τομέα της υγειονομικής περίθαλψης</w:t>
            </w:r>
          </w:p>
        </w:tc>
        <w:tc>
          <w:tcPr>
            <w:tcW w:w="1453" w:type="dxa"/>
            <w:tcBorders>
              <w:top w:val="nil"/>
              <w:left w:val="nil"/>
              <w:bottom w:val="single" w:sz="4" w:space="0" w:color="auto"/>
              <w:right w:val="single" w:sz="4" w:space="0" w:color="auto"/>
            </w:tcBorders>
            <w:shd w:val="clear" w:color="auto" w:fill="C6EFCE"/>
            <w:noWrap/>
            <w:vAlign w:val="center"/>
          </w:tcPr>
          <w:p w14:paraId="5D4B7461"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32BC885A" w14:textId="77777777" w:rsidR="001A16AD" w:rsidRDefault="00D541BD">
            <w:pPr>
              <w:pStyle w:val="P68B1DB1-Normal12"/>
              <w:jc w:val="center"/>
              <w:rPr>
                <w:noProof/>
              </w:rPr>
            </w:pPr>
            <w:r>
              <w:rPr>
                <w:noProof/>
              </w:rPr>
              <w:t>Έναρξη ισχύος του παράγωγου δικαίου (υπουργικό διάταγμα) που προβλέπει τη μεταρρύθμιση της οργάνωσης της υγειονομικής περίθαλψης.</w:t>
            </w:r>
          </w:p>
        </w:tc>
      </w:tr>
      <w:tr w:rsidR="001A16AD"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1A16AD" w:rsidRDefault="00D541BD">
            <w:pPr>
              <w:pStyle w:val="P68B1DB1-Normal12"/>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1A16AD" w:rsidRDefault="00D541BD">
            <w:pPr>
              <w:pStyle w:val="P68B1DB1-Normal12"/>
              <w:rPr>
                <w:noProof/>
              </w:rPr>
            </w:pPr>
            <w:r>
              <w:rPr>
                <w:noProof/>
              </w:rPr>
              <w:t>Επένδυση 1.1: Κοινοτικά Σπίτια Υγείας για τη βελτίωση της εδαφικής υγειονομικής βοήθειας</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7B7A23ED" w14:textId="77777777" w:rsidR="001A16AD" w:rsidRDefault="00D541BD">
            <w:pPr>
              <w:pStyle w:val="P68B1DB1-Normal12"/>
              <w:jc w:val="center"/>
              <w:rPr>
                <w:noProof/>
              </w:rPr>
            </w:pPr>
            <w:r>
              <w:rPr>
                <w:noProof/>
              </w:rPr>
              <w:t xml:space="preserve">Έγκριση σύμβασης θεσμικής ανάπτυξης </w:t>
            </w:r>
          </w:p>
        </w:tc>
      </w:tr>
      <w:tr w:rsidR="001A16AD"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1A16AD" w:rsidRDefault="00D541BD">
            <w:pPr>
              <w:pStyle w:val="P68B1DB1-Normal12"/>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1A16AD" w:rsidRDefault="00D541BD">
            <w:pPr>
              <w:pStyle w:val="P68B1DB1-Normal12"/>
              <w:rPr>
                <w:noProof/>
              </w:rPr>
            </w:pPr>
            <w:r>
              <w:rPr>
                <w:noProof/>
              </w:rPr>
              <w:t>Επένδυση 1.2: Το σπίτι ως το πρώτο μέρος της περίθαλψης και της τηλεϊατρικής</w:t>
            </w:r>
          </w:p>
        </w:tc>
        <w:tc>
          <w:tcPr>
            <w:tcW w:w="1453" w:type="dxa"/>
            <w:tcBorders>
              <w:top w:val="nil"/>
              <w:left w:val="nil"/>
              <w:bottom w:val="single" w:sz="4" w:space="0" w:color="auto"/>
              <w:right w:val="single" w:sz="4" w:space="0" w:color="auto"/>
            </w:tcBorders>
            <w:shd w:val="clear" w:color="auto" w:fill="C6EFCE"/>
            <w:noWrap/>
            <w:vAlign w:val="center"/>
          </w:tcPr>
          <w:p w14:paraId="33619175"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1A16AD" w:rsidRDefault="00D541BD">
            <w:pPr>
              <w:pStyle w:val="P68B1DB1-Normal12"/>
              <w:jc w:val="center"/>
              <w:rPr>
                <w:noProof/>
              </w:rPr>
            </w:pPr>
            <w:r>
              <w:rPr>
                <w:noProof/>
              </w:rPr>
              <w:t>Έγκριση των κατευθυντήριων γραμμών που περιέχουν το ψηφιακό μοντέλο για την εφαρμογή της κατ’ οίκον περίθαλψης</w:t>
            </w:r>
          </w:p>
        </w:tc>
      </w:tr>
      <w:tr w:rsidR="001A16AD"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1A16AD" w:rsidRDefault="00D541BD">
            <w:pPr>
              <w:pStyle w:val="P68B1DB1-Normal12"/>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1A16AD" w:rsidRDefault="00D541BD">
            <w:pPr>
              <w:pStyle w:val="P68B1DB1-Normal12"/>
              <w:rPr>
                <w:noProof/>
              </w:rPr>
            </w:pPr>
            <w:r>
              <w:rPr>
                <w:noProof/>
              </w:rPr>
              <w:t>Επένδυση 1.2: Το σπίτι ως το πρώτο μέρος της περίθαλψης και της τηλεϊατρικής</w:t>
            </w:r>
          </w:p>
        </w:tc>
        <w:tc>
          <w:tcPr>
            <w:tcW w:w="1453" w:type="dxa"/>
            <w:tcBorders>
              <w:top w:val="nil"/>
              <w:left w:val="nil"/>
              <w:bottom w:val="single" w:sz="4" w:space="0" w:color="auto"/>
              <w:right w:val="single" w:sz="4" w:space="0" w:color="auto"/>
            </w:tcBorders>
            <w:shd w:val="clear" w:color="auto" w:fill="C6EFCE"/>
            <w:noWrap/>
            <w:vAlign w:val="center"/>
          </w:tcPr>
          <w:p w14:paraId="2AD54719"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53155CE1" w14:textId="77777777" w:rsidR="001A16AD" w:rsidRDefault="00D541BD">
            <w:pPr>
              <w:pStyle w:val="P68B1DB1-Normal12"/>
              <w:jc w:val="center"/>
              <w:rPr>
                <w:noProof/>
              </w:rPr>
            </w:pPr>
            <w:r>
              <w:rPr>
                <w:noProof/>
              </w:rPr>
              <w:t xml:space="preserve">ΕΓΚΕΚΡΙΜΕΝΗ ΣΥΜΒΑΣΗ ΘΕΣΜΙΚΗΣ ΑΝΑΠΤΥΞΗΣ απο το ΥΠΟΥΡΓΕΙΟ ΥΓΕΙΑΣ και ΠΕΡΙΦΕΡΕΙΩΝ </w:t>
            </w:r>
          </w:p>
        </w:tc>
      </w:tr>
      <w:tr w:rsidR="001A16AD"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1A16AD" w:rsidRDefault="00D541BD">
            <w:pPr>
              <w:pStyle w:val="P68B1DB1-Normal12"/>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1A16AD" w:rsidRDefault="00D541BD">
            <w:pPr>
              <w:pStyle w:val="P68B1DB1-Normal12"/>
              <w:rPr>
                <w:noProof/>
              </w:rPr>
            </w:pPr>
            <w:r>
              <w:rPr>
                <w:noProof/>
              </w:rPr>
              <w:t>Επένδυση 1.3: Ενίσχυση της ενδιάμεσης υγειονομικής περίθαλψης και των εγκαταστάσεών της (Κοινοτικά Νοσοκομεία)</w:t>
            </w:r>
          </w:p>
        </w:tc>
        <w:tc>
          <w:tcPr>
            <w:tcW w:w="1453" w:type="dxa"/>
            <w:tcBorders>
              <w:top w:val="nil"/>
              <w:left w:val="nil"/>
              <w:bottom w:val="single" w:sz="4" w:space="0" w:color="auto"/>
              <w:right w:val="single" w:sz="4" w:space="0" w:color="auto"/>
            </w:tcBorders>
            <w:shd w:val="clear" w:color="auto" w:fill="C6EFCE"/>
            <w:noWrap/>
            <w:vAlign w:val="center"/>
          </w:tcPr>
          <w:p w14:paraId="3472A18E" w14:textId="77777777" w:rsidR="001A16AD" w:rsidRDefault="00D541BD">
            <w:pPr>
              <w:pStyle w:val="P68B1DB1-Normal12"/>
              <w:rPr>
                <w:noProof/>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2CAC9F2D" w14:textId="77777777" w:rsidR="001A16AD" w:rsidRDefault="00D541BD">
            <w:pPr>
              <w:pStyle w:val="P68B1DB1-Normal12"/>
              <w:jc w:val="center"/>
              <w:rPr>
                <w:noProof/>
              </w:rPr>
            </w:pPr>
            <w:r>
              <w:rPr>
                <w:noProof/>
              </w:rPr>
              <w:t>Έγκριση σύμβασης θεσμικής ανάπτυξης (Contratto Istituzionale di Sviluppo)</w:t>
            </w:r>
          </w:p>
        </w:tc>
      </w:tr>
      <w:tr w:rsidR="001A16AD"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1A16AD" w:rsidRDefault="00D541BD">
            <w:pPr>
              <w:pStyle w:val="P68B1DB1-Normal12"/>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1A16AD" w:rsidRDefault="00D541BD">
            <w:pPr>
              <w:pStyle w:val="P68B1DB1-Normal48"/>
              <w:rPr>
                <w:noProof/>
                <w:color w:val="006100"/>
              </w:rPr>
            </w:pPr>
            <w:r>
              <w:rPr>
                <w:noProof/>
              </w:rPr>
              <w:t>Επένδυση 1.1: Ψηφιακή επικαιροποίηση του τεχνολογικού εξοπλισμού των νοσοκομείων</w:t>
            </w:r>
          </w:p>
        </w:tc>
        <w:tc>
          <w:tcPr>
            <w:tcW w:w="1453" w:type="dxa"/>
            <w:tcBorders>
              <w:top w:val="nil"/>
              <w:left w:val="nil"/>
              <w:bottom w:val="single" w:sz="4" w:space="0" w:color="auto"/>
              <w:right w:val="single" w:sz="4" w:space="0" w:color="auto"/>
            </w:tcBorders>
            <w:shd w:val="clear" w:color="auto" w:fill="C6EFCE"/>
            <w:noWrap/>
            <w:vAlign w:val="center"/>
          </w:tcPr>
          <w:p w14:paraId="0B6ACA53" w14:textId="77777777" w:rsidR="001A16AD" w:rsidRDefault="00D541BD">
            <w:pPr>
              <w:pStyle w:val="P68B1DB1-Normal48"/>
              <w:rPr>
                <w:noProof/>
                <w:color w:val="006100"/>
              </w:rPr>
            </w:pPr>
            <w:r>
              <w:rPr>
                <w:noProof/>
              </w:rPr>
              <w:t>Ορόσημο</w:t>
            </w:r>
          </w:p>
        </w:tc>
        <w:tc>
          <w:tcPr>
            <w:tcW w:w="4035" w:type="dxa"/>
            <w:tcBorders>
              <w:top w:val="nil"/>
              <w:left w:val="nil"/>
              <w:bottom w:val="single" w:sz="4" w:space="0" w:color="auto"/>
              <w:right w:val="single" w:sz="4" w:space="0" w:color="auto"/>
            </w:tcBorders>
            <w:shd w:val="clear" w:color="auto" w:fill="C6EFCE"/>
            <w:noWrap/>
            <w:vAlign w:val="center"/>
          </w:tcPr>
          <w:p w14:paraId="1AE092BE" w14:textId="77777777" w:rsidR="001A16AD" w:rsidRDefault="00D541BD">
            <w:pPr>
              <w:pStyle w:val="P68B1DB1-Normal48"/>
              <w:jc w:val="center"/>
              <w:rPr>
                <w:noProof/>
              </w:rPr>
            </w:pPr>
            <w:r>
              <w:rPr>
                <w:noProof/>
              </w:rPr>
              <w:t>Έγκριση της Σύμβασης Θεσμικής Ανάπτυξης</w:t>
            </w:r>
          </w:p>
        </w:tc>
      </w:tr>
      <w:tr w:rsidR="001A16AD"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1A16AD" w:rsidRDefault="001A16AD">
            <w:pPr>
              <w:rPr>
                <w:noProof/>
                <w:color w:val="006100"/>
                <w:sz w:val="20"/>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1A16AD" w:rsidRDefault="00D541BD">
            <w:pPr>
              <w:pStyle w:val="P68B1DB1-Normal12"/>
              <w:rPr>
                <w:noProof/>
              </w:rPr>
            </w:pPr>
            <w:r>
              <w:rPr>
                <w:noProof/>
              </w:rPr>
              <w:t>Ποσό δόσης</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1A16AD" w:rsidRDefault="00D541BD">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25473B18" w14:textId="77777777" w:rsidR="001A16AD" w:rsidRDefault="001A16AD">
      <w:pPr>
        <w:spacing w:before="120" w:after="120"/>
        <w:jc w:val="both"/>
        <w:rPr>
          <w:rFonts w:eastAsia="Calibri"/>
          <w:noProof/>
        </w:rPr>
      </w:pPr>
    </w:p>
    <w:p w14:paraId="78BB3320" w14:textId="35DB9781" w:rsidR="001A16AD" w:rsidRDefault="001A16AD">
      <w:pPr>
        <w:spacing w:after="200" w:line="276" w:lineRule="auto"/>
        <w:rPr>
          <w:rFonts w:eastAsia="Calibri"/>
          <w:noProof/>
        </w:rPr>
      </w:pPr>
    </w:p>
    <w:p w14:paraId="5ED46D17" w14:textId="40A5438B" w:rsidR="001A16AD" w:rsidRDefault="00D541BD">
      <w:pPr>
        <w:pStyle w:val="P68B1DB1-Normal44"/>
        <w:spacing w:after="200" w:line="276" w:lineRule="auto"/>
        <w:rPr>
          <w:noProof/>
        </w:rPr>
      </w:pPr>
      <w:r>
        <w:rPr>
          <w:noProof/>
        </w:rPr>
        <w:br w:type="page"/>
      </w:r>
    </w:p>
    <w:p w14:paraId="46FE4F8B" w14:textId="45E25ECC" w:rsidR="001A16AD" w:rsidRDefault="00D541BD">
      <w:pPr>
        <w:pStyle w:val="P68B1DB1-Normal44"/>
        <w:numPr>
          <w:ilvl w:val="1"/>
          <w:numId w:val="6"/>
        </w:numPr>
        <w:spacing w:before="120" w:after="120"/>
        <w:jc w:val="both"/>
        <w:rPr>
          <w:noProof/>
        </w:rPr>
      </w:pPr>
      <w:r>
        <w:rPr>
          <w:noProof/>
        </w:rPr>
        <w:t>Τρίτη δόση (δανειακή στήριξη):</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670"/>
        <w:gridCol w:w="4065"/>
      </w:tblGrid>
      <w:tr w:rsidR="001A16AD" w14:paraId="065BB83B" w14:textId="77777777">
        <w:trPr>
          <w:trHeight w:val="906"/>
        </w:trPr>
        <w:tc>
          <w:tcPr>
            <w:tcW w:w="1413" w:type="dxa"/>
            <w:vMerge w:val="restart"/>
            <w:shd w:val="clear" w:color="auto" w:fill="BDD7EE"/>
            <w:vAlign w:val="center"/>
            <w:hideMark/>
          </w:tcPr>
          <w:p w14:paraId="27886142" w14:textId="77777777" w:rsidR="001A16AD" w:rsidRDefault="00D541BD">
            <w:pPr>
              <w:pStyle w:val="P68B1DB1-Normal45"/>
              <w:jc w:val="center"/>
              <w:rPr>
                <w:noProof/>
              </w:rPr>
            </w:pPr>
            <w:r>
              <w:rPr>
                <w:noProof/>
              </w:rPr>
              <w:t>Αύξων αριθμός</w:t>
            </w:r>
          </w:p>
        </w:tc>
        <w:tc>
          <w:tcPr>
            <w:tcW w:w="3150" w:type="dxa"/>
            <w:vMerge w:val="restart"/>
            <w:shd w:val="clear" w:color="auto" w:fill="BDD7EE"/>
            <w:vAlign w:val="center"/>
            <w:hideMark/>
          </w:tcPr>
          <w:p w14:paraId="3607EE74" w14:textId="77777777" w:rsidR="001A16AD" w:rsidRDefault="00D541BD">
            <w:pPr>
              <w:pStyle w:val="P68B1DB1-Normal45"/>
              <w:jc w:val="center"/>
              <w:rPr>
                <w:noProof/>
              </w:rPr>
            </w:pPr>
            <w:r>
              <w:rPr>
                <w:noProof/>
              </w:rPr>
              <w:t>Σχετικό μέτρο (μεταρρύθμιση ή επένδυση)</w:t>
            </w:r>
          </w:p>
        </w:tc>
        <w:tc>
          <w:tcPr>
            <w:tcW w:w="1485" w:type="dxa"/>
            <w:vMerge w:val="restart"/>
            <w:shd w:val="clear" w:color="auto" w:fill="BDD7EE"/>
            <w:vAlign w:val="center"/>
            <w:hideMark/>
          </w:tcPr>
          <w:p w14:paraId="6953AAEF" w14:textId="77777777" w:rsidR="001A16AD" w:rsidRDefault="00D541BD">
            <w:pPr>
              <w:pStyle w:val="P68B1DB1-Normal45"/>
              <w:jc w:val="center"/>
              <w:rPr>
                <w:noProof/>
              </w:rPr>
            </w:pPr>
            <w:r>
              <w:rPr>
                <w:noProof/>
              </w:rPr>
              <w:t>Ορόσημο/Στόχος</w:t>
            </w:r>
          </w:p>
        </w:tc>
        <w:tc>
          <w:tcPr>
            <w:tcW w:w="4065" w:type="dxa"/>
            <w:vMerge w:val="restart"/>
            <w:shd w:val="clear" w:color="auto" w:fill="BDD7EE"/>
            <w:vAlign w:val="center"/>
            <w:hideMark/>
          </w:tcPr>
          <w:p w14:paraId="49D18803" w14:textId="77777777" w:rsidR="001A16AD" w:rsidRDefault="00D541BD">
            <w:pPr>
              <w:pStyle w:val="P68B1DB1-Normal45"/>
              <w:jc w:val="center"/>
              <w:rPr>
                <w:noProof/>
              </w:rPr>
            </w:pPr>
            <w:r>
              <w:rPr>
                <w:noProof/>
              </w:rPr>
              <w:t>Όνομα</w:t>
            </w:r>
          </w:p>
        </w:tc>
      </w:tr>
      <w:tr w:rsidR="001A16AD" w14:paraId="7278BD4C" w14:textId="77777777">
        <w:trPr>
          <w:trHeight w:val="517"/>
        </w:trPr>
        <w:tc>
          <w:tcPr>
            <w:tcW w:w="1413" w:type="dxa"/>
            <w:vMerge/>
            <w:vAlign w:val="center"/>
            <w:hideMark/>
          </w:tcPr>
          <w:p w14:paraId="07B75A72" w14:textId="77777777" w:rsidR="001A16AD" w:rsidRDefault="001A16AD">
            <w:pPr>
              <w:rPr>
                <w:b/>
                <w:noProof/>
              </w:rPr>
            </w:pPr>
          </w:p>
        </w:tc>
        <w:tc>
          <w:tcPr>
            <w:tcW w:w="3150" w:type="dxa"/>
            <w:vMerge/>
            <w:vAlign w:val="center"/>
            <w:hideMark/>
          </w:tcPr>
          <w:p w14:paraId="201584EF" w14:textId="77777777" w:rsidR="001A16AD" w:rsidRDefault="001A16AD">
            <w:pPr>
              <w:rPr>
                <w:b/>
                <w:noProof/>
              </w:rPr>
            </w:pPr>
          </w:p>
        </w:tc>
        <w:tc>
          <w:tcPr>
            <w:tcW w:w="1485" w:type="dxa"/>
            <w:vMerge/>
            <w:vAlign w:val="center"/>
            <w:hideMark/>
          </w:tcPr>
          <w:p w14:paraId="74997D2B" w14:textId="77777777" w:rsidR="001A16AD" w:rsidRDefault="001A16AD">
            <w:pPr>
              <w:rPr>
                <w:b/>
                <w:noProof/>
              </w:rPr>
            </w:pPr>
          </w:p>
        </w:tc>
        <w:tc>
          <w:tcPr>
            <w:tcW w:w="4065" w:type="dxa"/>
            <w:vMerge/>
            <w:vAlign w:val="center"/>
            <w:hideMark/>
          </w:tcPr>
          <w:p w14:paraId="3F63CB3D" w14:textId="77777777" w:rsidR="001A16AD" w:rsidRDefault="001A16AD">
            <w:pPr>
              <w:rPr>
                <w:b/>
                <w:noProof/>
              </w:rPr>
            </w:pPr>
          </w:p>
        </w:tc>
      </w:tr>
      <w:tr w:rsidR="001A16AD" w14:paraId="20209A0A" w14:textId="77777777">
        <w:trPr>
          <w:trHeight w:val="302"/>
        </w:trPr>
        <w:tc>
          <w:tcPr>
            <w:tcW w:w="1413" w:type="dxa"/>
            <w:shd w:val="clear" w:color="auto" w:fill="C6EFCE"/>
            <w:noWrap/>
            <w:vAlign w:val="center"/>
          </w:tcPr>
          <w:p w14:paraId="1D02FA28" w14:textId="77777777" w:rsidR="001A16AD" w:rsidRDefault="00D541BD">
            <w:pPr>
              <w:pStyle w:val="P68B1DB1-Normal12"/>
              <w:rPr>
                <w:noProof/>
              </w:rPr>
            </w:pPr>
            <w:r>
              <w:rPr>
                <w:noProof/>
              </w:rPr>
              <w:t>M2C1-18</w:t>
            </w:r>
          </w:p>
        </w:tc>
        <w:tc>
          <w:tcPr>
            <w:tcW w:w="3150" w:type="dxa"/>
            <w:shd w:val="clear" w:color="auto" w:fill="C6EFCE"/>
            <w:noWrap/>
            <w:vAlign w:val="center"/>
          </w:tcPr>
          <w:p w14:paraId="16439997" w14:textId="77777777" w:rsidR="001A16AD" w:rsidRDefault="00D541BD">
            <w:pPr>
              <w:pStyle w:val="P68B1DB1-Normal12"/>
              <w:rPr>
                <w:noProof/>
              </w:rPr>
            </w:pPr>
            <w:r>
              <w:rPr>
                <w:noProof/>
              </w:rPr>
              <w:t>Επένδυση 3.1: Πράσινες νήσοι</w:t>
            </w:r>
          </w:p>
        </w:tc>
        <w:tc>
          <w:tcPr>
            <w:tcW w:w="1485" w:type="dxa"/>
            <w:shd w:val="clear" w:color="auto" w:fill="C6EFCE"/>
            <w:noWrap/>
            <w:vAlign w:val="center"/>
          </w:tcPr>
          <w:p w14:paraId="3A67ED27" w14:textId="77777777" w:rsidR="001A16AD" w:rsidRDefault="00D541BD">
            <w:pPr>
              <w:pStyle w:val="P68B1DB1-Normal12"/>
              <w:rPr>
                <w:noProof/>
              </w:rPr>
            </w:pPr>
            <w:r>
              <w:rPr>
                <w:noProof/>
              </w:rPr>
              <w:t>Ορόσημο</w:t>
            </w:r>
          </w:p>
        </w:tc>
        <w:tc>
          <w:tcPr>
            <w:tcW w:w="4065" w:type="dxa"/>
            <w:shd w:val="clear" w:color="auto" w:fill="C6EFCE"/>
            <w:noWrap/>
            <w:vAlign w:val="center"/>
          </w:tcPr>
          <w:p w14:paraId="4001CCF5" w14:textId="77777777" w:rsidR="001A16AD" w:rsidRDefault="00D541BD">
            <w:pPr>
              <w:pStyle w:val="P68B1DB1-Normal12"/>
              <w:jc w:val="center"/>
              <w:rPr>
                <w:noProof/>
              </w:rPr>
            </w:pPr>
            <w:r>
              <w:rPr>
                <w:noProof/>
              </w:rPr>
              <w:t>Έναρξη ισχύος του διατάγματος της Διευθύνσεως</w:t>
            </w:r>
          </w:p>
        </w:tc>
      </w:tr>
      <w:tr w:rsidR="001A16AD" w14:paraId="7116FF74" w14:textId="77777777">
        <w:trPr>
          <w:trHeight w:val="302"/>
        </w:trPr>
        <w:tc>
          <w:tcPr>
            <w:tcW w:w="1413" w:type="dxa"/>
            <w:shd w:val="clear" w:color="auto" w:fill="C6EFCE"/>
            <w:noWrap/>
            <w:vAlign w:val="center"/>
          </w:tcPr>
          <w:p w14:paraId="1DC22C9B" w14:textId="77777777" w:rsidR="001A16AD" w:rsidRDefault="00D541BD">
            <w:pPr>
              <w:pStyle w:val="P68B1DB1-Normal12"/>
              <w:rPr>
                <w:noProof/>
              </w:rPr>
            </w:pPr>
            <w:r>
              <w:rPr>
                <w:noProof/>
              </w:rPr>
              <w:t>M2C1-20</w:t>
            </w:r>
          </w:p>
        </w:tc>
        <w:tc>
          <w:tcPr>
            <w:tcW w:w="3150" w:type="dxa"/>
            <w:shd w:val="clear" w:color="auto" w:fill="C6EFCE"/>
            <w:noWrap/>
            <w:vAlign w:val="center"/>
          </w:tcPr>
          <w:p w14:paraId="3D35E7E9" w14:textId="77777777" w:rsidR="001A16AD" w:rsidRDefault="00D541BD">
            <w:pPr>
              <w:pStyle w:val="P68B1DB1-Normal12"/>
              <w:rPr>
                <w:noProof/>
              </w:rPr>
            </w:pPr>
            <w:r>
              <w:rPr>
                <w:noProof/>
              </w:rPr>
              <w:t>Επένδυση 3.2: Πράσινες Κοινότητες</w:t>
            </w:r>
          </w:p>
        </w:tc>
        <w:tc>
          <w:tcPr>
            <w:tcW w:w="1485" w:type="dxa"/>
            <w:shd w:val="clear" w:color="auto" w:fill="C6EFCE"/>
            <w:noWrap/>
            <w:vAlign w:val="center"/>
          </w:tcPr>
          <w:p w14:paraId="580EB8EC" w14:textId="77777777" w:rsidR="001A16AD" w:rsidRDefault="00D541BD">
            <w:pPr>
              <w:pStyle w:val="P68B1DB1-Normal12"/>
              <w:rPr>
                <w:noProof/>
              </w:rPr>
            </w:pPr>
            <w:r>
              <w:rPr>
                <w:noProof/>
              </w:rPr>
              <w:t>Ορόσημο</w:t>
            </w:r>
          </w:p>
        </w:tc>
        <w:tc>
          <w:tcPr>
            <w:tcW w:w="4065" w:type="dxa"/>
            <w:shd w:val="clear" w:color="auto" w:fill="C6EFCE"/>
            <w:noWrap/>
            <w:vAlign w:val="center"/>
          </w:tcPr>
          <w:p w14:paraId="47D9296C" w14:textId="77777777" w:rsidR="001A16AD" w:rsidRDefault="00D541BD">
            <w:pPr>
              <w:pStyle w:val="P68B1DB1-Normal12"/>
              <w:jc w:val="center"/>
              <w:rPr>
                <w:noProof/>
              </w:rPr>
            </w:pPr>
            <w:r>
              <w:rPr>
                <w:noProof/>
              </w:rPr>
              <w:t>Ανάθεση (όλων) δημόσιων συμβάσεων για την επιλογή πράσινων κοινοτήτων</w:t>
            </w:r>
          </w:p>
        </w:tc>
      </w:tr>
      <w:tr w:rsidR="001A16AD" w14:paraId="2DA15309" w14:textId="77777777">
        <w:trPr>
          <w:trHeight w:val="302"/>
        </w:trPr>
        <w:tc>
          <w:tcPr>
            <w:tcW w:w="1413" w:type="dxa"/>
            <w:shd w:val="clear" w:color="auto" w:fill="C6EFCE"/>
            <w:noWrap/>
            <w:vAlign w:val="center"/>
          </w:tcPr>
          <w:p w14:paraId="1A530293" w14:textId="77777777" w:rsidR="001A16AD" w:rsidRDefault="00D541BD">
            <w:pPr>
              <w:pStyle w:val="P68B1DB1-Normal12"/>
              <w:rPr>
                <w:noProof/>
              </w:rPr>
            </w:pPr>
            <w:r>
              <w:rPr>
                <w:noProof/>
              </w:rPr>
              <w:t>M5C2-17</w:t>
            </w:r>
          </w:p>
        </w:tc>
        <w:tc>
          <w:tcPr>
            <w:tcW w:w="3150" w:type="dxa"/>
            <w:shd w:val="clear" w:color="auto" w:fill="C6EFCE"/>
            <w:noWrap/>
            <w:vAlign w:val="center"/>
          </w:tcPr>
          <w:p w14:paraId="7D967792" w14:textId="77777777" w:rsidR="001A16AD" w:rsidRDefault="00D541BD">
            <w:pPr>
              <w:pStyle w:val="P68B1DB1-Normal12"/>
              <w:rPr>
                <w:noProof/>
              </w:rPr>
            </w:pPr>
            <w:r>
              <w:rPr>
                <w:noProof/>
              </w:rPr>
              <w:t>Επένδυση 5 — Ολοκληρωμένα σχέδια για τις αστικές περιοχές — Χρηματοδοτικό ταμείο της ΕΤΕπ</w:t>
            </w:r>
          </w:p>
        </w:tc>
        <w:tc>
          <w:tcPr>
            <w:tcW w:w="1485" w:type="dxa"/>
            <w:shd w:val="clear" w:color="auto" w:fill="C6EFCE"/>
            <w:noWrap/>
            <w:vAlign w:val="center"/>
          </w:tcPr>
          <w:p w14:paraId="107628C2" w14:textId="77777777" w:rsidR="001A16AD" w:rsidRDefault="00D541BD">
            <w:pPr>
              <w:pStyle w:val="P68B1DB1-Normal12"/>
              <w:rPr>
                <w:noProof/>
              </w:rPr>
            </w:pPr>
            <w:r>
              <w:rPr>
                <w:noProof/>
              </w:rPr>
              <w:t>Ορόσημο</w:t>
            </w:r>
          </w:p>
        </w:tc>
        <w:tc>
          <w:tcPr>
            <w:tcW w:w="4065" w:type="dxa"/>
            <w:shd w:val="clear" w:color="auto" w:fill="C6EFCE"/>
            <w:noWrap/>
            <w:vAlign w:val="center"/>
          </w:tcPr>
          <w:p w14:paraId="200652C0" w14:textId="77777777" w:rsidR="001A16AD" w:rsidRDefault="00D541BD">
            <w:pPr>
              <w:pStyle w:val="P68B1DB1-Normal12"/>
              <w:jc w:val="center"/>
              <w:rPr>
                <w:noProof/>
              </w:rPr>
            </w:pPr>
            <w:r>
              <w:rPr>
                <w:noProof/>
              </w:rPr>
              <w:t>Η επενδυτική στρατηγική του Ταμείου εγκρίνεται από το Υπουργείο Οικονομικών (MEF)</w:t>
            </w:r>
          </w:p>
        </w:tc>
      </w:tr>
      <w:tr w:rsidR="001A16AD" w14:paraId="20BAEEF6" w14:textId="77777777">
        <w:trPr>
          <w:trHeight w:val="302"/>
        </w:trPr>
        <w:tc>
          <w:tcPr>
            <w:tcW w:w="1413" w:type="dxa"/>
            <w:shd w:val="clear" w:color="auto" w:fill="C6EFCE"/>
            <w:noWrap/>
            <w:vAlign w:val="center"/>
          </w:tcPr>
          <w:p w14:paraId="20FB5E75" w14:textId="77777777" w:rsidR="001A16AD" w:rsidRDefault="00D541BD">
            <w:pPr>
              <w:pStyle w:val="P68B1DB1-Normal12"/>
              <w:rPr>
                <w:noProof/>
              </w:rPr>
            </w:pPr>
            <w:r>
              <w:rPr>
                <w:noProof/>
              </w:rPr>
              <w:t>M1C1-123</w:t>
            </w:r>
          </w:p>
        </w:tc>
        <w:tc>
          <w:tcPr>
            <w:tcW w:w="3150" w:type="dxa"/>
            <w:shd w:val="clear" w:color="auto" w:fill="C6EFCE"/>
            <w:noWrap/>
            <w:vAlign w:val="center"/>
          </w:tcPr>
          <w:p w14:paraId="66636E57" w14:textId="77777777" w:rsidR="001A16AD" w:rsidRDefault="00D541BD">
            <w:pPr>
              <w:pStyle w:val="P68B1DB1-Normal12"/>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85" w:type="dxa"/>
            <w:shd w:val="clear" w:color="auto" w:fill="C6EFCE"/>
            <w:noWrap/>
            <w:vAlign w:val="center"/>
          </w:tcPr>
          <w:p w14:paraId="0F8CF685" w14:textId="77777777" w:rsidR="001A16AD" w:rsidRDefault="00D541BD">
            <w:pPr>
              <w:pStyle w:val="P68B1DB1-Normal12"/>
              <w:rPr>
                <w:noProof/>
              </w:rPr>
            </w:pPr>
            <w:r>
              <w:rPr>
                <w:noProof/>
              </w:rPr>
              <w:t>Στόχος</w:t>
            </w:r>
          </w:p>
        </w:tc>
        <w:tc>
          <w:tcPr>
            <w:tcW w:w="4065" w:type="dxa"/>
            <w:shd w:val="clear" w:color="auto" w:fill="C6EFCE"/>
            <w:noWrap/>
            <w:vAlign w:val="center"/>
          </w:tcPr>
          <w:p w14:paraId="2DDA09E9" w14:textId="77777777" w:rsidR="001A16AD" w:rsidRDefault="00D541BD">
            <w:pPr>
              <w:pStyle w:val="P68B1DB1-Normal12"/>
              <w:jc w:val="center"/>
              <w:rPr>
                <w:noProof/>
              </w:rPr>
            </w:pPr>
            <w:r>
              <w:rPr>
                <w:noProof/>
              </w:rPr>
              <w:t>INPS — «Μία κλικ από τον σχεδιασμό» υπηρεσιών/περιεχομένων T1</w:t>
            </w:r>
          </w:p>
        </w:tc>
      </w:tr>
      <w:tr w:rsidR="001A16AD" w14:paraId="565A47EC" w14:textId="77777777">
        <w:trPr>
          <w:trHeight w:val="302"/>
        </w:trPr>
        <w:tc>
          <w:tcPr>
            <w:tcW w:w="1413" w:type="dxa"/>
            <w:shd w:val="clear" w:color="auto" w:fill="C6EFCE"/>
            <w:noWrap/>
            <w:vAlign w:val="center"/>
          </w:tcPr>
          <w:p w14:paraId="3E6E1980" w14:textId="77777777" w:rsidR="001A16AD" w:rsidRDefault="00D541BD">
            <w:pPr>
              <w:pStyle w:val="P68B1DB1-Normal12"/>
              <w:rPr>
                <w:noProof/>
              </w:rPr>
            </w:pPr>
            <w:r>
              <w:rPr>
                <w:noProof/>
              </w:rPr>
              <w:t>M1C1-124</w:t>
            </w:r>
          </w:p>
        </w:tc>
        <w:tc>
          <w:tcPr>
            <w:tcW w:w="3150" w:type="dxa"/>
            <w:shd w:val="clear" w:color="auto" w:fill="C6EFCE"/>
            <w:noWrap/>
            <w:vAlign w:val="center"/>
          </w:tcPr>
          <w:p w14:paraId="20D51DF1" w14:textId="77777777" w:rsidR="001A16AD" w:rsidRDefault="00D541BD">
            <w:pPr>
              <w:pStyle w:val="P68B1DB1-Normal12"/>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85" w:type="dxa"/>
            <w:shd w:val="clear" w:color="auto" w:fill="C6EFCE"/>
            <w:noWrap/>
            <w:vAlign w:val="center"/>
          </w:tcPr>
          <w:p w14:paraId="2AEA633F" w14:textId="77777777" w:rsidR="001A16AD" w:rsidRDefault="00D541BD">
            <w:pPr>
              <w:pStyle w:val="P68B1DB1-Normal12"/>
              <w:rPr>
                <w:noProof/>
              </w:rPr>
            </w:pPr>
            <w:r>
              <w:rPr>
                <w:noProof/>
              </w:rPr>
              <w:t>Στόχος</w:t>
            </w:r>
          </w:p>
        </w:tc>
        <w:tc>
          <w:tcPr>
            <w:tcW w:w="4065" w:type="dxa"/>
            <w:shd w:val="clear" w:color="auto" w:fill="C6EFCE"/>
            <w:noWrap/>
            <w:vAlign w:val="center"/>
          </w:tcPr>
          <w:p w14:paraId="7CEE204E" w14:textId="77777777" w:rsidR="001A16AD" w:rsidRDefault="00D541BD">
            <w:pPr>
              <w:pStyle w:val="P68B1DB1-Normal12"/>
              <w:jc w:val="center"/>
              <w:rPr>
                <w:noProof/>
              </w:rPr>
            </w:pPr>
            <w:r>
              <w:rPr>
                <w:noProof/>
              </w:rPr>
              <w:t>INPS — Εργαζόμενοι με βελτιωμένες δεξιότητες στις τεχνολογίες πληροφοριών και επικοινωνιών (ΤΠΕ) T1</w:t>
            </w:r>
          </w:p>
        </w:tc>
      </w:tr>
      <w:tr w:rsidR="001A16AD" w14:paraId="63F9CE85" w14:textId="77777777">
        <w:trPr>
          <w:trHeight w:val="302"/>
        </w:trPr>
        <w:tc>
          <w:tcPr>
            <w:tcW w:w="1413" w:type="dxa"/>
            <w:shd w:val="clear" w:color="auto" w:fill="C6EFCE"/>
            <w:noWrap/>
            <w:vAlign w:val="center"/>
          </w:tcPr>
          <w:p w14:paraId="6085FEAD" w14:textId="77777777" w:rsidR="001A16AD" w:rsidRDefault="00D541BD">
            <w:pPr>
              <w:pStyle w:val="P68B1DB1-Normal12"/>
              <w:rPr>
                <w:noProof/>
              </w:rPr>
            </w:pPr>
            <w:r>
              <w:rPr>
                <w:noProof/>
              </w:rPr>
              <w:t>M1C3-30</w:t>
            </w:r>
          </w:p>
        </w:tc>
        <w:tc>
          <w:tcPr>
            <w:tcW w:w="3150" w:type="dxa"/>
            <w:shd w:val="clear" w:color="auto" w:fill="C6EFCE"/>
            <w:noWrap/>
            <w:vAlign w:val="center"/>
          </w:tcPr>
          <w:p w14:paraId="0F8819CD" w14:textId="77777777" w:rsidR="001A16AD" w:rsidRDefault="00D541BD">
            <w:pPr>
              <w:pStyle w:val="P68B1DB1-Normal12"/>
              <w:rPr>
                <w:noProof/>
              </w:rPr>
            </w:pPr>
            <w:r>
              <w:rPr>
                <w:noProof/>
              </w:rPr>
              <w:t>Επένδυση 4.2:  Ταμεία για την ανταγωνιστικότητα των τουριστικών επιχειρήσεων</w:t>
            </w:r>
          </w:p>
        </w:tc>
        <w:tc>
          <w:tcPr>
            <w:tcW w:w="1485" w:type="dxa"/>
            <w:shd w:val="clear" w:color="auto" w:fill="C6EFCE"/>
            <w:noWrap/>
            <w:vAlign w:val="center"/>
          </w:tcPr>
          <w:p w14:paraId="735296F9" w14:textId="77777777" w:rsidR="001A16AD" w:rsidRDefault="00D541BD">
            <w:pPr>
              <w:pStyle w:val="P68B1DB1-Normal12"/>
              <w:rPr>
                <w:noProof/>
              </w:rPr>
            </w:pPr>
            <w:r>
              <w:rPr>
                <w:noProof/>
              </w:rPr>
              <w:t>Στόχος</w:t>
            </w:r>
          </w:p>
        </w:tc>
        <w:tc>
          <w:tcPr>
            <w:tcW w:w="4065" w:type="dxa"/>
            <w:shd w:val="clear" w:color="auto" w:fill="C6EFCE"/>
            <w:noWrap/>
            <w:vAlign w:val="center"/>
          </w:tcPr>
          <w:p w14:paraId="4276D5ED" w14:textId="77777777" w:rsidR="001A16AD" w:rsidRDefault="00D541BD">
            <w:pPr>
              <w:pStyle w:val="P68B1DB1-Normal12"/>
              <w:jc w:val="center"/>
              <w:rPr>
                <w:noProof/>
              </w:rPr>
            </w:pPr>
            <w:r>
              <w:rPr>
                <w:noProof/>
              </w:rPr>
              <w:t>Θεματικά ταμεία της Ευρωπαϊκής Τράπεζας Επενδύσεων: Εκταμίευση προς το Ταμείο συνολικού ύψους 350 000 000 EUR.</w:t>
            </w:r>
          </w:p>
        </w:tc>
      </w:tr>
      <w:tr w:rsidR="001A16AD" w14:paraId="5FBB01D0" w14:textId="77777777">
        <w:trPr>
          <w:trHeight w:val="302"/>
        </w:trPr>
        <w:tc>
          <w:tcPr>
            <w:tcW w:w="1413" w:type="dxa"/>
            <w:shd w:val="clear" w:color="auto" w:fill="C6EFCE"/>
            <w:noWrap/>
            <w:vAlign w:val="center"/>
          </w:tcPr>
          <w:p w14:paraId="0174B3F7" w14:textId="77777777" w:rsidR="001A16AD" w:rsidRDefault="00D541BD">
            <w:pPr>
              <w:pStyle w:val="P68B1DB1-Normal12"/>
              <w:rPr>
                <w:noProof/>
              </w:rPr>
            </w:pPr>
            <w:r>
              <w:rPr>
                <w:noProof/>
              </w:rPr>
              <w:t>M1C3-31</w:t>
            </w:r>
          </w:p>
        </w:tc>
        <w:tc>
          <w:tcPr>
            <w:tcW w:w="3150" w:type="dxa"/>
            <w:shd w:val="clear" w:color="auto" w:fill="C6EFCE"/>
            <w:noWrap/>
            <w:vAlign w:val="center"/>
          </w:tcPr>
          <w:p w14:paraId="7528B091" w14:textId="77777777" w:rsidR="001A16AD" w:rsidRDefault="00D541BD">
            <w:pPr>
              <w:pStyle w:val="P68B1DB1-Normal12"/>
              <w:rPr>
                <w:noProof/>
              </w:rPr>
            </w:pPr>
            <w:r>
              <w:rPr>
                <w:noProof/>
              </w:rPr>
              <w:t>Επένδυση 4.2:  Ταμεία για την ανταγωνιστικότητα των τουριστικών επιχειρήσεων</w:t>
            </w:r>
          </w:p>
        </w:tc>
        <w:tc>
          <w:tcPr>
            <w:tcW w:w="1485" w:type="dxa"/>
            <w:shd w:val="clear" w:color="auto" w:fill="C6EFCE"/>
            <w:noWrap/>
            <w:vAlign w:val="center"/>
          </w:tcPr>
          <w:p w14:paraId="350AA077" w14:textId="77777777" w:rsidR="001A16AD" w:rsidRDefault="00D541BD">
            <w:pPr>
              <w:pStyle w:val="P68B1DB1-Normal12"/>
              <w:rPr>
                <w:noProof/>
              </w:rPr>
            </w:pPr>
            <w:r>
              <w:rPr>
                <w:noProof/>
              </w:rPr>
              <w:t>Στόχος</w:t>
            </w:r>
          </w:p>
        </w:tc>
        <w:tc>
          <w:tcPr>
            <w:tcW w:w="4065" w:type="dxa"/>
            <w:shd w:val="clear" w:color="auto" w:fill="C6EFCE"/>
            <w:noWrap/>
            <w:vAlign w:val="center"/>
          </w:tcPr>
          <w:p w14:paraId="73BAC8EC" w14:textId="77777777" w:rsidR="001A16AD" w:rsidRDefault="00D541BD">
            <w:pPr>
              <w:pStyle w:val="P68B1DB1-Normal12"/>
              <w:jc w:val="center"/>
              <w:rPr>
                <w:noProof/>
              </w:rPr>
            </w:pPr>
            <w:r>
              <w:rPr>
                <w:noProof/>
              </w:rPr>
              <w:t>Εθνικό Ταμείο Τουρισμού: Εκταμίευση προς το Ταμείο συνολικού ύψους 1 500 000 EUR για στήριξη μετοχικού κεφαλαίου.</w:t>
            </w:r>
          </w:p>
        </w:tc>
      </w:tr>
      <w:tr w:rsidR="001A16AD" w14:paraId="41073435" w14:textId="77777777">
        <w:trPr>
          <w:trHeight w:val="302"/>
        </w:trPr>
        <w:tc>
          <w:tcPr>
            <w:tcW w:w="1413" w:type="dxa"/>
            <w:shd w:val="clear" w:color="auto" w:fill="C6EFCE"/>
            <w:noWrap/>
            <w:vAlign w:val="center"/>
          </w:tcPr>
          <w:p w14:paraId="244180F9" w14:textId="77777777" w:rsidR="001A16AD" w:rsidRDefault="00D541BD">
            <w:pPr>
              <w:pStyle w:val="P68B1DB1-Normal12"/>
              <w:rPr>
                <w:noProof/>
              </w:rPr>
            </w:pPr>
            <w:r>
              <w:rPr>
                <w:noProof/>
              </w:rPr>
              <w:t>M2C3-9</w:t>
            </w:r>
          </w:p>
        </w:tc>
        <w:tc>
          <w:tcPr>
            <w:tcW w:w="3150" w:type="dxa"/>
            <w:shd w:val="clear" w:color="auto" w:fill="C6EFCE"/>
            <w:noWrap/>
            <w:vAlign w:val="center"/>
          </w:tcPr>
          <w:p w14:paraId="7FFDA652" w14:textId="77777777" w:rsidR="001A16AD" w:rsidRDefault="00D541BD">
            <w:pPr>
              <w:pStyle w:val="P68B1DB1-Normal12"/>
              <w:rPr>
                <w:noProof/>
              </w:rPr>
            </w:pPr>
            <w:r>
              <w:rPr>
                <w:noProof/>
              </w:rPr>
              <w:t>Επένδυση 3.1: Προώθηση της αποδοτικής τηλεθέρμανσης</w:t>
            </w:r>
          </w:p>
        </w:tc>
        <w:tc>
          <w:tcPr>
            <w:tcW w:w="1485" w:type="dxa"/>
            <w:shd w:val="clear" w:color="auto" w:fill="C6EFCE"/>
            <w:noWrap/>
            <w:vAlign w:val="center"/>
          </w:tcPr>
          <w:p w14:paraId="40E29E23" w14:textId="77777777" w:rsidR="001A16AD" w:rsidRDefault="00D541BD">
            <w:pPr>
              <w:pStyle w:val="P68B1DB1-Normal12"/>
              <w:rPr>
                <w:noProof/>
              </w:rPr>
            </w:pPr>
            <w:r>
              <w:rPr>
                <w:noProof/>
              </w:rPr>
              <w:t>Ορόσημο</w:t>
            </w:r>
          </w:p>
        </w:tc>
        <w:tc>
          <w:tcPr>
            <w:tcW w:w="4065" w:type="dxa"/>
            <w:shd w:val="clear" w:color="auto" w:fill="C6EFCE"/>
            <w:noWrap/>
            <w:vAlign w:val="center"/>
          </w:tcPr>
          <w:p w14:paraId="50D9726A" w14:textId="77777777" w:rsidR="001A16AD" w:rsidRDefault="00D541BD">
            <w:pPr>
              <w:pStyle w:val="P68B1DB1-Normal12"/>
              <w:jc w:val="center"/>
              <w:rPr>
                <w:noProof/>
              </w:rPr>
            </w:pPr>
            <w:r>
              <w:rPr>
                <w:noProof/>
              </w:rPr>
              <w:t xml:space="preserve">Οι συμβάσεις για τη βελτίωση των δικτύων θέρμανσης ανατίθενται από το Υπουργείο Οικολογικής Μετάβασης μετά από δημόσιο διαγωνισμό </w:t>
            </w:r>
          </w:p>
        </w:tc>
      </w:tr>
      <w:tr w:rsidR="001A16AD" w14:paraId="4C882B17" w14:textId="77777777">
        <w:trPr>
          <w:trHeight w:val="302"/>
        </w:trPr>
        <w:tc>
          <w:tcPr>
            <w:tcW w:w="1413" w:type="dxa"/>
            <w:shd w:val="clear" w:color="auto" w:fill="C6EFCE"/>
            <w:noWrap/>
            <w:vAlign w:val="center"/>
          </w:tcPr>
          <w:p w14:paraId="4C6ABE14" w14:textId="77777777" w:rsidR="001A16AD" w:rsidRDefault="00D541BD">
            <w:pPr>
              <w:pStyle w:val="P68B1DB1-Normal12"/>
              <w:rPr>
                <w:noProof/>
              </w:rPr>
            </w:pPr>
            <w:r>
              <w:rPr>
                <w:noProof/>
              </w:rPr>
              <w:t>M2C4-19</w:t>
            </w:r>
          </w:p>
        </w:tc>
        <w:tc>
          <w:tcPr>
            <w:tcW w:w="3150" w:type="dxa"/>
            <w:shd w:val="clear" w:color="auto" w:fill="C6EFCE"/>
            <w:noWrap/>
            <w:vAlign w:val="center"/>
          </w:tcPr>
          <w:p w14:paraId="360AE387" w14:textId="77777777" w:rsidR="001A16AD" w:rsidRDefault="00D541BD">
            <w:pPr>
              <w:pStyle w:val="P68B1DB1-Normal12"/>
              <w:rPr>
                <w:noProof/>
              </w:rPr>
            </w:pPr>
            <w:r>
              <w:rPr>
                <w:noProof/>
              </w:rPr>
              <w:t>Επενδύσεις. 3.1: Προστασία και ενίσχυση των αστικών και περιαστικών δασών</w:t>
            </w:r>
          </w:p>
        </w:tc>
        <w:tc>
          <w:tcPr>
            <w:tcW w:w="1485" w:type="dxa"/>
            <w:shd w:val="clear" w:color="auto" w:fill="C6EFCE"/>
            <w:noWrap/>
            <w:vAlign w:val="center"/>
          </w:tcPr>
          <w:p w14:paraId="5AC778D9" w14:textId="77777777" w:rsidR="001A16AD" w:rsidRDefault="00D541BD">
            <w:pPr>
              <w:pStyle w:val="P68B1DB1-Normal12"/>
              <w:rPr>
                <w:noProof/>
              </w:rPr>
            </w:pPr>
            <w:r>
              <w:rPr>
                <w:noProof/>
              </w:rPr>
              <w:t>Στόχος</w:t>
            </w:r>
          </w:p>
        </w:tc>
        <w:tc>
          <w:tcPr>
            <w:tcW w:w="4065" w:type="dxa"/>
            <w:shd w:val="clear" w:color="auto" w:fill="C6EFCE"/>
            <w:noWrap/>
            <w:vAlign w:val="center"/>
          </w:tcPr>
          <w:p w14:paraId="31740FA0" w14:textId="77777777" w:rsidR="001A16AD" w:rsidRDefault="00D541BD">
            <w:pPr>
              <w:pStyle w:val="P68B1DB1-Normal12"/>
              <w:jc w:val="center"/>
              <w:rPr>
                <w:noProof/>
              </w:rPr>
            </w:pPr>
            <w:r>
              <w:rPr>
                <w:noProof/>
              </w:rPr>
              <w:t>Δενδρύλλια φυτών για την προστασία και αξιοποίηση των αστικών και περιαστικών περιοχών πρασίνου Τ1</w:t>
            </w:r>
          </w:p>
        </w:tc>
      </w:tr>
      <w:tr w:rsidR="001A16AD" w14:paraId="09EBD27B" w14:textId="77777777">
        <w:trPr>
          <w:trHeight w:val="302"/>
        </w:trPr>
        <w:tc>
          <w:tcPr>
            <w:tcW w:w="1413" w:type="dxa"/>
            <w:shd w:val="clear" w:color="auto" w:fill="C6EFCE"/>
            <w:noWrap/>
            <w:vAlign w:val="center"/>
          </w:tcPr>
          <w:p w14:paraId="1EE9F384" w14:textId="77777777" w:rsidR="001A16AD" w:rsidRDefault="00D541BD">
            <w:pPr>
              <w:pStyle w:val="P68B1DB1-Normal12"/>
              <w:rPr>
                <w:noProof/>
              </w:rPr>
            </w:pPr>
            <w:r>
              <w:rPr>
                <w:noProof/>
              </w:rPr>
              <w:t>M2C4-24</w:t>
            </w:r>
          </w:p>
        </w:tc>
        <w:tc>
          <w:tcPr>
            <w:tcW w:w="3150" w:type="dxa"/>
            <w:shd w:val="clear" w:color="auto" w:fill="C6EFCE"/>
            <w:noWrap/>
            <w:vAlign w:val="center"/>
          </w:tcPr>
          <w:p w14:paraId="102FC07C" w14:textId="77777777" w:rsidR="001A16AD" w:rsidRDefault="00D541BD">
            <w:pPr>
              <w:pStyle w:val="P68B1DB1-Normal12"/>
              <w:rPr>
                <w:noProof/>
              </w:rPr>
            </w:pPr>
            <w:r>
              <w:rPr>
                <w:noProof/>
              </w:rPr>
              <w:t>Επενδύσεις 3.4. Αποκατάσταση του «ορφανού εδάφους»</w:t>
            </w:r>
          </w:p>
        </w:tc>
        <w:tc>
          <w:tcPr>
            <w:tcW w:w="1485" w:type="dxa"/>
            <w:shd w:val="clear" w:color="auto" w:fill="C6EFCE"/>
            <w:noWrap/>
            <w:vAlign w:val="center"/>
          </w:tcPr>
          <w:p w14:paraId="12F80B00" w14:textId="77777777" w:rsidR="001A16AD" w:rsidRDefault="00D541BD">
            <w:pPr>
              <w:pStyle w:val="P68B1DB1-Normal12"/>
              <w:rPr>
                <w:noProof/>
              </w:rPr>
            </w:pPr>
            <w:r>
              <w:rPr>
                <w:noProof/>
              </w:rPr>
              <w:t>Ορόσημο</w:t>
            </w:r>
          </w:p>
        </w:tc>
        <w:tc>
          <w:tcPr>
            <w:tcW w:w="4065" w:type="dxa"/>
            <w:shd w:val="clear" w:color="auto" w:fill="C6EFCE"/>
            <w:noWrap/>
            <w:vAlign w:val="center"/>
          </w:tcPr>
          <w:p w14:paraId="50CAAA15" w14:textId="77777777" w:rsidR="001A16AD" w:rsidRDefault="00D541BD">
            <w:pPr>
              <w:pStyle w:val="P68B1DB1-Normal12"/>
              <w:jc w:val="center"/>
              <w:rPr>
                <w:noProof/>
              </w:rPr>
            </w:pPr>
            <w:r>
              <w:rPr>
                <w:noProof/>
              </w:rPr>
              <w:t>Νομικό πλαίσιο για την αποκατάσταση ορφανών χώρων</w:t>
            </w:r>
          </w:p>
        </w:tc>
      </w:tr>
      <w:tr w:rsidR="001A16AD" w14:paraId="58EF84DC" w14:textId="77777777">
        <w:trPr>
          <w:trHeight w:val="302"/>
        </w:trPr>
        <w:tc>
          <w:tcPr>
            <w:tcW w:w="1413" w:type="dxa"/>
            <w:shd w:val="clear" w:color="auto" w:fill="C6EFCE"/>
            <w:noWrap/>
            <w:vAlign w:val="center"/>
          </w:tcPr>
          <w:p w14:paraId="36F66CE9" w14:textId="77777777" w:rsidR="001A16AD" w:rsidRDefault="00D541BD">
            <w:pPr>
              <w:pStyle w:val="P68B1DB1-Normal12"/>
              <w:rPr>
                <w:noProof/>
              </w:rPr>
            </w:pPr>
            <w:r>
              <w:rPr>
                <w:noProof/>
              </w:rPr>
              <w:t>M3C1-3</w:t>
            </w:r>
          </w:p>
        </w:tc>
        <w:tc>
          <w:tcPr>
            <w:tcW w:w="3150" w:type="dxa"/>
            <w:shd w:val="clear" w:color="auto" w:fill="C6EFCE"/>
            <w:noWrap/>
            <w:vAlign w:val="center"/>
          </w:tcPr>
          <w:p w14:paraId="26BCF146" w14:textId="77777777" w:rsidR="001A16AD" w:rsidRDefault="00D541BD">
            <w:pPr>
              <w:pStyle w:val="P68B1DB1-Normal12"/>
              <w:rPr>
                <w:noProof/>
              </w:rPr>
            </w:pPr>
            <w:r>
              <w:rPr>
                <w:noProof/>
              </w:rPr>
              <w:t>Επένδυση 1.1 — Σιδηροδρομικές συνδέσεις υψηλής ταχύτητας προς τον Νότο για επιβάτες και εμπορεύματα</w:t>
            </w:r>
          </w:p>
        </w:tc>
        <w:tc>
          <w:tcPr>
            <w:tcW w:w="1485" w:type="dxa"/>
            <w:shd w:val="clear" w:color="auto" w:fill="C6EFCE"/>
            <w:noWrap/>
            <w:vAlign w:val="center"/>
          </w:tcPr>
          <w:p w14:paraId="3980E0F9" w14:textId="77777777" w:rsidR="001A16AD" w:rsidRDefault="00D541BD">
            <w:pPr>
              <w:pStyle w:val="P68B1DB1-Normal12"/>
              <w:rPr>
                <w:noProof/>
              </w:rPr>
            </w:pPr>
            <w:r>
              <w:rPr>
                <w:noProof/>
              </w:rPr>
              <w:t>Ορόσημο</w:t>
            </w:r>
          </w:p>
        </w:tc>
        <w:tc>
          <w:tcPr>
            <w:tcW w:w="4065" w:type="dxa"/>
            <w:shd w:val="clear" w:color="auto" w:fill="C6EFCE"/>
            <w:noWrap/>
            <w:vAlign w:val="center"/>
          </w:tcPr>
          <w:p w14:paraId="2043826E" w14:textId="77777777" w:rsidR="001A16AD" w:rsidRDefault="00D541BD">
            <w:pPr>
              <w:pStyle w:val="P68B1DB1-Normal12"/>
              <w:jc w:val="center"/>
              <w:rPr>
                <w:noProof/>
              </w:rPr>
            </w:pPr>
            <w:r>
              <w:rPr>
                <w:noProof/>
              </w:rPr>
              <w:t>Ανάθεση της/των σύμβασης/-εων για την κατασκευή σιδηροδρόμου υψηλής ταχύτητας στις γραμμές Ναπολίου-Μπάρι και Παλέρμο-Κατάνια</w:t>
            </w:r>
          </w:p>
        </w:tc>
      </w:tr>
      <w:tr w:rsidR="001A16AD" w14:paraId="0F0BC34A" w14:textId="77777777">
        <w:trPr>
          <w:trHeight w:val="302"/>
        </w:trPr>
        <w:tc>
          <w:tcPr>
            <w:tcW w:w="1413" w:type="dxa"/>
            <w:shd w:val="clear" w:color="auto" w:fill="C6EFCE"/>
            <w:noWrap/>
            <w:vAlign w:val="center"/>
          </w:tcPr>
          <w:p w14:paraId="77C8D006" w14:textId="77777777" w:rsidR="001A16AD" w:rsidRDefault="00D541BD">
            <w:pPr>
              <w:pStyle w:val="P68B1DB1-Normal12"/>
              <w:rPr>
                <w:noProof/>
              </w:rPr>
            </w:pPr>
            <w:r>
              <w:rPr>
                <w:noProof/>
              </w:rPr>
              <w:t>M3C1-12</w:t>
            </w:r>
          </w:p>
        </w:tc>
        <w:tc>
          <w:tcPr>
            <w:tcW w:w="3150" w:type="dxa"/>
            <w:shd w:val="clear" w:color="auto" w:fill="C6EFCE"/>
            <w:noWrap/>
            <w:vAlign w:val="center"/>
          </w:tcPr>
          <w:p w14:paraId="6DE169CB" w14:textId="77777777" w:rsidR="001A16AD" w:rsidRDefault="00D541BD">
            <w:pPr>
              <w:pStyle w:val="P68B1DB1-Normal12"/>
              <w:rPr>
                <w:noProof/>
              </w:rPr>
            </w:pPr>
            <w:r>
              <w:rPr>
                <w:noProof/>
              </w:rPr>
              <w:t>Επένδυση 1.4 — Εισαγωγή του Ευρωπαϊκού Συστήματος Διαχείρισης Σιδηροδρομικών Μεταφορών (ERTMS)</w:t>
            </w:r>
          </w:p>
        </w:tc>
        <w:tc>
          <w:tcPr>
            <w:tcW w:w="1485" w:type="dxa"/>
            <w:shd w:val="clear" w:color="auto" w:fill="C6EFCE"/>
            <w:noWrap/>
            <w:vAlign w:val="center"/>
          </w:tcPr>
          <w:p w14:paraId="7BA47512" w14:textId="77777777" w:rsidR="001A16AD" w:rsidRDefault="00D541BD">
            <w:pPr>
              <w:pStyle w:val="P68B1DB1-Normal12"/>
              <w:rPr>
                <w:noProof/>
              </w:rPr>
            </w:pPr>
            <w:r>
              <w:rPr>
                <w:noProof/>
              </w:rPr>
              <w:t>Ορόσημο</w:t>
            </w:r>
          </w:p>
        </w:tc>
        <w:tc>
          <w:tcPr>
            <w:tcW w:w="4065" w:type="dxa"/>
            <w:shd w:val="clear" w:color="auto" w:fill="C6EFCE"/>
            <w:noWrap/>
            <w:vAlign w:val="center"/>
          </w:tcPr>
          <w:p w14:paraId="6F2C3C21" w14:textId="77777777" w:rsidR="001A16AD" w:rsidRDefault="00D541BD">
            <w:pPr>
              <w:pStyle w:val="P68B1DB1-Normal12"/>
              <w:jc w:val="center"/>
              <w:rPr>
                <w:noProof/>
              </w:rPr>
            </w:pPr>
            <w:r>
              <w:rPr>
                <w:noProof/>
              </w:rPr>
              <w:t>Ανάθεση των συμβάσεων για το Ευρωπαϊκό Σύστημα Διαχείρισης Σιδηροδρομικών Μεταφορών</w:t>
            </w:r>
          </w:p>
        </w:tc>
      </w:tr>
      <w:tr w:rsidR="001A16AD" w14:paraId="6302813E" w14:textId="77777777">
        <w:trPr>
          <w:trHeight w:val="302"/>
        </w:trPr>
        <w:tc>
          <w:tcPr>
            <w:tcW w:w="1413" w:type="dxa"/>
            <w:shd w:val="clear" w:color="auto" w:fill="C6EFCE"/>
            <w:noWrap/>
            <w:vAlign w:val="center"/>
          </w:tcPr>
          <w:p w14:paraId="514FA6C1" w14:textId="77777777" w:rsidR="001A16AD" w:rsidRDefault="00D541BD">
            <w:pPr>
              <w:pStyle w:val="P68B1DB1-Normal12"/>
              <w:rPr>
                <w:noProof/>
              </w:rPr>
            </w:pPr>
            <w:r>
              <w:rPr>
                <w:noProof/>
              </w:rPr>
              <w:t>M3C2-8</w:t>
            </w:r>
          </w:p>
        </w:tc>
        <w:tc>
          <w:tcPr>
            <w:tcW w:w="3150" w:type="dxa"/>
            <w:shd w:val="clear" w:color="auto" w:fill="C6EFCE"/>
            <w:noWrap/>
            <w:vAlign w:val="center"/>
          </w:tcPr>
          <w:p w14:paraId="77BD0EC7" w14:textId="77777777" w:rsidR="001A16AD" w:rsidRDefault="00D541BD">
            <w:pPr>
              <w:pStyle w:val="P68B1DB1-Normal12"/>
              <w:rPr>
                <w:noProof/>
              </w:rPr>
            </w:pPr>
            <w:r>
              <w:rPr>
                <w:noProof/>
              </w:rPr>
              <w:t>Επένδυση 1.1: Πράσινοι λιμένες: παρεμβάσεις για τις ανανεώσιμες πηγές ενέργειας και την ενεργειακή απόδοση στους λιμένες</w:t>
            </w:r>
          </w:p>
        </w:tc>
        <w:tc>
          <w:tcPr>
            <w:tcW w:w="1485" w:type="dxa"/>
            <w:shd w:val="clear" w:color="auto" w:fill="C6EFCE"/>
            <w:noWrap/>
            <w:vAlign w:val="center"/>
          </w:tcPr>
          <w:p w14:paraId="2AECF23D" w14:textId="77777777" w:rsidR="001A16AD" w:rsidRDefault="00D541BD">
            <w:pPr>
              <w:pStyle w:val="P68B1DB1-Normal12"/>
              <w:rPr>
                <w:noProof/>
              </w:rPr>
            </w:pPr>
            <w:r>
              <w:rPr>
                <w:noProof/>
              </w:rPr>
              <w:t>Στόχος</w:t>
            </w:r>
          </w:p>
        </w:tc>
        <w:tc>
          <w:tcPr>
            <w:tcW w:w="4065" w:type="dxa"/>
            <w:shd w:val="clear" w:color="auto" w:fill="C6EFCE"/>
            <w:noWrap/>
            <w:vAlign w:val="center"/>
          </w:tcPr>
          <w:p w14:paraId="5F15D112" w14:textId="77777777" w:rsidR="001A16AD" w:rsidRDefault="00D541BD">
            <w:pPr>
              <w:pStyle w:val="P68B1DB1-Normal12"/>
              <w:jc w:val="center"/>
              <w:rPr>
                <w:noProof/>
              </w:rPr>
            </w:pPr>
            <w:r>
              <w:rPr>
                <w:noProof/>
              </w:rPr>
              <w:t>Πράσινοι λιμένες: ανάθεση εργασιών</w:t>
            </w:r>
          </w:p>
        </w:tc>
      </w:tr>
      <w:tr w:rsidR="001A16AD" w14:paraId="0735D4C4" w14:textId="77777777">
        <w:trPr>
          <w:trHeight w:val="302"/>
        </w:trPr>
        <w:tc>
          <w:tcPr>
            <w:tcW w:w="1413" w:type="dxa"/>
            <w:shd w:val="clear" w:color="auto" w:fill="C6EFCE"/>
            <w:noWrap/>
            <w:vAlign w:val="center"/>
          </w:tcPr>
          <w:p w14:paraId="72252254" w14:textId="77777777" w:rsidR="001A16AD" w:rsidRDefault="00D541BD">
            <w:pPr>
              <w:pStyle w:val="P68B1DB1-Normal12"/>
              <w:rPr>
                <w:noProof/>
              </w:rPr>
            </w:pPr>
            <w:r>
              <w:rPr>
                <w:noProof/>
              </w:rPr>
              <w:t>M4C1-29</w:t>
            </w:r>
          </w:p>
        </w:tc>
        <w:tc>
          <w:tcPr>
            <w:tcW w:w="3150" w:type="dxa"/>
            <w:shd w:val="clear" w:color="auto" w:fill="C6EFCE"/>
            <w:noWrap/>
            <w:vAlign w:val="center"/>
          </w:tcPr>
          <w:p w14:paraId="15A2E58E" w14:textId="77777777" w:rsidR="001A16AD" w:rsidRDefault="00D541BD">
            <w:pPr>
              <w:pStyle w:val="P68B1DB1-Normal12"/>
              <w:rPr>
                <w:noProof/>
              </w:rPr>
            </w:pPr>
            <w:r>
              <w:rPr>
                <w:noProof/>
              </w:rPr>
              <w:t xml:space="preserve">Μεταρρύθμιση 1.7: Μεταρρύθμιση του κανονισμού για τη στέγαση των σπουδαστών και επενδύσεις στη στέγαση των σπουδαστών </w:t>
            </w:r>
          </w:p>
        </w:tc>
        <w:tc>
          <w:tcPr>
            <w:tcW w:w="1485" w:type="dxa"/>
            <w:shd w:val="clear" w:color="auto" w:fill="C6EFCE"/>
            <w:noWrap/>
            <w:vAlign w:val="center"/>
          </w:tcPr>
          <w:p w14:paraId="254D47F0" w14:textId="77777777" w:rsidR="001A16AD" w:rsidRDefault="00D541BD">
            <w:pPr>
              <w:pStyle w:val="P68B1DB1-Normal12"/>
              <w:rPr>
                <w:noProof/>
              </w:rPr>
            </w:pPr>
            <w:r>
              <w:rPr>
                <w:noProof/>
              </w:rPr>
              <w:t>Ορόσημο</w:t>
            </w:r>
          </w:p>
        </w:tc>
        <w:tc>
          <w:tcPr>
            <w:tcW w:w="4065" w:type="dxa"/>
            <w:shd w:val="clear" w:color="auto" w:fill="C6EFCE"/>
            <w:noWrap/>
            <w:vAlign w:val="center"/>
          </w:tcPr>
          <w:p w14:paraId="20CD8361" w14:textId="77777777" w:rsidR="001A16AD" w:rsidRDefault="00D541BD">
            <w:pPr>
              <w:pStyle w:val="P68B1DB1-Normal12"/>
              <w:jc w:val="center"/>
              <w:rPr>
                <w:noProof/>
              </w:rPr>
            </w:pPr>
            <w:r>
              <w:rPr>
                <w:noProof/>
              </w:rPr>
              <w:t xml:space="preserve">Έναρξη ισχύος της μεταρρύθμισης της νομοθεσίας για τη στέγαση των σπουδαστών.    </w:t>
            </w:r>
          </w:p>
        </w:tc>
      </w:tr>
      <w:tr w:rsidR="001A16AD" w14:paraId="64A5021C" w14:textId="77777777">
        <w:trPr>
          <w:trHeight w:val="302"/>
        </w:trPr>
        <w:tc>
          <w:tcPr>
            <w:tcW w:w="1413" w:type="dxa"/>
            <w:shd w:val="clear" w:color="auto" w:fill="C6EFCE"/>
            <w:noWrap/>
            <w:vAlign w:val="center"/>
          </w:tcPr>
          <w:p w14:paraId="37302358" w14:textId="77777777" w:rsidR="001A16AD" w:rsidRDefault="00D541BD">
            <w:pPr>
              <w:pStyle w:val="P68B1DB1-Normal12"/>
              <w:rPr>
                <w:noProof/>
              </w:rPr>
            </w:pPr>
            <w:r>
              <w:rPr>
                <w:noProof/>
              </w:rPr>
              <w:t>M5C2-13</w:t>
            </w:r>
          </w:p>
        </w:tc>
        <w:tc>
          <w:tcPr>
            <w:tcW w:w="3150" w:type="dxa"/>
            <w:shd w:val="clear" w:color="auto" w:fill="C6EFCE"/>
            <w:noWrap/>
            <w:vAlign w:val="center"/>
          </w:tcPr>
          <w:p w14:paraId="4CC8AD07" w14:textId="77777777" w:rsidR="001A16AD" w:rsidRDefault="00D541BD">
            <w:pPr>
              <w:pStyle w:val="P68B1DB1-Normal12"/>
              <w:rPr>
                <w:noProof/>
              </w:rPr>
            </w:pPr>
            <w:r>
              <w:rPr>
                <w:noProof/>
              </w:rPr>
              <w:t>Επένδυση 5 — Αστικά ολοκληρωμένα σχέδια — γενικά έργα</w:t>
            </w:r>
          </w:p>
        </w:tc>
        <w:tc>
          <w:tcPr>
            <w:tcW w:w="1485" w:type="dxa"/>
            <w:shd w:val="clear" w:color="auto" w:fill="C6EFCE"/>
            <w:noWrap/>
            <w:vAlign w:val="center"/>
          </w:tcPr>
          <w:p w14:paraId="49A2B903" w14:textId="77777777" w:rsidR="001A16AD" w:rsidRDefault="00D541BD">
            <w:pPr>
              <w:pStyle w:val="P68B1DB1-Normal12"/>
              <w:rPr>
                <w:noProof/>
              </w:rPr>
            </w:pPr>
            <w:r>
              <w:rPr>
                <w:noProof/>
              </w:rPr>
              <w:t>Ορόσημο</w:t>
            </w:r>
          </w:p>
        </w:tc>
        <w:tc>
          <w:tcPr>
            <w:tcW w:w="4065" w:type="dxa"/>
            <w:shd w:val="clear" w:color="auto" w:fill="C6EFCE"/>
            <w:noWrap/>
            <w:vAlign w:val="center"/>
          </w:tcPr>
          <w:p w14:paraId="02A08F45" w14:textId="77777777" w:rsidR="001A16AD" w:rsidRDefault="00D541BD">
            <w:pPr>
              <w:pStyle w:val="P68B1DB1-Normal12"/>
              <w:jc w:val="center"/>
              <w:rPr>
                <w:noProof/>
              </w:rPr>
            </w:pPr>
            <w:r>
              <w:rPr>
                <w:noProof/>
              </w:rPr>
              <w:t>Έναρξη ισχύος του επενδυτικού σχεδίου για έργα αστικής ανάπλασης σε μητροπολιτικές περιοχές</w:t>
            </w:r>
          </w:p>
        </w:tc>
      </w:tr>
      <w:tr w:rsidR="001A16AD" w14:paraId="08A8E24F" w14:textId="77777777">
        <w:trPr>
          <w:trHeight w:val="302"/>
        </w:trPr>
        <w:tc>
          <w:tcPr>
            <w:tcW w:w="1413" w:type="dxa"/>
            <w:shd w:val="clear" w:color="auto" w:fill="C6EFCE"/>
            <w:noWrap/>
            <w:vAlign w:val="center"/>
          </w:tcPr>
          <w:p w14:paraId="294EE748" w14:textId="77777777" w:rsidR="001A16AD" w:rsidRDefault="00D541BD">
            <w:pPr>
              <w:pStyle w:val="P68B1DB1-Normal12"/>
              <w:rPr>
                <w:noProof/>
              </w:rPr>
            </w:pPr>
            <w:r>
              <w:rPr>
                <w:noProof/>
              </w:rPr>
              <w:t>M6C2-7</w:t>
            </w:r>
          </w:p>
        </w:tc>
        <w:tc>
          <w:tcPr>
            <w:tcW w:w="3150" w:type="dxa"/>
            <w:shd w:val="clear" w:color="auto" w:fill="C6EFCE"/>
            <w:noWrap/>
            <w:vAlign w:val="center"/>
          </w:tcPr>
          <w:p w14:paraId="530B9058" w14:textId="77777777" w:rsidR="001A16AD" w:rsidRDefault="00D541BD">
            <w:pPr>
              <w:pStyle w:val="P68B1DB1-Normal48"/>
              <w:rPr>
                <w:noProof/>
                <w:color w:val="006100"/>
              </w:rPr>
            </w:pPr>
            <w:r>
              <w:rPr>
                <w:noProof/>
              </w:rPr>
              <w:t>Επένδυση 1.1: Ψηφιακή επικαιροποίηση του τεχνολογικού εξοπλισμού των νοσοκομείων</w:t>
            </w:r>
          </w:p>
        </w:tc>
        <w:tc>
          <w:tcPr>
            <w:tcW w:w="1485" w:type="dxa"/>
            <w:shd w:val="clear" w:color="auto" w:fill="C6EFCE"/>
            <w:noWrap/>
            <w:vAlign w:val="center"/>
          </w:tcPr>
          <w:p w14:paraId="7DAD5BFA" w14:textId="77777777" w:rsidR="001A16AD" w:rsidRDefault="00D541BD">
            <w:pPr>
              <w:pStyle w:val="P68B1DB1-Normal48"/>
              <w:rPr>
                <w:noProof/>
                <w:color w:val="006100"/>
              </w:rPr>
            </w:pPr>
            <w:r>
              <w:rPr>
                <w:noProof/>
              </w:rPr>
              <w:t>Ορόσημο</w:t>
            </w:r>
          </w:p>
        </w:tc>
        <w:tc>
          <w:tcPr>
            <w:tcW w:w="4065" w:type="dxa"/>
            <w:shd w:val="clear" w:color="auto" w:fill="C6EFCE"/>
            <w:noWrap/>
            <w:vAlign w:val="center"/>
          </w:tcPr>
          <w:p w14:paraId="7EAE881E" w14:textId="77777777" w:rsidR="001A16AD" w:rsidRDefault="00D541BD">
            <w:pPr>
              <w:pStyle w:val="P68B1DB1-Normal48"/>
              <w:jc w:val="center"/>
              <w:rPr>
                <w:noProof/>
              </w:rPr>
            </w:pPr>
            <w:r>
              <w:rPr>
                <w:noProof/>
              </w:rPr>
              <w:t>Ανάθεση όλων των δημόσιων συμβάσεων</w:t>
            </w:r>
          </w:p>
        </w:tc>
      </w:tr>
      <w:tr w:rsidR="001A16AD" w14:paraId="062D1D70" w14:textId="77777777">
        <w:trPr>
          <w:trHeight w:val="302"/>
        </w:trPr>
        <w:tc>
          <w:tcPr>
            <w:tcW w:w="1413" w:type="dxa"/>
            <w:shd w:val="clear" w:color="auto" w:fill="C6EFCE"/>
            <w:noWrap/>
            <w:vAlign w:val="bottom"/>
          </w:tcPr>
          <w:p w14:paraId="51FEAA78" w14:textId="77777777" w:rsidR="001A16AD" w:rsidRDefault="001A16AD">
            <w:pPr>
              <w:jc w:val="center"/>
              <w:rPr>
                <w:noProof/>
                <w:color w:val="006100"/>
                <w:sz w:val="20"/>
              </w:rPr>
            </w:pPr>
          </w:p>
        </w:tc>
        <w:tc>
          <w:tcPr>
            <w:tcW w:w="3150" w:type="dxa"/>
            <w:shd w:val="clear" w:color="auto" w:fill="C6EFCE"/>
            <w:noWrap/>
            <w:vAlign w:val="bottom"/>
          </w:tcPr>
          <w:p w14:paraId="31DE9928" w14:textId="77777777" w:rsidR="001A16AD" w:rsidRDefault="001A16AD">
            <w:pPr>
              <w:rPr>
                <w:noProof/>
                <w:color w:val="006100"/>
                <w:sz w:val="20"/>
              </w:rPr>
            </w:pPr>
          </w:p>
        </w:tc>
        <w:tc>
          <w:tcPr>
            <w:tcW w:w="1485" w:type="dxa"/>
            <w:shd w:val="clear" w:color="auto" w:fill="C6EFCE"/>
            <w:noWrap/>
            <w:vAlign w:val="bottom"/>
          </w:tcPr>
          <w:p w14:paraId="43A66C06" w14:textId="77777777" w:rsidR="001A16AD" w:rsidRDefault="00D541BD">
            <w:pPr>
              <w:pStyle w:val="P68B1DB1-Normal12"/>
              <w:rPr>
                <w:noProof/>
              </w:rPr>
            </w:pPr>
            <w:r>
              <w:rPr>
                <w:noProof/>
              </w:rPr>
              <w:t>Ποσό δόσης</w:t>
            </w:r>
          </w:p>
        </w:tc>
        <w:tc>
          <w:tcPr>
            <w:tcW w:w="4065" w:type="dxa"/>
            <w:shd w:val="clear" w:color="auto" w:fill="C6EFCE"/>
            <w:noWrap/>
            <w:vAlign w:val="bottom"/>
          </w:tcPr>
          <w:p w14:paraId="628AE982" w14:textId="6B67E6C7" w:rsidR="001A16AD" w:rsidRDefault="00D541BD">
            <w:pPr>
              <w:pStyle w:val="P68B1DB1-Normal46"/>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4CE29C51" w14:textId="77777777" w:rsidR="001A16AD" w:rsidRDefault="00D541BD">
      <w:pPr>
        <w:pStyle w:val="P68B1DB1-Normal44"/>
        <w:spacing w:after="200" w:line="276" w:lineRule="auto"/>
        <w:rPr>
          <w:noProof/>
        </w:rPr>
      </w:pPr>
      <w:r>
        <w:rPr>
          <w:noProof/>
        </w:rPr>
        <w:br w:type="page"/>
      </w:r>
    </w:p>
    <w:p w14:paraId="253E5AD1" w14:textId="1478D9BA" w:rsidR="001A16AD" w:rsidRDefault="00D541BD">
      <w:pPr>
        <w:pStyle w:val="P68B1DB1-Normal44"/>
        <w:numPr>
          <w:ilvl w:val="1"/>
          <w:numId w:val="6"/>
        </w:numPr>
        <w:spacing w:before="120" w:after="120"/>
        <w:jc w:val="both"/>
        <w:rPr>
          <w:noProof/>
        </w:rPr>
      </w:pPr>
      <w:r>
        <w:rPr>
          <w:noProof/>
        </w:rPr>
        <w:t>Τέταρτη δόση (δανειακή στήριξη):</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670"/>
        <w:gridCol w:w="4095"/>
      </w:tblGrid>
      <w:tr w:rsidR="001A16AD" w14:paraId="2C8A1A66" w14:textId="77777777">
        <w:trPr>
          <w:trHeight w:val="906"/>
          <w:tblHeader/>
        </w:trPr>
        <w:tc>
          <w:tcPr>
            <w:tcW w:w="1413" w:type="dxa"/>
            <w:vMerge w:val="restart"/>
            <w:shd w:val="clear" w:color="auto" w:fill="BDD7EE"/>
            <w:vAlign w:val="center"/>
            <w:hideMark/>
          </w:tcPr>
          <w:p w14:paraId="1652294F" w14:textId="77777777" w:rsidR="001A16AD" w:rsidRDefault="00D541BD">
            <w:pPr>
              <w:pStyle w:val="P68B1DB1-Normal45"/>
              <w:jc w:val="center"/>
              <w:rPr>
                <w:noProof/>
              </w:rPr>
            </w:pPr>
            <w:r>
              <w:rPr>
                <w:noProof/>
              </w:rPr>
              <w:t>Αύξων αριθμός</w:t>
            </w:r>
          </w:p>
        </w:tc>
        <w:tc>
          <w:tcPr>
            <w:tcW w:w="3165" w:type="dxa"/>
            <w:vMerge w:val="restart"/>
            <w:shd w:val="clear" w:color="auto" w:fill="BDD7EE"/>
            <w:vAlign w:val="center"/>
            <w:hideMark/>
          </w:tcPr>
          <w:p w14:paraId="69076A27" w14:textId="77777777" w:rsidR="001A16AD" w:rsidRDefault="00D541BD">
            <w:pPr>
              <w:pStyle w:val="P68B1DB1-Normal45"/>
              <w:jc w:val="center"/>
              <w:rPr>
                <w:noProof/>
              </w:rPr>
            </w:pPr>
            <w:r>
              <w:rPr>
                <w:noProof/>
              </w:rPr>
              <w:t>Σχετικό μέτρο (μεταρρύθμιση ή επένδυση)</w:t>
            </w:r>
          </w:p>
        </w:tc>
        <w:tc>
          <w:tcPr>
            <w:tcW w:w="1468" w:type="dxa"/>
            <w:vMerge w:val="restart"/>
            <w:shd w:val="clear" w:color="auto" w:fill="BDD7EE"/>
            <w:vAlign w:val="center"/>
            <w:hideMark/>
          </w:tcPr>
          <w:p w14:paraId="5C805A0D" w14:textId="77777777" w:rsidR="001A16AD" w:rsidRDefault="00D541BD">
            <w:pPr>
              <w:pStyle w:val="P68B1DB1-Normal45"/>
              <w:jc w:val="center"/>
              <w:rPr>
                <w:noProof/>
              </w:rPr>
            </w:pPr>
            <w:r>
              <w:rPr>
                <w:noProof/>
              </w:rPr>
              <w:t>Ορόσημο/Στόχος</w:t>
            </w:r>
          </w:p>
        </w:tc>
        <w:tc>
          <w:tcPr>
            <w:tcW w:w="4095" w:type="dxa"/>
            <w:vMerge w:val="restart"/>
            <w:shd w:val="clear" w:color="auto" w:fill="BDD7EE"/>
            <w:vAlign w:val="center"/>
            <w:hideMark/>
          </w:tcPr>
          <w:p w14:paraId="430B88C1" w14:textId="77777777" w:rsidR="001A16AD" w:rsidRDefault="00D541BD">
            <w:pPr>
              <w:pStyle w:val="P68B1DB1-Normal45"/>
              <w:jc w:val="center"/>
              <w:rPr>
                <w:noProof/>
              </w:rPr>
            </w:pPr>
            <w:r>
              <w:rPr>
                <w:noProof/>
              </w:rPr>
              <w:t>Όνομα</w:t>
            </w:r>
          </w:p>
        </w:tc>
      </w:tr>
      <w:tr w:rsidR="001A16AD" w14:paraId="72A0592F" w14:textId="77777777">
        <w:trPr>
          <w:trHeight w:val="517"/>
        </w:trPr>
        <w:tc>
          <w:tcPr>
            <w:tcW w:w="1413" w:type="dxa"/>
            <w:vMerge/>
            <w:vAlign w:val="center"/>
            <w:hideMark/>
          </w:tcPr>
          <w:p w14:paraId="49237D11" w14:textId="77777777" w:rsidR="001A16AD" w:rsidRDefault="001A16AD">
            <w:pPr>
              <w:rPr>
                <w:b/>
                <w:noProof/>
              </w:rPr>
            </w:pPr>
          </w:p>
        </w:tc>
        <w:tc>
          <w:tcPr>
            <w:tcW w:w="3165" w:type="dxa"/>
            <w:vMerge/>
            <w:vAlign w:val="center"/>
            <w:hideMark/>
          </w:tcPr>
          <w:p w14:paraId="7181CFFC" w14:textId="77777777" w:rsidR="001A16AD" w:rsidRDefault="001A16AD">
            <w:pPr>
              <w:rPr>
                <w:b/>
                <w:noProof/>
              </w:rPr>
            </w:pPr>
          </w:p>
        </w:tc>
        <w:tc>
          <w:tcPr>
            <w:tcW w:w="1468" w:type="dxa"/>
            <w:vMerge/>
            <w:vAlign w:val="center"/>
            <w:hideMark/>
          </w:tcPr>
          <w:p w14:paraId="1C14FC72" w14:textId="77777777" w:rsidR="001A16AD" w:rsidRDefault="001A16AD">
            <w:pPr>
              <w:rPr>
                <w:b/>
                <w:noProof/>
              </w:rPr>
            </w:pPr>
          </w:p>
        </w:tc>
        <w:tc>
          <w:tcPr>
            <w:tcW w:w="4095" w:type="dxa"/>
            <w:vMerge/>
            <w:vAlign w:val="center"/>
            <w:hideMark/>
          </w:tcPr>
          <w:p w14:paraId="6C256BAA" w14:textId="77777777" w:rsidR="001A16AD" w:rsidRDefault="001A16AD">
            <w:pPr>
              <w:rPr>
                <w:b/>
                <w:noProof/>
              </w:rPr>
            </w:pPr>
          </w:p>
        </w:tc>
      </w:tr>
      <w:tr w:rsidR="001A16AD" w14:paraId="1417C069" w14:textId="77777777">
        <w:trPr>
          <w:trHeight w:val="302"/>
        </w:trPr>
        <w:tc>
          <w:tcPr>
            <w:tcW w:w="1413" w:type="dxa"/>
            <w:shd w:val="clear" w:color="auto" w:fill="C6EFCE"/>
            <w:noWrap/>
            <w:vAlign w:val="center"/>
          </w:tcPr>
          <w:p w14:paraId="0C8A46CE" w14:textId="77777777" w:rsidR="001A16AD" w:rsidRDefault="00D541BD">
            <w:pPr>
              <w:pStyle w:val="P68B1DB1-Normal12"/>
              <w:rPr>
                <w:noProof/>
              </w:rPr>
            </w:pPr>
            <w:r>
              <w:rPr>
                <w:noProof/>
              </w:rPr>
              <w:t>M1C1-125</w:t>
            </w:r>
          </w:p>
        </w:tc>
        <w:tc>
          <w:tcPr>
            <w:tcW w:w="3165" w:type="dxa"/>
            <w:shd w:val="clear" w:color="auto" w:fill="C6EFCE"/>
            <w:noWrap/>
            <w:vAlign w:val="center"/>
          </w:tcPr>
          <w:p w14:paraId="2FCB0183" w14:textId="77777777" w:rsidR="001A16AD" w:rsidRDefault="00D541BD">
            <w:pPr>
              <w:pStyle w:val="P68B1DB1-Normal12"/>
              <w:rPr>
                <w:noProof/>
              </w:rPr>
            </w:pPr>
            <w:r>
              <w:rPr>
                <w:noProof/>
              </w:rPr>
              <w:t>Επένδυση 1.2 — Διευκόλυνση του υπολογιστικού νέφους για τοπικές ΠΠ</w:t>
            </w:r>
          </w:p>
        </w:tc>
        <w:tc>
          <w:tcPr>
            <w:tcW w:w="1468" w:type="dxa"/>
            <w:shd w:val="clear" w:color="auto" w:fill="C6EFCE"/>
            <w:noWrap/>
            <w:vAlign w:val="center"/>
          </w:tcPr>
          <w:p w14:paraId="1A05CCAB" w14:textId="77777777" w:rsidR="001A16AD" w:rsidRDefault="00D541BD">
            <w:pPr>
              <w:pStyle w:val="P68B1DB1-Normal12"/>
              <w:rPr>
                <w:noProof/>
              </w:rPr>
            </w:pPr>
            <w:r>
              <w:rPr>
                <w:noProof/>
              </w:rPr>
              <w:t>Ορόσημο</w:t>
            </w:r>
          </w:p>
        </w:tc>
        <w:tc>
          <w:tcPr>
            <w:tcW w:w="4095" w:type="dxa"/>
            <w:shd w:val="clear" w:color="auto" w:fill="C6EFCE"/>
            <w:noWrap/>
            <w:vAlign w:val="center"/>
          </w:tcPr>
          <w:p w14:paraId="6B8979EF" w14:textId="77777777" w:rsidR="001A16AD" w:rsidRDefault="00D541BD">
            <w:pPr>
              <w:pStyle w:val="P68B1DB1-Normal12"/>
              <w:jc w:val="center"/>
              <w:rPr>
                <w:noProof/>
              </w:rPr>
            </w:pPr>
            <w:r>
              <w:rPr>
                <w:noProof/>
              </w:rPr>
              <w:t>Ανάθεση (όλων) δημόσιων προσκλήσεων για τη διευκόλυνση του υπολογιστικού νέφους για διαγωνισμούς τοπικής δημόσιας διοίκησης</w:t>
            </w:r>
          </w:p>
        </w:tc>
      </w:tr>
      <w:tr w:rsidR="001A16AD" w14:paraId="7324A748" w14:textId="77777777">
        <w:trPr>
          <w:trHeight w:val="302"/>
        </w:trPr>
        <w:tc>
          <w:tcPr>
            <w:tcW w:w="1413" w:type="dxa"/>
            <w:shd w:val="clear" w:color="auto" w:fill="C6EFCE"/>
            <w:noWrap/>
            <w:vAlign w:val="center"/>
          </w:tcPr>
          <w:p w14:paraId="6E3D35E9" w14:textId="77777777" w:rsidR="001A16AD" w:rsidRDefault="00D541BD">
            <w:pPr>
              <w:pStyle w:val="P68B1DB1-Normal12"/>
              <w:rPr>
                <w:noProof/>
              </w:rPr>
            </w:pPr>
            <w:r>
              <w:rPr>
                <w:noProof/>
              </w:rPr>
              <w:t>M1C2-22</w:t>
            </w:r>
          </w:p>
        </w:tc>
        <w:tc>
          <w:tcPr>
            <w:tcW w:w="3165" w:type="dxa"/>
            <w:shd w:val="clear" w:color="auto" w:fill="C6EFCE"/>
            <w:noWrap/>
            <w:vAlign w:val="center"/>
          </w:tcPr>
          <w:p w14:paraId="3D4A2D92" w14:textId="77777777" w:rsidR="001A16AD" w:rsidRDefault="00D541BD">
            <w:pPr>
              <w:pStyle w:val="P68B1DB1-Normal12"/>
              <w:rPr>
                <w:noProof/>
              </w:rPr>
            </w:pPr>
            <w:r>
              <w:rPr>
                <w:noProof/>
              </w:rPr>
              <w:t>Επένδυση 4: Δορυφορική τεχνολογία και διαστημική οικονομία</w:t>
            </w:r>
          </w:p>
        </w:tc>
        <w:tc>
          <w:tcPr>
            <w:tcW w:w="1468" w:type="dxa"/>
            <w:shd w:val="clear" w:color="auto" w:fill="C6EFCE"/>
            <w:noWrap/>
            <w:vAlign w:val="center"/>
          </w:tcPr>
          <w:p w14:paraId="61C312AD" w14:textId="77777777" w:rsidR="001A16AD" w:rsidRDefault="00D541BD">
            <w:pPr>
              <w:pStyle w:val="P68B1DB1-Normal12"/>
              <w:rPr>
                <w:noProof/>
              </w:rPr>
            </w:pPr>
            <w:r>
              <w:rPr>
                <w:noProof/>
              </w:rPr>
              <w:t>Ορόσημο</w:t>
            </w:r>
          </w:p>
        </w:tc>
        <w:tc>
          <w:tcPr>
            <w:tcW w:w="4095" w:type="dxa"/>
            <w:shd w:val="clear" w:color="auto" w:fill="C6EFCE"/>
            <w:noWrap/>
            <w:vAlign w:val="center"/>
          </w:tcPr>
          <w:p w14:paraId="13B0727B" w14:textId="77777777" w:rsidR="001A16AD" w:rsidRDefault="00D541BD">
            <w:pPr>
              <w:pStyle w:val="P68B1DB1-Normal12"/>
              <w:jc w:val="center"/>
              <w:rPr>
                <w:noProof/>
              </w:rPr>
            </w:pPr>
            <w:r>
              <w:rPr>
                <w:noProof/>
              </w:rPr>
              <w:t>Ανάθεση όλων των δημόσιων συμβάσεων δορυφορικής τεχνολογίας και διαστημικών έργων</w:t>
            </w:r>
          </w:p>
        </w:tc>
      </w:tr>
      <w:tr w:rsidR="001A16AD" w14:paraId="5A986F18" w14:textId="77777777">
        <w:trPr>
          <w:trHeight w:val="302"/>
        </w:trPr>
        <w:tc>
          <w:tcPr>
            <w:tcW w:w="1413" w:type="dxa"/>
            <w:shd w:val="clear" w:color="auto" w:fill="C6EFCE"/>
            <w:noWrap/>
            <w:vAlign w:val="center"/>
          </w:tcPr>
          <w:p w14:paraId="603263C0" w14:textId="77777777" w:rsidR="001A16AD" w:rsidRDefault="00D541BD">
            <w:pPr>
              <w:pStyle w:val="P68B1DB1-Normal12"/>
              <w:rPr>
                <w:noProof/>
              </w:rPr>
            </w:pPr>
            <w:r>
              <w:rPr>
                <w:noProof/>
              </w:rPr>
              <w:t>M2C2-48</w:t>
            </w:r>
          </w:p>
        </w:tc>
        <w:tc>
          <w:tcPr>
            <w:tcW w:w="3165" w:type="dxa"/>
            <w:shd w:val="clear" w:color="auto" w:fill="C6EFCE"/>
            <w:noWrap/>
            <w:vAlign w:val="center"/>
          </w:tcPr>
          <w:p w14:paraId="08299A7D" w14:textId="77777777" w:rsidR="001A16AD" w:rsidRDefault="00D541BD">
            <w:pPr>
              <w:pStyle w:val="P68B1DB1-Normal12"/>
              <w:rPr>
                <w:noProof/>
              </w:rPr>
            </w:pPr>
            <w:r>
              <w:rPr>
                <w:noProof/>
              </w:rPr>
              <w:t>Επένδυση 3.1 Παραγωγή υδρογόνου σε εγκαταλελειμμένες εγκαταστάσεις (Hydrogen Valleys)</w:t>
            </w:r>
          </w:p>
        </w:tc>
        <w:tc>
          <w:tcPr>
            <w:tcW w:w="1468" w:type="dxa"/>
            <w:shd w:val="clear" w:color="auto" w:fill="C6EFCE"/>
            <w:noWrap/>
            <w:vAlign w:val="center"/>
          </w:tcPr>
          <w:p w14:paraId="3F1869CE" w14:textId="77777777" w:rsidR="001A16AD" w:rsidRDefault="00D541BD">
            <w:pPr>
              <w:pStyle w:val="P68B1DB1-Normal12"/>
              <w:rPr>
                <w:noProof/>
              </w:rPr>
            </w:pPr>
            <w:r>
              <w:rPr>
                <w:noProof/>
              </w:rPr>
              <w:t>Ορόσημο</w:t>
            </w:r>
          </w:p>
        </w:tc>
        <w:tc>
          <w:tcPr>
            <w:tcW w:w="4095" w:type="dxa"/>
            <w:shd w:val="clear" w:color="auto" w:fill="C6EFCE"/>
            <w:noWrap/>
            <w:vAlign w:val="center"/>
          </w:tcPr>
          <w:p w14:paraId="269FC6C0" w14:textId="77777777" w:rsidR="001A16AD" w:rsidRDefault="00D541BD">
            <w:pPr>
              <w:pStyle w:val="P68B1DB1-Normal12"/>
              <w:jc w:val="center"/>
              <w:rPr>
                <w:noProof/>
              </w:rPr>
            </w:pPr>
            <w:r>
              <w:rPr>
                <w:noProof/>
              </w:rPr>
              <w:t>Ανάθεση όλων των δημόσιων συμβάσεων για τα έργα παραγωγής υδρογόνου σε εγκαταλελειμμένα βιομηχανικά κέντρα</w:t>
            </w:r>
          </w:p>
        </w:tc>
      </w:tr>
      <w:tr w:rsidR="001A16AD" w14:paraId="3D9F8EE0" w14:textId="77777777">
        <w:trPr>
          <w:trHeight w:val="302"/>
        </w:trPr>
        <w:tc>
          <w:tcPr>
            <w:tcW w:w="1413" w:type="dxa"/>
            <w:shd w:val="clear" w:color="auto" w:fill="C6EFCE"/>
            <w:noWrap/>
            <w:vAlign w:val="center"/>
          </w:tcPr>
          <w:p w14:paraId="24EAC02A" w14:textId="77777777" w:rsidR="001A16AD" w:rsidRDefault="00D541BD">
            <w:pPr>
              <w:pStyle w:val="P68B1DB1-Normal12"/>
              <w:rPr>
                <w:noProof/>
              </w:rPr>
            </w:pPr>
            <w:r>
              <w:rPr>
                <w:noProof/>
              </w:rPr>
              <w:t>M2C2-50</w:t>
            </w:r>
          </w:p>
        </w:tc>
        <w:tc>
          <w:tcPr>
            <w:tcW w:w="3165" w:type="dxa"/>
            <w:shd w:val="clear" w:color="auto" w:fill="C6EFCE"/>
            <w:noWrap/>
            <w:vAlign w:val="center"/>
          </w:tcPr>
          <w:p w14:paraId="5CDAD9EE" w14:textId="77777777" w:rsidR="001A16AD" w:rsidRDefault="00D541BD">
            <w:pPr>
              <w:pStyle w:val="P68B1DB1-Normal12"/>
              <w:rPr>
                <w:noProof/>
              </w:rPr>
            </w:pPr>
            <w:r>
              <w:rPr>
                <w:noProof/>
              </w:rPr>
              <w:t>Επένδυση 3.2 Χρήση υδρογόνου σε βιομηχανίες που είναι δύσκολο να μειωθούν</w:t>
            </w:r>
          </w:p>
        </w:tc>
        <w:tc>
          <w:tcPr>
            <w:tcW w:w="1468" w:type="dxa"/>
            <w:shd w:val="clear" w:color="auto" w:fill="C6EFCE"/>
            <w:noWrap/>
            <w:vAlign w:val="center"/>
          </w:tcPr>
          <w:p w14:paraId="52E77506" w14:textId="77777777" w:rsidR="001A16AD" w:rsidRDefault="00D541BD">
            <w:pPr>
              <w:pStyle w:val="P68B1DB1-Normal12"/>
              <w:rPr>
                <w:noProof/>
              </w:rPr>
            </w:pPr>
            <w:r>
              <w:rPr>
                <w:noProof/>
              </w:rPr>
              <w:t>Ορόσημο</w:t>
            </w:r>
          </w:p>
        </w:tc>
        <w:tc>
          <w:tcPr>
            <w:tcW w:w="4095" w:type="dxa"/>
            <w:shd w:val="clear" w:color="auto" w:fill="C6EFCE"/>
            <w:noWrap/>
            <w:vAlign w:val="center"/>
          </w:tcPr>
          <w:p w14:paraId="148140CC" w14:textId="77777777" w:rsidR="001A16AD" w:rsidRDefault="00D541BD">
            <w:pPr>
              <w:pStyle w:val="P68B1DB1-Normal12"/>
              <w:jc w:val="center"/>
              <w:rPr>
                <w:noProof/>
              </w:rPr>
            </w:pPr>
            <w:r>
              <w:rPr>
                <w:noProof/>
              </w:rPr>
              <w:t>Συμφωνία για την προώθηση της μετάβασης από το μεθάνιο στο πράσινο υδρογόνο</w:t>
            </w:r>
          </w:p>
        </w:tc>
      </w:tr>
      <w:tr w:rsidR="001A16AD" w14:paraId="03A13CBD" w14:textId="77777777">
        <w:trPr>
          <w:trHeight w:val="302"/>
        </w:trPr>
        <w:tc>
          <w:tcPr>
            <w:tcW w:w="1413" w:type="dxa"/>
            <w:shd w:val="clear" w:color="auto" w:fill="C6EFCE"/>
            <w:noWrap/>
            <w:vAlign w:val="center"/>
          </w:tcPr>
          <w:p w14:paraId="2D390D21" w14:textId="77777777" w:rsidR="001A16AD" w:rsidRDefault="00D541BD">
            <w:pPr>
              <w:pStyle w:val="P68B1DB1-Normal12"/>
              <w:rPr>
                <w:noProof/>
              </w:rPr>
            </w:pPr>
            <w:r>
              <w:rPr>
                <w:noProof/>
              </w:rPr>
              <w:t>M5C2-21</w:t>
            </w:r>
          </w:p>
        </w:tc>
        <w:tc>
          <w:tcPr>
            <w:tcW w:w="3165" w:type="dxa"/>
            <w:shd w:val="clear" w:color="auto" w:fill="C6EFCE"/>
            <w:noWrap/>
            <w:vAlign w:val="center"/>
          </w:tcPr>
          <w:p w14:paraId="00B97818" w14:textId="77777777" w:rsidR="001A16AD" w:rsidRDefault="00D541BD">
            <w:pPr>
              <w:pStyle w:val="P68B1DB1-Normal12"/>
              <w:rPr>
                <w:noProof/>
              </w:rPr>
            </w:pPr>
            <w:r>
              <w:rPr>
                <w:noProof/>
              </w:rPr>
              <w:t>Επένδυση 7 — Έργο Αθλητισμού και Κοινωνικής Ένταξης</w:t>
            </w:r>
          </w:p>
        </w:tc>
        <w:tc>
          <w:tcPr>
            <w:tcW w:w="1468" w:type="dxa"/>
            <w:shd w:val="clear" w:color="auto" w:fill="C6EFCE"/>
            <w:noWrap/>
            <w:vAlign w:val="center"/>
          </w:tcPr>
          <w:p w14:paraId="6640E0AC" w14:textId="77777777" w:rsidR="001A16AD" w:rsidRDefault="00D541BD">
            <w:pPr>
              <w:pStyle w:val="P68B1DB1-Normal12"/>
              <w:rPr>
                <w:noProof/>
              </w:rPr>
            </w:pPr>
            <w:r>
              <w:rPr>
                <w:noProof/>
              </w:rPr>
              <w:t>Ορόσημο</w:t>
            </w:r>
          </w:p>
        </w:tc>
        <w:tc>
          <w:tcPr>
            <w:tcW w:w="4095" w:type="dxa"/>
            <w:shd w:val="clear" w:color="auto" w:fill="C6EFCE"/>
            <w:noWrap/>
            <w:vAlign w:val="center"/>
          </w:tcPr>
          <w:p w14:paraId="61F809EA" w14:textId="77777777" w:rsidR="001A16AD" w:rsidRDefault="00D541BD">
            <w:pPr>
              <w:pStyle w:val="P68B1DB1-Normal12"/>
              <w:jc w:val="center"/>
              <w:rPr>
                <w:noProof/>
              </w:rPr>
            </w:pPr>
            <w:r>
              <w:rPr>
                <w:noProof/>
              </w:rPr>
              <w:t>Ανάθεση όλων των δημόσιων συμβάσεων για έργα σχετικά με τον αθλητισμό και την κοινωνική ένταξη κατόπιν δημόσιας πρόσκλησης υποβολής προτάσεων</w:t>
            </w:r>
          </w:p>
        </w:tc>
      </w:tr>
      <w:tr w:rsidR="001A16AD" w14:paraId="5BEB90CE" w14:textId="77777777">
        <w:trPr>
          <w:trHeight w:val="302"/>
        </w:trPr>
        <w:tc>
          <w:tcPr>
            <w:tcW w:w="1413" w:type="dxa"/>
            <w:shd w:val="clear" w:color="auto" w:fill="C6EFCE"/>
            <w:noWrap/>
            <w:vAlign w:val="center"/>
          </w:tcPr>
          <w:p w14:paraId="5BA3D342" w14:textId="77777777" w:rsidR="001A16AD" w:rsidRDefault="00D541BD">
            <w:pPr>
              <w:pStyle w:val="P68B1DB1-Normal12"/>
              <w:rPr>
                <w:noProof/>
              </w:rPr>
            </w:pPr>
            <w:r>
              <w:rPr>
                <w:noProof/>
              </w:rPr>
              <w:t>M1C3-20</w:t>
            </w:r>
          </w:p>
        </w:tc>
        <w:tc>
          <w:tcPr>
            <w:tcW w:w="3165" w:type="dxa"/>
            <w:shd w:val="clear" w:color="auto" w:fill="C6EFCE"/>
            <w:noWrap/>
            <w:vAlign w:val="center"/>
          </w:tcPr>
          <w:p w14:paraId="36EC7873" w14:textId="77777777" w:rsidR="001A16AD" w:rsidRDefault="00D541BD">
            <w:pPr>
              <w:pStyle w:val="P68B1DB1-Normal12"/>
              <w:rPr>
                <w:noProof/>
              </w:rPr>
            </w:pPr>
            <w:r>
              <w:rPr>
                <w:noProof/>
              </w:rPr>
              <w:t>Επενδύσεις — 3.2 Ανάπτυξη της κινηματογραφικής βιομηχανίας (έργο Cinecittà)</w:t>
            </w:r>
          </w:p>
        </w:tc>
        <w:tc>
          <w:tcPr>
            <w:tcW w:w="1468" w:type="dxa"/>
            <w:shd w:val="clear" w:color="auto" w:fill="C6EFCE"/>
            <w:noWrap/>
            <w:vAlign w:val="center"/>
          </w:tcPr>
          <w:p w14:paraId="28D595B7" w14:textId="77777777" w:rsidR="001A16AD" w:rsidRDefault="00D541BD">
            <w:pPr>
              <w:pStyle w:val="P68B1DB1-Normal12"/>
              <w:rPr>
                <w:noProof/>
              </w:rPr>
            </w:pPr>
            <w:r>
              <w:rPr>
                <w:noProof/>
              </w:rPr>
              <w:t>Ορόσημο</w:t>
            </w:r>
          </w:p>
        </w:tc>
        <w:tc>
          <w:tcPr>
            <w:tcW w:w="4095" w:type="dxa"/>
            <w:shd w:val="clear" w:color="auto" w:fill="C6EFCE"/>
            <w:noWrap/>
            <w:vAlign w:val="center"/>
          </w:tcPr>
          <w:p w14:paraId="24DD6154" w14:textId="77777777" w:rsidR="001A16AD" w:rsidRDefault="00D541BD">
            <w:pPr>
              <w:pStyle w:val="P68B1DB1-Normal12"/>
              <w:jc w:val="center"/>
              <w:rPr>
                <w:noProof/>
              </w:rPr>
            </w:pPr>
            <w:r>
              <w:rPr>
                <w:noProof/>
              </w:rPr>
              <w:t>Υπογραφή των συμβάσεων μεταξύ του φορέα υλοποίησης Cinecittà SPA και των εταιρειών σχετικά με την κατασκευή εννέα στούντιο</w:t>
            </w:r>
          </w:p>
        </w:tc>
      </w:tr>
      <w:tr w:rsidR="001A16AD" w14:paraId="388592D8" w14:textId="77777777">
        <w:trPr>
          <w:trHeight w:val="302"/>
        </w:trPr>
        <w:tc>
          <w:tcPr>
            <w:tcW w:w="1413" w:type="dxa"/>
            <w:shd w:val="clear" w:color="auto" w:fill="C6EFCE"/>
            <w:noWrap/>
            <w:vAlign w:val="center"/>
          </w:tcPr>
          <w:p w14:paraId="771F1F00" w14:textId="77777777" w:rsidR="001A16AD" w:rsidRDefault="00D541BD">
            <w:pPr>
              <w:pStyle w:val="P68B1DB1-Normal12"/>
              <w:rPr>
                <w:noProof/>
              </w:rPr>
            </w:pPr>
            <w:r>
              <w:rPr>
                <w:noProof/>
              </w:rPr>
              <w:t>M2C4-21</w:t>
            </w:r>
          </w:p>
        </w:tc>
        <w:tc>
          <w:tcPr>
            <w:tcW w:w="3165" w:type="dxa"/>
            <w:shd w:val="clear" w:color="auto" w:fill="C6EFCE"/>
            <w:noWrap/>
            <w:vAlign w:val="center"/>
          </w:tcPr>
          <w:p w14:paraId="7FF53FFA" w14:textId="77777777" w:rsidR="001A16AD" w:rsidRDefault="00D541BD">
            <w:pPr>
              <w:pStyle w:val="P68B1DB1-Normal12"/>
              <w:rPr>
                <w:noProof/>
              </w:rPr>
            </w:pPr>
            <w:r>
              <w:rPr>
                <w:noProof/>
              </w:rPr>
              <w:t>Επένδυση 3.3 Επαναδιαμόρφωση της περιοχής του Πάδου</w:t>
            </w:r>
          </w:p>
        </w:tc>
        <w:tc>
          <w:tcPr>
            <w:tcW w:w="1468" w:type="dxa"/>
            <w:shd w:val="clear" w:color="auto" w:fill="C6EFCE"/>
            <w:noWrap/>
            <w:vAlign w:val="center"/>
          </w:tcPr>
          <w:p w14:paraId="7EA4591F" w14:textId="77777777" w:rsidR="001A16AD" w:rsidRDefault="00D541BD">
            <w:pPr>
              <w:pStyle w:val="P68B1DB1-Normal12"/>
              <w:rPr>
                <w:noProof/>
              </w:rPr>
            </w:pPr>
            <w:r>
              <w:rPr>
                <w:noProof/>
              </w:rPr>
              <w:t>Ορόσημο</w:t>
            </w:r>
          </w:p>
        </w:tc>
        <w:tc>
          <w:tcPr>
            <w:tcW w:w="4095" w:type="dxa"/>
            <w:shd w:val="clear" w:color="auto" w:fill="C6EFCE"/>
            <w:noWrap/>
            <w:vAlign w:val="center"/>
          </w:tcPr>
          <w:p w14:paraId="01FBEB7C" w14:textId="77777777" w:rsidR="001A16AD" w:rsidRDefault="00D541BD">
            <w:pPr>
              <w:pStyle w:val="P68B1DB1-Normal12"/>
              <w:jc w:val="center"/>
              <w:rPr>
                <w:noProof/>
              </w:rPr>
            </w:pPr>
            <w:r>
              <w:rPr>
                <w:noProof/>
              </w:rPr>
              <w:t xml:space="preserve">Αναθεώρηση του νομικού πλαισίου παρεμβάσεων για την εκ νέου πολιτογράφηση της περιοχής του Πάδου </w:t>
            </w:r>
          </w:p>
        </w:tc>
      </w:tr>
      <w:tr w:rsidR="001A16AD" w14:paraId="21768022" w14:textId="77777777">
        <w:trPr>
          <w:trHeight w:val="302"/>
        </w:trPr>
        <w:tc>
          <w:tcPr>
            <w:tcW w:w="1413" w:type="dxa"/>
            <w:shd w:val="clear" w:color="auto" w:fill="C6EFCE"/>
            <w:noWrap/>
            <w:vAlign w:val="center"/>
          </w:tcPr>
          <w:p w14:paraId="775F350B" w14:textId="77777777" w:rsidR="001A16AD" w:rsidRDefault="00D541BD">
            <w:pPr>
              <w:pStyle w:val="P68B1DB1-Normal12"/>
              <w:rPr>
                <w:noProof/>
              </w:rPr>
            </w:pPr>
            <w:r>
              <w:rPr>
                <w:noProof/>
              </w:rPr>
              <w:t>M4C1-28</w:t>
            </w:r>
          </w:p>
        </w:tc>
        <w:tc>
          <w:tcPr>
            <w:tcW w:w="3165" w:type="dxa"/>
            <w:shd w:val="clear" w:color="auto" w:fill="C6EFCE"/>
            <w:noWrap/>
            <w:vAlign w:val="center"/>
          </w:tcPr>
          <w:p w14:paraId="1A82F044" w14:textId="77777777" w:rsidR="001A16AD" w:rsidRDefault="00D541BD">
            <w:pPr>
              <w:pStyle w:val="P68B1DB1-Normal12"/>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1468" w:type="dxa"/>
            <w:shd w:val="clear" w:color="auto" w:fill="C6EFCE"/>
            <w:noWrap/>
            <w:vAlign w:val="center"/>
          </w:tcPr>
          <w:p w14:paraId="2C48318D" w14:textId="77777777" w:rsidR="001A16AD" w:rsidRDefault="00D541BD">
            <w:pPr>
              <w:pStyle w:val="P68B1DB1-Normal12"/>
              <w:rPr>
                <w:noProof/>
              </w:rPr>
            </w:pPr>
            <w:r>
              <w:rPr>
                <w:noProof/>
              </w:rPr>
              <w:t>Ορόσημο</w:t>
            </w:r>
          </w:p>
        </w:tc>
        <w:tc>
          <w:tcPr>
            <w:tcW w:w="4095" w:type="dxa"/>
            <w:shd w:val="clear" w:color="auto" w:fill="C6EFCE"/>
            <w:noWrap/>
            <w:vAlign w:val="center"/>
          </w:tcPr>
          <w:p w14:paraId="68A1C7AF" w14:textId="77777777" w:rsidR="001A16AD" w:rsidRDefault="00D541BD">
            <w:pPr>
              <w:pStyle w:val="P68B1DB1-Normal12"/>
              <w:jc w:val="center"/>
              <w:rPr>
                <w:noProof/>
              </w:rPr>
            </w:pPr>
            <w:r>
              <w:rPr>
                <w:noProof/>
              </w:rPr>
              <w:t xml:space="preserve"> Ανάθεση αρχικών συμβάσεων για τη δημιουργία πρόσθετων μονάδων κλινοστρωμνής (κρεβάτια)</w:t>
            </w:r>
          </w:p>
        </w:tc>
      </w:tr>
      <w:tr w:rsidR="001A16AD" w14:paraId="1F14D10A" w14:textId="77777777">
        <w:trPr>
          <w:trHeight w:val="302"/>
        </w:trPr>
        <w:tc>
          <w:tcPr>
            <w:tcW w:w="1413" w:type="dxa"/>
            <w:shd w:val="clear" w:color="auto" w:fill="C6EFCE"/>
            <w:noWrap/>
            <w:vAlign w:val="center"/>
          </w:tcPr>
          <w:p w14:paraId="5A1E5FFB" w14:textId="77777777" w:rsidR="001A16AD" w:rsidRDefault="00D541BD">
            <w:pPr>
              <w:pStyle w:val="P68B1DB1-Normal12"/>
              <w:rPr>
                <w:noProof/>
              </w:rPr>
            </w:pPr>
            <w:r>
              <w:rPr>
                <w:noProof/>
              </w:rPr>
              <w:t>M4C2-12</w:t>
            </w:r>
          </w:p>
        </w:tc>
        <w:tc>
          <w:tcPr>
            <w:tcW w:w="3165" w:type="dxa"/>
            <w:shd w:val="clear" w:color="auto" w:fill="C6EFCE"/>
            <w:noWrap/>
            <w:vAlign w:val="center"/>
          </w:tcPr>
          <w:p w14:paraId="5A5512E6" w14:textId="77777777" w:rsidR="001A16AD" w:rsidRDefault="00D541BD">
            <w:pPr>
              <w:pStyle w:val="P68B1DB1-Normal12"/>
              <w:rPr>
                <w:noProof/>
              </w:rPr>
            </w:pPr>
            <w:r>
              <w:rPr>
                <w:noProof/>
              </w:rPr>
              <w:t>Επένδυση 2.1: ΣΕΚΕΕ</w:t>
            </w:r>
          </w:p>
        </w:tc>
        <w:tc>
          <w:tcPr>
            <w:tcW w:w="1468" w:type="dxa"/>
            <w:shd w:val="clear" w:color="auto" w:fill="C6EFCE"/>
            <w:noWrap/>
            <w:vAlign w:val="center"/>
          </w:tcPr>
          <w:p w14:paraId="0CC2DEEB" w14:textId="77777777" w:rsidR="001A16AD" w:rsidRDefault="00D541BD">
            <w:pPr>
              <w:pStyle w:val="P68B1DB1-Normal12"/>
              <w:rPr>
                <w:noProof/>
              </w:rPr>
            </w:pPr>
            <w:r>
              <w:rPr>
                <w:noProof/>
              </w:rPr>
              <w:t>Ορόσημο</w:t>
            </w:r>
          </w:p>
        </w:tc>
        <w:tc>
          <w:tcPr>
            <w:tcW w:w="4095" w:type="dxa"/>
            <w:shd w:val="clear" w:color="auto" w:fill="C6EFCE"/>
            <w:noWrap/>
            <w:vAlign w:val="center"/>
          </w:tcPr>
          <w:p w14:paraId="2AEE9D49" w14:textId="77777777" w:rsidR="001A16AD" w:rsidRDefault="00D541BD">
            <w:pPr>
              <w:pStyle w:val="P68B1DB1-Normal12"/>
              <w:jc w:val="center"/>
              <w:rPr>
                <w:noProof/>
              </w:rPr>
            </w:pPr>
            <w:r>
              <w:rPr>
                <w:noProof/>
              </w:rPr>
              <w:t>Ο κατάλογος των συμμετεχόντων σε έργα ΣΕΚΕΕ έχει οριστικοποιηθεί έως τις 30/06/2023</w:t>
            </w:r>
          </w:p>
        </w:tc>
      </w:tr>
      <w:tr w:rsidR="001A16AD" w14:paraId="0B8DEADD" w14:textId="77777777">
        <w:trPr>
          <w:trHeight w:val="302"/>
        </w:trPr>
        <w:tc>
          <w:tcPr>
            <w:tcW w:w="1413" w:type="dxa"/>
            <w:shd w:val="clear" w:color="auto" w:fill="C6EFCE"/>
            <w:noWrap/>
            <w:vAlign w:val="center"/>
          </w:tcPr>
          <w:p w14:paraId="7CA42619" w14:textId="77777777" w:rsidR="001A16AD" w:rsidRDefault="00D541BD">
            <w:pPr>
              <w:pStyle w:val="P68B1DB1-Normal12"/>
              <w:rPr>
                <w:noProof/>
              </w:rPr>
            </w:pPr>
            <w:r>
              <w:rPr>
                <w:noProof/>
              </w:rPr>
              <w:t>M4C2-16</w:t>
            </w:r>
          </w:p>
        </w:tc>
        <w:tc>
          <w:tcPr>
            <w:tcW w:w="3165" w:type="dxa"/>
            <w:shd w:val="clear" w:color="auto" w:fill="C6EFCE"/>
            <w:noWrap/>
            <w:vAlign w:val="center"/>
          </w:tcPr>
          <w:p w14:paraId="4056997F" w14:textId="77777777" w:rsidR="001A16AD" w:rsidRDefault="00D541BD">
            <w:pPr>
              <w:pStyle w:val="P68B1DB1-Normal12"/>
              <w:rPr>
                <w:noProof/>
              </w:rPr>
            </w:pPr>
            <w:r>
              <w:rPr>
                <w:noProof/>
              </w:rPr>
              <w:t>Επένδυση 3.1: Ταμείο για την κατασκευή ολοκληρωμένου συστήματος υποδομών έρευνας και καινοτομίας</w:t>
            </w:r>
          </w:p>
        </w:tc>
        <w:tc>
          <w:tcPr>
            <w:tcW w:w="1468" w:type="dxa"/>
            <w:shd w:val="clear" w:color="auto" w:fill="C6EFCE"/>
            <w:noWrap/>
            <w:vAlign w:val="center"/>
          </w:tcPr>
          <w:p w14:paraId="554B8643" w14:textId="77777777" w:rsidR="001A16AD" w:rsidRDefault="00D541BD">
            <w:pPr>
              <w:pStyle w:val="P68B1DB1-Normal12"/>
              <w:rPr>
                <w:noProof/>
              </w:rPr>
            </w:pPr>
            <w:r>
              <w:rPr>
                <w:noProof/>
              </w:rPr>
              <w:t>Στόχος</w:t>
            </w:r>
          </w:p>
        </w:tc>
        <w:tc>
          <w:tcPr>
            <w:tcW w:w="4095" w:type="dxa"/>
            <w:shd w:val="clear" w:color="auto" w:fill="C6EFCE"/>
            <w:noWrap/>
            <w:vAlign w:val="center"/>
          </w:tcPr>
          <w:p w14:paraId="4D6A8C1C" w14:textId="77777777" w:rsidR="001A16AD" w:rsidRDefault="00D541BD">
            <w:pPr>
              <w:pStyle w:val="P68B1DB1-Normal12"/>
              <w:jc w:val="center"/>
              <w:rPr>
                <w:noProof/>
              </w:rPr>
            </w:pPr>
            <w:r>
              <w:rPr>
                <w:noProof/>
              </w:rPr>
              <w:t>Αριθμός χρηματοδοτούμενων υποδομών</w:t>
            </w:r>
          </w:p>
        </w:tc>
      </w:tr>
      <w:tr w:rsidR="001A16AD" w14:paraId="7A55E239" w14:textId="77777777">
        <w:trPr>
          <w:trHeight w:val="302"/>
        </w:trPr>
        <w:tc>
          <w:tcPr>
            <w:tcW w:w="1413" w:type="dxa"/>
            <w:shd w:val="clear" w:color="auto" w:fill="C6EFCE"/>
            <w:noWrap/>
            <w:vAlign w:val="center"/>
          </w:tcPr>
          <w:p w14:paraId="5E77C7D9" w14:textId="77777777" w:rsidR="001A16AD" w:rsidRDefault="00D541BD">
            <w:pPr>
              <w:pStyle w:val="P68B1DB1-Normal12"/>
              <w:rPr>
                <w:noProof/>
              </w:rPr>
            </w:pPr>
            <w:r>
              <w:rPr>
                <w:noProof/>
              </w:rPr>
              <w:t>M5C1-18</w:t>
            </w:r>
          </w:p>
        </w:tc>
        <w:tc>
          <w:tcPr>
            <w:tcW w:w="3165" w:type="dxa"/>
            <w:shd w:val="clear" w:color="auto" w:fill="C6EFCE"/>
            <w:noWrap/>
            <w:vAlign w:val="center"/>
          </w:tcPr>
          <w:p w14:paraId="343AA613" w14:textId="77777777" w:rsidR="001A16AD" w:rsidRDefault="00D541BD">
            <w:pPr>
              <w:pStyle w:val="P68B1DB1-Normal12"/>
              <w:rPr>
                <w:noProof/>
              </w:rPr>
            </w:pPr>
            <w:r>
              <w:rPr>
                <w:noProof/>
              </w:rPr>
              <w:t>Επένδυση 5 — Δημιουργία γυναικείων επιχειρήσεων</w:t>
            </w:r>
          </w:p>
        </w:tc>
        <w:tc>
          <w:tcPr>
            <w:tcW w:w="1468" w:type="dxa"/>
            <w:shd w:val="clear" w:color="auto" w:fill="C6EFCE"/>
            <w:noWrap/>
            <w:vAlign w:val="center"/>
          </w:tcPr>
          <w:p w14:paraId="4902035D" w14:textId="77777777" w:rsidR="001A16AD" w:rsidRDefault="00D541BD">
            <w:pPr>
              <w:pStyle w:val="P68B1DB1-Normal12"/>
              <w:rPr>
                <w:noProof/>
              </w:rPr>
            </w:pPr>
            <w:r>
              <w:rPr>
                <w:noProof/>
              </w:rPr>
              <w:t>Στόχος</w:t>
            </w:r>
          </w:p>
        </w:tc>
        <w:tc>
          <w:tcPr>
            <w:tcW w:w="4095" w:type="dxa"/>
            <w:shd w:val="clear" w:color="auto" w:fill="C6EFCE"/>
            <w:noWrap/>
            <w:vAlign w:val="center"/>
          </w:tcPr>
          <w:p w14:paraId="6D47E62B" w14:textId="77777777" w:rsidR="001A16AD" w:rsidRDefault="00D541BD">
            <w:pPr>
              <w:pStyle w:val="P68B1DB1-Normal12"/>
              <w:jc w:val="center"/>
              <w:rPr>
                <w:noProof/>
              </w:rPr>
            </w:pPr>
            <w:r>
              <w:rPr>
                <w:noProof/>
              </w:rPr>
              <w:t xml:space="preserve">Έχει αναληφθεί υποχρέωση χρηματοδοτικής στήριξης σε επιχειρήσεις </w:t>
            </w:r>
          </w:p>
        </w:tc>
      </w:tr>
      <w:tr w:rsidR="001A16AD" w14:paraId="08C5D382" w14:textId="77777777">
        <w:trPr>
          <w:trHeight w:val="302"/>
        </w:trPr>
        <w:tc>
          <w:tcPr>
            <w:tcW w:w="1413" w:type="dxa"/>
            <w:shd w:val="clear" w:color="auto" w:fill="C6EFCE"/>
            <w:noWrap/>
            <w:vAlign w:val="center"/>
          </w:tcPr>
          <w:p w14:paraId="4BD4A668" w14:textId="77777777" w:rsidR="001A16AD" w:rsidRDefault="00D541BD">
            <w:pPr>
              <w:pStyle w:val="P68B1DB1-Normal12"/>
              <w:rPr>
                <w:noProof/>
              </w:rPr>
            </w:pPr>
            <w:r>
              <w:rPr>
                <w:noProof/>
              </w:rPr>
              <w:t>M6C2-14</w:t>
            </w:r>
          </w:p>
        </w:tc>
        <w:tc>
          <w:tcPr>
            <w:tcW w:w="3165" w:type="dxa"/>
            <w:shd w:val="clear" w:color="auto" w:fill="C6EFCE"/>
            <w:noWrap/>
            <w:vAlign w:val="center"/>
          </w:tcPr>
          <w:p w14:paraId="3800CDCE" w14:textId="77777777" w:rsidR="001A16AD" w:rsidRDefault="00D541BD">
            <w:pPr>
              <w:pStyle w:val="P68B1DB1-Normal48"/>
              <w:rPr>
                <w:noProof/>
                <w:color w:val="006100"/>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468" w:type="dxa"/>
            <w:shd w:val="clear" w:color="auto" w:fill="C6EFCE"/>
            <w:noWrap/>
            <w:vAlign w:val="center"/>
          </w:tcPr>
          <w:p w14:paraId="11E43281" w14:textId="77777777" w:rsidR="001A16AD" w:rsidRDefault="00D541BD">
            <w:pPr>
              <w:pStyle w:val="P68B1DB1-Normal48"/>
              <w:rPr>
                <w:noProof/>
                <w:color w:val="006100"/>
              </w:rPr>
            </w:pPr>
            <w:r>
              <w:rPr>
                <w:noProof/>
              </w:rPr>
              <w:t>Στόχος</w:t>
            </w:r>
          </w:p>
        </w:tc>
        <w:tc>
          <w:tcPr>
            <w:tcW w:w="4095" w:type="dxa"/>
            <w:shd w:val="clear" w:color="auto" w:fill="C6EFCE"/>
            <w:noWrap/>
            <w:vAlign w:val="center"/>
          </w:tcPr>
          <w:p w14:paraId="7A722A18" w14:textId="77777777" w:rsidR="001A16AD" w:rsidRDefault="00D541BD">
            <w:pPr>
              <w:pStyle w:val="P68B1DB1-Normal48"/>
              <w:jc w:val="center"/>
              <w:rPr>
                <w:noProof/>
              </w:rPr>
            </w:pPr>
            <w:r>
              <w:rPr>
                <w:noProof/>
              </w:rPr>
              <w:t>Χορηγούνται υποτροφίες για ειδική κατάρτιση στη γενική ιατρική.</w:t>
            </w:r>
          </w:p>
        </w:tc>
      </w:tr>
      <w:tr w:rsidR="001A16AD" w14:paraId="022911C1" w14:textId="77777777">
        <w:trPr>
          <w:trHeight w:val="302"/>
        </w:trPr>
        <w:tc>
          <w:tcPr>
            <w:tcW w:w="1413" w:type="dxa"/>
            <w:shd w:val="clear" w:color="auto" w:fill="C6EFCE"/>
            <w:noWrap/>
            <w:vAlign w:val="bottom"/>
          </w:tcPr>
          <w:p w14:paraId="284FCE36" w14:textId="77777777" w:rsidR="001A16AD" w:rsidRDefault="001A16AD">
            <w:pPr>
              <w:jc w:val="center"/>
              <w:rPr>
                <w:noProof/>
                <w:color w:val="006100"/>
                <w:sz w:val="20"/>
              </w:rPr>
            </w:pPr>
          </w:p>
        </w:tc>
        <w:tc>
          <w:tcPr>
            <w:tcW w:w="3165" w:type="dxa"/>
            <w:shd w:val="clear" w:color="auto" w:fill="C6EFCE"/>
            <w:noWrap/>
            <w:vAlign w:val="bottom"/>
          </w:tcPr>
          <w:p w14:paraId="18A6B8FF" w14:textId="77777777" w:rsidR="001A16AD" w:rsidRDefault="001A16AD">
            <w:pPr>
              <w:rPr>
                <w:noProof/>
                <w:color w:val="006100"/>
                <w:sz w:val="20"/>
              </w:rPr>
            </w:pPr>
          </w:p>
        </w:tc>
        <w:tc>
          <w:tcPr>
            <w:tcW w:w="1468" w:type="dxa"/>
            <w:shd w:val="clear" w:color="auto" w:fill="C6EFCE"/>
            <w:noWrap/>
            <w:vAlign w:val="bottom"/>
          </w:tcPr>
          <w:p w14:paraId="4F13DE23" w14:textId="77777777" w:rsidR="001A16AD" w:rsidRDefault="00D541BD">
            <w:pPr>
              <w:pStyle w:val="P68B1DB1-Normal12"/>
              <w:rPr>
                <w:noProof/>
              </w:rPr>
            </w:pPr>
            <w:r>
              <w:rPr>
                <w:noProof/>
              </w:rPr>
              <w:t>Ποσό δόσης</w:t>
            </w:r>
          </w:p>
        </w:tc>
        <w:tc>
          <w:tcPr>
            <w:tcW w:w="4095" w:type="dxa"/>
            <w:shd w:val="clear" w:color="auto" w:fill="C6EFCE"/>
            <w:noWrap/>
            <w:vAlign w:val="bottom"/>
          </w:tcPr>
          <w:p w14:paraId="483DB3D7" w14:textId="0C0D46A6" w:rsidR="001A16AD" w:rsidRDefault="00D541BD">
            <w:pPr>
              <w:pStyle w:val="P68B1DB1-Normal12"/>
              <w:rPr>
                <w:noProof/>
              </w:rPr>
            </w:pPr>
            <w:r>
              <w:rPr>
                <w:noProof/>
              </w:rPr>
              <w:t>16 611 453 220 EUR</w:t>
            </w:r>
          </w:p>
        </w:tc>
      </w:tr>
    </w:tbl>
    <w:p w14:paraId="642EDD2A" w14:textId="02C61903" w:rsidR="001A16AD" w:rsidRDefault="00D541BD">
      <w:pPr>
        <w:pStyle w:val="P68B1DB1-Normal44"/>
        <w:numPr>
          <w:ilvl w:val="1"/>
          <w:numId w:val="6"/>
        </w:numPr>
        <w:spacing w:before="120" w:after="120"/>
        <w:jc w:val="both"/>
        <w:rPr>
          <w:noProof/>
        </w:rPr>
      </w:pPr>
      <w:r>
        <w:rPr>
          <w:noProof/>
        </w:rPr>
        <w:t>Πέμπτη δόση (δανειακή στήριξη):</w:t>
      </w:r>
    </w:p>
    <w:tbl>
      <w:tblPr>
        <w:tblW w:w="10139" w:type="dxa"/>
        <w:tblInd w:w="113" w:type="dxa"/>
        <w:tblLook w:val="04A0" w:firstRow="1" w:lastRow="0" w:firstColumn="1" w:lastColumn="0" w:noHBand="0" w:noVBand="1"/>
      </w:tblPr>
      <w:tblGrid>
        <w:gridCol w:w="1413"/>
        <w:gridCol w:w="3195"/>
        <w:gridCol w:w="1670"/>
        <w:gridCol w:w="4093"/>
      </w:tblGrid>
      <w:tr w:rsidR="001A16AD" w14:paraId="40D5A37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1A16AD" w:rsidRDefault="00D541BD">
            <w:pPr>
              <w:pStyle w:val="P68B1DB1-Normal45"/>
              <w:jc w:val="center"/>
              <w:rPr>
                <w:noProof/>
              </w:rPr>
            </w:pPr>
            <w:r>
              <w:rPr>
                <w:noProof/>
              </w:rPr>
              <w:t>Σχετικό μέτρο (μεταρρύθμιση ή επένδυση)</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1A16AD" w:rsidRDefault="00D541BD">
            <w:pPr>
              <w:pStyle w:val="P68B1DB1-Normal45"/>
              <w:jc w:val="center"/>
              <w:rPr>
                <w:noProof/>
              </w:rPr>
            </w:pPr>
            <w:r>
              <w:rPr>
                <w:noProof/>
              </w:rPr>
              <w:t>Ορόσημο/Στόχος</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1A16AD" w:rsidRDefault="00D541BD">
            <w:pPr>
              <w:pStyle w:val="P68B1DB1-Normal45"/>
              <w:jc w:val="center"/>
              <w:rPr>
                <w:noProof/>
              </w:rPr>
            </w:pPr>
            <w:r>
              <w:rPr>
                <w:noProof/>
              </w:rPr>
              <w:t>Όνομα</w:t>
            </w:r>
          </w:p>
        </w:tc>
      </w:tr>
      <w:tr w:rsidR="001A16AD" w14:paraId="5B79208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1A16AD" w:rsidRDefault="001A16AD">
            <w:pPr>
              <w:rPr>
                <w:b/>
                <w:noProof/>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1A16AD" w:rsidRDefault="001A16AD">
            <w:pPr>
              <w:rPr>
                <w:b/>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1A16AD" w:rsidRDefault="001A16AD">
            <w:pPr>
              <w:rPr>
                <w:b/>
                <w:noProof/>
              </w:rPr>
            </w:pPr>
          </w:p>
        </w:tc>
      </w:tr>
      <w:tr w:rsidR="001A16AD" w14:paraId="4616306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1A16AD" w:rsidRDefault="00D541BD">
            <w:pPr>
              <w:pStyle w:val="P68B1DB1-Normal12"/>
              <w:jc w:val="center"/>
              <w:rPr>
                <w:noProof/>
              </w:rPr>
            </w:pPr>
            <w:r>
              <w:rPr>
                <w:noProof/>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1A16AD" w:rsidRDefault="00D541BD">
            <w:pPr>
              <w:pStyle w:val="P68B1DB1-Normal12"/>
              <w:jc w:val="center"/>
              <w:rPr>
                <w:noProof/>
              </w:rPr>
            </w:pPr>
            <w:r>
              <w:rPr>
                <w:noProof/>
              </w:rPr>
              <w:t xml:space="preserve">Επένδυση 1.1: Κατασκευή νέων σχολείων μέσω αντικατάστασης κτιρίων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1A16AD" w:rsidRDefault="00D541BD">
            <w:pPr>
              <w:pStyle w:val="P68B1DB1-Normal12"/>
              <w:jc w:val="center"/>
              <w:rPr>
                <w:noProof/>
              </w:rPr>
            </w:pPr>
            <w:r>
              <w:rPr>
                <w:noProof/>
              </w:rPr>
              <w:t>Ορόσημο</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1A16AD" w:rsidRDefault="00D541BD">
            <w:pPr>
              <w:pStyle w:val="P68B1DB1-Normal12"/>
              <w:jc w:val="center"/>
              <w:rPr>
                <w:noProof/>
              </w:rPr>
            </w:pPr>
            <w:r>
              <w:rPr>
                <w:noProof/>
              </w:rPr>
              <w:t xml:space="preserve">Ανάθεση όλων των δημόσιων συμβάσεων για την κατασκευή νέων σχολείων μέσω αντικατάστασης κτιρίων για την ενεργειακή αναβάθμιση σχολικών κτιρίων, μετά από δημόσιο διαγωνισμό </w:t>
            </w:r>
          </w:p>
        </w:tc>
      </w:tr>
      <w:tr w:rsidR="001A16AD" w14:paraId="18A8A1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1A16AD" w:rsidRDefault="00D541BD">
            <w:pPr>
              <w:pStyle w:val="P68B1DB1-Normal12"/>
              <w:jc w:val="center"/>
              <w:rPr>
                <w:noProof/>
              </w:rPr>
            </w:pPr>
            <w:r>
              <w:rPr>
                <w:noProof/>
              </w:rPr>
              <w:t>M2C4-28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1A16AD" w:rsidRDefault="00D541BD">
            <w:pPr>
              <w:pStyle w:val="P68B1DB1-Normal12"/>
              <w:jc w:val="center"/>
              <w:rPr>
                <w:noProof/>
              </w:rPr>
            </w:pPr>
            <w:r>
              <w:rPr>
                <w:noProof/>
              </w:rPr>
              <w:t>Επενδύσεις 4.1. Επενδύσεις σε πρωτογενείς υποδομές ύδρευσης για την ασφάλεια της υδροδότησης</w:t>
            </w:r>
          </w:p>
        </w:tc>
        <w:tc>
          <w:tcPr>
            <w:tcW w:w="1438" w:type="dxa"/>
            <w:tcBorders>
              <w:top w:val="nil"/>
              <w:left w:val="nil"/>
              <w:bottom w:val="single" w:sz="4" w:space="0" w:color="auto"/>
              <w:right w:val="single" w:sz="4" w:space="0" w:color="auto"/>
            </w:tcBorders>
            <w:shd w:val="clear" w:color="auto" w:fill="C6EFCE"/>
            <w:noWrap/>
            <w:vAlign w:val="center"/>
          </w:tcPr>
          <w:p w14:paraId="4D6311FC"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6CB5E1E9" w14:textId="77777777" w:rsidR="001A16AD" w:rsidRDefault="00D541BD">
            <w:pPr>
              <w:pStyle w:val="P68B1DB1-Normal12"/>
              <w:jc w:val="center"/>
              <w:rPr>
                <w:noProof/>
              </w:rPr>
            </w:pPr>
            <w:r>
              <w:rPr>
                <w:noProof/>
              </w:rPr>
              <w:t xml:space="preserve">Ανάθεση (όλων) δημόσιων συμβάσεων για επενδύσεις σε πρωτογενείς υποδομές ύδρευσης και για την ασφάλεια της υδροδότησης </w:t>
            </w:r>
          </w:p>
        </w:tc>
      </w:tr>
      <w:tr w:rsidR="001A16AD" w14:paraId="7EE9C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1A16AD" w:rsidRDefault="00D541BD">
            <w:pPr>
              <w:pStyle w:val="P68B1DB1-Normal12"/>
              <w:jc w:val="center"/>
              <w:rPr>
                <w:noProof/>
              </w:rPr>
            </w:pPr>
            <w:r>
              <w:rPr>
                <w:noProof/>
              </w:rPr>
              <w:t>M2C4-30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77777777" w:rsidR="001A16AD" w:rsidRDefault="00D541BD">
            <w:pPr>
              <w:pStyle w:val="P68B1DB1-Normal12"/>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438" w:type="dxa"/>
            <w:tcBorders>
              <w:top w:val="nil"/>
              <w:left w:val="nil"/>
              <w:bottom w:val="single" w:sz="4" w:space="0" w:color="auto"/>
              <w:right w:val="single" w:sz="4" w:space="0" w:color="auto"/>
            </w:tcBorders>
            <w:shd w:val="clear" w:color="auto" w:fill="C6EFCE"/>
            <w:noWrap/>
            <w:vAlign w:val="center"/>
          </w:tcPr>
          <w:p w14:paraId="6C548862"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0201175C" w14:textId="77777777" w:rsidR="001A16AD" w:rsidRDefault="00D541BD">
            <w:pPr>
              <w:pStyle w:val="P68B1DB1-Normal12"/>
              <w:jc w:val="center"/>
              <w:rPr>
                <w:noProof/>
              </w:rPr>
            </w:pPr>
            <w:r>
              <w:rPr>
                <w:noProof/>
              </w:rPr>
              <w:t>Ανάθεση όλων των δημόσιων συμβάσεων για παρεμβάσεις στα δίκτυα διανομής νερού, συμπεριλαμβανομένης της ψηφιοποίησης και της παρακολούθησης των δικτύων</w:t>
            </w:r>
          </w:p>
        </w:tc>
      </w:tr>
      <w:tr w:rsidR="001A16AD" w14:paraId="2505F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1A16AD" w:rsidRDefault="00D541BD">
            <w:pPr>
              <w:pStyle w:val="P68B1DB1-Normal12"/>
              <w:jc w:val="center"/>
              <w:rPr>
                <w:noProof/>
              </w:rPr>
            </w:pPr>
            <w:r>
              <w:rPr>
                <w:noProof/>
              </w:rPr>
              <w:t>M1C1-14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1A16AD" w:rsidRDefault="00D541BD">
            <w:pPr>
              <w:pStyle w:val="P68B1DB1-Normal12"/>
              <w:jc w:val="center"/>
              <w:rPr>
                <w:noProof/>
              </w:rPr>
            </w:pPr>
            <w:r>
              <w:rPr>
                <w:noProof/>
              </w:rPr>
              <w:t>Επένδυση 1.6.5: Ψηφιοποίηση του Συμβουλίου της Επικρατείας</w:t>
            </w:r>
          </w:p>
        </w:tc>
        <w:tc>
          <w:tcPr>
            <w:tcW w:w="1438" w:type="dxa"/>
            <w:tcBorders>
              <w:top w:val="nil"/>
              <w:left w:val="nil"/>
              <w:bottom w:val="single" w:sz="4" w:space="0" w:color="auto"/>
              <w:right w:val="single" w:sz="4" w:space="0" w:color="auto"/>
            </w:tcBorders>
            <w:shd w:val="clear" w:color="auto" w:fill="C6EFCE"/>
            <w:noWrap/>
            <w:vAlign w:val="center"/>
          </w:tcPr>
          <w:p w14:paraId="43893C09"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02D0F2F9" w14:textId="77777777" w:rsidR="001A16AD" w:rsidRDefault="00D541BD">
            <w:pPr>
              <w:pStyle w:val="P68B1DB1-Normal12"/>
              <w:jc w:val="center"/>
              <w:rPr>
                <w:noProof/>
              </w:rPr>
            </w:pPr>
            <w:r>
              <w:rPr>
                <w:noProof/>
              </w:rPr>
              <w:t>Συμβούλιο της Επικρατείας — Δικαστικά έγγραφα διαθέσιμα για ανάλυση στην αποθήκη δεδομένων T1</w:t>
            </w:r>
          </w:p>
        </w:tc>
      </w:tr>
      <w:tr w:rsidR="001A16AD" w14:paraId="1AB7B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1A16AD" w:rsidRDefault="00D541BD">
            <w:pPr>
              <w:pStyle w:val="P68B1DB1-Normal12"/>
              <w:jc w:val="center"/>
              <w:rPr>
                <w:noProof/>
              </w:rPr>
            </w:pPr>
            <w:r>
              <w:rPr>
                <w:noProof/>
              </w:rPr>
              <w:t>M1C1-16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1A16AD" w:rsidRDefault="00D541BD">
            <w:pPr>
              <w:pStyle w:val="P68B1DB1-Normal12"/>
              <w:jc w:val="center"/>
              <w:rPr>
                <w:noProof/>
              </w:rPr>
            </w:pPr>
            <w:r>
              <w:rPr>
                <w:noProof/>
              </w:rPr>
              <w:t>Επένδυση 1.6.5: Ψηφιοποίηση του Συμβουλίου της Επικρατείας</w:t>
            </w:r>
          </w:p>
        </w:tc>
        <w:tc>
          <w:tcPr>
            <w:tcW w:w="1438" w:type="dxa"/>
            <w:tcBorders>
              <w:top w:val="nil"/>
              <w:left w:val="nil"/>
              <w:bottom w:val="single" w:sz="4" w:space="0" w:color="auto"/>
              <w:right w:val="single" w:sz="4" w:space="0" w:color="auto"/>
            </w:tcBorders>
            <w:shd w:val="clear" w:color="auto" w:fill="C6EFCE"/>
            <w:noWrap/>
            <w:vAlign w:val="center"/>
          </w:tcPr>
          <w:p w14:paraId="66C30726"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62F63763" w14:textId="77777777" w:rsidR="001A16AD" w:rsidRDefault="00D541BD">
            <w:pPr>
              <w:pStyle w:val="P68B1DB1-Normal12"/>
              <w:jc w:val="center"/>
              <w:rPr>
                <w:noProof/>
              </w:rPr>
            </w:pPr>
            <w:r>
              <w:rPr>
                <w:noProof/>
              </w:rPr>
              <w:t>Συμβούλιο της Επικρατείας — Δικαστικά έγγραφα διαθέσιμα για ανάλυση στην αποθήκη δεδομένων T2</w:t>
            </w:r>
          </w:p>
        </w:tc>
      </w:tr>
      <w:tr w:rsidR="001A16AD" w14:paraId="22665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1A16AD" w:rsidRDefault="00D541BD">
            <w:pPr>
              <w:pStyle w:val="P68B1DB1-Normal12"/>
              <w:jc w:val="center"/>
              <w:rPr>
                <w:noProof/>
              </w:rPr>
            </w:pPr>
            <w:r>
              <w:rPr>
                <w:noProof/>
              </w:rPr>
              <w:t>M1C1-126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77777777" w:rsidR="001A16AD" w:rsidRDefault="00D541BD">
            <w:pPr>
              <w:pStyle w:val="P68B1DB1-Normal12"/>
              <w:jc w:val="center"/>
              <w:rPr>
                <w:noProof/>
              </w:rPr>
            </w:pPr>
            <w:r>
              <w:rPr>
                <w:noProof/>
              </w:rPr>
              <w:t>Επένδυση 1.4.3 — Ανάπτυξη των υπηρεσιών πλατφόρμας PagoPA και της εφαρμογής «IO»</w:t>
            </w:r>
          </w:p>
        </w:tc>
        <w:tc>
          <w:tcPr>
            <w:tcW w:w="1438" w:type="dxa"/>
            <w:tcBorders>
              <w:top w:val="nil"/>
              <w:left w:val="nil"/>
              <w:bottom w:val="single" w:sz="4" w:space="0" w:color="auto"/>
              <w:right w:val="single" w:sz="4" w:space="0" w:color="auto"/>
            </w:tcBorders>
            <w:shd w:val="clear" w:color="auto" w:fill="C6EFCE"/>
            <w:noWrap/>
            <w:vAlign w:val="center"/>
          </w:tcPr>
          <w:p w14:paraId="5E08D2A8"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1A16AD" w:rsidRDefault="00D541BD">
            <w:pPr>
              <w:pStyle w:val="P68B1DB1-Normal12"/>
              <w:jc w:val="center"/>
              <w:rPr>
                <w:noProof/>
              </w:rPr>
            </w:pPr>
            <w:r>
              <w:rPr>
                <w:noProof/>
              </w:rPr>
              <w:t>Κλιμάκωση της υιοθέτησης των υπηρεσιών πλατφόρμας PagoPA T1</w:t>
            </w:r>
          </w:p>
        </w:tc>
      </w:tr>
      <w:tr w:rsidR="001A16AD" w14:paraId="324317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1A16AD" w:rsidRDefault="00D541BD">
            <w:pPr>
              <w:pStyle w:val="P68B1DB1-Normal12"/>
              <w:jc w:val="center"/>
              <w:rPr>
                <w:noProof/>
              </w:rPr>
            </w:pPr>
            <w:r>
              <w:rPr>
                <w:noProof/>
              </w:rPr>
              <w:t>M1C1-127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77777777" w:rsidR="001A16AD" w:rsidRDefault="00D541BD">
            <w:pPr>
              <w:pStyle w:val="P68B1DB1-Normal12"/>
              <w:jc w:val="center"/>
              <w:rPr>
                <w:noProof/>
              </w:rPr>
            </w:pPr>
            <w:r>
              <w:rPr>
                <w:noProof/>
              </w:rPr>
              <w:t>Επένδυση 1.4.3 — Ανάπτυξη των υπηρεσιών πλατφόρμας PagoPA και της εφαρμογής «IO»</w:t>
            </w:r>
          </w:p>
        </w:tc>
        <w:tc>
          <w:tcPr>
            <w:tcW w:w="1438" w:type="dxa"/>
            <w:tcBorders>
              <w:top w:val="nil"/>
              <w:left w:val="nil"/>
              <w:bottom w:val="single" w:sz="4" w:space="0" w:color="auto"/>
              <w:right w:val="single" w:sz="4" w:space="0" w:color="auto"/>
            </w:tcBorders>
            <w:shd w:val="clear" w:color="auto" w:fill="C6EFCE"/>
            <w:noWrap/>
            <w:vAlign w:val="center"/>
          </w:tcPr>
          <w:p w14:paraId="05C46700"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1A16AD" w:rsidRDefault="00D541BD">
            <w:pPr>
              <w:pStyle w:val="P68B1DB1-Normal12"/>
              <w:jc w:val="center"/>
              <w:rPr>
                <w:noProof/>
              </w:rPr>
            </w:pPr>
            <w:r>
              <w:rPr>
                <w:noProof/>
              </w:rPr>
              <w:t>Κλιμάκωση υιοθέτησης της εφαρμογής «IO» T1</w:t>
            </w:r>
          </w:p>
        </w:tc>
      </w:tr>
      <w:tr w:rsidR="001A16AD" w14:paraId="77466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1A16AD" w:rsidRDefault="00D541BD">
            <w:pPr>
              <w:pStyle w:val="P68B1DB1-Normal12"/>
              <w:jc w:val="center"/>
              <w:rPr>
                <w:noProof/>
              </w:rPr>
            </w:pPr>
            <w:r>
              <w:rPr>
                <w:noProof/>
              </w:rPr>
              <w:t>M1C1-128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1A16AD" w:rsidRDefault="00D541BD">
            <w:pPr>
              <w:pStyle w:val="P68B1DB1-Normal12"/>
              <w:jc w:val="center"/>
              <w:rPr>
                <w:noProof/>
              </w:rPr>
            </w:pPr>
            <w:r>
              <w:rPr>
                <w:noProof/>
              </w:rPr>
              <w:t>Επένδυση 1.4.5 — Ψηφιοποίηση δημόσιων προκηρύξεων</w:t>
            </w:r>
          </w:p>
        </w:tc>
        <w:tc>
          <w:tcPr>
            <w:tcW w:w="1438" w:type="dxa"/>
            <w:tcBorders>
              <w:top w:val="nil"/>
              <w:left w:val="nil"/>
              <w:bottom w:val="single" w:sz="4" w:space="0" w:color="auto"/>
              <w:right w:val="single" w:sz="4" w:space="0" w:color="auto"/>
            </w:tcBorders>
            <w:shd w:val="clear" w:color="auto" w:fill="C6EFCE"/>
            <w:noWrap/>
            <w:vAlign w:val="center"/>
          </w:tcPr>
          <w:p w14:paraId="2435468C"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1A16AD" w:rsidRDefault="00D541BD">
            <w:pPr>
              <w:pStyle w:val="P68B1DB1-Normal12"/>
              <w:jc w:val="center"/>
              <w:rPr>
                <w:noProof/>
              </w:rPr>
            </w:pPr>
            <w:r>
              <w:rPr>
                <w:noProof/>
              </w:rPr>
              <w:t>Κλιμάκωση της έγκρισης ψηφιακών δημόσιων ανακοινώσεων T1</w:t>
            </w:r>
          </w:p>
        </w:tc>
      </w:tr>
      <w:tr w:rsidR="001A16AD" w14:paraId="55F77B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1A16AD" w:rsidRDefault="00D541BD">
            <w:pPr>
              <w:pStyle w:val="P68B1DB1-Normal12"/>
              <w:jc w:val="center"/>
              <w:rPr>
                <w:noProof/>
              </w:rPr>
            </w:pPr>
            <w:r>
              <w:rPr>
                <w:noProof/>
              </w:rPr>
              <w:t>M1C1-129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1A16AD" w:rsidRDefault="00D541BD">
            <w:pPr>
              <w:pStyle w:val="P68B1DB1-Normal12"/>
              <w:jc w:val="center"/>
              <w:rPr>
                <w:noProof/>
              </w:rPr>
            </w:pPr>
            <w:r>
              <w:rPr>
                <w:noProof/>
              </w:rPr>
              <w:t>Επένδυση 1.6.1 — Ψηφιοποίηση του Υπουργείου Εσωτερικών</w:t>
            </w:r>
          </w:p>
        </w:tc>
        <w:tc>
          <w:tcPr>
            <w:tcW w:w="1438" w:type="dxa"/>
            <w:tcBorders>
              <w:top w:val="nil"/>
              <w:left w:val="nil"/>
              <w:bottom w:val="single" w:sz="4" w:space="0" w:color="auto"/>
              <w:right w:val="single" w:sz="4" w:space="0" w:color="auto"/>
            </w:tcBorders>
            <w:shd w:val="clear" w:color="auto" w:fill="C6EFCE"/>
            <w:noWrap/>
            <w:vAlign w:val="center"/>
          </w:tcPr>
          <w:p w14:paraId="300DD812"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7777777" w:rsidR="001A16AD" w:rsidRDefault="00D541BD">
            <w:pPr>
              <w:pStyle w:val="P68B1DB1-Normal12"/>
              <w:jc w:val="center"/>
              <w:rPr>
                <w:noProof/>
              </w:rPr>
            </w:pPr>
            <w:r>
              <w:rPr>
                <w:noProof/>
              </w:rPr>
              <w:t>Υπουργείο Εσωτερικών — Πλήρως ανασχεδιασμένες και ψηφιοποιημένες διαδικασίες Τ1</w:t>
            </w:r>
          </w:p>
        </w:tc>
      </w:tr>
      <w:tr w:rsidR="001A16AD" w14:paraId="13610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1A16AD" w:rsidRDefault="00D541BD">
            <w:pPr>
              <w:pStyle w:val="P68B1DB1-Normal12"/>
              <w:jc w:val="center"/>
              <w:rPr>
                <w:noProof/>
              </w:rPr>
            </w:pPr>
            <w:r>
              <w:rPr>
                <w:noProof/>
              </w:rPr>
              <w:t>M1C1-130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1A16AD" w:rsidRDefault="00D541BD">
            <w:pPr>
              <w:pStyle w:val="P68B1DB1-Normal12"/>
              <w:jc w:val="center"/>
              <w:rPr>
                <w:noProof/>
              </w:rPr>
            </w:pPr>
            <w:r>
              <w:rPr>
                <w:noProof/>
              </w:rPr>
              <w:t>Επένδυση 1.6.2 — Ψηφιοποίηση του Υπουργείου Δικαιοσύνης</w:t>
            </w:r>
          </w:p>
        </w:tc>
        <w:tc>
          <w:tcPr>
            <w:tcW w:w="1438" w:type="dxa"/>
            <w:tcBorders>
              <w:top w:val="nil"/>
              <w:left w:val="nil"/>
              <w:bottom w:val="single" w:sz="4" w:space="0" w:color="auto"/>
              <w:right w:val="single" w:sz="4" w:space="0" w:color="auto"/>
            </w:tcBorders>
            <w:shd w:val="clear" w:color="auto" w:fill="C6EFCE"/>
            <w:noWrap/>
            <w:vAlign w:val="center"/>
          </w:tcPr>
          <w:p w14:paraId="42ED247B"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1A16AD" w:rsidRDefault="00D541BD">
            <w:pPr>
              <w:pStyle w:val="P68B1DB1-Normal12"/>
              <w:jc w:val="center"/>
              <w:rPr>
                <w:noProof/>
              </w:rPr>
            </w:pPr>
            <w:r>
              <w:rPr>
                <w:noProof/>
              </w:rPr>
              <w:t>Ψηφιοποιημένοι δικαστικοί φάκελοι T1</w:t>
            </w:r>
          </w:p>
        </w:tc>
      </w:tr>
      <w:tr w:rsidR="001A16AD" w14:paraId="4471CD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1A16AD" w:rsidRDefault="00D541BD">
            <w:pPr>
              <w:pStyle w:val="P68B1DB1-Normal12"/>
              <w:jc w:val="center"/>
              <w:rPr>
                <w:noProof/>
              </w:rPr>
            </w:pPr>
            <w:r>
              <w:rPr>
                <w:noProof/>
              </w:rPr>
              <w:t>M1C1-131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1A16AD" w:rsidRDefault="00D541BD">
            <w:pPr>
              <w:pStyle w:val="P68B1DB1-Normal12"/>
              <w:jc w:val="center"/>
              <w:rPr>
                <w:noProof/>
              </w:rPr>
            </w:pPr>
            <w:r>
              <w:rPr>
                <w:noProof/>
              </w:rPr>
              <w:t>Επένδυση 1.6.2 — Ψηφιοποίηση του Υπουργείου Δικαιοσύνης</w:t>
            </w:r>
          </w:p>
        </w:tc>
        <w:tc>
          <w:tcPr>
            <w:tcW w:w="1438" w:type="dxa"/>
            <w:tcBorders>
              <w:top w:val="nil"/>
              <w:left w:val="nil"/>
              <w:bottom w:val="single" w:sz="4" w:space="0" w:color="auto"/>
              <w:right w:val="single" w:sz="4" w:space="0" w:color="auto"/>
            </w:tcBorders>
            <w:shd w:val="clear" w:color="auto" w:fill="C6EFCE"/>
            <w:noWrap/>
            <w:vAlign w:val="center"/>
          </w:tcPr>
          <w:p w14:paraId="64E61A98"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1A16AD" w:rsidRDefault="00D541BD">
            <w:pPr>
              <w:pStyle w:val="P68B1DB1-Normal12"/>
              <w:jc w:val="center"/>
              <w:rPr>
                <w:noProof/>
              </w:rPr>
            </w:pPr>
            <w:r>
              <w:rPr>
                <w:noProof/>
              </w:rPr>
              <w:t>Συστήματα γνώσεων για τις λίμνες δεδομένων στον τομέα της δικαιοσύνης T1</w:t>
            </w:r>
          </w:p>
        </w:tc>
      </w:tr>
      <w:tr w:rsidR="001A16AD" w14:paraId="61714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1A16AD" w:rsidRDefault="00D541BD">
            <w:pPr>
              <w:pStyle w:val="P68B1DB1-Normal12"/>
              <w:jc w:val="center"/>
              <w:rPr>
                <w:noProof/>
              </w:rPr>
            </w:pPr>
            <w:r>
              <w:rPr>
                <w:noProof/>
              </w:rPr>
              <w:t>M1C1-132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77777777" w:rsidR="001A16AD" w:rsidRDefault="00D541BD">
            <w:pPr>
              <w:pStyle w:val="P68B1DB1-Normal12"/>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38" w:type="dxa"/>
            <w:tcBorders>
              <w:top w:val="nil"/>
              <w:left w:val="nil"/>
              <w:bottom w:val="single" w:sz="4" w:space="0" w:color="auto"/>
              <w:right w:val="single" w:sz="4" w:space="0" w:color="auto"/>
            </w:tcBorders>
            <w:shd w:val="clear" w:color="auto" w:fill="C6EFCE"/>
            <w:noWrap/>
            <w:vAlign w:val="center"/>
          </w:tcPr>
          <w:p w14:paraId="3DC9D7FA"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1A16AD" w:rsidRDefault="00D541BD">
            <w:pPr>
              <w:pStyle w:val="P68B1DB1-Normal12"/>
              <w:jc w:val="center"/>
              <w:rPr>
                <w:noProof/>
              </w:rPr>
            </w:pPr>
            <w:r>
              <w:rPr>
                <w:noProof/>
              </w:rPr>
              <w:t>INPS — «Μία κλικ από τον σχεδιασμό» υπηρεσιών/περιεχομένων T2</w:t>
            </w:r>
          </w:p>
        </w:tc>
      </w:tr>
      <w:tr w:rsidR="001A16AD" w14:paraId="62D9F1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1A16AD" w:rsidRDefault="00D541BD">
            <w:pPr>
              <w:pStyle w:val="P68B1DB1-Normal12"/>
              <w:jc w:val="center"/>
              <w:rPr>
                <w:noProof/>
              </w:rPr>
            </w:pPr>
            <w:r>
              <w:rPr>
                <w:noProof/>
              </w:rPr>
              <w:t>M1C1-133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77777777" w:rsidR="001A16AD" w:rsidRDefault="00D541BD">
            <w:pPr>
              <w:pStyle w:val="P68B1DB1-Normal12"/>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38" w:type="dxa"/>
            <w:tcBorders>
              <w:top w:val="nil"/>
              <w:left w:val="nil"/>
              <w:bottom w:val="single" w:sz="4" w:space="0" w:color="auto"/>
              <w:right w:val="single" w:sz="4" w:space="0" w:color="auto"/>
            </w:tcBorders>
            <w:shd w:val="clear" w:color="auto" w:fill="C6EFCE"/>
            <w:noWrap/>
            <w:vAlign w:val="center"/>
          </w:tcPr>
          <w:p w14:paraId="52B686EF"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7777777" w:rsidR="001A16AD" w:rsidRDefault="00D541BD">
            <w:pPr>
              <w:pStyle w:val="P68B1DB1-Normal12"/>
              <w:jc w:val="center"/>
              <w:rPr>
                <w:noProof/>
              </w:rPr>
            </w:pPr>
            <w:r>
              <w:rPr>
                <w:noProof/>
              </w:rPr>
              <w:t>INPS — Εργαζόμενοι με βελτιωμένες δεξιότητες στις τεχνολογίες πληροφοριών και επικοινωνιών (ΤΠΕ) T2</w:t>
            </w:r>
          </w:p>
        </w:tc>
      </w:tr>
      <w:tr w:rsidR="001A16AD" w14:paraId="761266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1A16AD" w:rsidRDefault="00D541BD">
            <w:pPr>
              <w:pStyle w:val="P68B1DB1-Normal12"/>
              <w:jc w:val="center"/>
              <w:rPr>
                <w:noProof/>
              </w:rPr>
            </w:pPr>
            <w:r>
              <w:rPr>
                <w:noProof/>
              </w:rPr>
              <w:t>M1C1-134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77777777" w:rsidR="001A16AD" w:rsidRDefault="00D541BD">
            <w:pPr>
              <w:pStyle w:val="P68B1DB1-Normal12"/>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38" w:type="dxa"/>
            <w:tcBorders>
              <w:top w:val="nil"/>
              <w:left w:val="nil"/>
              <w:bottom w:val="single" w:sz="4" w:space="0" w:color="auto"/>
              <w:right w:val="single" w:sz="4" w:space="0" w:color="auto"/>
            </w:tcBorders>
            <w:shd w:val="clear" w:color="auto" w:fill="C6EFCE"/>
            <w:noWrap/>
            <w:vAlign w:val="center"/>
          </w:tcPr>
          <w:p w14:paraId="46103069"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761DF379" w14:textId="77777777" w:rsidR="001A16AD" w:rsidRDefault="00D541BD">
            <w:pPr>
              <w:pStyle w:val="P68B1DB1-Normal12"/>
              <w:jc w:val="center"/>
              <w:rPr>
                <w:noProof/>
              </w:rPr>
            </w:pPr>
            <w:r>
              <w:rPr>
                <w:noProof/>
              </w:rPr>
              <w:t>INAIL — Πλήρως ανασχηματισμένες και ψηφιοποιημένες διεργασίες/υπηρεσίες T1</w:t>
            </w:r>
          </w:p>
        </w:tc>
      </w:tr>
      <w:tr w:rsidR="001A16AD" w14:paraId="4E721F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1A16AD" w:rsidRDefault="00D541BD">
            <w:pPr>
              <w:pStyle w:val="P68B1DB1-Normal12"/>
              <w:jc w:val="center"/>
              <w:rPr>
                <w:noProof/>
              </w:rPr>
            </w:pPr>
            <w:r>
              <w:rPr>
                <w:noProof/>
              </w:rPr>
              <w:t>M1C1-135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1A16AD" w:rsidRDefault="00D541BD">
            <w:pPr>
              <w:pStyle w:val="P68B1DB1-Normal12"/>
              <w:jc w:val="center"/>
              <w:rPr>
                <w:noProof/>
              </w:rPr>
            </w:pPr>
            <w:r>
              <w:rPr>
                <w:noProof/>
              </w:rPr>
              <w:t>Επένδυση 1.6.4 — Ψηφιοποίηση του Υπουργείου Άμυνας</w:t>
            </w:r>
          </w:p>
        </w:tc>
        <w:tc>
          <w:tcPr>
            <w:tcW w:w="1438" w:type="dxa"/>
            <w:tcBorders>
              <w:top w:val="nil"/>
              <w:left w:val="nil"/>
              <w:bottom w:val="single" w:sz="4" w:space="0" w:color="auto"/>
              <w:right w:val="single" w:sz="4" w:space="0" w:color="auto"/>
            </w:tcBorders>
            <w:shd w:val="clear" w:color="auto" w:fill="C6EFCE"/>
            <w:noWrap/>
            <w:vAlign w:val="center"/>
          </w:tcPr>
          <w:p w14:paraId="09D9130E"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1A16AD" w:rsidRDefault="00D541BD">
            <w:pPr>
              <w:pStyle w:val="P68B1DB1-Normal12"/>
              <w:jc w:val="center"/>
              <w:rPr>
                <w:noProof/>
              </w:rPr>
            </w:pPr>
            <w:r>
              <w:rPr>
                <w:noProof/>
              </w:rPr>
              <w:t>Υπουργείο Άμυνας — Ψηφιοποίηση των διαδικασιών Τ1</w:t>
            </w:r>
          </w:p>
        </w:tc>
      </w:tr>
      <w:tr w:rsidR="001A16AD" w14:paraId="1F8D21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1A16AD" w:rsidRDefault="00D541BD">
            <w:pPr>
              <w:pStyle w:val="P68B1DB1-Normal12"/>
              <w:jc w:val="center"/>
              <w:rPr>
                <w:noProof/>
              </w:rPr>
            </w:pPr>
            <w:r>
              <w:rPr>
                <w:noProof/>
              </w:rPr>
              <w:t>M1C1-136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1A16AD" w:rsidRDefault="00D541BD">
            <w:pPr>
              <w:pStyle w:val="P68B1DB1-Normal12"/>
              <w:jc w:val="center"/>
              <w:rPr>
                <w:noProof/>
              </w:rPr>
            </w:pPr>
            <w:r>
              <w:rPr>
                <w:noProof/>
              </w:rPr>
              <w:t>Επένδυση 1.6.4 — Ψηφιοποίηση του Υπουργείου Άμυνας</w:t>
            </w:r>
          </w:p>
        </w:tc>
        <w:tc>
          <w:tcPr>
            <w:tcW w:w="1438" w:type="dxa"/>
            <w:tcBorders>
              <w:top w:val="nil"/>
              <w:left w:val="nil"/>
              <w:bottom w:val="single" w:sz="4" w:space="0" w:color="auto"/>
              <w:right w:val="single" w:sz="4" w:space="0" w:color="auto"/>
            </w:tcBorders>
            <w:shd w:val="clear" w:color="auto" w:fill="C6EFCE"/>
            <w:noWrap/>
            <w:vAlign w:val="center"/>
          </w:tcPr>
          <w:p w14:paraId="363B0460"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1A16AD" w:rsidRDefault="00D541BD">
            <w:pPr>
              <w:pStyle w:val="P68B1DB1-Normal12"/>
              <w:jc w:val="center"/>
              <w:rPr>
                <w:noProof/>
              </w:rPr>
            </w:pPr>
            <w:r>
              <w:rPr>
                <w:noProof/>
              </w:rPr>
              <w:t>Υπουργείο Άμυνας — Ψηφιοποίηση πιστοποιητικών Τ1</w:t>
            </w:r>
          </w:p>
        </w:tc>
      </w:tr>
      <w:tr w:rsidR="001A16AD" w14:paraId="61B9A2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1A16AD" w:rsidRDefault="00D541BD">
            <w:pPr>
              <w:pStyle w:val="P68B1DB1-Normal12"/>
              <w:jc w:val="center"/>
              <w:rPr>
                <w:noProof/>
              </w:rPr>
            </w:pPr>
            <w:r>
              <w:rPr>
                <w:noProof/>
              </w:rPr>
              <w:t>M1C1-137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1A16AD" w:rsidRDefault="00D541BD">
            <w:pPr>
              <w:pStyle w:val="P68B1DB1-Normal12"/>
              <w:jc w:val="center"/>
              <w:rPr>
                <w:noProof/>
              </w:rPr>
            </w:pPr>
            <w:r>
              <w:rPr>
                <w:noProof/>
              </w:rPr>
              <w:t>Επένδυση 1.6.4 — Ψηφιοποίηση του Υπουργείου Άμυνας</w:t>
            </w:r>
          </w:p>
        </w:tc>
        <w:tc>
          <w:tcPr>
            <w:tcW w:w="1438" w:type="dxa"/>
            <w:tcBorders>
              <w:top w:val="nil"/>
              <w:left w:val="nil"/>
              <w:bottom w:val="single" w:sz="4" w:space="0" w:color="auto"/>
              <w:right w:val="single" w:sz="4" w:space="0" w:color="auto"/>
            </w:tcBorders>
            <w:shd w:val="clear" w:color="auto" w:fill="C6EFCE"/>
            <w:noWrap/>
            <w:vAlign w:val="center"/>
          </w:tcPr>
          <w:p w14:paraId="2C122C62"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503D7B8D" w14:textId="77777777" w:rsidR="001A16AD" w:rsidRDefault="00D541BD">
            <w:pPr>
              <w:pStyle w:val="P68B1DB1-Normal12"/>
              <w:jc w:val="center"/>
              <w:rPr>
                <w:noProof/>
              </w:rPr>
            </w:pPr>
            <w:r>
              <w:rPr>
                <w:noProof/>
              </w:rPr>
              <w:t>Υπουργείο Άμυνας — Καθορισμός δικτυακών πυλών θεσμικών και ενδοδικτυακών πυλών</w:t>
            </w:r>
          </w:p>
        </w:tc>
      </w:tr>
      <w:tr w:rsidR="001A16AD" w14:paraId="6742CC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1A16AD" w:rsidRDefault="00D541BD">
            <w:pPr>
              <w:pStyle w:val="P68B1DB1-Normal12"/>
              <w:jc w:val="center"/>
              <w:rPr>
                <w:noProof/>
              </w:rPr>
            </w:pPr>
            <w:r>
              <w:rPr>
                <w:noProof/>
              </w:rPr>
              <w:t>M1C1-138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1A16AD" w:rsidRDefault="00D541BD">
            <w:pPr>
              <w:pStyle w:val="P68B1DB1-Normal12"/>
              <w:jc w:val="center"/>
              <w:rPr>
                <w:noProof/>
              </w:rPr>
            </w:pPr>
            <w:r>
              <w:rPr>
                <w:noProof/>
              </w:rPr>
              <w:t>Επένδυση 1.6.4 — Ψηφιοποίηση του Υπουργείου Άμυνας</w:t>
            </w:r>
          </w:p>
        </w:tc>
        <w:tc>
          <w:tcPr>
            <w:tcW w:w="1438" w:type="dxa"/>
            <w:tcBorders>
              <w:top w:val="nil"/>
              <w:left w:val="nil"/>
              <w:bottom w:val="single" w:sz="4" w:space="0" w:color="auto"/>
              <w:right w:val="single" w:sz="4" w:space="0" w:color="auto"/>
            </w:tcBorders>
            <w:shd w:val="clear" w:color="auto" w:fill="C6EFCE"/>
            <w:noWrap/>
            <w:vAlign w:val="center"/>
          </w:tcPr>
          <w:p w14:paraId="76EFAA3E"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1A16AD" w:rsidRDefault="00D541BD">
            <w:pPr>
              <w:pStyle w:val="P68B1DB1-Normal12"/>
              <w:jc w:val="center"/>
              <w:rPr>
                <w:noProof/>
              </w:rPr>
            </w:pPr>
            <w:r>
              <w:rPr>
                <w:noProof/>
              </w:rPr>
              <w:t>Υπουργείο Άμυνας — Μετανάστευση κρίσιμων εφαρμογών εκτός αποστολής σε λύση πλήρους προστασίας πληροφοριών μέσω υποδομής (S.C.I.P.I.O.) T1</w:t>
            </w:r>
          </w:p>
        </w:tc>
      </w:tr>
      <w:tr w:rsidR="001A16AD" w14:paraId="4E0F0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1A16AD" w:rsidRDefault="00D541BD">
            <w:pPr>
              <w:pStyle w:val="P68B1DB1-Normal12"/>
              <w:jc w:val="center"/>
              <w:rPr>
                <w:noProof/>
              </w:rPr>
            </w:pPr>
            <w:r>
              <w:rPr>
                <w:noProof/>
              </w:rPr>
              <w:t>M1C2-29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77777777" w:rsidR="001A16AD" w:rsidRDefault="00D541BD">
            <w:pPr>
              <w:pStyle w:val="P68B1DB1-Normal12"/>
              <w:jc w:val="center"/>
              <w:rPr>
                <w:noProof/>
              </w:rPr>
            </w:pPr>
            <w:r>
              <w:rPr>
                <w:noProof/>
              </w:rPr>
              <w:t>Επένδυση 5.2: Ανταγωνιστικότητα και ανθεκτικότητα των αλυσίδων εφοδιασμού</w:t>
            </w:r>
          </w:p>
        </w:tc>
        <w:tc>
          <w:tcPr>
            <w:tcW w:w="1438" w:type="dxa"/>
            <w:tcBorders>
              <w:top w:val="nil"/>
              <w:left w:val="nil"/>
              <w:bottom w:val="single" w:sz="4" w:space="0" w:color="auto"/>
              <w:right w:val="single" w:sz="4" w:space="0" w:color="auto"/>
            </w:tcBorders>
            <w:shd w:val="clear" w:color="auto" w:fill="C6EFCE"/>
            <w:noWrap/>
            <w:vAlign w:val="center"/>
          </w:tcPr>
          <w:p w14:paraId="6641C680"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0469131E" w14:textId="77777777" w:rsidR="001A16AD" w:rsidRDefault="00D541BD">
            <w:pPr>
              <w:pStyle w:val="P68B1DB1-Normal12"/>
              <w:jc w:val="center"/>
              <w:rPr>
                <w:noProof/>
              </w:rPr>
            </w:pPr>
            <w:r>
              <w:rPr>
                <w:noProof/>
              </w:rPr>
              <w:t>Εγκριθείσες συμβάσεις ανάπτυξης</w:t>
            </w:r>
          </w:p>
        </w:tc>
      </w:tr>
      <w:tr w:rsidR="001A16AD" w14:paraId="508FE1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1A16AD" w:rsidRDefault="00D541BD">
            <w:pPr>
              <w:pStyle w:val="P68B1DB1-Normal12"/>
              <w:jc w:val="center"/>
              <w:rPr>
                <w:noProof/>
              </w:rPr>
            </w:pPr>
            <w:r>
              <w:rPr>
                <w:noProof/>
              </w:rPr>
              <w:t>M2C1-15α</w:t>
            </w:r>
          </w:p>
        </w:tc>
        <w:tc>
          <w:tcPr>
            <w:tcW w:w="3195" w:type="dxa"/>
            <w:tcBorders>
              <w:top w:val="nil"/>
              <w:left w:val="nil"/>
              <w:bottom w:val="single" w:sz="4" w:space="0" w:color="auto"/>
              <w:right w:val="single" w:sz="4" w:space="0" w:color="auto"/>
            </w:tcBorders>
            <w:shd w:val="clear" w:color="auto" w:fill="C6EFCE"/>
            <w:noWrap/>
            <w:vAlign w:val="center"/>
          </w:tcPr>
          <w:p w14:paraId="7CDB5129" w14:textId="77777777" w:rsidR="001A16AD" w:rsidRDefault="00D541BD">
            <w:pPr>
              <w:pStyle w:val="P68B1DB1-Normal12"/>
              <w:jc w:val="center"/>
              <w:rPr>
                <w:noProof/>
              </w:rPr>
            </w:pPr>
            <w:r>
              <w:rPr>
                <w:noProof/>
              </w:rPr>
              <w:t>Μεταρρύθμιση 1.2 του εθνικού προγράμματος διαχείρισης αποβλήτων:  Επένδυση 1.1 — Εφαρμογή νέων μονάδων διαχείρισης αποβλήτων και εκσυγχρονισμός υφιστάμενων μονάδων</w:t>
            </w:r>
          </w:p>
        </w:tc>
        <w:tc>
          <w:tcPr>
            <w:tcW w:w="1438" w:type="dxa"/>
            <w:tcBorders>
              <w:top w:val="nil"/>
              <w:left w:val="nil"/>
              <w:bottom w:val="single" w:sz="4" w:space="0" w:color="auto"/>
              <w:right w:val="single" w:sz="4" w:space="0" w:color="auto"/>
            </w:tcBorders>
            <w:shd w:val="clear" w:color="auto" w:fill="C6EFCE"/>
            <w:noWrap/>
            <w:vAlign w:val="center"/>
          </w:tcPr>
          <w:p w14:paraId="04C57A6C"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1A16AD" w:rsidRDefault="00D541BD">
            <w:pPr>
              <w:pStyle w:val="P68B1DB1-Normal12"/>
              <w:jc w:val="center"/>
              <w:rPr>
                <w:noProof/>
              </w:rPr>
            </w:pPr>
            <w:r>
              <w:rPr>
                <w:noProof/>
              </w:rPr>
              <w:t>Μείωση των παράτυπων χώρων υγειονομικής ταφής (T2)</w:t>
            </w:r>
          </w:p>
        </w:tc>
      </w:tr>
      <w:tr w:rsidR="001A16AD" w14:paraId="17790C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1A16AD" w:rsidRDefault="00D541BD">
            <w:pPr>
              <w:pStyle w:val="P68B1DB1-Normal12"/>
              <w:jc w:val="center"/>
              <w:rPr>
                <w:noProof/>
              </w:rPr>
            </w:pPr>
            <w:r>
              <w:rPr>
                <w:noProof/>
              </w:rPr>
              <w:t>M2C1-15ter</w:t>
            </w:r>
          </w:p>
        </w:tc>
        <w:tc>
          <w:tcPr>
            <w:tcW w:w="3195" w:type="dxa"/>
            <w:tcBorders>
              <w:top w:val="nil"/>
              <w:left w:val="nil"/>
              <w:bottom w:val="single" w:sz="4" w:space="0" w:color="auto"/>
              <w:right w:val="single" w:sz="4" w:space="0" w:color="auto"/>
            </w:tcBorders>
            <w:shd w:val="clear" w:color="auto" w:fill="C6EFCE"/>
            <w:noWrap/>
            <w:vAlign w:val="center"/>
          </w:tcPr>
          <w:p w14:paraId="7FCB1BB4" w14:textId="77777777" w:rsidR="001A16AD" w:rsidRDefault="00D541BD">
            <w:pPr>
              <w:pStyle w:val="P68B1DB1-Normal12"/>
              <w:jc w:val="center"/>
              <w:rPr>
                <w:noProof/>
              </w:rPr>
            </w:pPr>
            <w:r>
              <w:rPr>
                <w:noProof/>
              </w:rPr>
              <w:t>Μεταρρύθμιση 1.2 του εθνικού προγράμματος διαχείρισης αποβλήτων:  Επένδυση 1.1 — Εφαρμογή νέων μονάδων διαχείρισης αποβλήτων και εκσυγχρονισμός υφιστάμενων μονάδων</w:t>
            </w:r>
          </w:p>
        </w:tc>
        <w:tc>
          <w:tcPr>
            <w:tcW w:w="1438" w:type="dxa"/>
            <w:tcBorders>
              <w:top w:val="nil"/>
              <w:left w:val="nil"/>
              <w:bottom w:val="single" w:sz="4" w:space="0" w:color="auto"/>
              <w:right w:val="single" w:sz="4" w:space="0" w:color="auto"/>
            </w:tcBorders>
            <w:shd w:val="clear" w:color="auto" w:fill="C6EFCE"/>
            <w:noWrap/>
            <w:vAlign w:val="center"/>
          </w:tcPr>
          <w:p w14:paraId="2DF2D316"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5798AEDC" w14:textId="77777777" w:rsidR="001A16AD" w:rsidRDefault="00D541BD">
            <w:pPr>
              <w:pStyle w:val="P68B1DB1-Normal12"/>
              <w:jc w:val="center"/>
              <w:rPr>
                <w:noProof/>
              </w:rPr>
            </w:pPr>
            <w:r>
              <w:rPr>
                <w:noProof/>
              </w:rPr>
              <w:t>Περιφερειακές διαφορές στη χωριστή συλλογή</w:t>
            </w:r>
          </w:p>
        </w:tc>
      </w:tr>
      <w:tr w:rsidR="001A16AD" w14:paraId="3668DB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1A16AD" w:rsidRDefault="00D541BD">
            <w:pPr>
              <w:pStyle w:val="P68B1DB1-Normal12"/>
              <w:jc w:val="center"/>
              <w:rPr>
                <w:noProof/>
              </w:rPr>
            </w:pPr>
            <w:r>
              <w:rPr>
                <w:noProof/>
              </w:rPr>
              <w:t>M2C1-15 quater</w:t>
            </w:r>
          </w:p>
        </w:tc>
        <w:tc>
          <w:tcPr>
            <w:tcW w:w="3195" w:type="dxa"/>
            <w:tcBorders>
              <w:top w:val="nil"/>
              <w:left w:val="nil"/>
              <w:bottom w:val="single" w:sz="4" w:space="0" w:color="auto"/>
              <w:right w:val="single" w:sz="4" w:space="0" w:color="auto"/>
            </w:tcBorders>
            <w:shd w:val="clear" w:color="auto" w:fill="C6EFCE"/>
            <w:noWrap/>
            <w:vAlign w:val="center"/>
          </w:tcPr>
          <w:p w14:paraId="148152A8" w14:textId="77777777" w:rsidR="001A16AD" w:rsidRDefault="00D541BD">
            <w:pPr>
              <w:pStyle w:val="P68B1DB1-Normal12"/>
              <w:jc w:val="center"/>
              <w:rPr>
                <w:noProof/>
              </w:rPr>
            </w:pPr>
            <w:r>
              <w:rPr>
                <w:noProof/>
              </w:rPr>
              <w:t>Επένδυση 1.1 — Εφαρμογή νέων μονάδων διαχείρισης αποβλήτων και εκσυγχρονισμός υφιστάμενων μονάδων</w:t>
            </w:r>
          </w:p>
        </w:tc>
        <w:tc>
          <w:tcPr>
            <w:tcW w:w="1438" w:type="dxa"/>
            <w:tcBorders>
              <w:top w:val="nil"/>
              <w:left w:val="nil"/>
              <w:bottom w:val="single" w:sz="4" w:space="0" w:color="auto"/>
              <w:right w:val="single" w:sz="4" w:space="0" w:color="auto"/>
            </w:tcBorders>
            <w:shd w:val="clear" w:color="auto" w:fill="C6EFCE"/>
            <w:noWrap/>
            <w:vAlign w:val="center"/>
          </w:tcPr>
          <w:p w14:paraId="404CB7FF"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1A16AD" w:rsidRDefault="00D541BD">
            <w:pPr>
              <w:pStyle w:val="P68B1DB1-Normal12"/>
              <w:jc w:val="center"/>
              <w:rPr>
                <w:noProof/>
              </w:rPr>
            </w:pPr>
            <w:r>
              <w:rPr>
                <w:noProof/>
              </w:rPr>
              <w:t>Έναρξη ισχύος της υποχρέωσης χωριστής συλλογής βιολογικών αποβλήτων</w:t>
            </w:r>
          </w:p>
        </w:tc>
      </w:tr>
      <w:tr w:rsidR="001A16AD" w14:paraId="112448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1A16AD" w:rsidRDefault="00D541BD">
            <w:pPr>
              <w:pStyle w:val="P68B1DB1-Normal12"/>
              <w:jc w:val="center"/>
              <w:rPr>
                <w:noProof/>
              </w:rPr>
            </w:pPr>
            <w:r>
              <w:rPr>
                <w:noProof/>
              </w:rPr>
              <w:t>M2C2-32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77777777" w:rsidR="001A16AD" w:rsidRDefault="00D541BD">
            <w:pPr>
              <w:pStyle w:val="P68B1DB1-Normal12"/>
              <w:jc w:val="center"/>
              <w:rPr>
                <w:noProof/>
              </w:rPr>
            </w:pPr>
            <w:r>
              <w:rPr>
                <w:noProof/>
              </w:rPr>
              <w:t>Επένδυση 4.4.1: Ενίσχυση του στόλου των περιφερειακών δημόσιων συγκοινωνιών με λεωφορεία χαμηλού δαπέδου μηδενικών εκπομπών</w:t>
            </w:r>
          </w:p>
        </w:tc>
        <w:tc>
          <w:tcPr>
            <w:tcW w:w="1438" w:type="dxa"/>
            <w:tcBorders>
              <w:top w:val="nil"/>
              <w:left w:val="nil"/>
              <w:bottom w:val="single" w:sz="4" w:space="0" w:color="auto"/>
              <w:right w:val="single" w:sz="4" w:space="0" w:color="auto"/>
            </w:tcBorders>
            <w:shd w:val="clear" w:color="auto" w:fill="C6EFCE"/>
            <w:noWrap/>
            <w:vAlign w:val="center"/>
          </w:tcPr>
          <w:p w14:paraId="7FD05296"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7777777" w:rsidR="001A16AD" w:rsidRDefault="00D541BD">
            <w:pPr>
              <w:pStyle w:val="P68B1DB1-Normal12"/>
              <w:jc w:val="center"/>
              <w:rPr>
                <w:noProof/>
              </w:rPr>
            </w:pPr>
            <w:r>
              <w:rPr>
                <w:noProof/>
              </w:rPr>
              <w:t>Ανάθεση όλων των δημόσιων συμβάσεων για την ενίσχυση του στόλου των περιφερειακών δημόσιων μεταφορών με λεωφορεία χαμηλού δαπέδου μηδενικών εκπομπών</w:t>
            </w:r>
          </w:p>
        </w:tc>
      </w:tr>
      <w:tr w:rsidR="001A16AD" w14:paraId="14AE07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1A16AD" w:rsidRDefault="00D541BD">
            <w:pPr>
              <w:pStyle w:val="P68B1DB1-Normal12"/>
              <w:jc w:val="center"/>
              <w:rPr>
                <w:noProof/>
              </w:rPr>
            </w:pPr>
            <w:r>
              <w:rPr>
                <w:noProof/>
              </w:rPr>
              <w:t>M2C3-7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77777777" w:rsidR="001A16AD" w:rsidRDefault="00D541BD">
            <w:pPr>
              <w:pStyle w:val="P68B1DB1-Normal12"/>
              <w:jc w:val="center"/>
              <w:rPr>
                <w:noProof/>
              </w:rPr>
            </w:pPr>
            <w:r>
              <w:rPr>
                <w:noProof/>
              </w:rPr>
              <w:t>Επένδυση 1.2- Κατασκευή κτιρίων, επανειδίκευση και ενίσχυση ακίνητης περιουσίας στο πλαίσιο της απονομής δικαιοσύνης</w:t>
            </w:r>
          </w:p>
        </w:tc>
        <w:tc>
          <w:tcPr>
            <w:tcW w:w="1438" w:type="dxa"/>
            <w:tcBorders>
              <w:top w:val="nil"/>
              <w:left w:val="nil"/>
              <w:bottom w:val="single" w:sz="4" w:space="0" w:color="auto"/>
              <w:right w:val="single" w:sz="4" w:space="0" w:color="auto"/>
            </w:tcBorders>
            <w:shd w:val="clear" w:color="auto" w:fill="C6EFCE"/>
            <w:noWrap/>
            <w:vAlign w:val="center"/>
          </w:tcPr>
          <w:p w14:paraId="7A7E8276"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625FEA57" w14:textId="77777777" w:rsidR="001A16AD" w:rsidRDefault="00D541BD">
            <w:pPr>
              <w:pStyle w:val="P68B1DB1-Normal12"/>
              <w:jc w:val="center"/>
              <w:rPr>
                <w:noProof/>
              </w:rPr>
            </w:pPr>
            <w:r>
              <w:rPr>
                <w:noProof/>
              </w:rPr>
              <w:t>Η ανάθεση όλων των δημόσιων συμβάσεων για την κατασκευή νέων κτιρίων, την αναβάθμιση και την ενίσχυση ακίνητης περιουσίας στο πλαίσιο της απονομής δικαιοσύνης υπογράφεται από την αναθέτουσα αρχή μετά από δημόσιο διαγωνισμό</w:t>
            </w:r>
          </w:p>
        </w:tc>
      </w:tr>
      <w:tr w:rsidR="001A16AD" w14:paraId="3D9097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1A16AD" w:rsidRDefault="00D541BD">
            <w:pPr>
              <w:pStyle w:val="P68B1DB1-Normal12"/>
              <w:jc w:val="center"/>
              <w:rPr>
                <w:noProof/>
              </w:rPr>
            </w:pPr>
            <w:r>
              <w:rPr>
                <w:noProof/>
              </w:rPr>
              <w:t>M2C4-33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77777777" w:rsidR="001A16AD" w:rsidRDefault="00D541BD">
            <w:pPr>
              <w:pStyle w:val="P68B1DB1-Normal12"/>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438" w:type="dxa"/>
            <w:tcBorders>
              <w:top w:val="nil"/>
              <w:left w:val="nil"/>
              <w:bottom w:val="single" w:sz="4" w:space="0" w:color="auto"/>
              <w:right w:val="single" w:sz="4" w:space="0" w:color="auto"/>
            </w:tcBorders>
            <w:shd w:val="clear" w:color="auto" w:fill="C6EFCE"/>
            <w:noWrap/>
            <w:vAlign w:val="center"/>
          </w:tcPr>
          <w:p w14:paraId="535621BD"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2A5943F3" w14:textId="77777777" w:rsidR="001A16AD" w:rsidRDefault="00D541BD">
            <w:pPr>
              <w:pStyle w:val="P68B1DB1-Normal12"/>
              <w:jc w:val="center"/>
              <w:rPr>
                <w:noProof/>
              </w:rPr>
            </w:pPr>
            <w:r>
              <w:rPr>
                <w:noProof/>
              </w:rPr>
              <w:t>Ανάθεση όλων των δημόσιων συμβάσεων για την ανθεκτικότητα του αγροσυστήματος άρδευσης για την καλύτερη διαχείριση των υδάτινων πόρων</w:t>
            </w:r>
          </w:p>
        </w:tc>
      </w:tr>
      <w:tr w:rsidR="001A16AD" w14:paraId="75A376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1A16AD" w:rsidRDefault="00D541BD">
            <w:pPr>
              <w:pStyle w:val="P68B1DB1-Normal12"/>
              <w:jc w:val="center"/>
              <w:rPr>
                <w:noProof/>
              </w:rPr>
            </w:pPr>
            <w:r>
              <w:rPr>
                <w:noProof/>
              </w:rPr>
              <w:t>M2C4-36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7777777" w:rsidR="001A16AD" w:rsidRDefault="00D541BD">
            <w:pPr>
              <w:pStyle w:val="P68B1DB1-Normal12"/>
              <w:jc w:val="center"/>
              <w:rPr>
                <w:noProof/>
              </w:rPr>
            </w:pPr>
            <w:r>
              <w:rPr>
                <w:noProof/>
              </w:rPr>
              <w:t>Επένδυση 4.4 Επενδύσεις στον τομέα της αποχέτευσης και του καθαρισμού</w:t>
            </w:r>
          </w:p>
        </w:tc>
        <w:tc>
          <w:tcPr>
            <w:tcW w:w="1438" w:type="dxa"/>
            <w:tcBorders>
              <w:top w:val="nil"/>
              <w:left w:val="nil"/>
              <w:bottom w:val="single" w:sz="4" w:space="0" w:color="auto"/>
              <w:right w:val="single" w:sz="4" w:space="0" w:color="auto"/>
            </w:tcBorders>
            <w:shd w:val="clear" w:color="auto" w:fill="C6EFCE"/>
            <w:noWrap/>
            <w:vAlign w:val="center"/>
          </w:tcPr>
          <w:p w14:paraId="269AA988"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7777777" w:rsidR="001A16AD" w:rsidRDefault="00D541BD">
            <w:pPr>
              <w:pStyle w:val="P68B1DB1-Normal12"/>
              <w:jc w:val="center"/>
              <w:rPr>
                <w:noProof/>
              </w:rPr>
            </w:pPr>
            <w:r>
              <w:rPr>
                <w:noProof/>
              </w:rPr>
              <w:t>Ανάθεση όλων των δημοσίων συμβάσεων για την αποχέτευση και τον καθαρισμό</w:t>
            </w:r>
          </w:p>
        </w:tc>
      </w:tr>
      <w:tr w:rsidR="001A16AD" w14:paraId="640801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1A16AD" w:rsidRDefault="00D541BD">
            <w:pPr>
              <w:pStyle w:val="P68B1DB1-Normal12"/>
              <w:jc w:val="center"/>
              <w:rPr>
                <w:noProof/>
              </w:rPr>
            </w:pPr>
            <w:r>
              <w:rPr>
                <w:noProof/>
              </w:rPr>
              <w:t>M3C1-4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77777777" w:rsidR="001A16AD" w:rsidRDefault="00D541BD">
            <w:pPr>
              <w:pStyle w:val="P68B1DB1-Normal12"/>
              <w:jc w:val="center"/>
              <w:rPr>
                <w:noProof/>
              </w:rPr>
            </w:pPr>
            <w:r>
              <w:rPr>
                <w:noProof/>
              </w:rPr>
              <w:t>Επένδυση 1.1 — Σιδηροδρομικές συνδέσεις υψηλής ταχύτητας προς τον Νότο για επιβάτες και εμπορεύματα</w:t>
            </w:r>
          </w:p>
        </w:tc>
        <w:tc>
          <w:tcPr>
            <w:tcW w:w="1438" w:type="dxa"/>
            <w:tcBorders>
              <w:top w:val="nil"/>
              <w:left w:val="nil"/>
              <w:bottom w:val="single" w:sz="4" w:space="0" w:color="auto"/>
              <w:right w:val="single" w:sz="4" w:space="0" w:color="auto"/>
            </w:tcBorders>
            <w:shd w:val="clear" w:color="auto" w:fill="C6EFCE"/>
            <w:noWrap/>
            <w:vAlign w:val="center"/>
          </w:tcPr>
          <w:p w14:paraId="6F4C8EA4" w14:textId="77777777" w:rsidR="001A16AD" w:rsidRDefault="00D541BD">
            <w:pPr>
              <w:pStyle w:val="P68B1DB1-Normal12"/>
              <w:jc w:val="center"/>
              <w:rPr>
                <w:noProof/>
              </w:rPr>
            </w:pPr>
            <w:r>
              <w:rPr>
                <w:noProof/>
              </w:rPr>
              <w:t>Ορόσημο</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1A16AD" w:rsidRDefault="00D541BD">
            <w:pPr>
              <w:pStyle w:val="P68B1DB1-Normal12"/>
              <w:jc w:val="center"/>
              <w:rPr>
                <w:noProof/>
              </w:rPr>
            </w:pPr>
            <w:r>
              <w:rPr>
                <w:noProof/>
              </w:rPr>
              <w:t>Ανάθεση της σύμβασης για την κατασκευή σιδηροδρόμου υψηλής ταχύτητας στις γραμμές Salerno Reggio Calabria</w:t>
            </w:r>
          </w:p>
        </w:tc>
      </w:tr>
      <w:tr w:rsidR="001A16AD" w14:paraId="31CF0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1A16AD" w:rsidRDefault="00D541BD">
            <w:pPr>
              <w:pStyle w:val="P68B1DB1-Normal12"/>
              <w:jc w:val="center"/>
              <w:rPr>
                <w:noProof/>
              </w:rPr>
            </w:pPr>
            <w:r>
              <w:rPr>
                <w:noProof/>
              </w:rPr>
              <w:t>M3C1-17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77777777" w:rsidR="001A16AD" w:rsidRDefault="00D541BD">
            <w:pPr>
              <w:pStyle w:val="P68B1DB1-Normal12"/>
              <w:jc w:val="center"/>
              <w:rPr>
                <w:noProof/>
              </w:rPr>
            </w:pPr>
            <w:r>
              <w:rPr>
                <w:noProof/>
              </w:rPr>
              <w:t>Επένδυση 1.7 — Αναβάθμιση, ηλεκτροδότηση και ανθεκτικότητα των σιδηροδρόμων στον Νότο</w:t>
            </w:r>
          </w:p>
        </w:tc>
        <w:tc>
          <w:tcPr>
            <w:tcW w:w="1438" w:type="dxa"/>
            <w:tcBorders>
              <w:top w:val="nil"/>
              <w:left w:val="nil"/>
              <w:bottom w:val="single" w:sz="4" w:space="0" w:color="auto"/>
              <w:right w:val="single" w:sz="4" w:space="0" w:color="auto"/>
            </w:tcBorders>
            <w:shd w:val="clear" w:color="auto" w:fill="C6EFCE"/>
            <w:noWrap/>
            <w:vAlign w:val="center"/>
          </w:tcPr>
          <w:p w14:paraId="3C371A43" w14:textId="77777777" w:rsidR="001A16AD" w:rsidRDefault="00D541BD">
            <w:pPr>
              <w:pStyle w:val="P68B1DB1-Normal12"/>
              <w:jc w:val="center"/>
              <w:rPr>
                <w:noProof/>
              </w:rPr>
            </w:pPr>
            <w:r>
              <w:rPr>
                <w:noProof/>
              </w:rPr>
              <w:t xml:space="preserve">Στόχος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77777777" w:rsidR="001A16AD" w:rsidRDefault="00D541BD">
            <w:pPr>
              <w:pStyle w:val="P68B1DB1-Normal12"/>
              <w:jc w:val="center"/>
              <w:rPr>
                <w:noProof/>
              </w:rPr>
            </w:pPr>
            <w:r>
              <w:rPr>
                <w:noProof/>
              </w:rPr>
              <w:t>Ολοκληρώθηκαν 150 χλμ. εργασιών που αφορούσαν την αναβάθμιση, τον εξηλεκτρισμό και την ανθεκτικότητα των σιδηροδρόμων στον Νότο, έτοιμες για τις φάσεις αδειοδότησης και λειτουργίας.</w:t>
            </w:r>
          </w:p>
        </w:tc>
      </w:tr>
      <w:tr w:rsidR="001A16AD" w14:paraId="4A47B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1A16AD" w:rsidRDefault="00D541BD">
            <w:pPr>
              <w:pStyle w:val="P68B1DB1-Normal12"/>
              <w:jc w:val="center"/>
              <w:rPr>
                <w:noProof/>
              </w:rPr>
            </w:pPr>
            <w:r>
              <w:rPr>
                <w:noProof/>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1A16AD" w:rsidRDefault="00D541BD">
            <w:pPr>
              <w:pStyle w:val="P68B1DB1-Normal12"/>
              <w:jc w:val="center"/>
              <w:rPr>
                <w:noProof/>
              </w:rPr>
            </w:pPr>
            <w:r>
              <w:rPr>
                <w:noProof/>
              </w:rPr>
              <w:t xml:space="preserve">Επένδυση 1.1: Ερευνητικά έργα σημαντικού εθνικού ενδιαφέροντος (PRIN) </w:t>
            </w:r>
          </w:p>
        </w:tc>
        <w:tc>
          <w:tcPr>
            <w:tcW w:w="1438" w:type="dxa"/>
            <w:tcBorders>
              <w:top w:val="nil"/>
              <w:left w:val="nil"/>
              <w:bottom w:val="single" w:sz="4" w:space="0" w:color="auto"/>
              <w:right w:val="single" w:sz="4" w:space="0" w:color="auto"/>
            </w:tcBorders>
            <w:shd w:val="clear" w:color="auto" w:fill="C6EFCE"/>
            <w:noWrap/>
            <w:vAlign w:val="center"/>
          </w:tcPr>
          <w:p w14:paraId="6920D642"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1A16AD" w:rsidRDefault="00D541BD">
            <w:pPr>
              <w:pStyle w:val="P68B1DB1-Normal12"/>
              <w:jc w:val="center"/>
              <w:rPr>
                <w:noProof/>
              </w:rPr>
            </w:pPr>
            <w:r>
              <w:rPr>
                <w:noProof/>
              </w:rPr>
              <w:t xml:space="preserve">Αριθμός ερευνητικών έργων που ανατέθηκαν </w:t>
            </w:r>
          </w:p>
        </w:tc>
      </w:tr>
      <w:tr w:rsidR="001A16AD" w14:paraId="1FD73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1A16AD" w:rsidRDefault="00D541BD">
            <w:pPr>
              <w:pStyle w:val="P68B1DB1-Normal12"/>
              <w:jc w:val="center"/>
              <w:rPr>
                <w:noProof/>
              </w:rPr>
            </w:pPr>
            <w:r>
              <w:rPr>
                <w:noProof/>
              </w:rPr>
              <w:t>M6C1-8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7777777" w:rsidR="001A16AD" w:rsidRDefault="00D541BD">
            <w:pPr>
              <w:pStyle w:val="P68B1DB1-Normal12"/>
              <w:jc w:val="center"/>
              <w:rPr>
                <w:noProof/>
              </w:rPr>
            </w:pPr>
            <w:r>
              <w:rPr>
                <w:noProof/>
              </w:rPr>
              <w:t>Επένδυση 1.2: Το σπίτι ως το πρώτο μέρος της περίθαλψης και της τηλεϊατρικής</w:t>
            </w:r>
          </w:p>
        </w:tc>
        <w:tc>
          <w:tcPr>
            <w:tcW w:w="1438" w:type="dxa"/>
            <w:tcBorders>
              <w:top w:val="nil"/>
              <w:left w:val="nil"/>
              <w:bottom w:val="single" w:sz="4" w:space="0" w:color="auto"/>
              <w:right w:val="single" w:sz="4" w:space="0" w:color="auto"/>
            </w:tcBorders>
            <w:shd w:val="clear" w:color="auto" w:fill="C6EFCE"/>
            <w:noWrap/>
            <w:vAlign w:val="center"/>
          </w:tcPr>
          <w:p w14:paraId="164A8945" w14:textId="77777777" w:rsidR="001A16AD" w:rsidRDefault="00D541BD">
            <w:pPr>
              <w:pStyle w:val="P68B1DB1-Normal12"/>
              <w:jc w:val="center"/>
              <w:rPr>
                <w:noProof/>
              </w:rPr>
            </w:pPr>
            <w:r>
              <w:rPr>
                <w:noProof/>
              </w:rPr>
              <w:t>Στόχος</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7777777" w:rsidR="001A16AD" w:rsidRDefault="00D541BD">
            <w:pPr>
              <w:pStyle w:val="P68B1DB1-Normal12"/>
              <w:jc w:val="center"/>
              <w:rPr>
                <w:noProof/>
              </w:rPr>
            </w:pPr>
            <w:r>
              <w:rPr>
                <w:noProof/>
              </w:rPr>
              <w:t>Τουλάχιστον ένα έργο τηλεϊατρικής ανά περιφέρεια (λαμβανομένων υπόψη τόσο των έργων που θα υλοποιηθούν στην εκάστοτε περιφέρεια όσο και εκείνων που μπορούν να αναπτυχθούν στο πλαίσιο κοινοπραξιών μεταξύ περιφερειών)</w:t>
            </w:r>
          </w:p>
        </w:tc>
      </w:tr>
      <w:tr w:rsidR="001A16AD" w14:paraId="274468D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1A16AD" w:rsidRDefault="001A16AD">
            <w:pPr>
              <w:rPr>
                <w:noProof/>
                <w:color w:val="006100"/>
                <w:sz w:val="20"/>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1A16AD" w:rsidRDefault="00D541BD">
            <w:pPr>
              <w:pStyle w:val="P68B1DB1-Normal12"/>
              <w:rPr>
                <w:noProof/>
              </w:rPr>
            </w:pPr>
            <w:r>
              <w:rPr>
                <w:noProof/>
              </w:rPr>
              <w:t>Ποσό δόσης</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1A16AD" w:rsidRDefault="00D541BD">
            <w:pPr>
              <w:pStyle w:val="P68B1DB1-Normal12"/>
              <w:rPr>
                <w:noProof/>
              </w:rPr>
            </w:pPr>
            <w:r>
              <w:rPr>
                <w:noProof/>
              </w:rPr>
              <w:t>8 610 723 872 EUR</w:t>
            </w:r>
          </w:p>
        </w:tc>
      </w:tr>
    </w:tbl>
    <w:p w14:paraId="09751F0E" w14:textId="1C405A7C" w:rsidR="001A16AD" w:rsidRDefault="001A16AD">
      <w:pPr>
        <w:spacing w:before="120" w:after="120"/>
        <w:jc w:val="both"/>
        <w:rPr>
          <w:rFonts w:eastAsia="Calibri"/>
          <w:noProof/>
        </w:rPr>
      </w:pPr>
    </w:p>
    <w:p w14:paraId="6BDC08AF" w14:textId="77777777" w:rsidR="001A16AD" w:rsidRDefault="00D541BD">
      <w:pPr>
        <w:pStyle w:val="P68B1DB1-Normal44"/>
        <w:spacing w:after="200" w:line="276" w:lineRule="auto"/>
        <w:rPr>
          <w:noProof/>
        </w:rPr>
      </w:pPr>
      <w:r>
        <w:rPr>
          <w:noProof/>
        </w:rPr>
        <w:br w:type="page"/>
      </w:r>
    </w:p>
    <w:p w14:paraId="74E77AE8" w14:textId="05EBE688" w:rsidR="001A16AD" w:rsidRDefault="00D541BD">
      <w:pPr>
        <w:pStyle w:val="P68B1DB1-Normal44"/>
        <w:numPr>
          <w:ilvl w:val="1"/>
          <w:numId w:val="6"/>
        </w:numPr>
        <w:spacing w:before="120" w:after="120"/>
        <w:jc w:val="both"/>
        <w:rPr>
          <w:noProof/>
        </w:rPr>
      </w:pPr>
      <w:r>
        <w:rPr>
          <w:noProof/>
        </w:rPr>
        <w:t>Έκτη δόση (δανειακή στήριξη):</w:t>
      </w:r>
    </w:p>
    <w:tbl>
      <w:tblPr>
        <w:tblW w:w="10139" w:type="dxa"/>
        <w:tblInd w:w="113" w:type="dxa"/>
        <w:tblLook w:val="04A0" w:firstRow="1" w:lastRow="0" w:firstColumn="1" w:lastColumn="0" w:noHBand="0" w:noVBand="1"/>
      </w:tblPr>
      <w:tblGrid>
        <w:gridCol w:w="1413"/>
        <w:gridCol w:w="3195"/>
        <w:gridCol w:w="1670"/>
        <w:gridCol w:w="4106"/>
      </w:tblGrid>
      <w:tr w:rsidR="001A16AD" w14:paraId="57C773EE" w14:textId="77777777">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1A16AD" w:rsidRDefault="00D541BD">
            <w:pPr>
              <w:pStyle w:val="P68B1DB1-Normal45"/>
              <w:jc w:val="center"/>
              <w:rPr>
                <w:noProof/>
              </w:rPr>
            </w:pPr>
            <w:r>
              <w:rPr>
                <w:noProof/>
              </w:rPr>
              <w:t>Σχετικό μέτρο (μεταρρύθμιση ή επένδυση)</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1A16AD" w:rsidRDefault="00D541BD">
            <w:pPr>
              <w:pStyle w:val="P68B1DB1-Normal45"/>
              <w:jc w:val="center"/>
              <w:rPr>
                <w:noProof/>
              </w:rPr>
            </w:pPr>
            <w:r>
              <w:rPr>
                <w:noProof/>
              </w:rPr>
              <w:t>Ορόσημο/Στόχος</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1A16AD" w:rsidRDefault="00D541BD">
            <w:pPr>
              <w:pStyle w:val="P68B1DB1-Normal45"/>
              <w:jc w:val="center"/>
              <w:rPr>
                <w:noProof/>
              </w:rPr>
            </w:pPr>
            <w:r>
              <w:rPr>
                <w:noProof/>
              </w:rPr>
              <w:t>Όνομα</w:t>
            </w:r>
          </w:p>
        </w:tc>
      </w:tr>
      <w:tr w:rsidR="001A16AD" w14:paraId="24C58AF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1A16AD" w:rsidRDefault="001A16AD">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1A16AD" w:rsidRDefault="001A16AD">
            <w:pPr>
              <w:rPr>
                <w:b/>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1A16AD" w:rsidRDefault="001A16AD">
            <w:pPr>
              <w:rPr>
                <w:b/>
                <w:noProof/>
              </w:rPr>
            </w:pPr>
          </w:p>
        </w:tc>
      </w:tr>
      <w:tr w:rsidR="001A16AD" w14:paraId="357F51E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1A16AD" w:rsidRDefault="00D541BD">
            <w:pPr>
              <w:pStyle w:val="P68B1DB1-Normal12"/>
              <w:jc w:val="center"/>
              <w:rPr>
                <w:noProof/>
              </w:rPr>
            </w:pPr>
            <w:r>
              <w:rPr>
                <w:noProof/>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1A16AD" w:rsidRDefault="00D541BD">
            <w:pPr>
              <w:pStyle w:val="P68B1DB1-Normal12"/>
              <w:jc w:val="center"/>
              <w:rPr>
                <w:noProof/>
              </w:rPr>
            </w:pPr>
            <w:r>
              <w:rPr>
                <w:noProof/>
              </w:rPr>
              <w:t>Επένδυση 1.3 — Διαγώνιες συνδέσεις</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1A16AD" w:rsidRDefault="00D541BD">
            <w:pPr>
              <w:pStyle w:val="P68B1DB1-Normal12"/>
              <w:jc w:val="center"/>
              <w:rPr>
                <w:noProof/>
              </w:rPr>
            </w:pPr>
            <w:r>
              <w:rPr>
                <w:noProof/>
              </w:rPr>
              <w:t>Ορόσημο</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1A16AD" w:rsidRDefault="00D541BD">
            <w:pPr>
              <w:pStyle w:val="P68B1DB1-Normal12"/>
              <w:jc w:val="center"/>
              <w:rPr>
                <w:noProof/>
              </w:rPr>
            </w:pPr>
            <w:r>
              <w:rPr>
                <w:noProof/>
              </w:rPr>
              <w:t>Ανάθεση της/των σύμβασης/-εων για την κατασκευή των συνδέσεων στις γραμμές Orte-Falconara και Taranto -Metaponto-Potenza-Battipaglia</w:t>
            </w:r>
          </w:p>
        </w:tc>
      </w:tr>
      <w:tr w:rsidR="001A16AD" w14:paraId="55EB24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1A16AD" w:rsidRDefault="00D541BD">
            <w:pPr>
              <w:pStyle w:val="P68B1DB1-Normal12"/>
              <w:jc w:val="center"/>
              <w:rPr>
                <w:noProof/>
              </w:rPr>
            </w:pPr>
            <w:r>
              <w:rPr>
                <w:noProof/>
              </w:rPr>
              <w:t>M7-35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77777777" w:rsidR="001A16AD" w:rsidRDefault="00D541BD">
            <w:pPr>
              <w:pStyle w:val="P68B1DB1-Normal12"/>
              <w:jc w:val="center"/>
              <w:rPr>
                <w:noProof/>
              </w:rPr>
            </w:pPr>
            <w:r>
              <w:rPr>
                <w:noProof/>
              </w:rPr>
              <w:t>Επένδυση 13: Φάση 1 της γραμμής Αδριατικής (σταθμός συμπίεσης Sulmona και αγωγός φυσικού αερίου Sestino-Minerbio)</w:t>
            </w:r>
          </w:p>
        </w:tc>
        <w:tc>
          <w:tcPr>
            <w:tcW w:w="1425" w:type="dxa"/>
            <w:tcBorders>
              <w:top w:val="nil"/>
              <w:left w:val="nil"/>
              <w:bottom w:val="single" w:sz="4" w:space="0" w:color="auto"/>
              <w:right w:val="single" w:sz="4" w:space="0" w:color="auto"/>
            </w:tcBorders>
            <w:shd w:val="clear" w:color="auto" w:fill="C6EFCE"/>
            <w:noWrap/>
            <w:vAlign w:val="center"/>
          </w:tcPr>
          <w:p w14:paraId="619828A4"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255C02FB" w14:textId="77777777" w:rsidR="001A16AD" w:rsidRDefault="00D541BD">
            <w:pPr>
              <w:pStyle w:val="P68B1DB1-Normal12"/>
              <w:jc w:val="center"/>
              <w:rPr>
                <w:noProof/>
              </w:rPr>
            </w:pPr>
            <w:r>
              <w:rPr>
                <w:noProof/>
              </w:rPr>
              <w:t>Έγκριση και επικαιροποίηση των σχετικών εκτιμήσεων περιβαλλοντικών επιπτώσεων (VIncA)</w:t>
            </w:r>
          </w:p>
        </w:tc>
      </w:tr>
      <w:tr w:rsidR="001A16AD" w14:paraId="5377CB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1A16AD" w:rsidRDefault="00D541BD">
            <w:pPr>
              <w:pStyle w:val="P68B1DB1-Normal12"/>
              <w:jc w:val="center"/>
              <w:rPr>
                <w:noProof/>
              </w:rPr>
            </w:pPr>
            <w:r>
              <w:rPr>
                <w:noProof/>
              </w:rPr>
              <w:t>M7-40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1A16AD" w:rsidRDefault="00D541BD">
            <w:pPr>
              <w:pStyle w:val="P68B1DB1-Normal12"/>
              <w:jc w:val="center"/>
              <w:rPr>
                <w:noProof/>
              </w:rPr>
            </w:pPr>
            <w:r>
              <w:rPr>
                <w:noProof/>
              </w:rPr>
              <w:t>Επένδυση 15: Transizione 5.0 Πράσινο</w:t>
            </w:r>
          </w:p>
        </w:tc>
        <w:tc>
          <w:tcPr>
            <w:tcW w:w="1425" w:type="dxa"/>
            <w:tcBorders>
              <w:top w:val="nil"/>
              <w:left w:val="nil"/>
              <w:bottom w:val="single" w:sz="4" w:space="0" w:color="auto"/>
              <w:right w:val="single" w:sz="4" w:space="0" w:color="auto"/>
            </w:tcBorders>
            <w:shd w:val="clear" w:color="auto" w:fill="C6EFCE"/>
            <w:noWrap/>
            <w:vAlign w:val="center"/>
          </w:tcPr>
          <w:p w14:paraId="3ABDFDD8"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1A16AD" w:rsidRDefault="00D541BD">
            <w:pPr>
              <w:pStyle w:val="P68B1DB1-Normal12"/>
              <w:jc w:val="center"/>
              <w:rPr>
                <w:noProof/>
              </w:rPr>
            </w:pPr>
            <w:r>
              <w:rPr>
                <w:noProof/>
              </w:rPr>
              <w:t>Έναρξη ισχύος της νομικής πράξης για τον καθορισμό των κριτηρίων των επιλέξιμων παρεμβάσεων</w:t>
            </w:r>
          </w:p>
        </w:tc>
      </w:tr>
      <w:tr w:rsidR="001A16AD" w14:paraId="68B34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1A16AD" w:rsidRDefault="00D541BD">
            <w:pPr>
              <w:pStyle w:val="P68B1DB1-Normal12"/>
              <w:jc w:val="center"/>
              <w:rPr>
                <w:noProof/>
              </w:rPr>
            </w:pPr>
            <w:r>
              <w:rPr>
                <w:noProof/>
              </w:rPr>
              <w:t>M2C1-15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77777777" w:rsidR="001A16AD" w:rsidRDefault="00D541BD">
            <w:pPr>
              <w:pStyle w:val="P68B1DB1-Normal12"/>
              <w:jc w:val="center"/>
              <w:rPr>
                <w:noProof/>
              </w:rPr>
            </w:pPr>
            <w:r>
              <w:rPr>
                <w:noProof/>
              </w:rPr>
              <w:t>Μεταρρύθμιση του εθνικού προγράμματος διαχείρισης αποβλήτων για το 1.2·   Επένδυση 1.1 — Εφαρμογή νέων μονάδων διαχείρισης αποβλήτων και εκσυγχρονισμός υφιστάμενων μονάδων</w:t>
            </w:r>
          </w:p>
        </w:tc>
        <w:tc>
          <w:tcPr>
            <w:tcW w:w="1425" w:type="dxa"/>
            <w:tcBorders>
              <w:top w:val="nil"/>
              <w:left w:val="nil"/>
              <w:bottom w:val="single" w:sz="4" w:space="0" w:color="auto"/>
              <w:right w:val="single" w:sz="4" w:space="0" w:color="auto"/>
            </w:tcBorders>
            <w:shd w:val="clear" w:color="auto" w:fill="C6EFCE"/>
            <w:noWrap/>
            <w:vAlign w:val="center"/>
          </w:tcPr>
          <w:p w14:paraId="4EFD43F8" w14:textId="77777777" w:rsidR="001A16AD" w:rsidRDefault="00D541BD">
            <w:pPr>
              <w:pStyle w:val="P68B1DB1-Normal12"/>
              <w:jc w:val="center"/>
              <w:rPr>
                <w:noProof/>
              </w:rPr>
            </w:pPr>
            <w:r>
              <w:rPr>
                <w:noProof/>
              </w:rPr>
              <w:t>Στόχος</w:t>
            </w:r>
          </w:p>
        </w:tc>
        <w:tc>
          <w:tcPr>
            <w:tcW w:w="4106" w:type="dxa"/>
            <w:tcBorders>
              <w:top w:val="nil"/>
              <w:left w:val="nil"/>
              <w:bottom w:val="single" w:sz="4" w:space="0" w:color="auto"/>
              <w:right w:val="single" w:sz="4" w:space="0" w:color="auto"/>
            </w:tcBorders>
            <w:shd w:val="clear" w:color="auto" w:fill="C6EFCE"/>
            <w:noWrap/>
            <w:vAlign w:val="center"/>
          </w:tcPr>
          <w:p w14:paraId="652572D5" w14:textId="77777777" w:rsidR="001A16AD" w:rsidRDefault="00D541BD">
            <w:pPr>
              <w:pStyle w:val="P68B1DB1-Normal12"/>
              <w:jc w:val="center"/>
              <w:rPr>
                <w:noProof/>
              </w:rPr>
            </w:pPr>
            <w:r>
              <w:rPr>
                <w:noProof/>
              </w:rPr>
              <w:t xml:space="preserve">Μείωση των παράτυπων χώρων υγειονομικής ταφής (T1)  </w:t>
            </w:r>
          </w:p>
        </w:tc>
      </w:tr>
      <w:tr w:rsidR="001A16AD" w14:paraId="77618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1A16AD" w:rsidRDefault="00D541BD">
            <w:pPr>
              <w:pStyle w:val="P68B1DB1-Normal12"/>
              <w:jc w:val="center"/>
              <w:rPr>
                <w:noProof/>
              </w:rPr>
            </w:pPr>
            <w:r>
              <w:rPr>
                <w:noProof/>
              </w:rPr>
              <w:t>M2C1-22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77777777" w:rsidR="001A16AD" w:rsidRDefault="00D541BD">
            <w:pPr>
              <w:pStyle w:val="P68B1DB1-Normal12"/>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425" w:type="dxa"/>
            <w:tcBorders>
              <w:top w:val="nil"/>
              <w:left w:val="nil"/>
              <w:bottom w:val="single" w:sz="4" w:space="0" w:color="auto"/>
              <w:right w:val="single" w:sz="4" w:space="0" w:color="auto"/>
            </w:tcBorders>
            <w:shd w:val="clear" w:color="auto" w:fill="C6EFCE"/>
            <w:noWrap/>
            <w:vAlign w:val="center"/>
          </w:tcPr>
          <w:p w14:paraId="3B361387" w14:textId="3BA642A3"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1A16AD" w:rsidRDefault="00D541BD">
            <w:pPr>
              <w:pStyle w:val="P68B1DB1-Normal12"/>
              <w:jc w:val="center"/>
              <w:rPr>
                <w:noProof/>
              </w:rPr>
            </w:pPr>
            <w:r>
              <w:rPr>
                <w:noProof/>
              </w:rPr>
              <w:t>Συμφωνία εφαρμογής</w:t>
            </w:r>
          </w:p>
        </w:tc>
      </w:tr>
      <w:tr w:rsidR="001A16AD" w14:paraId="2BCD73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1A16AD" w:rsidRDefault="00D541BD">
            <w:pPr>
              <w:pStyle w:val="P68B1DB1-Normal12"/>
              <w:jc w:val="center"/>
              <w:rPr>
                <w:noProof/>
              </w:rPr>
            </w:pPr>
            <w:r>
              <w:rPr>
                <w:noProof/>
              </w:rPr>
              <w:t>M2C2-31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1A16AD" w:rsidRDefault="00D541BD">
            <w:pPr>
              <w:pStyle w:val="P68B1DB1-Normal12"/>
              <w:jc w:val="center"/>
              <w:rPr>
                <w:noProof/>
              </w:rPr>
            </w:pPr>
            <w:r>
              <w:rPr>
                <w:noProof/>
              </w:rPr>
              <w:t>Επένδυση 4.4.3: Ανανέωση στόλου για την Εθνική Πυροσβεστική Διοίκηση</w:t>
            </w:r>
          </w:p>
        </w:tc>
        <w:tc>
          <w:tcPr>
            <w:tcW w:w="1425" w:type="dxa"/>
            <w:tcBorders>
              <w:top w:val="nil"/>
              <w:left w:val="nil"/>
              <w:bottom w:val="single" w:sz="4" w:space="0" w:color="auto"/>
              <w:right w:val="single" w:sz="4" w:space="0" w:color="auto"/>
            </w:tcBorders>
            <w:shd w:val="clear" w:color="auto" w:fill="C6EFCE"/>
            <w:noWrap/>
            <w:vAlign w:val="center"/>
          </w:tcPr>
          <w:p w14:paraId="40C54EFA"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1A16AD" w:rsidRDefault="00D541BD">
            <w:pPr>
              <w:pStyle w:val="P68B1DB1-Normal12"/>
              <w:jc w:val="center"/>
              <w:rPr>
                <w:noProof/>
              </w:rPr>
            </w:pPr>
            <w:r>
              <w:rPr>
                <w:noProof/>
              </w:rPr>
              <w:t>Ανάθεση όλων των δημοσίων συμβάσεων για την ανανέωση του στόλου για την Εθνική Πυροσβεστική Διοίκηση</w:t>
            </w:r>
          </w:p>
        </w:tc>
      </w:tr>
      <w:tr w:rsidR="001A16AD" w14:paraId="0996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1A16AD" w:rsidRDefault="00D541BD">
            <w:pPr>
              <w:pStyle w:val="P68B1DB1-Normal12"/>
              <w:jc w:val="center"/>
              <w:rPr>
                <w:noProof/>
              </w:rPr>
            </w:pPr>
            <w:r>
              <w:rPr>
                <w:noProof/>
              </w:rPr>
              <w:t>M2C4-6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1A16AD" w:rsidRDefault="00D541BD">
            <w:pPr>
              <w:pStyle w:val="P68B1DB1-Normal12"/>
              <w:jc w:val="center"/>
              <w:rPr>
                <w:noProof/>
              </w:rPr>
            </w:pPr>
            <w:r>
              <w:rPr>
                <w:noProof/>
              </w:rPr>
              <w:t>Επένδυση 3.2: Ψηφιοποίηση εθνικών πάρκων</w:t>
            </w:r>
          </w:p>
        </w:tc>
        <w:tc>
          <w:tcPr>
            <w:tcW w:w="1425" w:type="dxa"/>
            <w:tcBorders>
              <w:top w:val="nil"/>
              <w:left w:val="nil"/>
              <w:bottom w:val="single" w:sz="4" w:space="0" w:color="auto"/>
              <w:right w:val="single" w:sz="4" w:space="0" w:color="auto"/>
            </w:tcBorders>
            <w:shd w:val="clear" w:color="auto" w:fill="C6EFCE"/>
            <w:noWrap/>
            <w:vAlign w:val="center"/>
          </w:tcPr>
          <w:p w14:paraId="10FA3174" w14:textId="77777777" w:rsidR="001A16AD" w:rsidRDefault="00D541BD">
            <w:pPr>
              <w:pStyle w:val="P68B1DB1-Normal12"/>
              <w:jc w:val="center"/>
              <w:rPr>
                <w:noProof/>
              </w:rPr>
            </w:pPr>
            <w:r>
              <w:rPr>
                <w:noProof/>
              </w:rPr>
              <w:t>Στόχος</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7777777" w:rsidR="001A16AD" w:rsidRDefault="00D541BD">
            <w:pPr>
              <w:pStyle w:val="P68B1DB1-Normal12"/>
              <w:jc w:val="center"/>
              <w:rPr>
                <w:noProof/>
              </w:rPr>
            </w:pPr>
            <w:r>
              <w:rPr>
                <w:noProof/>
              </w:rPr>
              <w:t xml:space="preserve">Διοικητική απλούστευση και ανάπτυξη ψηφιακών υπηρεσιών για τους επισκέπτες των εθνικών πάρκων και των προστατευόμενων θαλάσσιων περιοχών </w:t>
            </w:r>
          </w:p>
        </w:tc>
      </w:tr>
      <w:tr w:rsidR="001A16AD" w14:paraId="065F7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1A16AD" w:rsidRDefault="00D541BD">
            <w:pPr>
              <w:pStyle w:val="P68B1DB1-Normal12"/>
              <w:jc w:val="center"/>
              <w:rPr>
                <w:noProof/>
              </w:rPr>
            </w:pPr>
            <w:r>
              <w:rPr>
                <w:noProof/>
              </w:rPr>
              <w:t>M2C4-20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777777" w:rsidR="001A16AD" w:rsidRDefault="00D541BD">
            <w:pPr>
              <w:pStyle w:val="P68B1DB1-Normal12"/>
              <w:jc w:val="center"/>
              <w:rPr>
                <w:noProof/>
              </w:rPr>
            </w:pPr>
            <w:r>
              <w:rPr>
                <w:noProof/>
              </w:rPr>
              <w:t>Επενδύσεις. 3.1: Προστασία και ενίσχυση των αστικών και περιαστικών δασών</w:t>
            </w:r>
          </w:p>
        </w:tc>
        <w:tc>
          <w:tcPr>
            <w:tcW w:w="1425" w:type="dxa"/>
            <w:tcBorders>
              <w:top w:val="nil"/>
              <w:left w:val="nil"/>
              <w:bottom w:val="single" w:sz="4" w:space="0" w:color="auto"/>
              <w:right w:val="single" w:sz="4" w:space="0" w:color="auto"/>
            </w:tcBorders>
            <w:shd w:val="clear" w:color="auto" w:fill="C6EFCE"/>
            <w:noWrap/>
            <w:vAlign w:val="center"/>
          </w:tcPr>
          <w:p w14:paraId="2CAD670B" w14:textId="77777777" w:rsidR="001A16AD" w:rsidRDefault="00D541BD">
            <w:pPr>
              <w:pStyle w:val="P68B1DB1-Normal12"/>
              <w:jc w:val="center"/>
              <w:rPr>
                <w:noProof/>
              </w:rPr>
            </w:pPr>
            <w:r>
              <w:rPr>
                <w:noProof/>
              </w:rPr>
              <w:t>Στόχος</w:t>
            </w:r>
          </w:p>
        </w:tc>
        <w:tc>
          <w:tcPr>
            <w:tcW w:w="4106" w:type="dxa"/>
            <w:tcBorders>
              <w:top w:val="nil"/>
              <w:left w:val="nil"/>
              <w:bottom w:val="single" w:sz="4" w:space="0" w:color="auto"/>
              <w:right w:val="single" w:sz="4" w:space="0" w:color="auto"/>
            </w:tcBorders>
            <w:shd w:val="clear" w:color="auto" w:fill="C6EFCE"/>
            <w:noWrap/>
            <w:vAlign w:val="center"/>
          </w:tcPr>
          <w:p w14:paraId="1356DCC0" w14:textId="77777777" w:rsidR="001A16AD" w:rsidRDefault="00D541BD">
            <w:pPr>
              <w:pStyle w:val="P68B1DB1-Normal12"/>
              <w:jc w:val="center"/>
              <w:rPr>
                <w:noProof/>
              </w:rPr>
            </w:pPr>
            <w:r>
              <w:rPr>
                <w:noProof/>
              </w:rPr>
              <w:t xml:space="preserve">Δενδρύλλια φυτών για την προστασία και αξιοποίηση των αστικών και περιαστικών περιοχών πρασίνου Τ2 </w:t>
            </w:r>
          </w:p>
        </w:tc>
      </w:tr>
      <w:tr w:rsidR="001A16AD" w14:paraId="540EBA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1A16AD" w:rsidRDefault="00D541BD">
            <w:pPr>
              <w:pStyle w:val="P68B1DB1-Normal12"/>
              <w:jc w:val="center"/>
              <w:rPr>
                <w:noProof/>
              </w:rPr>
            </w:pPr>
            <w:r>
              <w:rPr>
                <w:noProof/>
              </w:rPr>
              <w:t>M3C2-10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77777777" w:rsidR="001A16AD" w:rsidRDefault="00D541BD">
            <w:pPr>
              <w:pStyle w:val="P68B1DB1-Normal12"/>
              <w:jc w:val="center"/>
              <w:rPr>
                <w:noProof/>
              </w:rPr>
            </w:pPr>
            <w:r>
              <w:rPr>
                <w:noProof/>
              </w:rPr>
              <w:t>Μεταρρύθμιση 2.2: Δημιουργία εθνικής πλατφόρμας ψηφιακής εφοδιαστικής, με σκοπό την εισαγωγή της ψηφιοποίησης των εμπορευματικών και/ή επιβατικών υπηρεσιών</w:t>
            </w:r>
          </w:p>
        </w:tc>
        <w:tc>
          <w:tcPr>
            <w:tcW w:w="1425" w:type="dxa"/>
            <w:tcBorders>
              <w:top w:val="nil"/>
              <w:left w:val="nil"/>
              <w:bottom w:val="single" w:sz="4" w:space="0" w:color="auto"/>
              <w:right w:val="single" w:sz="4" w:space="0" w:color="auto"/>
            </w:tcBorders>
            <w:shd w:val="clear" w:color="auto" w:fill="C6EFCE"/>
            <w:noWrap/>
            <w:vAlign w:val="center"/>
          </w:tcPr>
          <w:p w14:paraId="5A67F809"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1A16AD" w:rsidRDefault="00D541BD">
            <w:pPr>
              <w:pStyle w:val="P68B1DB1-Normal12"/>
              <w:jc w:val="center"/>
              <w:rPr>
                <w:noProof/>
              </w:rPr>
            </w:pPr>
            <w:r>
              <w:rPr>
                <w:noProof/>
              </w:rPr>
              <w:t xml:space="preserve">Εθνική πλατφόρμα ψηφιακής εφοδιαστικής </w:t>
            </w:r>
          </w:p>
        </w:tc>
      </w:tr>
      <w:tr w:rsidR="001A16AD" w14:paraId="29E08E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1A16AD" w:rsidRDefault="00D541BD">
            <w:pPr>
              <w:pStyle w:val="P68B1DB1-Normal12"/>
              <w:jc w:val="center"/>
              <w:rPr>
                <w:noProof/>
              </w:rPr>
            </w:pPr>
            <w:r>
              <w:rPr>
                <w:noProof/>
              </w:rPr>
              <w:t>M5C3-12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1A16AD" w:rsidRDefault="00D541BD">
            <w:pPr>
              <w:pStyle w:val="P68B1DB1-Normal12"/>
              <w:jc w:val="center"/>
              <w:rPr>
                <w:noProof/>
              </w:rPr>
            </w:pPr>
            <w:r>
              <w:rPr>
                <w:noProof/>
              </w:rPr>
              <w:t>Επένδυση 1.4: Επενδύσεις σε υποδομές για την ειδική οικονομική ζώνη</w:t>
            </w:r>
          </w:p>
        </w:tc>
        <w:tc>
          <w:tcPr>
            <w:tcW w:w="1425" w:type="dxa"/>
            <w:tcBorders>
              <w:top w:val="nil"/>
              <w:left w:val="nil"/>
              <w:bottom w:val="single" w:sz="4" w:space="0" w:color="auto"/>
              <w:right w:val="single" w:sz="4" w:space="0" w:color="auto"/>
            </w:tcBorders>
            <w:shd w:val="clear" w:color="auto" w:fill="C6EFCE"/>
            <w:noWrap/>
            <w:vAlign w:val="center"/>
          </w:tcPr>
          <w:p w14:paraId="4345E5CA" w14:textId="77777777" w:rsidR="001A16AD" w:rsidRDefault="00D541BD">
            <w:pPr>
              <w:pStyle w:val="P68B1DB1-Normal12"/>
              <w:jc w:val="center"/>
              <w:rPr>
                <w:noProof/>
              </w:rPr>
            </w:pPr>
            <w:r>
              <w:rPr>
                <w:noProof/>
              </w:rPr>
              <w:t>Στόχος</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7777777" w:rsidR="001A16AD" w:rsidRDefault="00D541BD">
            <w:pPr>
              <w:pStyle w:val="P68B1DB1-Normal12"/>
              <w:jc w:val="center"/>
              <w:rPr>
                <w:noProof/>
              </w:rPr>
            </w:pPr>
            <w:r>
              <w:rPr>
                <w:noProof/>
              </w:rPr>
              <w:t>Έναρξη παρεμβάσεων υποδομών στις Ειδικές Οικονομικές Ζώνες</w:t>
            </w:r>
          </w:p>
        </w:tc>
      </w:tr>
      <w:tr w:rsidR="001A16AD" w14:paraId="2C0FD1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1A16AD" w:rsidRDefault="00D541BD">
            <w:pPr>
              <w:pStyle w:val="P68B1DB1-Normal12"/>
              <w:jc w:val="center"/>
              <w:rPr>
                <w:noProof/>
              </w:rPr>
            </w:pPr>
            <w:r>
              <w:rPr>
                <w:noProof/>
              </w:rPr>
              <w:t>M6C2-15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77777777" w:rsidR="001A16AD" w:rsidRDefault="00D541BD">
            <w:pPr>
              <w:pStyle w:val="P68B1DB1-Normal48"/>
              <w:jc w:val="center"/>
              <w:rPr>
                <w:noProof/>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425" w:type="dxa"/>
            <w:tcBorders>
              <w:top w:val="nil"/>
              <w:left w:val="nil"/>
              <w:bottom w:val="single" w:sz="4" w:space="0" w:color="auto"/>
              <w:right w:val="single" w:sz="4" w:space="0" w:color="auto"/>
            </w:tcBorders>
            <w:shd w:val="clear" w:color="auto" w:fill="C6EFCE"/>
            <w:noWrap/>
            <w:vAlign w:val="center"/>
          </w:tcPr>
          <w:p w14:paraId="3A1B3B1A" w14:textId="77777777" w:rsidR="001A16AD" w:rsidRDefault="00D541BD">
            <w:pPr>
              <w:pStyle w:val="P68B1DB1-Normal48"/>
              <w:jc w:val="center"/>
              <w:rPr>
                <w:noProof/>
              </w:rPr>
            </w:pPr>
            <w:r>
              <w:rPr>
                <w:noProof/>
              </w:rPr>
              <w:t>Στόχος</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1A16AD" w:rsidRDefault="00D541BD">
            <w:pPr>
              <w:pStyle w:val="P68B1DB1-Normal48"/>
              <w:jc w:val="center"/>
              <w:rPr>
                <w:noProof/>
              </w:rPr>
            </w:pPr>
            <w:r>
              <w:rPr>
                <w:noProof/>
              </w:rPr>
              <w:t>Χορηγούνται πρόσθετες υποτροφίες για ειδική κατάρτιση στη γενική ιατρική.</w:t>
            </w:r>
          </w:p>
        </w:tc>
      </w:tr>
      <w:tr w:rsidR="001A16AD" w14:paraId="0DD3EF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1A16AD" w:rsidRDefault="00D541BD">
            <w:pPr>
              <w:pStyle w:val="P68B1DB1-Normal12"/>
              <w:jc w:val="center"/>
              <w:rPr>
                <w:noProof/>
              </w:rPr>
            </w:pPr>
            <w:r>
              <w:rPr>
                <w:noProof/>
              </w:rPr>
              <w:t>M7-36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77777777" w:rsidR="001A16AD" w:rsidRDefault="00D541BD">
            <w:pPr>
              <w:pStyle w:val="P68B1DB1-Normal12"/>
              <w:jc w:val="center"/>
              <w:rPr>
                <w:noProof/>
              </w:rPr>
            </w:pPr>
            <w:r>
              <w:rPr>
                <w:noProof/>
              </w:rPr>
              <w:t>Επένδυση 13: Φάση 1 της γραμμής Αδριατικής (σταθμός συμπίεσης Sulmona και αγωγός φυσικού αερίου Sestino-Minerbio)</w:t>
            </w:r>
          </w:p>
        </w:tc>
        <w:tc>
          <w:tcPr>
            <w:tcW w:w="1425" w:type="dxa"/>
            <w:tcBorders>
              <w:top w:val="nil"/>
              <w:left w:val="nil"/>
              <w:bottom w:val="single" w:sz="4" w:space="0" w:color="auto"/>
              <w:right w:val="single" w:sz="4" w:space="0" w:color="auto"/>
            </w:tcBorders>
            <w:shd w:val="clear" w:color="auto" w:fill="C6EFCE"/>
            <w:noWrap/>
            <w:vAlign w:val="center"/>
          </w:tcPr>
          <w:p w14:paraId="1F6D0DEE"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1A16AD" w:rsidRDefault="00D541BD">
            <w:pPr>
              <w:pStyle w:val="P68B1DB1-Normal12"/>
              <w:jc w:val="center"/>
              <w:rPr>
                <w:noProof/>
              </w:rPr>
            </w:pPr>
            <w:r>
              <w:rPr>
                <w:noProof/>
              </w:rPr>
              <w:t>Ανάθεση των συμβάσεων</w:t>
            </w:r>
          </w:p>
        </w:tc>
      </w:tr>
      <w:tr w:rsidR="001A16AD" w14:paraId="6944E1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1A16AD" w:rsidRDefault="00D541BD">
            <w:pPr>
              <w:pStyle w:val="P68B1DB1-Normal12"/>
              <w:jc w:val="center"/>
              <w:rPr>
                <w:noProof/>
              </w:rPr>
            </w:pPr>
            <w:r>
              <w:rPr>
                <w:noProof/>
              </w:rPr>
              <w:t>M7-38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1A16AD" w:rsidRDefault="00D541BD">
            <w:pPr>
              <w:pStyle w:val="P68B1DB1-Normal12"/>
              <w:jc w:val="center"/>
              <w:rPr>
                <w:noProof/>
              </w:rPr>
            </w:pPr>
            <w:r>
              <w:rPr>
                <w:noProof/>
              </w:rPr>
              <w:t>Επένδυση 14: Διασυνοριακές υποδομές εξαγωγής φυσικού αερίου</w:t>
            </w:r>
          </w:p>
        </w:tc>
        <w:tc>
          <w:tcPr>
            <w:tcW w:w="1425" w:type="dxa"/>
            <w:tcBorders>
              <w:top w:val="nil"/>
              <w:left w:val="nil"/>
              <w:bottom w:val="single" w:sz="4" w:space="0" w:color="auto"/>
              <w:right w:val="single" w:sz="4" w:space="0" w:color="auto"/>
            </w:tcBorders>
            <w:shd w:val="clear" w:color="auto" w:fill="C6EFCE"/>
            <w:noWrap/>
            <w:vAlign w:val="center"/>
          </w:tcPr>
          <w:p w14:paraId="3876B5CB" w14:textId="77777777" w:rsidR="001A16AD" w:rsidRDefault="00D541BD">
            <w:pPr>
              <w:pStyle w:val="P68B1DB1-Normal12"/>
              <w:jc w:val="center"/>
              <w:rPr>
                <w:noProof/>
              </w:rPr>
            </w:pPr>
            <w:r>
              <w:rPr>
                <w:noProof/>
              </w:rPr>
              <w:t>Ορόσημο</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1A16AD" w:rsidRDefault="00D541BD">
            <w:pPr>
              <w:pStyle w:val="P68B1DB1-Normal12"/>
              <w:jc w:val="center"/>
              <w:rPr>
                <w:noProof/>
              </w:rPr>
            </w:pPr>
            <w:r>
              <w:rPr>
                <w:noProof/>
              </w:rPr>
              <w:t>Ανάθεση των συμβάσεων</w:t>
            </w:r>
          </w:p>
        </w:tc>
      </w:tr>
      <w:tr w:rsidR="001A16AD" w14:paraId="105443C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1A16AD" w:rsidRDefault="001A16AD">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1A16AD" w:rsidRDefault="00D541BD">
            <w:pPr>
              <w:pStyle w:val="P68B1DB1-Normal12"/>
              <w:rPr>
                <w:noProof/>
              </w:rPr>
            </w:pPr>
            <w:r>
              <w:rPr>
                <w:noProof/>
              </w:rPr>
              <w:t>Ποσό δόσης</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1A16AD" w:rsidRDefault="00D541BD">
            <w:pPr>
              <w:pStyle w:val="P68B1DB1-Normal12"/>
              <w:rPr>
                <w:noProof/>
              </w:rPr>
            </w:pPr>
            <w:r>
              <w:rPr>
                <w:noProof/>
              </w:rPr>
              <w:t>8 328 350 441 EUR</w:t>
            </w:r>
          </w:p>
        </w:tc>
      </w:tr>
    </w:tbl>
    <w:p w14:paraId="5F775B7E" w14:textId="6E18EF8B" w:rsidR="001A16AD" w:rsidRDefault="001A16AD">
      <w:pPr>
        <w:spacing w:before="120" w:after="120"/>
        <w:jc w:val="both"/>
        <w:rPr>
          <w:rFonts w:eastAsia="Calibri"/>
          <w:noProof/>
        </w:rPr>
      </w:pPr>
    </w:p>
    <w:p w14:paraId="4DAA9DBC" w14:textId="77777777" w:rsidR="001A16AD" w:rsidRDefault="00D541BD">
      <w:pPr>
        <w:pStyle w:val="P68B1DB1-Normal44"/>
        <w:spacing w:after="200" w:line="276" w:lineRule="auto"/>
        <w:rPr>
          <w:noProof/>
        </w:rPr>
      </w:pPr>
      <w:r>
        <w:rPr>
          <w:noProof/>
        </w:rPr>
        <w:br w:type="page"/>
      </w:r>
    </w:p>
    <w:p w14:paraId="6F6310A3" w14:textId="00FDE67D" w:rsidR="001A16AD" w:rsidRDefault="00D541BD">
      <w:pPr>
        <w:pStyle w:val="P68B1DB1-Normal44"/>
        <w:numPr>
          <w:ilvl w:val="1"/>
          <w:numId w:val="6"/>
        </w:numPr>
        <w:spacing w:before="120" w:after="120"/>
        <w:jc w:val="both"/>
        <w:rPr>
          <w:noProof/>
        </w:rPr>
      </w:pPr>
      <w:r>
        <w:rPr>
          <w:noProof/>
        </w:rPr>
        <w:t>Έβδομη δόση (δανειακή στήριξη):</w:t>
      </w:r>
    </w:p>
    <w:tbl>
      <w:tblPr>
        <w:tblW w:w="10152" w:type="dxa"/>
        <w:tblInd w:w="113" w:type="dxa"/>
        <w:tblLook w:val="04A0" w:firstRow="1" w:lastRow="0" w:firstColumn="1" w:lastColumn="0" w:noHBand="0" w:noVBand="1"/>
      </w:tblPr>
      <w:tblGrid>
        <w:gridCol w:w="1413"/>
        <w:gridCol w:w="3195"/>
        <w:gridCol w:w="1670"/>
        <w:gridCol w:w="4166"/>
      </w:tblGrid>
      <w:tr w:rsidR="001A16AD" w14:paraId="44AAC08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1A16AD" w:rsidRDefault="00D541BD">
            <w:pPr>
              <w:pStyle w:val="P68B1DB1-Normal45"/>
              <w:jc w:val="center"/>
              <w:rPr>
                <w:noProof/>
              </w:rPr>
            </w:pPr>
            <w:r>
              <w:rPr>
                <w:noProof/>
              </w:rPr>
              <w:t>Αύξων αριθμός</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1A16AD" w:rsidRDefault="00D541BD">
            <w:pPr>
              <w:pStyle w:val="P68B1DB1-Normal45"/>
              <w:jc w:val="center"/>
              <w:rPr>
                <w:noProof/>
              </w:rPr>
            </w:pPr>
            <w:r>
              <w:rPr>
                <w:noProof/>
              </w:rPr>
              <w:t>Σχετικό μέτρο (μεταρρύθμιση ή επένδυση)</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1A16AD" w:rsidRDefault="00D541BD">
            <w:pPr>
              <w:pStyle w:val="P68B1DB1-Normal45"/>
              <w:jc w:val="center"/>
              <w:rPr>
                <w:noProof/>
              </w:rPr>
            </w:pPr>
            <w:r>
              <w:rPr>
                <w:noProof/>
              </w:rPr>
              <w:t>Ορόσημο/Στόχος</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1A16AD" w:rsidRDefault="00D541BD">
            <w:pPr>
              <w:pStyle w:val="P68B1DB1-Normal45"/>
              <w:jc w:val="center"/>
              <w:rPr>
                <w:noProof/>
              </w:rPr>
            </w:pPr>
            <w:r>
              <w:rPr>
                <w:noProof/>
              </w:rPr>
              <w:t>Όνομα</w:t>
            </w:r>
          </w:p>
        </w:tc>
      </w:tr>
      <w:tr w:rsidR="001A16AD" w14:paraId="28D2CF0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1A16AD" w:rsidRDefault="001A16AD">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1A16AD" w:rsidRDefault="001A16AD">
            <w:pPr>
              <w:rPr>
                <w:b/>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1A16AD" w:rsidRDefault="001A16AD">
            <w:pPr>
              <w:rPr>
                <w:b/>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1A16AD" w:rsidRDefault="001A16AD">
            <w:pPr>
              <w:rPr>
                <w:b/>
                <w:noProof/>
              </w:rPr>
            </w:pPr>
          </w:p>
        </w:tc>
      </w:tr>
      <w:tr w:rsidR="001A16AD" w14:paraId="15F9B3C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1A16AD" w:rsidRDefault="00D541BD">
            <w:pPr>
              <w:pStyle w:val="P68B1DB1-Normal12"/>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1A16AD" w:rsidRDefault="00D541BD">
            <w:pPr>
              <w:pStyle w:val="P68B1DB1-Normal12"/>
              <w:jc w:val="center"/>
              <w:rPr>
                <w:noProof/>
              </w:rPr>
            </w:pPr>
            <w:r>
              <w:rPr>
                <w:noProof/>
              </w:rPr>
              <w:t>Επένδυση 1.2 — Διευκόλυνση του υπολογιστικού νέφους για τοπικές ΠΠ</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1A16AD" w:rsidRDefault="00D541BD">
            <w:pPr>
              <w:pStyle w:val="P68B1DB1-Normal12"/>
              <w:jc w:val="center"/>
              <w:rPr>
                <w:noProof/>
              </w:rPr>
            </w:pPr>
            <w:r>
              <w:rPr>
                <w:noProof/>
              </w:rPr>
              <w:t>Στόχος</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1A16AD" w:rsidRDefault="00D541BD">
            <w:pPr>
              <w:pStyle w:val="P68B1DB1-Normal12"/>
              <w:jc w:val="center"/>
              <w:rPr>
                <w:noProof/>
              </w:rPr>
            </w:pPr>
            <w:r>
              <w:rPr>
                <w:noProof/>
              </w:rPr>
              <w:t>Διευκόλυνση του υπολογιστικού νέφους για την τοπική δημόσια διοίκηση T1</w:t>
            </w:r>
          </w:p>
        </w:tc>
      </w:tr>
      <w:tr w:rsidR="001A16AD"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1A16AD" w:rsidRDefault="00D541BD">
            <w:pPr>
              <w:pStyle w:val="P68B1DB1-Normal12"/>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1A16AD" w:rsidRDefault="00D541BD">
            <w:pPr>
              <w:pStyle w:val="P68B1DB1-Normal12"/>
              <w:jc w:val="center"/>
              <w:rPr>
                <w:noProof/>
              </w:rPr>
            </w:pPr>
            <w:r>
              <w:rPr>
                <w:noProof/>
              </w:rPr>
              <w:t>Επένδυση 4.2 Ανάπτυξη συστημάτων ταχείας μαζικής μεταφοράς (μετρό, οδικό αυτοκίνητο, BRT)</w:t>
            </w:r>
          </w:p>
        </w:tc>
        <w:tc>
          <w:tcPr>
            <w:tcW w:w="1378" w:type="dxa"/>
            <w:tcBorders>
              <w:top w:val="nil"/>
              <w:left w:val="nil"/>
              <w:bottom w:val="single" w:sz="4" w:space="0" w:color="auto"/>
              <w:right w:val="single" w:sz="4" w:space="0" w:color="auto"/>
            </w:tcBorders>
            <w:shd w:val="clear" w:color="auto" w:fill="C6EFCE"/>
            <w:noWrap/>
            <w:vAlign w:val="center"/>
          </w:tcPr>
          <w:p w14:paraId="70ACFCC2"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37698E0C" w14:textId="77777777" w:rsidR="001A16AD" w:rsidRDefault="00D541BD">
            <w:pPr>
              <w:pStyle w:val="P68B1DB1-Normal26"/>
              <w:jc w:val="center"/>
              <w:rPr>
                <w:noProof/>
                <w:color w:val="006100"/>
              </w:rPr>
            </w:pPr>
            <w:r>
              <w:rPr>
                <w:noProof/>
                <w:color w:val="006100"/>
              </w:rPr>
              <w:t>Ανάθεση</w:t>
            </w:r>
            <w:r>
              <w:rPr>
                <w:noProof/>
                <w:color w:val="000000" w:themeColor="text1"/>
              </w:rPr>
              <w:t xml:space="preserve"> </w:t>
            </w:r>
            <w:r>
              <w:rPr>
                <w:noProof/>
                <w:color w:val="006100"/>
              </w:rPr>
              <w:t>όλων των δημόσιων συμβάσεων για την αγορά τροχαίου υλικού μηδενικών εκπομπών και παρεμβάσεις για την αναβάθμιση της υποδομής συστημάτων ταχείας μαζικής μεταφοράς</w:t>
            </w:r>
          </w:p>
        </w:tc>
      </w:tr>
      <w:tr w:rsidR="001A16AD"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1A16AD" w:rsidRDefault="00D541BD">
            <w:pPr>
              <w:pStyle w:val="P68B1DB1-Normal12"/>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1A16AD" w:rsidRDefault="00D541BD">
            <w:pPr>
              <w:pStyle w:val="P68B1DB1-Normal12"/>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378" w:type="dxa"/>
            <w:tcBorders>
              <w:top w:val="nil"/>
              <w:left w:val="nil"/>
              <w:bottom w:val="single" w:sz="4" w:space="0" w:color="auto"/>
              <w:right w:val="single" w:sz="4" w:space="0" w:color="auto"/>
            </w:tcBorders>
            <w:shd w:val="clear" w:color="auto" w:fill="C6EFCE"/>
            <w:noWrap/>
            <w:vAlign w:val="center"/>
          </w:tcPr>
          <w:p w14:paraId="1CF8691E"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1A16AD" w:rsidRDefault="00D541BD">
            <w:pPr>
              <w:pStyle w:val="P68B1DB1-Normal12"/>
              <w:jc w:val="center"/>
              <w:rPr>
                <w:noProof/>
              </w:rPr>
            </w:pPr>
            <w:r>
              <w:rPr>
                <w:noProof/>
              </w:rPr>
              <w:t>Προσδιορισμός των παρεμβάσεων με διάταγμα (διατάγματα) του Επιτρόπου Έκτακτης Ανάγκης</w:t>
            </w:r>
          </w:p>
        </w:tc>
      </w:tr>
      <w:tr w:rsidR="001A16AD"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1A16AD" w:rsidRDefault="00D541BD">
            <w:pPr>
              <w:pStyle w:val="P68B1DB1-Normal12"/>
              <w:jc w:val="center"/>
              <w:rPr>
                <w:noProof/>
              </w:rPr>
            </w:pPr>
            <w:r>
              <w:rPr>
                <w:noProof/>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1A16AD" w:rsidRDefault="00D541BD">
            <w:pPr>
              <w:pStyle w:val="P68B1DB1-Normal12"/>
              <w:jc w:val="center"/>
              <w:rPr>
                <w:noProof/>
              </w:rPr>
            </w:pPr>
            <w:r>
              <w:rPr>
                <w:noProof/>
              </w:rPr>
              <w:t>Επένδυση 17: Χρηματοδοτικό μέσο για ενεργειακές ανακαινίσεις δημόσιων και κοινωνικών κατοικιών</w:t>
            </w:r>
          </w:p>
        </w:tc>
        <w:tc>
          <w:tcPr>
            <w:tcW w:w="1378" w:type="dxa"/>
            <w:tcBorders>
              <w:top w:val="nil"/>
              <w:left w:val="nil"/>
              <w:bottom w:val="single" w:sz="4" w:space="0" w:color="auto"/>
              <w:right w:val="single" w:sz="4" w:space="0" w:color="auto"/>
            </w:tcBorders>
            <w:shd w:val="clear" w:color="auto" w:fill="C6EFCE"/>
            <w:noWrap/>
            <w:vAlign w:val="center"/>
          </w:tcPr>
          <w:p w14:paraId="55685A1F"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1A16AD" w:rsidRDefault="00D541BD">
            <w:pPr>
              <w:pStyle w:val="P68B1DB1-Normal12"/>
              <w:jc w:val="center"/>
              <w:rPr>
                <w:noProof/>
              </w:rPr>
            </w:pPr>
            <w:r>
              <w:rPr>
                <w:noProof/>
              </w:rPr>
              <w:t>Καθορισμός του στόχου της συγγραφής υποχρεώσεων</w:t>
            </w:r>
          </w:p>
        </w:tc>
      </w:tr>
      <w:tr w:rsidR="001A16AD"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1A16AD" w:rsidRDefault="00D541BD">
            <w:pPr>
              <w:pStyle w:val="P68B1DB1-Normal12"/>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1A16AD" w:rsidRDefault="00D541BD">
            <w:pPr>
              <w:pStyle w:val="P68B1DB1-Normal12"/>
              <w:jc w:val="center"/>
              <w:rPr>
                <w:noProof/>
              </w:rPr>
            </w:pPr>
            <w:r>
              <w:rPr>
                <w:noProof/>
              </w:rPr>
              <w:t>Επένδυση 1.4.1 — Εμπειρία των πολιτών — Βελτίωση της ποιότητας και της χρηστικότητας των ψηφιακών δημόσιων υπηρεσιών</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6CEC6431" w14:textId="77777777" w:rsidR="001A16AD" w:rsidRDefault="00D541BD">
            <w:pPr>
              <w:pStyle w:val="P68B1DB1-Normal12"/>
              <w:jc w:val="center"/>
              <w:rPr>
                <w:noProof/>
              </w:rPr>
            </w:pPr>
            <w:r>
              <w:rPr>
                <w:noProof/>
              </w:rPr>
              <w:t>Βελτίωση της ποιότητας και της χρηστικότητας των ψηφιακών δημόσιων υπηρεσιών Τ1</w:t>
            </w:r>
          </w:p>
        </w:tc>
      </w:tr>
      <w:tr w:rsidR="001A16AD"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1A16AD" w:rsidRDefault="00D541BD">
            <w:pPr>
              <w:pStyle w:val="P68B1DB1-Normal12"/>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1A16AD" w:rsidRDefault="00D541BD">
            <w:pPr>
              <w:pStyle w:val="P68B1DB1-Normal12"/>
              <w:jc w:val="center"/>
              <w:rPr>
                <w:noProof/>
              </w:rPr>
            </w:pPr>
            <w:r>
              <w:rPr>
                <w:noProof/>
              </w:rPr>
              <w:t>Επένδυση 1.6.4 — Ψηφιοποίηση του Υπουργείου Άμυνας</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1A16AD" w:rsidRDefault="00D541BD">
            <w:pPr>
              <w:pStyle w:val="P68B1DB1-Normal12"/>
              <w:jc w:val="center"/>
              <w:rPr>
                <w:noProof/>
              </w:rPr>
            </w:pPr>
            <w:r>
              <w:rPr>
                <w:noProof/>
              </w:rPr>
              <w:t>Ψηφιοποίηση των διαδικασιών του Υπουργείου Άμυνας T2</w:t>
            </w:r>
          </w:p>
        </w:tc>
      </w:tr>
      <w:tr w:rsidR="001A16AD"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1A16AD" w:rsidRDefault="00D541BD">
            <w:pPr>
              <w:pStyle w:val="P68B1DB1-Normal12"/>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1A16AD" w:rsidRDefault="00D541BD">
            <w:pPr>
              <w:pStyle w:val="P68B1DB1-Normal12"/>
              <w:jc w:val="center"/>
              <w:rPr>
                <w:noProof/>
              </w:rPr>
            </w:pPr>
            <w:r>
              <w:rPr>
                <w:noProof/>
              </w:rPr>
              <w:t>Επένδυση 1.6.4 — Ψηφιοποίηση του Υπουργείου Άμυνας</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1A16AD" w:rsidRDefault="00D541BD">
            <w:pPr>
              <w:pStyle w:val="P68B1DB1-Normal12"/>
              <w:jc w:val="center"/>
              <w:rPr>
                <w:noProof/>
              </w:rPr>
            </w:pPr>
            <w:r>
              <w:rPr>
                <w:noProof/>
              </w:rPr>
              <w:t>Ψηφιοποίηση πιστοποιητικών του Υπουργείου Άμυνας T2</w:t>
            </w:r>
          </w:p>
        </w:tc>
      </w:tr>
      <w:tr w:rsidR="001A16AD"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1A16AD" w:rsidRDefault="00D541BD">
            <w:pPr>
              <w:pStyle w:val="P68B1DB1-Normal12"/>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1A16AD" w:rsidRDefault="00D541BD">
            <w:pPr>
              <w:pStyle w:val="P68B1DB1-Normal12"/>
              <w:jc w:val="center"/>
              <w:rPr>
                <w:noProof/>
              </w:rPr>
            </w:pPr>
            <w:r>
              <w:rPr>
                <w:noProof/>
              </w:rPr>
              <w:t>Επένδυση 1.6.4 — Ψηφιοποίηση του Υπουργείου Άμυνας</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1A16AD" w:rsidRDefault="00D541BD">
            <w:pPr>
              <w:pStyle w:val="P68B1DB1-Normal12"/>
              <w:jc w:val="center"/>
              <w:rPr>
                <w:noProof/>
              </w:rPr>
            </w:pPr>
            <w:r>
              <w:rPr>
                <w:noProof/>
              </w:rPr>
              <w:t>Υπουργείο Άμυνας — Μετανάστευση κρίσιμων εφαρμογών εκτός αποστολής σε λύση πλήρους προστασίας πληροφοριών μέσω υποδομής (S.C.I.P.I.O.) T2</w:t>
            </w:r>
          </w:p>
        </w:tc>
      </w:tr>
      <w:tr w:rsidR="001A16AD"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1A16AD" w:rsidRDefault="00D541BD">
            <w:pPr>
              <w:pStyle w:val="P68B1DB1-Normal12"/>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1A16AD" w:rsidRDefault="00D541BD">
            <w:pPr>
              <w:pStyle w:val="P68B1DB1-Normal12"/>
              <w:jc w:val="center"/>
              <w:rPr>
                <w:noProof/>
              </w:rPr>
            </w:pPr>
            <w:r>
              <w:rPr>
                <w:noProof/>
              </w:rPr>
              <w:t>Επένδυση 3: Γρήγορες συνδέσεις στο διαδίκτυο (Ultra-Broadband και 5G)</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1A16AD" w:rsidRDefault="00D541BD">
            <w:pPr>
              <w:pStyle w:val="P68B1DB1-Normal12"/>
              <w:jc w:val="center"/>
              <w:rPr>
                <w:noProof/>
              </w:rPr>
            </w:pPr>
            <w:r>
              <w:rPr>
                <w:noProof/>
              </w:rPr>
              <w:t>Νησιά στα οποία παρέχεται υπερευρυζωνική συνδεσιμότητα</w:t>
            </w:r>
          </w:p>
        </w:tc>
      </w:tr>
      <w:tr w:rsidR="001A16AD"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1A16AD" w:rsidRDefault="00D541BD">
            <w:pPr>
              <w:pStyle w:val="P68B1DB1-Normal12"/>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1A16AD" w:rsidRDefault="00D541BD">
            <w:pPr>
              <w:pStyle w:val="P68B1DB1-Normal12"/>
              <w:jc w:val="center"/>
              <w:rPr>
                <w:noProof/>
              </w:rPr>
            </w:pPr>
            <w:r>
              <w:rPr>
                <w:noProof/>
              </w:rPr>
              <w:t>Επενδύσεις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378" w:type="dxa"/>
            <w:tcBorders>
              <w:top w:val="nil"/>
              <w:left w:val="nil"/>
              <w:bottom w:val="single" w:sz="4" w:space="0" w:color="auto"/>
              <w:right w:val="single" w:sz="4" w:space="0" w:color="auto"/>
            </w:tcBorders>
            <w:shd w:val="clear" w:color="auto" w:fill="C6EFCE"/>
            <w:noWrap/>
            <w:vAlign w:val="center"/>
          </w:tcPr>
          <w:p w14:paraId="2A618D4E" w14:textId="77777777" w:rsidR="001A16AD" w:rsidRDefault="00D541BD">
            <w:pPr>
              <w:pStyle w:val="P68B1DB1-Normal12"/>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1A16AD" w:rsidRDefault="00D541BD">
            <w:pPr>
              <w:pStyle w:val="P68B1DB1-Normal12"/>
              <w:rPr>
                <w:noProof/>
              </w:rPr>
            </w:pPr>
            <w:r>
              <w:rPr>
                <w:noProof/>
              </w:rPr>
              <w:t>Συμφωνία εφαρμογής</w:t>
            </w:r>
          </w:p>
        </w:tc>
      </w:tr>
      <w:tr w:rsidR="001A16AD"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1A16AD" w:rsidRDefault="00D541BD">
            <w:pPr>
              <w:pStyle w:val="P68B1DB1-Normal12"/>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1A16AD" w:rsidRDefault="00D541BD">
            <w:pPr>
              <w:pStyle w:val="P68B1DB1-Normal12"/>
              <w:jc w:val="center"/>
              <w:rPr>
                <w:noProof/>
              </w:rPr>
            </w:pPr>
            <w:r>
              <w:rPr>
                <w:noProof/>
              </w:rPr>
              <w:t>Επένδυση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7777777" w:rsidR="001A16AD" w:rsidRDefault="00D541BD">
            <w:pPr>
              <w:pStyle w:val="P68B1DB1-Normal12"/>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67CD969E" w14:textId="77777777" w:rsidR="001A16AD" w:rsidRDefault="00D541BD">
            <w:pPr>
              <w:pStyle w:val="P68B1DB1-Normal12"/>
              <w:rPr>
                <w:noProof/>
              </w:rPr>
            </w:pPr>
            <w:r>
              <w:rPr>
                <w:noProof/>
              </w:rPr>
              <w:t>Το Υπουργείο Επιχειρήσεων και Κατασκευών της Ιταλίας ολοκλήρωσε την επένδυση</w:t>
            </w:r>
          </w:p>
        </w:tc>
      </w:tr>
      <w:tr w:rsidR="001A16AD"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1A16AD" w:rsidRDefault="00D541BD">
            <w:pPr>
              <w:pStyle w:val="P68B1DB1-Normal12"/>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1A16AD" w:rsidRDefault="00D541BD">
            <w:pPr>
              <w:pStyle w:val="P68B1DB1-Normal12"/>
              <w:jc w:val="center"/>
              <w:rPr>
                <w:noProof/>
              </w:rPr>
            </w:pPr>
            <w:r>
              <w:rPr>
                <w:noProof/>
              </w:rPr>
              <w:t>Επενδύσεις — 4.3 Caput Mundi-Next Generation EU για μεγάλες τουριστικές εκδηλώσεις</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5F35D930" w14:textId="77777777" w:rsidR="001A16AD" w:rsidRDefault="00D541BD">
            <w:pPr>
              <w:pStyle w:val="P68B1DB1-Normal12"/>
              <w:jc w:val="center"/>
              <w:rPr>
                <w:noProof/>
              </w:rPr>
            </w:pPr>
            <w:r>
              <w:rPr>
                <w:noProof/>
              </w:rPr>
              <w:t xml:space="preserve">Αριθμός πολιτιστικών και τουριστικών χώρων των οποίων η αναβάθμιση ανήλθε, κατά μέσο όρο, στο 50 % του Stato Avanzamento Lavori (SAL) (πρώτη παρτίδα) </w:t>
            </w:r>
          </w:p>
        </w:tc>
      </w:tr>
      <w:tr w:rsidR="001A16AD"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1A16AD" w:rsidRDefault="00D541BD">
            <w:pPr>
              <w:pStyle w:val="P68B1DB1-Normal12"/>
              <w:jc w:val="center"/>
              <w:rPr>
                <w:noProof/>
              </w:rPr>
            </w:pPr>
            <w:r>
              <w:rPr>
                <w:noProof/>
              </w:rPr>
              <w:t>M2C1-16α</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1A16AD" w:rsidRDefault="00D541BD">
            <w:pPr>
              <w:pStyle w:val="P68B1DB1-Normal12"/>
              <w:jc w:val="center"/>
              <w:rPr>
                <w:noProof/>
              </w:rPr>
            </w:pPr>
            <w:r>
              <w:rPr>
                <w:noProof/>
              </w:rPr>
              <w:t>Επένδυση 1.1 — Εφαρμογή νέων μονάδων διαχείρισης αποβλήτων και εκσυγχρονισμός υφιστάμενων μονάδων</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1A16AD" w:rsidRDefault="00D541BD">
            <w:pPr>
              <w:pStyle w:val="P68B1DB1-Normal12"/>
              <w:jc w:val="center"/>
              <w:rPr>
                <w:noProof/>
              </w:rPr>
            </w:pPr>
            <w:r>
              <w:rPr>
                <w:noProof/>
              </w:rPr>
              <w:t>Παράτυποι χώροι υγειονομικής ταφής</w:t>
            </w:r>
          </w:p>
        </w:tc>
      </w:tr>
      <w:tr w:rsidR="001A16AD"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1A16AD" w:rsidRDefault="00D541BD">
            <w:pPr>
              <w:pStyle w:val="P68B1DB1-Normal12"/>
              <w:jc w:val="center"/>
              <w:rPr>
                <w:noProof/>
              </w:rPr>
            </w:pPr>
            <w:r>
              <w:rPr>
                <w:noProof/>
              </w:rPr>
              <w:t>M2C1-16ter</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1A16AD" w:rsidRDefault="00D541BD">
            <w:pPr>
              <w:pStyle w:val="P68B1DB1-Normal12"/>
              <w:jc w:val="center"/>
              <w:rPr>
                <w:noProof/>
              </w:rPr>
            </w:pPr>
            <w:r>
              <w:rPr>
                <w:noProof/>
              </w:rPr>
              <w:t>Μεταρρύθμιση 1.2 Εθνικό Πρόγραμμα Επενδύσεων Διαχείρισης Αποβλήτων 1.1 — Εφαρμογή νέων μονάδων διαχείρισης αποβλήτων και εκσυγχρονισμός υφιστάμενων μονάδων</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32CCA946" w14:textId="77777777" w:rsidR="001A16AD" w:rsidRDefault="00D541BD">
            <w:pPr>
              <w:pStyle w:val="P68B1DB1-Normal12"/>
              <w:jc w:val="center"/>
              <w:rPr>
                <w:noProof/>
              </w:rPr>
            </w:pPr>
            <w:r>
              <w:rPr>
                <w:noProof/>
              </w:rPr>
              <w:t>Περιφερειακές διαφορές στα ποσοστά χωριστής συλλογής</w:t>
            </w:r>
          </w:p>
        </w:tc>
      </w:tr>
      <w:tr w:rsidR="001A16AD"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1A16AD" w:rsidRDefault="00D541BD">
            <w:pPr>
              <w:pStyle w:val="P68B1DB1-Normal12"/>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1A16AD" w:rsidRDefault="00D541BD">
            <w:pPr>
              <w:pStyle w:val="P68B1DB1-Normal12"/>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378" w:type="dxa"/>
            <w:tcBorders>
              <w:top w:val="nil"/>
              <w:left w:val="nil"/>
              <w:bottom w:val="single" w:sz="4" w:space="0" w:color="auto"/>
              <w:right w:val="single" w:sz="4" w:space="0" w:color="auto"/>
            </w:tcBorders>
            <w:shd w:val="clear" w:color="auto" w:fill="C6EFCE"/>
            <w:noWrap/>
            <w:vAlign w:val="center"/>
          </w:tcPr>
          <w:p w14:paraId="4182F276" w14:textId="23BAFB26"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1A16AD" w:rsidRDefault="00D541BD">
            <w:pPr>
              <w:pStyle w:val="P68B1DB1-Normal12"/>
              <w:jc w:val="center"/>
              <w:rPr>
                <w:noProof/>
              </w:rPr>
            </w:pPr>
            <w:r>
              <w:rPr>
                <w:noProof/>
              </w:rPr>
              <w:t>Το Υπουργείο έχει μεταφέρει το συνολικό ποσό των πόρων</w:t>
            </w:r>
          </w:p>
        </w:tc>
      </w:tr>
      <w:tr w:rsidR="001A16AD"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1A16AD" w:rsidRDefault="00D541BD">
            <w:pPr>
              <w:pStyle w:val="P68B1DB1-Normal12"/>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1A16AD" w:rsidRDefault="00D541BD">
            <w:pPr>
              <w:pStyle w:val="P68B1DB1-Normal12"/>
              <w:jc w:val="center"/>
              <w:rPr>
                <w:noProof/>
              </w:rPr>
            </w:pPr>
            <w:r>
              <w:rPr>
                <w:noProof/>
              </w:rPr>
              <w:t>Επένδυση 2.1 Ενίσχυση των έξυπνων δικτύων</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79EEBE93" w14:textId="77777777" w:rsidR="001A16AD" w:rsidRDefault="00D541BD">
            <w:pPr>
              <w:pStyle w:val="P68B1DB1-Normal12"/>
              <w:jc w:val="center"/>
              <w:rPr>
                <w:noProof/>
              </w:rPr>
            </w:pPr>
            <w:r>
              <w:rPr>
                <w:noProof/>
              </w:rPr>
              <w:t>Έξυπνοι δίαυλοι — Αύξηση της δυναμικότητας του δικτύου για τη διανομή ανανεώσιμων πηγών ενέργειας</w:t>
            </w:r>
          </w:p>
        </w:tc>
      </w:tr>
      <w:tr w:rsidR="001A16AD"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1A16AD" w:rsidRDefault="00D541BD">
            <w:pPr>
              <w:pStyle w:val="P68B1DB1-Normal12"/>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1A16AD" w:rsidRDefault="00D541BD">
            <w:pPr>
              <w:pStyle w:val="P68B1DB1-Normal12"/>
              <w:jc w:val="center"/>
              <w:rPr>
                <w:noProof/>
              </w:rPr>
            </w:pPr>
            <w:r>
              <w:rPr>
                <w:noProof/>
              </w:rPr>
              <w:t>Επένδυση 4.4.1: Ενίσχυση του στόλου των περιφερειακών δημόσιων συγκοινωνιών με λεωφορεία χαμηλού δαπέδου μηδενικών εκπομπών</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787568B4" w14:textId="77777777" w:rsidR="001A16AD" w:rsidRDefault="00D541BD">
            <w:pPr>
              <w:pStyle w:val="P68B1DB1-Normal12"/>
              <w:jc w:val="center"/>
              <w:rPr>
                <w:noProof/>
              </w:rPr>
            </w:pPr>
            <w:r>
              <w:rPr>
                <w:noProof/>
              </w:rPr>
              <w:t>Αριθμός λεωφορείων χαμηλών εκπομπών που αγοράστηκαν T1</w:t>
            </w:r>
          </w:p>
        </w:tc>
      </w:tr>
      <w:tr w:rsidR="001A16AD"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1A16AD" w:rsidRDefault="00D541BD">
            <w:pPr>
              <w:pStyle w:val="P68B1DB1-Normal12"/>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77777777" w:rsidR="001A16AD" w:rsidRDefault="00D541BD">
            <w:pPr>
              <w:pStyle w:val="P68B1DB1-Normal12"/>
              <w:jc w:val="center"/>
              <w:rPr>
                <w:noProof/>
              </w:rPr>
            </w:pPr>
            <w:r>
              <w:rPr>
                <w:noProof/>
              </w:rPr>
              <w:t>Επένδυση 4.4.2:  Ενίσχυση του στόλου των περιφερειακών δημόσιων μεταφορών με τρένα μηδενικών εκπομπών και καθολική υπηρεσία</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0ADD9E6A" w14:textId="77777777" w:rsidR="001A16AD" w:rsidRDefault="00D541BD">
            <w:pPr>
              <w:pStyle w:val="P68B1DB1-Normal12"/>
              <w:jc w:val="center"/>
              <w:rPr>
                <w:noProof/>
              </w:rPr>
            </w:pPr>
            <w:r>
              <w:rPr>
                <w:noProof/>
              </w:rPr>
              <w:t>Αριθμός αμαξοστοιχιών μηδενικών εκπομπών T1</w:t>
            </w:r>
          </w:p>
        </w:tc>
      </w:tr>
      <w:tr w:rsidR="001A16AD"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1A16AD" w:rsidRDefault="00D541BD">
            <w:pPr>
              <w:pStyle w:val="P68B1DB1-Normal12"/>
              <w:jc w:val="center"/>
              <w:rPr>
                <w:noProof/>
              </w:rPr>
            </w:pPr>
            <w:r>
              <w:rPr>
                <w:noProof/>
              </w:rPr>
              <w:t>M2C2-38α</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1A16AD" w:rsidRDefault="00D541BD">
            <w:pPr>
              <w:pStyle w:val="P68B1DB1-Normal12"/>
              <w:jc w:val="center"/>
              <w:rPr>
                <w:noProof/>
              </w:rPr>
            </w:pPr>
            <w:r>
              <w:rPr>
                <w:noProof/>
              </w:rPr>
              <w:t>Επένδυση 5.1: Ανανεώσιμες πηγές ενέργειας και μπαταρίες</w:t>
            </w:r>
          </w:p>
        </w:tc>
        <w:tc>
          <w:tcPr>
            <w:tcW w:w="1378" w:type="dxa"/>
            <w:tcBorders>
              <w:top w:val="nil"/>
              <w:left w:val="nil"/>
              <w:bottom w:val="single" w:sz="4" w:space="0" w:color="auto"/>
              <w:right w:val="single" w:sz="4" w:space="0" w:color="auto"/>
            </w:tcBorders>
            <w:shd w:val="clear" w:color="auto" w:fill="C6EFCE"/>
            <w:noWrap/>
            <w:vAlign w:val="center"/>
          </w:tcPr>
          <w:p w14:paraId="44FAAD4F"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1A16AD" w:rsidRDefault="00D541BD">
            <w:pPr>
              <w:pStyle w:val="P68B1DB1-Normal12"/>
              <w:jc w:val="center"/>
              <w:rPr>
                <w:noProof/>
              </w:rPr>
            </w:pPr>
            <w:r>
              <w:rPr>
                <w:noProof/>
              </w:rPr>
              <w:t>Συμφωνία εφαρμογής</w:t>
            </w:r>
          </w:p>
        </w:tc>
      </w:tr>
      <w:tr w:rsidR="001A16AD"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1A16AD" w:rsidRDefault="00D541BD">
            <w:pPr>
              <w:pStyle w:val="P68B1DB1-Normal12"/>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1A16AD" w:rsidRDefault="00D541BD">
            <w:pPr>
              <w:pStyle w:val="P68B1DB1-Normal12"/>
              <w:jc w:val="center"/>
              <w:rPr>
                <w:noProof/>
              </w:rPr>
            </w:pPr>
            <w:r>
              <w:rPr>
                <w:noProof/>
              </w:rPr>
              <w:t>Επένδυση 5.1.Ανανεώσιμες πηγές ενέργειας και συσσωρευτές</w:t>
            </w:r>
          </w:p>
        </w:tc>
        <w:tc>
          <w:tcPr>
            <w:tcW w:w="1378" w:type="dxa"/>
            <w:tcBorders>
              <w:top w:val="nil"/>
              <w:left w:val="nil"/>
              <w:bottom w:val="single" w:sz="4" w:space="0" w:color="auto"/>
              <w:right w:val="single" w:sz="4" w:space="0" w:color="auto"/>
            </w:tcBorders>
            <w:shd w:val="clear" w:color="auto" w:fill="C6EFCE"/>
            <w:noWrap/>
            <w:vAlign w:val="center"/>
          </w:tcPr>
          <w:p w14:paraId="452F06C7"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3823EB4B" w14:textId="77777777" w:rsidR="001A16AD" w:rsidRDefault="00D541BD">
            <w:pPr>
              <w:pStyle w:val="P68B1DB1-Normal12"/>
              <w:jc w:val="center"/>
              <w:rPr>
                <w:noProof/>
              </w:rPr>
            </w:pPr>
            <w:r>
              <w:rPr>
                <w:noProof/>
              </w:rPr>
              <w:t>Το Υπουργείο Επιχειρήσεων και Made στην Ιταλία ολοκλήρωσε τη μεταφορά κεφαλαίων στην Invitalia S.p.A</w:t>
            </w:r>
          </w:p>
        </w:tc>
      </w:tr>
      <w:tr w:rsidR="001A16AD"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1A16AD" w:rsidRDefault="00D541BD">
            <w:pPr>
              <w:pStyle w:val="P68B1DB1-Normal12"/>
              <w:jc w:val="center"/>
              <w:rPr>
                <w:noProof/>
              </w:rPr>
            </w:pPr>
            <w:r>
              <w:rPr>
                <w:noProof/>
              </w:rPr>
              <w:t xml:space="preserve">M2C2-42 Α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77777777" w:rsidR="001A16AD" w:rsidRDefault="00D541BD">
            <w:pPr>
              <w:pStyle w:val="P68B1DB1-Normal12"/>
              <w:jc w:val="center"/>
              <w:rPr>
                <w:noProof/>
              </w:rPr>
            </w:pPr>
            <w:r>
              <w:rPr>
                <w:noProof/>
              </w:rPr>
              <w:t xml:space="preserve">Επένδυση 5.4 — Στήριξη για νεοφυείς επιχειρήσεις και επιχειρηματικά κεφάλαια που δραστηριοποιούνται στην οικολογική μετάβαση.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77777777" w:rsidR="001A16AD" w:rsidRDefault="00D541BD">
            <w:pPr>
              <w:pStyle w:val="P68B1DB1-Normal12"/>
              <w:jc w:val="center"/>
              <w:rPr>
                <w:noProof/>
              </w:rPr>
            </w:pPr>
            <w:r>
              <w:rPr>
                <w:noProof/>
              </w:rPr>
              <w:t xml:space="preserve">Ορόσημο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1A16AD" w:rsidRDefault="00D541BD">
            <w:pPr>
              <w:pStyle w:val="P68B1DB1-Normal12"/>
              <w:jc w:val="center"/>
              <w:rPr>
                <w:noProof/>
              </w:rPr>
            </w:pPr>
            <w:r>
              <w:rPr>
                <w:noProof/>
              </w:rPr>
              <w:t xml:space="preserve">Το Υπουργείο ολοκλήρωσε τη μεταφορά κεφαλαίων στο CDP Venture Capital SGR </w:t>
            </w:r>
          </w:p>
        </w:tc>
      </w:tr>
      <w:tr w:rsidR="001A16AD"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1A16AD" w:rsidRDefault="00D541BD">
            <w:pPr>
              <w:pStyle w:val="P68B1DB1-Normal12"/>
              <w:jc w:val="center"/>
              <w:rPr>
                <w:noProof/>
              </w:rPr>
            </w:pPr>
            <w:r>
              <w:rPr>
                <w:noProof/>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1A16AD" w:rsidRDefault="00D541BD">
            <w:pPr>
              <w:pStyle w:val="P68B1DB1-Normal12"/>
              <w:jc w:val="center"/>
              <w:rPr>
                <w:noProof/>
              </w:rPr>
            </w:pPr>
            <w:r>
              <w:rPr>
                <w:noProof/>
              </w:rPr>
              <w:t>Επένδυση 1.1 Ανάπτυξη γεωργο-φωτοβολταϊκών συστημάτων</w:t>
            </w:r>
          </w:p>
        </w:tc>
        <w:tc>
          <w:tcPr>
            <w:tcW w:w="1378" w:type="dxa"/>
            <w:tcBorders>
              <w:top w:val="nil"/>
              <w:left w:val="nil"/>
              <w:bottom w:val="single" w:sz="4" w:space="0" w:color="auto"/>
              <w:right w:val="single" w:sz="4" w:space="0" w:color="auto"/>
            </w:tcBorders>
            <w:shd w:val="clear" w:color="auto" w:fill="C6EFCE"/>
            <w:noWrap/>
            <w:vAlign w:val="center"/>
          </w:tcPr>
          <w:p w14:paraId="481E330D"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49996758" w14:textId="77777777" w:rsidR="001A16AD" w:rsidRDefault="00D541BD">
            <w:pPr>
              <w:pStyle w:val="P68B1DB1-Normal12"/>
              <w:jc w:val="center"/>
              <w:rPr>
                <w:noProof/>
              </w:rPr>
            </w:pPr>
            <w:r>
              <w:rPr>
                <w:noProof/>
              </w:rPr>
              <w:t>Ανάθεση όλων των δημοσίων συμβάσεων για την εγκατάσταση φωτοβολταϊκών ηλιακών συλλεκτών σε γεωργο-φωτοβολταϊκά συστήματα</w:t>
            </w:r>
          </w:p>
        </w:tc>
      </w:tr>
      <w:tr w:rsidR="001A16AD"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1A16AD" w:rsidRDefault="00D541BD">
            <w:pPr>
              <w:pStyle w:val="P68B1DB1-Normal12"/>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1A16AD" w:rsidRDefault="00D541BD">
            <w:pPr>
              <w:pStyle w:val="P68B1DB1-Normal12"/>
              <w:jc w:val="center"/>
              <w:rPr>
                <w:noProof/>
              </w:rPr>
            </w:pPr>
            <w:r>
              <w:rPr>
                <w:noProof/>
              </w:rPr>
              <w:t>Επένδυση 3.3 Επαναδιαμόρφωση της περιοχής του Πάδου</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1A16AD" w:rsidRDefault="00D541BD">
            <w:pPr>
              <w:pStyle w:val="P68B1DB1-Normal12"/>
              <w:jc w:val="center"/>
              <w:rPr>
                <w:noProof/>
              </w:rPr>
            </w:pPr>
            <w:r>
              <w:rPr>
                <w:noProof/>
              </w:rPr>
              <w:t xml:space="preserve">Μείωση του τεχνητού χαρακτήρα της κοίτης ποταμού για την επανεγκλιοποίηση της περιοχής Πάδου Τ1 </w:t>
            </w:r>
          </w:p>
        </w:tc>
      </w:tr>
      <w:tr w:rsidR="001A16AD"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1A16AD" w:rsidRDefault="00D541BD">
            <w:pPr>
              <w:pStyle w:val="P68B1DB1-Normal12"/>
              <w:jc w:val="center"/>
              <w:rPr>
                <w:noProof/>
              </w:rPr>
            </w:pPr>
            <w:r>
              <w:rPr>
                <w:noProof/>
              </w:rPr>
              <w:t>M2C4-28α</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1A16AD" w:rsidRDefault="00D541BD">
            <w:pPr>
              <w:pStyle w:val="P68B1DB1-Normal12"/>
              <w:jc w:val="center"/>
              <w:rPr>
                <w:noProof/>
              </w:rPr>
            </w:pPr>
            <w:r>
              <w:rPr>
                <w:noProof/>
              </w:rPr>
              <w:t>Επενδύσεις 4.1. Επενδύσεις σε πρωτογενείς υποδομές ύδρευσης για την ασφάλεια της υδροδότησης</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1E909922" w14:textId="77777777" w:rsidR="001A16AD" w:rsidRDefault="00D541BD">
            <w:pPr>
              <w:pStyle w:val="P68B1DB1-Normal12"/>
              <w:jc w:val="center"/>
              <w:rPr>
                <w:noProof/>
              </w:rPr>
            </w:pPr>
            <w:r>
              <w:rPr>
                <w:noProof/>
              </w:rPr>
              <w:t xml:space="preserve">Ανάθεση (όλων) δημόσιων συμβάσεων για επενδύσεις σε πρωτογενείς υποδομές ύδρευσης και για την ασφάλεια της υδροδότησης </w:t>
            </w:r>
          </w:p>
        </w:tc>
      </w:tr>
      <w:tr w:rsidR="001A16AD"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1A16AD" w:rsidRDefault="00D541BD">
            <w:pPr>
              <w:pStyle w:val="P68B1DB1-Normal12"/>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1A16AD" w:rsidRDefault="00D541BD">
            <w:pPr>
              <w:pStyle w:val="P68B1DB1-Normal12"/>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40AEB894" w14:textId="77777777" w:rsidR="001A16AD" w:rsidRDefault="00D541BD">
            <w:pPr>
              <w:pStyle w:val="P68B1DB1-Normal12"/>
              <w:jc w:val="center"/>
              <w:rPr>
                <w:noProof/>
              </w:rPr>
            </w:pPr>
            <w:r>
              <w:rPr>
                <w:noProof/>
              </w:rPr>
              <w:t>Παρεμβάσεις στα δίκτυα διανομής νερού, συμπεριλαμβανομένης της ψηφιοποίησης και της παρακολούθησης των δικτύων T1</w:t>
            </w:r>
          </w:p>
        </w:tc>
      </w:tr>
      <w:tr w:rsidR="001A16AD"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1A16AD" w:rsidRDefault="00D541BD">
            <w:pPr>
              <w:pStyle w:val="P68B1DB1-Normal12"/>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1A16AD" w:rsidRDefault="00D541BD">
            <w:pPr>
              <w:pStyle w:val="P68B1DB1-Normal12"/>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0E90AABE" w14:textId="77777777" w:rsidR="001A16AD" w:rsidRDefault="00D541BD">
            <w:pPr>
              <w:pStyle w:val="P68B1DB1-Normal12"/>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r>
      <w:tr w:rsidR="001A16AD"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1A16AD" w:rsidRDefault="00D541BD">
            <w:pPr>
              <w:pStyle w:val="P68B1DB1-Normal12"/>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1A16AD" w:rsidRDefault="00D541BD">
            <w:pPr>
              <w:pStyle w:val="P68B1DB1-Normal12"/>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7777777" w:rsidR="001A16AD" w:rsidRDefault="00D541BD">
            <w:pPr>
              <w:pStyle w:val="P68B1DB1-Normal12"/>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r>
      <w:tr w:rsidR="001A16AD"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1A16AD" w:rsidRDefault="00D541BD">
            <w:pPr>
              <w:pStyle w:val="P68B1DB1-Normal12"/>
              <w:jc w:val="center"/>
              <w:rPr>
                <w:noProof/>
              </w:rPr>
            </w:pPr>
            <w:r>
              <w:rPr>
                <w:noProof/>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1A16AD" w:rsidRDefault="00D541BD">
            <w:pPr>
              <w:pStyle w:val="P68B1DB1-Normal12"/>
              <w:jc w:val="center"/>
              <w:rPr>
                <w:noProof/>
              </w:rPr>
            </w:pPr>
            <w:r>
              <w:rPr>
                <w:noProof/>
              </w:rPr>
              <w:t>Επένδυση 4.4 Επενδύσεις στον τομέα της αποχέτευσης και του καθαρισμού</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2356B595" w14:textId="77777777" w:rsidR="001A16AD" w:rsidRDefault="00D541BD">
            <w:pPr>
              <w:pStyle w:val="P68B1DB1-Normal12"/>
              <w:jc w:val="center"/>
              <w:rPr>
                <w:noProof/>
              </w:rPr>
            </w:pPr>
            <w:r>
              <w:rPr>
                <w:noProof/>
              </w:rPr>
              <w:t>Παρεμβάσεις αποχέτευσης και καθαρισμού Τ1</w:t>
            </w:r>
          </w:p>
        </w:tc>
      </w:tr>
      <w:tr w:rsidR="001A16AD"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1A16AD" w:rsidRDefault="00D541BD">
            <w:pPr>
              <w:pStyle w:val="P68B1DB1-Normal12"/>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1A16AD" w:rsidRDefault="00D541BD">
            <w:pPr>
              <w:pStyle w:val="P68B1DB1-Normal12"/>
              <w:jc w:val="center"/>
              <w:rPr>
                <w:noProof/>
              </w:rPr>
            </w:pPr>
            <w:r>
              <w:rPr>
                <w:noProof/>
              </w:rPr>
              <w:t>Επένδυση 1.5-Ενίσχυση των μητροπολιτικών κόμβων και των βασικών εθνικών συνδέσεων</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7D459CE7" w14:textId="77777777" w:rsidR="001A16AD" w:rsidRDefault="00D541BD">
            <w:pPr>
              <w:pStyle w:val="P68B1DB1-Normal12"/>
              <w:jc w:val="center"/>
              <w:rPr>
                <w:noProof/>
              </w:rPr>
            </w:pPr>
            <w:r>
              <w:rPr>
                <w:noProof/>
              </w:rPr>
              <w:t>700 χλμ. αναβαθμισμένων τμημάτων γραμμών κατασκευασμένων σε μητροπολιτικούς κόμβους και βασικούς εθνικούς συνδέσμους</w:t>
            </w:r>
          </w:p>
        </w:tc>
      </w:tr>
      <w:tr w:rsidR="001A16AD"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1A16AD" w:rsidRDefault="00D541BD">
            <w:pPr>
              <w:pStyle w:val="P68B1DB1-Normal12"/>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1A16AD" w:rsidRDefault="00D541BD">
            <w:pPr>
              <w:pStyle w:val="P68B1DB1-Normal12"/>
              <w:jc w:val="center"/>
              <w:rPr>
                <w:noProof/>
              </w:rPr>
            </w:pPr>
            <w:r>
              <w:rPr>
                <w:noProof/>
              </w:rPr>
              <w:t>Επένδυση 1.8 — Αναβάθμιση σιδηροδρομικών σταθμών (διαχείριση RFI· στον Νότο)</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7777777" w:rsidR="001A16AD" w:rsidRDefault="00D541BD">
            <w:pPr>
              <w:pStyle w:val="P68B1DB1-Normal12"/>
              <w:jc w:val="center"/>
              <w:rPr>
                <w:noProof/>
              </w:rPr>
            </w:pPr>
            <w:r>
              <w:rPr>
                <w:noProof/>
              </w:rPr>
              <w:t>Αναβαθμισμένοι και προσβάσιμοι σιδηροδρομικοί σταθμοί</w:t>
            </w:r>
          </w:p>
        </w:tc>
      </w:tr>
      <w:tr w:rsidR="001A16AD"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1A16AD" w:rsidRDefault="00D541BD">
            <w:pPr>
              <w:pStyle w:val="P68B1DB1-Normal12"/>
              <w:jc w:val="center"/>
              <w:rPr>
                <w:noProof/>
              </w:rPr>
            </w:pPr>
            <w:r>
              <w:rPr>
                <w:noProof/>
              </w:rPr>
              <w:t>M4C2-21α</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1A16AD" w:rsidRDefault="00D541BD">
            <w:pPr>
              <w:pStyle w:val="P68B1DB1-Normal12"/>
              <w:jc w:val="center"/>
              <w:rPr>
                <w:noProof/>
              </w:rPr>
            </w:pPr>
            <w:r>
              <w:rPr>
                <w:noProof/>
              </w:rPr>
              <w:t xml:space="preserve">Επένδυση 5.4 — Χρηματοδότηση νεοφυών επιχειρήσεων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1C59416A"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1A16AD" w:rsidRDefault="00D541BD">
            <w:pPr>
              <w:pStyle w:val="P68B1DB1-Normal12"/>
              <w:jc w:val="center"/>
              <w:rPr>
                <w:noProof/>
              </w:rPr>
            </w:pPr>
            <w:r>
              <w:rPr>
                <w:noProof/>
              </w:rPr>
              <w:t>Το Υπουργείο ολοκλήρωσε τη μεταφορά κεφαλαίων στο CDP Venture Capital SGR</w:t>
            </w:r>
          </w:p>
        </w:tc>
      </w:tr>
      <w:tr w:rsidR="001A16AD"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1A16AD" w:rsidRDefault="00D541BD">
            <w:pPr>
              <w:pStyle w:val="P68B1DB1-Normal12"/>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1A16AD" w:rsidRDefault="00D541BD">
            <w:pPr>
              <w:pStyle w:val="P68B1DB1-Normal12"/>
              <w:jc w:val="center"/>
              <w:rPr>
                <w:noProof/>
              </w:rPr>
            </w:pPr>
            <w:r>
              <w:rPr>
                <w:noProof/>
              </w:rPr>
              <w:t>Επένδυση 1.2: Το σπίτι ως το πρώτο μέρος της περίθαλψης και της τηλεϊατρικής</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1A16AD" w:rsidRDefault="00D541BD">
            <w:pPr>
              <w:pStyle w:val="P68B1DB1-Normal12"/>
              <w:jc w:val="center"/>
              <w:rPr>
                <w:noProof/>
              </w:rPr>
            </w:pPr>
            <w:r>
              <w:rPr>
                <w:noProof/>
              </w:rPr>
              <w:t>Στόχος</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1A16AD" w:rsidRDefault="00D541BD">
            <w:pPr>
              <w:pStyle w:val="P68B1DB1-Normal12"/>
              <w:jc w:val="center"/>
              <w:rPr>
                <w:noProof/>
              </w:rPr>
            </w:pPr>
            <w:r>
              <w:rPr>
                <w:noProof/>
              </w:rPr>
              <w:t>Πλήρως λειτουργικά κέντρα συντονισμού (δεύτερη παρτίδα)</w:t>
            </w:r>
          </w:p>
        </w:tc>
      </w:tr>
      <w:tr w:rsidR="001A16AD"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1A16AD" w:rsidRDefault="00D541BD">
            <w:pPr>
              <w:pStyle w:val="P68B1DB1-Normal12"/>
              <w:jc w:val="center"/>
              <w:rPr>
                <w:noProof/>
              </w:rPr>
            </w:pPr>
            <w:r>
              <w:rPr>
                <w:noProof/>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1A16AD" w:rsidRDefault="00D541BD">
            <w:pPr>
              <w:pStyle w:val="P68B1DB1-Normal12"/>
              <w:jc w:val="center"/>
              <w:rPr>
                <w:noProof/>
              </w:rPr>
            </w:pPr>
            <w:r>
              <w:rPr>
                <w:noProof/>
              </w:rPr>
              <w:t>Επένδυση 16: Στήριξη των ΜΜΕ για αυτοπαραγωγή από ανανεώσιμες πηγές ενέργειας</w:t>
            </w:r>
          </w:p>
        </w:tc>
        <w:tc>
          <w:tcPr>
            <w:tcW w:w="1378" w:type="dxa"/>
            <w:tcBorders>
              <w:top w:val="nil"/>
              <w:left w:val="nil"/>
              <w:bottom w:val="single" w:sz="4" w:space="0" w:color="auto"/>
              <w:right w:val="single" w:sz="4" w:space="0" w:color="auto"/>
            </w:tcBorders>
            <w:shd w:val="clear" w:color="auto" w:fill="C6EFCE"/>
            <w:noWrap/>
            <w:vAlign w:val="center"/>
          </w:tcPr>
          <w:p w14:paraId="37EEC8CB"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1A16AD" w:rsidRDefault="00D541BD">
            <w:pPr>
              <w:pStyle w:val="P68B1DB1-Normal12"/>
              <w:jc w:val="center"/>
              <w:rPr>
                <w:noProof/>
              </w:rPr>
            </w:pPr>
            <w:r>
              <w:rPr>
                <w:noProof/>
              </w:rPr>
              <w:t>Συμφωνία εφαρμογής</w:t>
            </w:r>
          </w:p>
        </w:tc>
      </w:tr>
      <w:tr w:rsidR="001A16AD"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1A16AD" w:rsidRDefault="00D541BD">
            <w:pPr>
              <w:pStyle w:val="P68B1DB1-Normal12"/>
              <w:jc w:val="center"/>
              <w:rPr>
                <w:noProof/>
              </w:rPr>
            </w:pPr>
            <w:r>
              <w:rPr>
                <w:noProof/>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1A16AD" w:rsidRDefault="00D541BD">
            <w:pPr>
              <w:pStyle w:val="P68B1DB1-Normal12"/>
              <w:jc w:val="center"/>
              <w:rPr>
                <w:noProof/>
              </w:rPr>
            </w:pPr>
            <w:r>
              <w:rPr>
                <w:noProof/>
              </w:rPr>
              <w:t>Επένδυση 16: Στήριξη των ΜΜΕ για αυτοπαραγωγή από ανανεώσιμες πηγές ενέργειας</w:t>
            </w:r>
          </w:p>
        </w:tc>
        <w:tc>
          <w:tcPr>
            <w:tcW w:w="1378" w:type="dxa"/>
            <w:tcBorders>
              <w:top w:val="nil"/>
              <w:left w:val="nil"/>
              <w:bottom w:val="single" w:sz="4" w:space="0" w:color="auto"/>
              <w:right w:val="single" w:sz="4" w:space="0" w:color="auto"/>
            </w:tcBorders>
            <w:shd w:val="clear" w:color="auto" w:fill="C6EFCE"/>
            <w:noWrap/>
            <w:vAlign w:val="center"/>
          </w:tcPr>
          <w:p w14:paraId="63D5214A"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026AF465" w14:textId="77777777" w:rsidR="001A16AD" w:rsidRDefault="00D541BD">
            <w:pPr>
              <w:pStyle w:val="P68B1DB1-Normal12"/>
              <w:jc w:val="center"/>
              <w:rPr>
                <w:noProof/>
              </w:rPr>
            </w:pPr>
            <w:r>
              <w:rPr>
                <w:noProof/>
              </w:rPr>
              <w:t>Το Υπουργείο Επιχειρήσεων και Made in Italy ολοκλήρωσε τη μεταφορά κεφαλαίων στην Invitalia</w:t>
            </w:r>
          </w:p>
        </w:tc>
      </w:tr>
      <w:tr w:rsidR="001A16AD"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1A16AD" w:rsidRDefault="00D541BD">
            <w:pPr>
              <w:pStyle w:val="P68B1DB1-Normal12"/>
              <w:jc w:val="center"/>
              <w:rPr>
                <w:noProof/>
              </w:rPr>
            </w:pPr>
            <w:r>
              <w:rPr>
                <w:noProof/>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1A16AD" w:rsidRDefault="00D541BD">
            <w:pPr>
              <w:pStyle w:val="P68B1DB1-Normal12"/>
              <w:jc w:val="center"/>
              <w:rPr>
                <w:noProof/>
              </w:rPr>
            </w:pPr>
            <w:r>
              <w:rPr>
                <w:noProof/>
              </w:rPr>
              <w:t>Επένδυση 17: Χρηματοδοτικό μέσο για ενεργειακές ανακαινίσεις δημόσιων και κοινωνικών κατοικιών</w:t>
            </w:r>
          </w:p>
        </w:tc>
        <w:tc>
          <w:tcPr>
            <w:tcW w:w="1378" w:type="dxa"/>
            <w:tcBorders>
              <w:top w:val="nil"/>
              <w:left w:val="nil"/>
              <w:bottom w:val="single" w:sz="4" w:space="0" w:color="auto"/>
              <w:right w:val="single" w:sz="4" w:space="0" w:color="auto"/>
            </w:tcBorders>
            <w:shd w:val="clear" w:color="auto" w:fill="C6EFCE"/>
            <w:noWrap/>
            <w:vAlign w:val="center"/>
          </w:tcPr>
          <w:p w14:paraId="5C4329DF" w14:textId="77777777" w:rsidR="001A16AD" w:rsidRDefault="00D541BD">
            <w:pPr>
              <w:pStyle w:val="P68B1DB1-Normal12"/>
              <w:jc w:val="center"/>
              <w:rPr>
                <w:noProof/>
              </w:rPr>
            </w:pPr>
            <w:r>
              <w:rPr>
                <w:noProof/>
              </w:rPr>
              <w:t>Ορόσημο</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1A16AD" w:rsidRDefault="00D541BD">
            <w:pPr>
              <w:pStyle w:val="P68B1DB1-Normal12"/>
              <w:jc w:val="center"/>
              <w:rPr>
                <w:noProof/>
              </w:rPr>
            </w:pPr>
            <w:r>
              <w:rPr>
                <w:noProof/>
              </w:rPr>
              <w:t>Το Υπουργείο ολοκλήρωσε την επένδυση</w:t>
            </w:r>
          </w:p>
        </w:tc>
      </w:tr>
      <w:tr w:rsidR="001A16AD"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1A16AD" w:rsidRDefault="001A16AD">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1A16AD" w:rsidRDefault="001A16AD">
            <w:pPr>
              <w:rPr>
                <w:noProof/>
                <w:color w:val="006100"/>
                <w:sz w:val="20"/>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1A16AD" w:rsidRDefault="00D541BD">
            <w:pPr>
              <w:pStyle w:val="P68B1DB1-Normal12"/>
              <w:rPr>
                <w:noProof/>
              </w:rPr>
            </w:pPr>
            <w:r>
              <w:rPr>
                <w:noProof/>
              </w:rPr>
              <w:t>Ποσό δόσης</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1A16AD" w:rsidRDefault="00D541BD">
            <w:pPr>
              <w:pStyle w:val="P68B1DB1-Normal12"/>
              <w:rPr>
                <w:noProof/>
              </w:rPr>
            </w:pPr>
            <w:r>
              <w:rPr>
                <w:noProof/>
              </w:rPr>
              <w:t>16 555 710 452 EUR</w:t>
            </w:r>
          </w:p>
        </w:tc>
      </w:tr>
    </w:tbl>
    <w:p w14:paraId="46822EE2" w14:textId="261BB3FE" w:rsidR="001A16AD" w:rsidRDefault="00D541BD">
      <w:pPr>
        <w:pStyle w:val="P68B1DB1-Normal44"/>
        <w:numPr>
          <w:ilvl w:val="1"/>
          <w:numId w:val="6"/>
        </w:numPr>
        <w:spacing w:before="120" w:after="120"/>
        <w:jc w:val="both"/>
        <w:rPr>
          <w:noProof/>
        </w:rPr>
      </w:pPr>
      <w:r>
        <w:rPr>
          <w:noProof/>
        </w:rPr>
        <w:t>Όγδοη δόση (δανειακή στήριξη):</w:t>
      </w:r>
    </w:p>
    <w:tbl>
      <w:tblPr>
        <w:tblW w:w="10015" w:type="dxa"/>
        <w:tblInd w:w="113" w:type="dxa"/>
        <w:tblLook w:val="04A0" w:firstRow="1" w:lastRow="0" w:firstColumn="1" w:lastColumn="0" w:noHBand="0" w:noVBand="1"/>
      </w:tblPr>
      <w:tblGrid>
        <w:gridCol w:w="1413"/>
        <w:gridCol w:w="3105"/>
        <w:gridCol w:w="1670"/>
        <w:gridCol w:w="4074"/>
      </w:tblGrid>
      <w:tr w:rsidR="001A16AD" w14:paraId="20CB874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1A16AD" w:rsidRDefault="00D541BD">
            <w:pPr>
              <w:pStyle w:val="P68B1DB1-Normal45"/>
              <w:jc w:val="center"/>
              <w:rPr>
                <w:noProof/>
              </w:rPr>
            </w:pPr>
            <w:r>
              <w:rPr>
                <w:noProof/>
              </w:rPr>
              <w:t>Αύξων αριθμός</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1A16AD" w:rsidRDefault="00D541BD">
            <w:pPr>
              <w:pStyle w:val="P68B1DB1-Normal45"/>
              <w:jc w:val="center"/>
              <w:rPr>
                <w:noProof/>
              </w:rPr>
            </w:pPr>
            <w:r>
              <w:rPr>
                <w:noProof/>
              </w:rPr>
              <w:t>Σχετικό μέτρο (μεταρρύθμιση ή επένδυση)</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1A16AD" w:rsidRDefault="00D541BD">
            <w:pPr>
              <w:pStyle w:val="P68B1DB1-Normal45"/>
              <w:jc w:val="center"/>
              <w:rPr>
                <w:noProof/>
              </w:rPr>
            </w:pPr>
            <w:r>
              <w:rPr>
                <w:noProof/>
              </w:rPr>
              <w:t>Ορόσημο/Στόχος</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1A16AD" w:rsidRDefault="00D541BD">
            <w:pPr>
              <w:pStyle w:val="P68B1DB1-Normal45"/>
              <w:jc w:val="center"/>
              <w:rPr>
                <w:noProof/>
              </w:rPr>
            </w:pPr>
            <w:r>
              <w:rPr>
                <w:noProof/>
              </w:rPr>
              <w:t>Όνομα</w:t>
            </w:r>
          </w:p>
        </w:tc>
      </w:tr>
      <w:tr w:rsidR="001A16AD" w14:paraId="484662C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1A16AD" w:rsidRDefault="001A16AD">
            <w:pPr>
              <w:rPr>
                <w:b/>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1A16AD" w:rsidRDefault="001A16AD">
            <w:pPr>
              <w:rPr>
                <w:b/>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1A16AD" w:rsidRDefault="001A16AD">
            <w:pPr>
              <w:rPr>
                <w:b/>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1A16AD" w:rsidRDefault="001A16AD">
            <w:pPr>
              <w:rPr>
                <w:b/>
                <w:noProof/>
              </w:rPr>
            </w:pPr>
          </w:p>
        </w:tc>
      </w:tr>
      <w:tr w:rsidR="001A16AD" w14:paraId="496D468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1A16AD" w:rsidRDefault="00D541BD">
            <w:pPr>
              <w:pStyle w:val="P68B1DB1-Normal12"/>
              <w:jc w:val="center"/>
              <w:rPr>
                <w:noProof/>
              </w:rPr>
            </w:pPr>
            <w:r>
              <w:rPr>
                <w:noProof/>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1A16AD" w:rsidRDefault="00D541BD">
            <w:pPr>
              <w:pStyle w:val="P68B1DB1-Normal12"/>
              <w:jc w:val="center"/>
              <w:rPr>
                <w:noProof/>
              </w:rPr>
            </w:pPr>
            <w:r>
              <w:rPr>
                <w:noProof/>
              </w:rPr>
              <w:t>Επένδυση 5 — Ολοκληρωμένα πολεοδομικά σχέδια — Αντιμετώπιση παράνομων οικισμών για την καταπολέμηση της εργασιακής εκμετάλλευσης στη γεωργία</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1A16AD" w:rsidRDefault="00D541BD">
            <w:pPr>
              <w:pStyle w:val="P68B1DB1-Normal12"/>
              <w:jc w:val="center"/>
              <w:rPr>
                <w:noProof/>
              </w:rPr>
            </w:pPr>
            <w:r>
              <w:rPr>
                <w:noProof/>
              </w:rPr>
              <w:t>Στόχος</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1A16AD" w:rsidRDefault="00D541BD">
            <w:pPr>
              <w:pStyle w:val="P68B1DB1-Normal12"/>
              <w:jc w:val="center"/>
              <w:rPr>
                <w:noProof/>
              </w:rPr>
            </w:pPr>
            <w:r>
              <w:rPr>
                <w:noProof/>
              </w:rPr>
              <w:t>Οι δραστηριότητες του έργου ολοκληρώνονται στις περιοχές που χαρακτηρίζονται ως παράνομοι οικισμοί στα τοπικά σχέδια</w:t>
            </w:r>
          </w:p>
        </w:tc>
      </w:tr>
      <w:tr w:rsidR="001A16AD"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1A16AD" w:rsidRDefault="00D541BD">
            <w:pPr>
              <w:pStyle w:val="P68B1DB1-Normal12"/>
              <w:jc w:val="center"/>
              <w:rPr>
                <w:noProof/>
              </w:rPr>
            </w:pPr>
            <w:r>
              <w:rPr>
                <w:noProof/>
              </w:rPr>
              <w:t>M7-47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77777777" w:rsidR="001A16AD" w:rsidRDefault="00D541BD">
            <w:pPr>
              <w:pStyle w:val="P68B1DB1-Normal12"/>
              <w:jc w:val="center"/>
              <w:rPr>
                <w:noProof/>
              </w:rPr>
            </w:pPr>
            <w:r>
              <w:rPr>
                <w:noProof/>
              </w:rPr>
              <w:t>Επένδυση 17: Χρηματοδοτικό μέσο για ενεργειακές ανακαινίσεις δημόσιων και κοινωνικών κατοικιών</w:t>
            </w:r>
          </w:p>
        </w:tc>
        <w:tc>
          <w:tcPr>
            <w:tcW w:w="1423" w:type="dxa"/>
            <w:tcBorders>
              <w:top w:val="nil"/>
              <w:left w:val="nil"/>
              <w:bottom w:val="single" w:sz="4" w:space="0" w:color="auto"/>
              <w:right w:val="single" w:sz="4" w:space="0" w:color="auto"/>
            </w:tcBorders>
            <w:shd w:val="clear" w:color="auto" w:fill="C6EFCE"/>
            <w:noWrap/>
            <w:vAlign w:val="center"/>
          </w:tcPr>
          <w:p w14:paraId="47695110" w14:textId="77777777" w:rsidR="001A16AD" w:rsidRDefault="00D541BD">
            <w:pPr>
              <w:pStyle w:val="P68B1DB1-Normal12"/>
              <w:jc w:val="center"/>
              <w:rPr>
                <w:noProof/>
              </w:rPr>
            </w:pPr>
            <w:r>
              <w:rPr>
                <w:noProof/>
              </w:rPr>
              <w:t>Ορόσημο</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1A16AD" w:rsidRDefault="00D541BD">
            <w:pPr>
              <w:pStyle w:val="P68B1DB1-Normal12"/>
              <w:jc w:val="center"/>
              <w:rPr>
                <w:noProof/>
              </w:rPr>
            </w:pPr>
            <w:r>
              <w:rPr>
                <w:noProof/>
              </w:rPr>
              <w:t>Συμφωνία εφαρμογής</w:t>
            </w:r>
          </w:p>
        </w:tc>
      </w:tr>
      <w:tr w:rsidR="001A16AD"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1A16AD" w:rsidRDefault="00D541BD">
            <w:pPr>
              <w:pStyle w:val="P68B1DB1-Normal12"/>
              <w:jc w:val="center"/>
              <w:rPr>
                <w:noProof/>
              </w:rPr>
            </w:pPr>
            <w:r>
              <w:rPr>
                <w:noProof/>
              </w:rPr>
              <w:t>M1C1-144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1A16AD" w:rsidRDefault="00D541BD">
            <w:pPr>
              <w:pStyle w:val="P68B1DB1-Normal12"/>
              <w:jc w:val="center"/>
              <w:rPr>
                <w:noProof/>
              </w:rPr>
            </w:pPr>
            <w:r>
              <w:rPr>
                <w:noProof/>
              </w:rPr>
              <w:t>Επένδυση 1.4.2 — Ένταξη των πολιτών — Βελτίωση της προσβασιμότητας των ψηφιακών δημόσιων υπηρεσιών</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1A16AD" w:rsidRDefault="00D541BD">
            <w:pPr>
              <w:pStyle w:val="P68B1DB1-Normal12"/>
              <w:jc w:val="center"/>
              <w:rPr>
                <w:noProof/>
              </w:rPr>
            </w:pPr>
            <w:r>
              <w:rPr>
                <w:noProof/>
              </w:rPr>
              <w:t>Βελτίωση της προσβασιμότητας των ψηφιακών δημόσιων υπηρεσιών</w:t>
            </w:r>
          </w:p>
        </w:tc>
      </w:tr>
      <w:tr w:rsidR="001A16AD"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1A16AD" w:rsidRDefault="00D541BD">
            <w:pPr>
              <w:pStyle w:val="P68B1DB1-Normal12"/>
              <w:jc w:val="center"/>
              <w:rPr>
                <w:noProof/>
              </w:rPr>
            </w:pPr>
            <w:r>
              <w:rPr>
                <w:noProof/>
              </w:rPr>
              <w:t>M1C3-16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1A16AD" w:rsidRDefault="00D541BD">
            <w:pPr>
              <w:pStyle w:val="P68B1DB1-Normal12"/>
              <w:jc w:val="center"/>
              <w:rPr>
                <w:noProof/>
              </w:rPr>
            </w:pPr>
            <w:r>
              <w:rPr>
                <w:noProof/>
              </w:rPr>
              <w:t>Επενδύσεις — 2.1 Προσδιορισμός μικρών ιστορικών πόλεων</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1A16AD" w:rsidRDefault="00D541BD">
            <w:pPr>
              <w:pStyle w:val="P68B1DB1-Normal12"/>
              <w:jc w:val="center"/>
              <w:rPr>
                <w:noProof/>
              </w:rPr>
            </w:pPr>
            <w:r>
              <w:rPr>
                <w:noProof/>
              </w:rPr>
              <w:t>ΠΑΡΕΜΒΑΣΕΙΣ για την ΑΝΑΠΤΥΞΗ ΠΟΛΙΤΙΣΤΙΚΩΝ ή ΤΟΥΡΙΣΤΙΚΩΝ ΠΕΡΙΟΧΩΝ</w:t>
            </w:r>
          </w:p>
        </w:tc>
      </w:tr>
      <w:tr w:rsidR="001A16AD"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1A16AD" w:rsidRDefault="00D541BD">
            <w:pPr>
              <w:pStyle w:val="P68B1DB1-Normal12"/>
              <w:jc w:val="center"/>
              <w:rPr>
                <w:noProof/>
              </w:rPr>
            </w:pPr>
            <w:r>
              <w:rPr>
                <w:noProof/>
              </w:rPr>
              <w:t>M2C1-23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77777777" w:rsidR="001A16AD" w:rsidRDefault="00D541BD">
            <w:pPr>
              <w:pStyle w:val="P68B1DB1-Normal12"/>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66B2347D" w14:textId="77777777" w:rsidR="001A16AD" w:rsidRDefault="00D541BD">
            <w:pPr>
              <w:pStyle w:val="P68B1DB1-Normal12"/>
              <w:jc w:val="center"/>
              <w:rPr>
                <w:noProof/>
              </w:rPr>
            </w:pPr>
            <w:r>
              <w:rPr>
                <w:noProof/>
              </w:rPr>
              <w:t>Νομικές συμφωνίες που υπογράφηκαν με τους τελικούς δικαιούχους</w:t>
            </w:r>
          </w:p>
        </w:tc>
      </w:tr>
      <w:tr w:rsidR="001A16AD"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1A16AD" w:rsidRDefault="00D541BD">
            <w:pPr>
              <w:pStyle w:val="P68B1DB1-Normal12"/>
              <w:jc w:val="center"/>
              <w:rPr>
                <w:noProof/>
              </w:rPr>
            </w:pPr>
            <w:r>
              <w:rPr>
                <w:noProof/>
              </w:rPr>
              <w:t>M2C2-4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1A16AD" w:rsidRDefault="00D541BD">
            <w:pPr>
              <w:pStyle w:val="P68B1DB1-Normal12"/>
              <w:jc w:val="center"/>
              <w:rPr>
                <w:noProof/>
              </w:rPr>
            </w:pPr>
            <w:r>
              <w:rPr>
                <w:noProof/>
              </w:rPr>
              <w:t>Επένδυση 1.4 Ανάπτυξη βιομεθανίου, σύμφωνα με κριτήρια για την προώθηση της κυκλικής οικονομίας</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1A16AD" w:rsidRDefault="00D541BD">
            <w:pPr>
              <w:pStyle w:val="P68B1DB1-Normal12"/>
              <w:jc w:val="center"/>
              <w:rPr>
                <w:noProof/>
              </w:rPr>
            </w:pPr>
            <w:r>
              <w:rPr>
                <w:noProof/>
              </w:rPr>
              <w:t>Πρόσθετη παραγωγική ικανότητα βιομεθανίου</w:t>
            </w:r>
          </w:p>
        </w:tc>
      </w:tr>
      <w:tr w:rsidR="001A16AD"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1A16AD" w:rsidRDefault="00D541BD">
            <w:pPr>
              <w:pStyle w:val="P68B1DB1-Normal12"/>
              <w:jc w:val="center"/>
              <w:rPr>
                <w:noProof/>
              </w:rPr>
            </w:pPr>
            <w:r>
              <w:rPr>
                <w:noProof/>
              </w:rPr>
              <w:t>M2C4-9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77777777" w:rsidR="001A16AD" w:rsidRDefault="00D541BD">
            <w:pPr>
              <w:pStyle w:val="P68B1DB1-Normal12"/>
              <w:jc w:val="center"/>
              <w:rPr>
                <w:noProof/>
              </w:rPr>
            </w:pPr>
            <w:r>
              <w:rPr>
                <w:noProof/>
              </w:rPr>
              <w:t>Επενδύσεις 1.1. Εφαρμογή προηγμένου και ολοκληρωμένου συστήματος παρακολούθησης και πρόβλεψης</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40E9D2C3" w14:textId="77777777" w:rsidR="001A16AD" w:rsidRDefault="00D541BD">
            <w:pPr>
              <w:pStyle w:val="P68B1DB1-Normal12"/>
              <w:jc w:val="center"/>
              <w:rPr>
                <w:noProof/>
              </w:rPr>
            </w:pPr>
            <w:r>
              <w:rPr>
                <w:noProof/>
              </w:rPr>
              <w:t xml:space="preserve">Ανάπτυξη προηγμένου και ολοκληρωμένου συστήματος παρακολούθησης και πρόβλεψης για τον εντοπισμό υδρολογικών κινδύνων </w:t>
            </w:r>
          </w:p>
        </w:tc>
      </w:tr>
      <w:tr w:rsidR="001A16AD"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1A16AD" w:rsidRDefault="00D541BD">
            <w:pPr>
              <w:pStyle w:val="P68B1DB1-Normal12"/>
              <w:jc w:val="center"/>
              <w:rPr>
                <w:noProof/>
              </w:rPr>
            </w:pPr>
            <w:r>
              <w:rPr>
                <w:noProof/>
              </w:rPr>
              <w:t>M2C4-11α</w:t>
            </w:r>
          </w:p>
        </w:tc>
        <w:tc>
          <w:tcPr>
            <w:tcW w:w="3105" w:type="dxa"/>
            <w:tcBorders>
              <w:top w:val="nil"/>
              <w:left w:val="nil"/>
              <w:bottom w:val="single" w:sz="4" w:space="0" w:color="auto"/>
              <w:right w:val="single" w:sz="4" w:space="0" w:color="auto"/>
            </w:tcBorders>
            <w:shd w:val="clear" w:color="auto" w:fill="C6EFCE"/>
            <w:noWrap/>
            <w:vAlign w:val="center"/>
          </w:tcPr>
          <w:p w14:paraId="494188A6" w14:textId="77777777" w:rsidR="001A16AD" w:rsidRDefault="00D541BD">
            <w:pPr>
              <w:pStyle w:val="P68B1DB1-Normal12"/>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423" w:type="dxa"/>
            <w:tcBorders>
              <w:top w:val="nil"/>
              <w:left w:val="nil"/>
              <w:bottom w:val="single" w:sz="4" w:space="0" w:color="auto"/>
              <w:right w:val="single" w:sz="4" w:space="0" w:color="auto"/>
            </w:tcBorders>
            <w:shd w:val="clear" w:color="auto" w:fill="C6EFCE"/>
            <w:noWrap/>
            <w:vAlign w:val="center"/>
          </w:tcPr>
          <w:p w14:paraId="72242058" w14:textId="77777777" w:rsidR="001A16AD" w:rsidRDefault="00D541BD">
            <w:pPr>
              <w:pStyle w:val="P68B1DB1-Normal12"/>
              <w:jc w:val="center"/>
              <w:rPr>
                <w:noProof/>
              </w:rPr>
            </w:pPr>
            <w:r>
              <w:rPr>
                <w:noProof/>
              </w:rPr>
              <w:t>Ορόσημο</w:t>
            </w:r>
          </w:p>
        </w:tc>
        <w:tc>
          <w:tcPr>
            <w:tcW w:w="4074" w:type="dxa"/>
            <w:tcBorders>
              <w:top w:val="nil"/>
              <w:left w:val="nil"/>
              <w:bottom w:val="single" w:sz="4" w:space="0" w:color="auto"/>
              <w:right w:val="single" w:sz="4" w:space="0" w:color="auto"/>
            </w:tcBorders>
            <w:shd w:val="clear" w:color="auto" w:fill="C6EFCE"/>
            <w:noWrap/>
            <w:vAlign w:val="center"/>
          </w:tcPr>
          <w:p w14:paraId="6EF9BA37" w14:textId="77777777" w:rsidR="001A16AD" w:rsidRDefault="00D541BD">
            <w:pPr>
              <w:pStyle w:val="P68B1DB1-Normal12"/>
              <w:jc w:val="center"/>
              <w:rPr>
                <w:noProof/>
              </w:rPr>
            </w:pPr>
            <w:r>
              <w:rPr>
                <w:noProof/>
              </w:rPr>
              <w:t>Ανάθεση όλων των δημοσίων συμβάσεων για παρεμβάσεις στην Emilia-Romagna, στην Toscana και στο Marche</w:t>
            </w:r>
          </w:p>
        </w:tc>
      </w:tr>
      <w:tr w:rsidR="001A16AD"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1A16AD" w:rsidRDefault="00D541BD">
            <w:pPr>
              <w:pStyle w:val="P68B1DB1-Normal12"/>
              <w:jc w:val="center"/>
              <w:rPr>
                <w:noProof/>
              </w:rPr>
            </w:pPr>
            <w:r>
              <w:rPr>
                <w:noProof/>
              </w:rPr>
              <w:t>M2C4-26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77777777" w:rsidR="001A16AD" w:rsidRDefault="00D541BD">
            <w:pPr>
              <w:pStyle w:val="P68B1DB1-Normal12"/>
              <w:jc w:val="center"/>
              <w:rPr>
                <w:noProof/>
              </w:rPr>
            </w:pPr>
            <w:r>
              <w:rPr>
                <w:noProof/>
              </w:rPr>
              <w:t>Επενδύσεις 3.5. Αποκατάσταση και προστασία του θαλάσσιου βυθού και των θαλάσσιων οικοτόπων</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5B33D2FB" w14:textId="77777777" w:rsidR="001A16AD" w:rsidRDefault="00D541BD">
            <w:pPr>
              <w:pStyle w:val="P68B1DB1-Normal12"/>
              <w:jc w:val="center"/>
              <w:rPr>
                <w:noProof/>
              </w:rPr>
            </w:pPr>
            <w:r>
              <w:rPr>
                <w:noProof/>
              </w:rPr>
              <w:t xml:space="preserve">Αποκατάσταση και προστασία του θαλάσσιου βυθού και των θαλάσσιων οικοτόπων </w:t>
            </w:r>
          </w:p>
        </w:tc>
      </w:tr>
      <w:tr w:rsidR="001A16AD"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1A16AD" w:rsidRDefault="00D541BD">
            <w:pPr>
              <w:pStyle w:val="P68B1DB1-Normal12"/>
              <w:jc w:val="center"/>
              <w:rPr>
                <w:noProof/>
              </w:rPr>
            </w:pPr>
            <w:r>
              <w:rPr>
                <w:noProof/>
              </w:rPr>
              <w:t>M3C1-13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1A16AD" w:rsidRDefault="00D541BD">
            <w:pPr>
              <w:pStyle w:val="P68B1DB1-Normal12"/>
              <w:jc w:val="center"/>
              <w:rPr>
                <w:noProof/>
              </w:rPr>
            </w:pPr>
            <w:r>
              <w:rPr>
                <w:noProof/>
              </w:rPr>
              <w:t>Επένδυση 1.4 — Εισαγωγή του Ευρωπαϊκού Συστήματος Διαχείρισης Σιδηροδρομικών Μεταφορών (ERTMS)</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1A16AD" w:rsidRDefault="00D541BD">
            <w:pPr>
              <w:pStyle w:val="P68B1DB1-Normal12"/>
              <w:jc w:val="center"/>
              <w:rPr>
                <w:noProof/>
              </w:rPr>
            </w:pPr>
            <w:r>
              <w:rPr>
                <w:noProof/>
              </w:rPr>
              <w:t>1 400 χλμ. σιδηροδρομικών γραμμών εξοπλισμένων με το Ευρωπαϊκό Σύστημα Διαχείρισης Σιδηροδρομικών Μεταφορών</w:t>
            </w:r>
          </w:p>
        </w:tc>
      </w:tr>
      <w:tr w:rsidR="001A16AD"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1A16AD" w:rsidRDefault="00D541BD">
            <w:pPr>
              <w:pStyle w:val="P68B1DB1-Normal12"/>
              <w:jc w:val="center"/>
              <w:rPr>
                <w:noProof/>
              </w:rPr>
            </w:pPr>
            <w:r>
              <w:rPr>
                <w:noProof/>
              </w:rPr>
              <w:t>M4C2-6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1A16AD" w:rsidRDefault="00D541BD">
            <w:pPr>
              <w:pStyle w:val="P68B1DB1-Normal12"/>
              <w:jc w:val="center"/>
              <w:rPr>
                <w:noProof/>
              </w:rPr>
            </w:pPr>
            <w:r>
              <w:rPr>
                <w:noProof/>
              </w:rPr>
              <w:t>Επένδυση 1.1: Ερευνητικά έργα σημαντικού εθνικού ενδιαφέροντος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1A16AD" w:rsidRDefault="00D541BD">
            <w:pPr>
              <w:pStyle w:val="P68B1DB1-Normal12"/>
              <w:jc w:val="center"/>
              <w:rPr>
                <w:noProof/>
              </w:rPr>
            </w:pPr>
            <w:r>
              <w:rPr>
                <w:noProof/>
              </w:rPr>
              <w:t>Αριθμός ερευνητικών έργων που ανατέθηκαν</w:t>
            </w:r>
          </w:p>
        </w:tc>
      </w:tr>
      <w:tr w:rsidR="001A16AD"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1A16AD" w:rsidRDefault="00D541BD">
            <w:pPr>
              <w:pStyle w:val="P68B1DB1-Normal12"/>
              <w:jc w:val="center"/>
              <w:rPr>
                <w:noProof/>
              </w:rPr>
            </w:pPr>
            <w:r>
              <w:rPr>
                <w:noProof/>
              </w:rPr>
              <w:t>M4C2-7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1A16AD" w:rsidRDefault="00D541BD">
            <w:pPr>
              <w:pStyle w:val="P68B1DB1-Normal12"/>
              <w:jc w:val="center"/>
              <w:rPr>
                <w:noProof/>
              </w:rPr>
            </w:pPr>
            <w:r>
              <w:rPr>
                <w:noProof/>
              </w:rPr>
              <w:t>Επένδυση 1.1: Ερευνητικά έργα σημαντικού εθνικού ενδιαφέροντος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1A16AD" w:rsidRDefault="00D541BD">
            <w:pPr>
              <w:pStyle w:val="P68B1DB1-Normal12"/>
              <w:jc w:val="center"/>
              <w:rPr>
                <w:noProof/>
              </w:rPr>
            </w:pPr>
            <w:r>
              <w:rPr>
                <w:noProof/>
              </w:rPr>
              <w:t>Αριθμός προσληφθέντων ερευνητών ορισμένου χρόνου</w:t>
            </w:r>
          </w:p>
        </w:tc>
      </w:tr>
      <w:tr w:rsidR="001A16AD"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1A16AD" w:rsidRDefault="00D541BD">
            <w:pPr>
              <w:pStyle w:val="P68B1DB1-Normal12"/>
              <w:jc w:val="center"/>
              <w:rPr>
                <w:noProof/>
              </w:rPr>
            </w:pPr>
            <w:r>
              <w:rPr>
                <w:noProof/>
              </w:rPr>
              <w:t>M4C2-8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77777777" w:rsidR="001A16AD" w:rsidRDefault="00D541BD">
            <w:pPr>
              <w:pStyle w:val="P68B1DB1-Normal12"/>
              <w:jc w:val="center"/>
              <w:rPr>
                <w:noProof/>
              </w:rPr>
            </w:pPr>
            <w:r>
              <w:rPr>
                <w:noProof/>
              </w:rPr>
              <w:t>Επένδυση 1.3: Συμπράξεις που επεκτείνονται σε πανεπιστήμια, ερευνητικά κέντρα, εταιρείες και χρηματοδότηση έργων βασικής έρευνας</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2E75652B" w14:textId="77777777" w:rsidR="001A16AD" w:rsidRDefault="00D541BD">
            <w:pPr>
              <w:pStyle w:val="P68B1DB1-Normal12"/>
              <w:jc w:val="center"/>
              <w:rPr>
                <w:noProof/>
              </w:rPr>
            </w:pPr>
            <w:r>
              <w:rPr>
                <w:noProof/>
              </w:rPr>
              <w:t>Αριθμός ερευνητών ορισμένου χρόνου που προσλαμβάνονται για καθεμία από τις προβλεπόμενες συμπράξεις βασικής έρευνας που υπογράφονται μεταξύ ερευνητικών ιδρυμάτων και ιδιωτικών επιχειρήσεων</w:t>
            </w:r>
          </w:p>
        </w:tc>
      </w:tr>
      <w:tr w:rsidR="001A16AD"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1A16AD" w:rsidRDefault="00D541BD">
            <w:pPr>
              <w:pStyle w:val="P68B1DB1-Normal12"/>
              <w:jc w:val="center"/>
              <w:rPr>
                <w:noProof/>
              </w:rPr>
            </w:pPr>
            <w:r>
              <w:rPr>
                <w:noProof/>
              </w:rPr>
              <w:t>M4C2-22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1A16AD" w:rsidRDefault="00D541BD">
            <w:pPr>
              <w:pStyle w:val="P68B1DB1-Normal12"/>
              <w:jc w:val="center"/>
              <w:rPr>
                <w:noProof/>
              </w:rPr>
            </w:pPr>
            <w:r>
              <w:rPr>
                <w:noProof/>
              </w:rPr>
              <w:t>Επένδυση 2.1: ΣΕΚΕΕ</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1A16AD" w:rsidRDefault="00D541BD">
            <w:pPr>
              <w:pStyle w:val="P68B1DB1-Normal12"/>
              <w:jc w:val="center"/>
              <w:rPr>
                <w:noProof/>
              </w:rPr>
            </w:pPr>
            <w:r>
              <w:rPr>
                <w:noProof/>
              </w:rPr>
              <w:t>Στόχος</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1A16AD" w:rsidRDefault="00D541BD">
            <w:pPr>
              <w:pStyle w:val="P68B1DB1-Normal12"/>
              <w:jc w:val="center"/>
              <w:rPr>
                <w:noProof/>
              </w:rPr>
            </w:pPr>
            <w:r>
              <w:rPr>
                <w:noProof/>
              </w:rPr>
              <w:t>Αριθμός έργων που έλαβαν στήριξη</w:t>
            </w:r>
          </w:p>
        </w:tc>
      </w:tr>
      <w:tr w:rsidR="001A16AD"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1A16AD" w:rsidRDefault="001A16AD">
            <w:pPr>
              <w:jc w:val="center"/>
              <w:rPr>
                <w:noProof/>
                <w:color w:val="006100"/>
                <w:sz w:val="20"/>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1A16AD" w:rsidRDefault="001A16AD">
            <w:pPr>
              <w:rPr>
                <w:noProof/>
                <w:color w:val="006100"/>
                <w:sz w:val="20"/>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1A16AD" w:rsidRDefault="00D541BD">
            <w:pPr>
              <w:pStyle w:val="P68B1DB1-Normal12"/>
              <w:rPr>
                <w:noProof/>
              </w:rPr>
            </w:pPr>
            <w:r>
              <w:rPr>
                <w:noProof/>
              </w:rPr>
              <w:t>Ποσό δόσης</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1A16AD" w:rsidRDefault="00D541BD">
            <w:pPr>
              <w:pStyle w:val="P68B1DB1-Normal12"/>
              <w:rPr>
                <w:noProof/>
              </w:rPr>
            </w:pPr>
            <w:r>
              <w:rPr>
                <w:noProof/>
              </w:rPr>
              <w:t>10 344 827 586 EUR</w:t>
            </w:r>
          </w:p>
        </w:tc>
      </w:tr>
    </w:tbl>
    <w:p w14:paraId="0B4D5CB6" w14:textId="73BD5F09" w:rsidR="001A16AD" w:rsidRDefault="00D541BD">
      <w:pPr>
        <w:pStyle w:val="P68B1DB1-Normal44"/>
        <w:numPr>
          <w:ilvl w:val="1"/>
          <w:numId w:val="6"/>
        </w:numPr>
        <w:spacing w:before="120" w:after="120"/>
        <w:jc w:val="both"/>
        <w:rPr>
          <w:noProof/>
        </w:rPr>
      </w:pPr>
      <w:r>
        <w:rPr>
          <w:noProof/>
        </w:rPr>
        <w:t>Ένατη δόση (δανειακή στήριξη):</w:t>
      </w:r>
    </w:p>
    <w:tbl>
      <w:tblPr>
        <w:tblW w:w="10072" w:type="dxa"/>
        <w:tblInd w:w="113" w:type="dxa"/>
        <w:tblLook w:val="04A0" w:firstRow="1" w:lastRow="0" w:firstColumn="1" w:lastColumn="0" w:noHBand="0" w:noVBand="1"/>
      </w:tblPr>
      <w:tblGrid>
        <w:gridCol w:w="1413"/>
        <w:gridCol w:w="3075"/>
        <w:gridCol w:w="1670"/>
        <w:gridCol w:w="4056"/>
      </w:tblGrid>
      <w:tr w:rsidR="001A16AD" w14:paraId="020DF1D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1A16AD" w:rsidRDefault="00D541BD">
            <w:pPr>
              <w:pStyle w:val="P68B1DB1-Normal45"/>
              <w:jc w:val="center"/>
              <w:rPr>
                <w:noProof/>
              </w:rPr>
            </w:pPr>
            <w:r>
              <w:rPr>
                <w:noProof/>
              </w:rPr>
              <w:t>Αύξων αριθμός</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1A16AD" w:rsidRDefault="00D541BD">
            <w:pPr>
              <w:pStyle w:val="P68B1DB1-Normal45"/>
              <w:jc w:val="center"/>
              <w:rPr>
                <w:noProof/>
              </w:rPr>
            </w:pPr>
            <w:r>
              <w:rPr>
                <w:noProof/>
              </w:rPr>
              <w:t>Σχετικό μέτρο (μεταρρύθμιση ή επένδυση)</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1A16AD" w:rsidRDefault="00D541BD">
            <w:pPr>
              <w:pStyle w:val="P68B1DB1-Normal45"/>
              <w:jc w:val="center"/>
              <w:rPr>
                <w:noProof/>
              </w:rPr>
            </w:pPr>
            <w:r>
              <w:rPr>
                <w:noProof/>
              </w:rPr>
              <w:t>Ορόσημο/Στόχος</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1A16AD" w:rsidRDefault="00D541BD">
            <w:pPr>
              <w:pStyle w:val="P68B1DB1-Normal45"/>
              <w:jc w:val="center"/>
              <w:rPr>
                <w:noProof/>
              </w:rPr>
            </w:pPr>
            <w:r>
              <w:rPr>
                <w:noProof/>
              </w:rPr>
              <w:t>Όνομα</w:t>
            </w:r>
          </w:p>
        </w:tc>
      </w:tr>
      <w:tr w:rsidR="001A16AD" w14:paraId="5D0FD38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1A16AD" w:rsidRDefault="001A16AD">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1A16AD" w:rsidRDefault="001A16AD">
            <w:pPr>
              <w:rPr>
                <w:b/>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1A16AD" w:rsidRDefault="001A16AD">
            <w:pPr>
              <w:rPr>
                <w:b/>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1A16AD" w:rsidRDefault="001A16AD">
            <w:pPr>
              <w:rPr>
                <w:b/>
                <w:noProof/>
              </w:rPr>
            </w:pPr>
          </w:p>
        </w:tc>
      </w:tr>
      <w:tr w:rsidR="001A16AD" w14:paraId="7BE7645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1A16AD" w:rsidRDefault="00D541BD">
            <w:pPr>
              <w:pStyle w:val="P68B1DB1-Normal12"/>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1A16AD" w:rsidRDefault="00D541BD">
            <w:pPr>
              <w:pStyle w:val="P68B1DB1-Normal12"/>
              <w:jc w:val="center"/>
              <w:rPr>
                <w:noProof/>
              </w:rPr>
            </w:pPr>
            <w:r>
              <w:rPr>
                <w:noProof/>
              </w:rPr>
              <w:t>Επένδυση 1.4.4 — Αύξηση της υιοθέτησης των εθνικών πλατφορμών ψηφιακής ταυτότητας (SPID, CIE) και του εθνικού μητρώου (ANPR)</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1A16AD" w:rsidRDefault="00D541BD">
            <w:pPr>
              <w:pStyle w:val="P68B1DB1-Normal12"/>
              <w:jc w:val="center"/>
              <w:rPr>
                <w:noProof/>
              </w:rPr>
            </w:pPr>
            <w:r>
              <w:rPr>
                <w:noProof/>
              </w:rPr>
              <w:t>Στόχος</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1A16AD" w:rsidRDefault="00D541BD">
            <w:pPr>
              <w:pStyle w:val="P68B1DB1-Normal12"/>
              <w:jc w:val="center"/>
              <w:rPr>
                <w:noProof/>
              </w:rPr>
            </w:pPr>
            <w:r>
              <w:rPr>
                <w:noProof/>
              </w:rPr>
              <w:t>Εθνικές πλατφόρμες ψηφιακής ταυτότητας (SPID, CIE) και εθνικό μητρώο (ANPR)</w:t>
            </w:r>
          </w:p>
        </w:tc>
      </w:tr>
      <w:tr w:rsidR="001A16AD"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1A16AD" w:rsidRDefault="00D541BD">
            <w:pPr>
              <w:pStyle w:val="P68B1DB1-Normal12"/>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1A16AD" w:rsidRDefault="00D541BD">
            <w:pPr>
              <w:pStyle w:val="P68B1DB1-Normal12"/>
              <w:jc w:val="center"/>
              <w:rPr>
                <w:noProof/>
              </w:rPr>
            </w:pPr>
            <w:r>
              <w:rPr>
                <w:noProof/>
              </w:rPr>
              <w:t>Επενδύσεις — 2.2 Προστασία και ενίσχυση της αγροτικής αρχιτεκτονικής και του τοπίου</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67B50808" w14:textId="77777777" w:rsidR="001A16AD" w:rsidRDefault="00D541BD">
            <w:pPr>
              <w:pStyle w:val="P68B1DB1-Normal12"/>
              <w:jc w:val="center"/>
              <w:rPr>
                <w:noProof/>
              </w:rPr>
            </w:pPr>
            <w:r>
              <w:rPr>
                <w:noProof/>
              </w:rPr>
              <w:t>Ολοκλήρωση παρεμβάσεων για την προστασία και την ενίσχυση της αγροτικής αρχιτεκτονικής και του τοπίου</w:t>
            </w:r>
          </w:p>
        </w:tc>
      </w:tr>
      <w:tr w:rsidR="001A16AD"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1A16AD" w:rsidRDefault="00D541BD">
            <w:pPr>
              <w:pStyle w:val="P68B1DB1-Normal12"/>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1A16AD" w:rsidRDefault="00D541BD">
            <w:pPr>
              <w:pStyle w:val="P68B1DB1-Normal12"/>
              <w:jc w:val="center"/>
              <w:rPr>
                <w:noProof/>
              </w:rPr>
            </w:pPr>
            <w:r>
              <w:rPr>
                <w:noProof/>
              </w:rPr>
              <w:t>Επενδύσεις 2.3 Προγράμματα για την ενίσχυση της ταυτότητας των τόπων: πάρκα και ιστορικοί κήποι</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2C5DF59E" w14:textId="77777777" w:rsidR="001A16AD" w:rsidRDefault="00D541BD">
            <w:pPr>
              <w:pStyle w:val="P68B1DB1-Normal12"/>
              <w:jc w:val="center"/>
              <w:rPr>
                <w:noProof/>
              </w:rPr>
            </w:pPr>
            <w:r>
              <w:rPr>
                <w:noProof/>
              </w:rPr>
              <w:t>Αριθμός νέων πάρκων και ιστορικών κήπων</w:t>
            </w:r>
          </w:p>
        </w:tc>
      </w:tr>
      <w:tr w:rsidR="001A16AD"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1A16AD" w:rsidRDefault="00D541BD">
            <w:pPr>
              <w:pStyle w:val="P68B1DB1-Normal12"/>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1A16AD" w:rsidRDefault="00D541BD">
            <w:pPr>
              <w:pStyle w:val="P68B1DB1-Normal12"/>
              <w:jc w:val="center"/>
              <w:rPr>
                <w:noProof/>
              </w:rPr>
            </w:pPr>
            <w:r>
              <w:rPr>
                <w:noProof/>
              </w:rPr>
              <w:t>Επενδύσεις — 2.4 Σεισμική ασφάλεια των τόπων λατρείας, αποκατάσταση της κληρονομιάς της FEC (Fondo Edifici di Culto) και καταφύγια έργα τέχνης (Ανάκτηση Τέχνης)</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3FE3FABA" w14:textId="77777777" w:rsidR="001A16AD" w:rsidRDefault="00D541BD">
            <w:pPr>
              <w:pStyle w:val="P68B1DB1-Normal12"/>
              <w:jc w:val="center"/>
              <w:rPr>
                <w:noProof/>
              </w:rPr>
            </w:pPr>
            <w:r>
              <w:rPr>
                <w:noProof/>
              </w:rPr>
              <w:t>Ολοκληρωθείσες παρεμβάσεις για τη σεισμική ασφάλεια σε χώρους λατρείας, αποκατάσταση της κληρονομιάς της FEC (Fondo Edifici di Culto) και καταφύγια έργων τέχνης</w:t>
            </w:r>
          </w:p>
        </w:tc>
      </w:tr>
      <w:tr w:rsidR="001A16AD"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1A16AD" w:rsidRDefault="00D541BD">
            <w:pPr>
              <w:pStyle w:val="P68B1DB1-Normal12"/>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77777777" w:rsidR="001A16AD" w:rsidRDefault="00D541BD">
            <w:pPr>
              <w:pStyle w:val="P68B1DB1-Normal12"/>
              <w:jc w:val="center"/>
              <w:rPr>
                <w:noProof/>
              </w:rPr>
            </w:pPr>
            <w:r>
              <w:rPr>
                <w:noProof/>
              </w:rPr>
              <w:t>Επένδυση 4.2:  Ταμεία για την ανταγωνιστικότητα των τουριστικών επιχειρήσεων</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08085EAC" w14:textId="77777777" w:rsidR="001A16AD" w:rsidRDefault="00D541BD">
            <w:pPr>
              <w:pStyle w:val="P68B1DB1-Normal12"/>
              <w:jc w:val="center"/>
              <w:rPr>
                <w:noProof/>
              </w:rPr>
            </w:pPr>
            <w:r>
              <w:rPr>
                <w:noProof/>
              </w:rPr>
              <w:t xml:space="preserve">Αριθμός τουριστικών επιχειρήσεων που υποστηρίζονται από την πίστωση φόρου για υποδομές και/ή υπηρεσίες· </w:t>
            </w:r>
          </w:p>
        </w:tc>
      </w:tr>
      <w:tr w:rsidR="001A16AD"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1A16AD" w:rsidRDefault="00D541BD">
            <w:pPr>
              <w:pStyle w:val="P68B1DB1-Normal12"/>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77777777" w:rsidR="001A16AD" w:rsidRDefault="00D541BD">
            <w:pPr>
              <w:pStyle w:val="P68B1DB1-Normal12"/>
              <w:jc w:val="center"/>
              <w:rPr>
                <w:noProof/>
              </w:rPr>
            </w:pPr>
            <w:r>
              <w:rPr>
                <w:noProof/>
              </w:rPr>
              <w:t xml:space="preserve">Επένδυση 4.2:  Ταμεία για την ανταγωνιστικότητα των τουριστικών επιχειρήσεων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1A16AD" w:rsidRDefault="00D541BD">
            <w:pPr>
              <w:pStyle w:val="P68B1DB1-Normal12"/>
              <w:jc w:val="center"/>
              <w:rPr>
                <w:noProof/>
              </w:rPr>
            </w:pPr>
            <w:r>
              <w:rPr>
                <w:noProof/>
              </w:rPr>
              <w:t xml:space="preserve">Στόχος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1A16AD" w:rsidRDefault="00D541BD">
            <w:pPr>
              <w:pStyle w:val="P68B1DB1-Normal12"/>
              <w:jc w:val="center"/>
              <w:rPr>
                <w:noProof/>
              </w:rPr>
            </w:pPr>
            <w:r>
              <w:rPr>
                <w:noProof/>
              </w:rPr>
              <w:t xml:space="preserve"> Αριθμός τουριστικών επιχειρήσεων που θα λάβουν στήριξη από το Ταμείο Εγγυήσεων για τις ΜΜΕ </w:t>
            </w:r>
          </w:p>
        </w:tc>
      </w:tr>
      <w:tr w:rsidR="001A16AD"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1A16AD" w:rsidRDefault="00D541BD">
            <w:pPr>
              <w:pStyle w:val="P68B1DB1-Normal12"/>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1A16AD" w:rsidRDefault="00D541BD">
            <w:pPr>
              <w:pStyle w:val="P68B1DB1-Normal12"/>
              <w:jc w:val="center"/>
              <w:rPr>
                <w:noProof/>
              </w:rPr>
            </w:pPr>
            <w:r>
              <w:rPr>
                <w:noProof/>
              </w:rPr>
              <w:t>Επενδύσεις 4.2 Ταμεία για την ανταγωνιστικότητα των τουριστικών επιχειρήσεων</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1A16AD" w:rsidRDefault="00D541BD">
            <w:pPr>
              <w:pStyle w:val="P68B1DB1-Normal12"/>
              <w:jc w:val="center"/>
              <w:rPr>
                <w:noProof/>
              </w:rPr>
            </w:pPr>
            <w:r>
              <w:rPr>
                <w:noProof/>
              </w:rPr>
              <w:t xml:space="preserve">Στόχος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77777777" w:rsidR="001A16AD" w:rsidRDefault="00D541BD">
            <w:pPr>
              <w:pStyle w:val="P68B1DB1-Normal12"/>
              <w:jc w:val="center"/>
              <w:rPr>
                <w:noProof/>
              </w:rPr>
            </w:pPr>
            <w:r>
              <w:rPr>
                <w:noProof/>
              </w:rPr>
              <w:t xml:space="preserve"> Αριθμός ακινήτων που ανακατασκευάστηκαν για τουρισμό από το Εθνικό Ταμείο Τουρισμού  </w:t>
            </w:r>
          </w:p>
        </w:tc>
      </w:tr>
      <w:tr w:rsidR="001A16AD"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1A16AD" w:rsidRDefault="00D541BD">
            <w:pPr>
              <w:pStyle w:val="P68B1DB1-Normal12"/>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233AFAC0" w14:textId="77777777" w:rsidR="001A16AD" w:rsidRDefault="00D541BD">
            <w:pPr>
              <w:pStyle w:val="P68B1DB1-Normal12"/>
              <w:jc w:val="center"/>
              <w:rPr>
                <w:noProof/>
              </w:rPr>
            </w:pPr>
            <w:r>
              <w:rPr>
                <w:noProof/>
              </w:rPr>
              <w:t xml:space="preserve">Ποσοστά ανακύκλωσης αστικών αποβλήτων στο σχέδιο δράσης για την κυκλική οικονομία  </w:t>
            </w:r>
          </w:p>
        </w:tc>
      </w:tr>
      <w:tr w:rsidR="001A16AD"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1A16AD" w:rsidRDefault="00D541BD">
            <w:pPr>
              <w:pStyle w:val="P68B1DB1-Normal12"/>
              <w:jc w:val="center"/>
              <w:rPr>
                <w:noProof/>
              </w:rPr>
            </w:pPr>
            <w:r>
              <w:rPr>
                <w:noProof/>
              </w:rPr>
              <w:t>M2C1-17α</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1E4A953C" w14:textId="77777777" w:rsidR="001A16AD" w:rsidRDefault="00D541BD">
            <w:pPr>
              <w:pStyle w:val="P68B1DB1-Normal12"/>
              <w:jc w:val="center"/>
              <w:rPr>
                <w:noProof/>
              </w:rPr>
            </w:pPr>
            <w:r>
              <w:rPr>
                <w:noProof/>
              </w:rPr>
              <w:t>Ποσοστά ανακύκλωσης απορριμμάτων συσκευασίας στο σχέδιο δράσης για την κυκλική οικονομία</w:t>
            </w:r>
          </w:p>
        </w:tc>
      </w:tr>
      <w:tr w:rsidR="001A16AD"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1A16AD" w:rsidRDefault="00D541BD">
            <w:pPr>
              <w:pStyle w:val="P68B1DB1-Normal12"/>
              <w:jc w:val="center"/>
              <w:rPr>
                <w:noProof/>
              </w:rPr>
            </w:pPr>
            <w:r>
              <w:rPr>
                <w:noProof/>
              </w:rPr>
              <w:t>M2C1-17ter</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2ECF2855" w14:textId="77777777" w:rsidR="001A16AD" w:rsidRDefault="00D541BD">
            <w:pPr>
              <w:pStyle w:val="P68B1DB1-Normal12"/>
              <w:jc w:val="center"/>
              <w:rPr>
                <w:noProof/>
              </w:rPr>
            </w:pPr>
            <w:r>
              <w:rPr>
                <w:noProof/>
              </w:rPr>
              <w:t>Ποσοστά ανακύκλωσης ξύλινων συσκευασιών στο σχέδιο δράσης για την κυκλική οικονομία</w:t>
            </w:r>
          </w:p>
        </w:tc>
      </w:tr>
      <w:tr w:rsidR="001A16AD"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1A16AD" w:rsidRDefault="00D541BD">
            <w:pPr>
              <w:pStyle w:val="P68B1DB1-Normal12"/>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1B1F968D" w14:textId="77777777" w:rsidR="001A16AD" w:rsidRDefault="00D541BD">
            <w:pPr>
              <w:pStyle w:val="P68B1DB1-Normal12"/>
              <w:jc w:val="center"/>
              <w:rPr>
                <w:noProof/>
              </w:rPr>
            </w:pPr>
            <w:r>
              <w:rPr>
                <w:noProof/>
              </w:rPr>
              <w:t>Ποσοστά ανακύκλωσης των σιδηρούχων μεταλλικών συσκευασιών στο σχέδιο δράσης για την κυκλική οικονομία</w:t>
            </w:r>
          </w:p>
        </w:tc>
      </w:tr>
      <w:tr w:rsidR="001A16AD"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1A16AD" w:rsidRDefault="00D541BD">
            <w:pPr>
              <w:pStyle w:val="P68B1DB1-Normal12"/>
              <w:jc w:val="center"/>
              <w:rPr>
                <w:noProof/>
              </w:rPr>
            </w:pPr>
            <w:r>
              <w:rPr>
                <w:noProof/>
              </w:rPr>
              <w:t>M2C1-17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13685336" w14:textId="77777777" w:rsidR="001A16AD" w:rsidRDefault="00D541BD">
            <w:pPr>
              <w:pStyle w:val="P68B1DB1-Normal12"/>
              <w:jc w:val="center"/>
              <w:rPr>
                <w:noProof/>
              </w:rPr>
            </w:pPr>
            <w:r>
              <w:rPr>
                <w:noProof/>
              </w:rPr>
              <w:t>Ποσοστά ανακύκλωσης συσκευασιών αλουμινίου — Σχέδιο δράσης για την κυκλική οικονομία</w:t>
            </w:r>
          </w:p>
        </w:tc>
      </w:tr>
      <w:tr w:rsidR="001A16AD"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1A16AD" w:rsidRDefault="00D541BD">
            <w:pPr>
              <w:pStyle w:val="P68B1DB1-Normal12"/>
              <w:jc w:val="center"/>
              <w:rPr>
                <w:noProof/>
              </w:rPr>
            </w:pPr>
            <w:r>
              <w:rPr>
                <w:noProof/>
              </w:rPr>
              <w:t>M2C1-17 sexies</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486F3318" w14:textId="77777777" w:rsidR="001A16AD" w:rsidRDefault="00D541BD">
            <w:pPr>
              <w:pStyle w:val="P68B1DB1-Normal12"/>
              <w:jc w:val="center"/>
              <w:rPr>
                <w:noProof/>
              </w:rPr>
            </w:pPr>
            <w:r>
              <w:rPr>
                <w:noProof/>
              </w:rPr>
              <w:t>Ποσοστά ανακύκλωσης γυάλινων συσκευασιών στο σχέδιο δράσης για την κυκλική οικονομία</w:t>
            </w:r>
          </w:p>
        </w:tc>
      </w:tr>
      <w:tr w:rsidR="001A16AD"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1A16AD" w:rsidRDefault="00D541BD">
            <w:pPr>
              <w:pStyle w:val="P68B1DB1-Normal12"/>
              <w:jc w:val="center"/>
              <w:rPr>
                <w:noProof/>
              </w:rPr>
            </w:pPr>
            <w:r>
              <w:rPr>
                <w:noProof/>
              </w:rPr>
              <w:t>M2C1-17 septies</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1655DB70" w14:textId="77777777" w:rsidR="001A16AD" w:rsidRDefault="00D541BD">
            <w:pPr>
              <w:pStyle w:val="P68B1DB1-Normal12"/>
              <w:jc w:val="center"/>
              <w:rPr>
                <w:noProof/>
              </w:rPr>
            </w:pPr>
            <w:r>
              <w:rPr>
                <w:noProof/>
              </w:rPr>
              <w:t>Ποσοστά ανακύκλωσης χαρτιού και χαρτονιού στο σχέδιο δράσης για την κυκλική οικονομία</w:t>
            </w:r>
          </w:p>
        </w:tc>
      </w:tr>
      <w:tr w:rsidR="001A16AD"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1A16AD" w:rsidRDefault="00D541BD">
            <w:pPr>
              <w:pStyle w:val="P68B1DB1-Normal12"/>
              <w:jc w:val="center"/>
              <w:rPr>
                <w:noProof/>
              </w:rPr>
            </w:pPr>
            <w:r>
              <w:rPr>
                <w:noProof/>
              </w:rPr>
              <w:t>M2C1-17 octies</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1A16AD" w:rsidRDefault="00D541BD">
            <w:pPr>
              <w:pStyle w:val="P68B1DB1-Normal12"/>
              <w:jc w:val="center"/>
              <w:rPr>
                <w:noProof/>
              </w:rPr>
            </w:pPr>
            <w:r>
              <w:rPr>
                <w:noProof/>
              </w:rPr>
              <w:t>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0FBCC39D" w14:textId="77777777" w:rsidR="001A16AD" w:rsidRDefault="00D541BD">
            <w:pPr>
              <w:pStyle w:val="P68B1DB1-Normal12"/>
              <w:jc w:val="center"/>
              <w:rPr>
                <w:noProof/>
              </w:rPr>
            </w:pPr>
            <w:r>
              <w:rPr>
                <w:noProof/>
              </w:rPr>
              <w:t>Ποσοστά ανακύκλωσης πλαστικών συσκευασιών στο σχέδιο δράσης για την κυκλική οικονομία</w:t>
            </w:r>
          </w:p>
        </w:tc>
      </w:tr>
      <w:tr w:rsidR="001A16AD"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1A16AD" w:rsidRDefault="00D541BD">
            <w:pPr>
              <w:pStyle w:val="P68B1DB1-Normal12"/>
              <w:jc w:val="center"/>
              <w:rPr>
                <w:noProof/>
              </w:rPr>
            </w:pPr>
            <w:r>
              <w:rPr>
                <w:noProof/>
              </w:rPr>
              <w:t>M2C1-17 ενσώματα σύνολα</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1A16AD" w:rsidRDefault="00D541BD">
            <w:pPr>
              <w:pStyle w:val="P68B1DB1-Normal12"/>
              <w:jc w:val="center"/>
              <w:rPr>
                <w:noProof/>
              </w:rPr>
            </w:pPr>
            <w:r>
              <w:rPr>
                <w:noProof/>
              </w:rPr>
              <w:t>Μεταρρύθμιση του εθνικού προγράμματος για την κυκλική οικονομία για το 1.1· Επένδυση 1.2 — Εμβληματικά έργα για την κυκλική οικονομία</w:t>
            </w:r>
          </w:p>
        </w:tc>
        <w:tc>
          <w:tcPr>
            <w:tcW w:w="1528" w:type="dxa"/>
            <w:tcBorders>
              <w:top w:val="nil"/>
              <w:left w:val="nil"/>
              <w:bottom w:val="single" w:sz="4" w:space="0" w:color="auto"/>
              <w:right w:val="single" w:sz="4" w:space="0" w:color="auto"/>
            </w:tcBorders>
            <w:shd w:val="clear" w:color="auto" w:fill="C6EFCE"/>
            <w:noWrap/>
            <w:vAlign w:val="center"/>
          </w:tcPr>
          <w:p w14:paraId="0655506A" w14:textId="77777777" w:rsidR="001A16AD" w:rsidRDefault="00D541BD">
            <w:pPr>
              <w:pStyle w:val="P68B1DB1-Normal12"/>
              <w:jc w:val="center"/>
              <w:rPr>
                <w:noProof/>
              </w:rPr>
            </w:pPr>
            <w:r>
              <w:rPr>
                <w:noProof/>
              </w:rPr>
              <w:t>Ορόσημο</w:t>
            </w:r>
          </w:p>
        </w:tc>
        <w:tc>
          <w:tcPr>
            <w:tcW w:w="4056" w:type="dxa"/>
            <w:tcBorders>
              <w:top w:val="nil"/>
              <w:left w:val="nil"/>
              <w:bottom w:val="single" w:sz="4" w:space="0" w:color="auto"/>
              <w:right w:val="single" w:sz="4" w:space="0" w:color="auto"/>
            </w:tcBorders>
            <w:shd w:val="clear" w:color="auto" w:fill="C6EFCE"/>
            <w:noWrap/>
            <w:vAlign w:val="center"/>
          </w:tcPr>
          <w:p w14:paraId="11FAB918" w14:textId="77777777" w:rsidR="001A16AD" w:rsidRDefault="00D541BD">
            <w:pPr>
              <w:pStyle w:val="P68B1DB1-Normal12"/>
              <w:jc w:val="center"/>
              <w:rPr>
                <w:noProof/>
              </w:rPr>
            </w:pPr>
            <w:r>
              <w:rPr>
                <w:noProof/>
              </w:rPr>
              <w:t>Έναρξη ισχύος της χωριστής συλλογής για τα κλάσματα επικίνδυνων αποβλήτων που παράγονται από νοικοκυριά και κλωστοϋφαντουργικά προϊόντα</w:t>
            </w:r>
          </w:p>
        </w:tc>
      </w:tr>
      <w:tr w:rsidR="001A16AD"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1A16AD" w:rsidRDefault="00D541BD">
            <w:pPr>
              <w:pStyle w:val="P68B1DB1-Normal12"/>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77777777" w:rsidR="001A16AD" w:rsidRDefault="00D541BD">
            <w:pPr>
              <w:pStyle w:val="P68B1DB1-Normal12"/>
              <w:jc w:val="center"/>
              <w:rPr>
                <w:noProof/>
              </w:rPr>
            </w:pPr>
            <w:r>
              <w:rPr>
                <w:noProof/>
              </w:rPr>
              <w:t>Επένδυση 5.1.1:  Ανανεώσιμες πηγές ενέργειας και μπαταρίες</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7777777" w:rsidR="001A16AD" w:rsidRDefault="00D541BD">
            <w:pPr>
              <w:pStyle w:val="P68B1DB1-Normal12"/>
              <w:jc w:val="center"/>
              <w:rPr>
                <w:noProof/>
              </w:rPr>
            </w:pPr>
            <w:r>
              <w:rPr>
                <w:noProof/>
              </w:rPr>
              <w:t>Νομικές συμφωνίες που υπογράφηκαν με τους τελικούς δικαιούχους και αντιστοιχούν σε δυναμικότητα παραγωγής ενέργειας από φωτοβολταϊκές ή αιολικές τεχνολογίες</w:t>
            </w:r>
          </w:p>
        </w:tc>
      </w:tr>
      <w:tr w:rsidR="001A16AD"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1A16AD" w:rsidRDefault="00D541BD">
            <w:pPr>
              <w:pStyle w:val="P68B1DB1-Normal12"/>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1A16AD" w:rsidRDefault="00D541BD">
            <w:pPr>
              <w:pStyle w:val="P68B1DB1-Normal12"/>
              <w:jc w:val="center"/>
              <w:rPr>
                <w:noProof/>
              </w:rPr>
            </w:pPr>
            <w:r>
              <w:rPr>
                <w:noProof/>
              </w:rPr>
              <w:t>Επένδυση 1.2 Προώθηση των ανανεώσιμων πηγών ενέργειας για τις ενεργειακές κοινότητες και τους αυτοκαταναλωτές ενέργειας από ανανεώσιμες πηγές που ενεργούν από κοινού</w:t>
            </w:r>
          </w:p>
        </w:tc>
        <w:tc>
          <w:tcPr>
            <w:tcW w:w="1528" w:type="dxa"/>
            <w:tcBorders>
              <w:top w:val="nil"/>
              <w:left w:val="nil"/>
              <w:bottom w:val="single" w:sz="4" w:space="0" w:color="auto"/>
              <w:right w:val="single" w:sz="4" w:space="0" w:color="auto"/>
            </w:tcBorders>
            <w:shd w:val="clear" w:color="auto" w:fill="C6EFCE"/>
            <w:noWrap/>
            <w:vAlign w:val="center"/>
          </w:tcPr>
          <w:p w14:paraId="3AD3ADF4" w14:textId="77777777" w:rsidR="001A16AD" w:rsidRDefault="00D541BD">
            <w:pPr>
              <w:pStyle w:val="P68B1DB1-Normal12"/>
              <w:jc w:val="center"/>
              <w:rPr>
                <w:noProof/>
              </w:rPr>
            </w:pPr>
            <w:r>
              <w:rPr>
                <w:noProof/>
              </w:rPr>
              <w:t>Ορόσημο</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1A16AD" w:rsidRDefault="00D541BD">
            <w:pPr>
              <w:pStyle w:val="P68B1DB1-Normal12"/>
              <w:jc w:val="center"/>
              <w:rPr>
                <w:noProof/>
              </w:rPr>
            </w:pPr>
            <w:r>
              <w:rPr>
                <w:noProof/>
              </w:rPr>
              <w:t>Ανάθεση όλων των δημόσιων συμβάσεων για τη χορήγηση επιχορηγήσεων για την υλοποίηση των παρεμβάσεων για τις ενεργειακές κοινότητες</w:t>
            </w:r>
          </w:p>
        </w:tc>
      </w:tr>
      <w:tr w:rsidR="001A16AD"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1A16AD" w:rsidRDefault="00D541BD">
            <w:pPr>
              <w:pStyle w:val="P68B1DB1-Normal12"/>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1A16AD" w:rsidRDefault="00D541BD">
            <w:pPr>
              <w:pStyle w:val="P68B1DB1-Normal12"/>
              <w:jc w:val="center"/>
              <w:rPr>
                <w:noProof/>
              </w:rPr>
            </w:pPr>
            <w:r>
              <w:rPr>
                <w:noProof/>
              </w:rPr>
              <w:t>Επένδυση 1.9 Διαπεριφερειακές συνδέσεις</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1A16AD" w:rsidRDefault="00D541BD">
            <w:pPr>
              <w:pStyle w:val="P68B1DB1-Normal12"/>
              <w:jc w:val="center"/>
              <w:rPr>
                <w:noProof/>
              </w:rPr>
            </w:pPr>
            <w:r>
              <w:rPr>
                <w:noProof/>
              </w:rPr>
              <w:t>Επένδυση 1.9 Διαπεριφερειακές συνδέσεις</w:t>
            </w:r>
          </w:p>
        </w:tc>
      </w:tr>
      <w:tr w:rsidR="001A16AD"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1A16AD" w:rsidRDefault="00D541BD">
            <w:pPr>
              <w:pStyle w:val="P68B1DB1-Normal12"/>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1A16AD" w:rsidRDefault="00D541BD">
            <w:pPr>
              <w:pStyle w:val="P68B1DB1-Normal12"/>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1A16AD" w:rsidRDefault="00D541BD">
            <w:pPr>
              <w:pStyle w:val="P68B1DB1-Normal12"/>
              <w:jc w:val="center"/>
              <w:rPr>
                <w:noProof/>
              </w:rPr>
            </w:pPr>
            <w:r>
              <w:rPr>
                <w:noProof/>
              </w:rPr>
              <w:t>Αριθμός νέων κόμβων που πρόκειται να δημιουργηθούν</w:t>
            </w:r>
          </w:p>
        </w:tc>
      </w:tr>
      <w:tr w:rsidR="001A16AD"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1A16AD" w:rsidRDefault="00D541BD">
            <w:pPr>
              <w:pStyle w:val="P68B1DB1-Normal12"/>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1A16AD" w:rsidRDefault="00D541BD">
            <w:pPr>
              <w:pStyle w:val="P68B1DB1-Normal12"/>
              <w:jc w:val="center"/>
              <w:rPr>
                <w:noProof/>
              </w:rPr>
            </w:pPr>
            <w:r>
              <w:rPr>
                <w:noProof/>
              </w:rPr>
              <w:t>Επένδυση 1.2: Το σπίτι ως το πρώτο μέρος της περίθαλψης και της τηλεϊατρικής</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7EE8D5BC" w14:textId="77777777" w:rsidR="001A16AD" w:rsidRDefault="00D541BD">
            <w:pPr>
              <w:pStyle w:val="P68B1DB1-Normal12"/>
              <w:jc w:val="center"/>
              <w:rPr>
                <w:noProof/>
              </w:rPr>
            </w:pPr>
            <w:r>
              <w:rPr>
                <w:noProof/>
              </w:rPr>
              <w:t>Αριθμός ατόμων που υποβοηθούνται από εργαλεία τηλεϊατρικής (τρίτη παρτίδα)</w:t>
            </w:r>
          </w:p>
        </w:tc>
      </w:tr>
      <w:tr w:rsidR="001A16AD"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1A16AD" w:rsidRDefault="00D541BD">
            <w:pPr>
              <w:pStyle w:val="P68B1DB1-Normal12"/>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1A16AD" w:rsidRDefault="00D541BD">
            <w:pPr>
              <w:pStyle w:val="P68B1DB1-Normal48"/>
              <w:jc w:val="center"/>
              <w:rPr>
                <w:noProof/>
              </w:rPr>
            </w:pPr>
            <w:r>
              <w:rPr>
                <w:noProof/>
              </w:rPr>
              <w:t>Επένδυση 1.1: Ψηφιακή επικαιροποίηση του τεχνολογικού εξοπλισμού των νοσοκομείων</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1A16AD" w:rsidRDefault="00D541BD">
            <w:pPr>
              <w:pStyle w:val="P68B1DB1-Normal48"/>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7777777" w:rsidR="001A16AD" w:rsidRDefault="00D541BD">
            <w:pPr>
              <w:pStyle w:val="P68B1DB1-Normal48"/>
              <w:jc w:val="center"/>
              <w:rPr>
                <w:noProof/>
              </w:rPr>
            </w:pPr>
            <w:r>
              <w:rPr>
                <w:noProof/>
              </w:rPr>
              <w:t>Τα νοσοκομεία ψηφιοποιούνται (DEA — Τμήματα Έκτακτης Ανάγκης και Εισαγωγής — Επίπεδο Ι και επίπεδο ΙΙ)</w:t>
            </w:r>
          </w:p>
        </w:tc>
      </w:tr>
      <w:tr w:rsidR="001A16AD"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1A16AD" w:rsidRDefault="00D541BD">
            <w:pPr>
              <w:pStyle w:val="P68B1DB1-Normal12"/>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1A16AD" w:rsidRDefault="00D541BD">
            <w:pPr>
              <w:pStyle w:val="P68B1DB1-Normal48"/>
              <w:jc w:val="center"/>
              <w:rPr>
                <w:noProof/>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1A16AD" w:rsidRDefault="00D541BD">
            <w:pPr>
              <w:pStyle w:val="P68B1DB1-Normal48"/>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1A16AD" w:rsidRDefault="00D541BD">
            <w:pPr>
              <w:pStyle w:val="P68B1DB1-Normal48"/>
              <w:jc w:val="center"/>
              <w:rPr>
                <w:noProof/>
              </w:rPr>
            </w:pPr>
            <w:r>
              <w:rPr>
                <w:noProof/>
              </w:rPr>
              <w:t>Γενικοί ιατροί που τροφοδοτούν το ηλεκτρονικό μητρώο υγείας.</w:t>
            </w:r>
          </w:p>
        </w:tc>
      </w:tr>
      <w:tr w:rsidR="001A16AD"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1A16AD" w:rsidRDefault="00D541BD">
            <w:pPr>
              <w:pStyle w:val="P68B1DB1-Normal12"/>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1A16AD" w:rsidRDefault="00D541BD">
            <w:pPr>
              <w:pStyle w:val="P68B1DB1-Normal12"/>
              <w:jc w:val="center"/>
              <w:rPr>
                <w:noProof/>
              </w:rPr>
            </w:pPr>
            <w:r>
              <w:rPr>
                <w:noProof/>
              </w:rPr>
              <w:t>Επενδύσεις 4.2 Ταμεία για την ανταγωνιστικότητα των τουριστικών επιχειρήσεων</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1A16AD" w:rsidRDefault="00D541BD">
            <w:pPr>
              <w:pStyle w:val="P68B1DB1-Normal12"/>
              <w:jc w:val="center"/>
              <w:rPr>
                <w:noProof/>
              </w:rPr>
            </w:pPr>
            <w:r>
              <w:rPr>
                <w:noProof/>
              </w:rPr>
              <w:t>Στόχος</w:t>
            </w:r>
          </w:p>
        </w:tc>
        <w:tc>
          <w:tcPr>
            <w:tcW w:w="4056" w:type="dxa"/>
            <w:tcBorders>
              <w:top w:val="nil"/>
              <w:left w:val="nil"/>
              <w:bottom w:val="single" w:sz="4" w:space="0" w:color="auto"/>
              <w:right w:val="single" w:sz="4" w:space="0" w:color="auto"/>
            </w:tcBorders>
            <w:shd w:val="clear" w:color="auto" w:fill="C6EFCE"/>
            <w:noWrap/>
            <w:vAlign w:val="center"/>
          </w:tcPr>
          <w:p w14:paraId="3B84B558" w14:textId="77777777" w:rsidR="001A16AD" w:rsidRDefault="00D541BD">
            <w:pPr>
              <w:pStyle w:val="P68B1DB1-Normal12"/>
              <w:jc w:val="center"/>
              <w:rPr>
                <w:noProof/>
              </w:rPr>
            </w:pPr>
            <w:r>
              <w:rPr>
                <w:noProof/>
              </w:rPr>
              <w:t xml:space="preserve">Αριθμός επιχειρήσεων που θα λάβουν στήριξη μέσω του Fondo rotative (πρώτη δέσμη)  </w:t>
            </w:r>
          </w:p>
        </w:tc>
      </w:tr>
      <w:tr w:rsidR="001A16AD"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1A16AD" w:rsidRDefault="001A16AD">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1A16AD" w:rsidRDefault="001A16AD">
            <w:pPr>
              <w:rPr>
                <w:noProof/>
                <w:color w:val="006100"/>
                <w:sz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1A16AD" w:rsidRDefault="00D541BD">
            <w:pPr>
              <w:pStyle w:val="P68B1DB1-Normal12"/>
              <w:rPr>
                <w:noProof/>
              </w:rPr>
            </w:pPr>
            <w:r>
              <w:rPr>
                <w:noProof/>
              </w:rPr>
              <w:t>Ποσό δόσης</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1A16AD" w:rsidRDefault="00D541BD">
            <w:pPr>
              <w:pStyle w:val="P68B1DB1-Normal12"/>
              <w:rPr>
                <w:noProof/>
              </w:rPr>
            </w:pPr>
            <w:r>
              <w:rPr>
                <w:noProof/>
              </w:rPr>
              <w:t>7 118 464 154 EUR</w:t>
            </w:r>
          </w:p>
        </w:tc>
      </w:tr>
    </w:tbl>
    <w:p w14:paraId="559A5619" w14:textId="20CB1ACB" w:rsidR="001A16AD" w:rsidRDefault="00D541BD">
      <w:pPr>
        <w:pStyle w:val="P68B1DB1-Normal44"/>
        <w:numPr>
          <w:ilvl w:val="1"/>
          <w:numId w:val="6"/>
        </w:numPr>
        <w:spacing w:before="120" w:after="120"/>
        <w:jc w:val="both"/>
        <w:rPr>
          <w:noProof/>
        </w:rPr>
      </w:pPr>
      <w:r>
        <w:rPr>
          <w:noProof/>
        </w:rPr>
        <w:t>Δέκατη δόση (δανειακή στήριξη):</w:t>
      </w:r>
    </w:p>
    <w:tbl>
      <w:tblPr>
        <w:tblW w:w="10092" w:type="dxa"/>
        <w:tblInd w:w="113" w:type="dxa"/>
        <w:tblLook w:val="04A0" w:firstRow="1" w:lastRow="0" w:firstColumn="1" w:lastColumn="0" w:noHBand="0" w:noVBand="1"/>
      </w:tblPr>
      <w:tblGrid>
        <w:gridCol w:w="1413"/>
        <w:gridCol w:w="3090"/>
        <w:gridCol w:w="1670"/>
        <w:gridCol w:w="4091"/>
      </w:tblGrid>
      <w:tr w:rsidR="001A16AD" w14:paraId="07C6B69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1A16AD" w:rsidRDefault="00D541BD">
            <w:pPr>
              <w:pStyle w:val="P68B1DB1-Normal45"/>
              <w:jc w:val="center"/>
              <w:rPr>
                <w:noProof/>
              </w:rPr>
            </w:pPr>
            <w:r>
              <w:rPr>
                <w:noProof/>
              </w:rPr>
              <w:t>Αύξων αριθμός</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1A16AD" w:rsidRDefault="00D541BD">
            <w:pPr>
              <w:pStyle w:val="P68B1DB1-Normal45"/>
              <w:jc w:val="center"/>
              <w:rPr>
                <w:noProof/>
              </w:rPr>
            </w:pPr>
            <w:r>
              <w:rPr>
                <w:noProof/>
              </w:rPr>
              <w:t>Σχετικό μέτρο (μεταρρύθμιση ή επένδυση)</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1A16AD" w:rsidRDefault="00D541BD">
            <w:pPr>
              <w:pStyle w:val="P68B1DB1-Normal45"/>
              <w:jc w:val="center"/>
              <w:rPr>
                <w:noProof/>
              </w:rPr>
            </w:pPr>
            <w:r>
              <w:rPr>
                <w:noProof/>
              </w:rPr>
              <w:t>Ορόσημο/Στόχος</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1A16AD" w:rsidRDefault="00D541BD">
            <w:pPr>
              <w:pStyle w:val="P68B1DB1-Normal45"/>
              <w:jc w:val="center"/>
              <w:rPr>
                <w:noProof/>
              </w:rPr>
            </w:pPr>
            <w:r>
              <w:rPr>
                <w:noProof/>
              </w:rPr>
              <w:t>Όνομα</w:t>
            </w:r>
          </w:p>
        </w:tc>
      </w:tr>
      <w:tr w:rsidR="001A16AD" w14:paraId="097EAB7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1A16AD" w:rsidRDefault="001A16AD">
            <w:pPr>
              <w:rPr>
                <w:b/>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1A16AD" w:rsidRDefault="001A16AD">
            <w:pPr>
              <w:rPr>
                <w:b/>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1A16AD" w:rsidRDefault="001A16AD">
            <w:pPr>
              <w:rPr>
                <w:b/>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1A16AD" w:rsidRDefault="001A16AD">
            <w:pPr>
              <w:rPr>
                <w:b/>
                <w:noProof/>
              </w:rPr>
            </w:pPr>
          </w:p>
        </w:tc>
      </w:tr>
      <w:tr w:rsidR="001A16AD" w14:paraId="264BB02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1A16AD" w:rsidRDefault="00D541BD">
            <w:pPr>
              <w:pStyle w:val="P68B1DB1-Normal12"/>
              <w:jc w:val="center"/>
              <w:rPr>
                <w:noProof/>
              </w:rPr>
            </w:pPr>
            <w:r>
              <w:rPr>
                <w:noProof/>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1A16AD" w:rsidRDefault="00D541BD">
            <w:pPr>
              <w:pStyle w:val="P68B1DB1-Normal12"/>
              <w:jc w:val="center"/>
              <w:rPr>
                <w:noProof/>
              </w:rPr>
            </w:pPr>
            <w:r>
              <w:rPr>
                <w:noProof/>
              </w:rPr>
              <w:t>Επένδυση 1.4.4 — Αύξηση της υιοθέτησης των εθνικών πλατφορμών ψηφιακής ταυτότητας (SPID, CIE) και του εθνικού μητρώου (ANPR)</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1A16AD" w:rsidRDefault="00D541BD">
            <w:pPr>
              <w:pStyle w:val="P68B1DB1-Normal12"/>
              <w:jc w:val="center"/>
              <w:rPr>
                <w:noProof/>
              </w:rPr>
            </w:pPr>
            <w:r>
              <w:rPr>
                <w:noProof/>
              </w:rPr>
              <w:t>Στόχος</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1A16AD" w:rsidRDefault="00D541BD">
            <w:pPr>
              <w:pStyle w:val="P68B1DB1-Normal12"/>
              <w:jc w:val="center"/>
              <w:rPr>
                <w:noProof/>
              </w:rPr>
            </w:pPr>
            <w:r>
              <w:rPr>
                <w:noProof/>
              </w:rPr>
              <w:t>Εθνικές πλατφόρμες ψηφιακής ταυτότητας (SPID, CIE) και εθνικό μητρώο (ANPR)</w:t>
            </w:r>
          </w:p>
        </w:tc>
      </w:tr>
      <w:tr w:rsidR="001A16AD"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1A16AD" w:rsidRDefault="00D541BD">
            <w:pPr>
              <w:pStyle w:val="P68B1DB1-Normal12"/>
              <w:jc w:val="center"/>
              <w:rPr>
                <w:noProof/>
              </w:rPr>
            </w:pPr>
            <w:r>
              <w:rPr>
                <w:noProof/>
              </w:rPr>
              <w:t>M2C3-6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1A16AD" w:rsidRDefault="00D541BD">
            <w:pPr>
              <w:pStyle w:val="P68B1DB1-Normal12"/>
              <w:jc w:val="center"/>
              <w:rPr>
                <w:noProof/>
              </w:rPr>
            </w:pPr>
            <w:r>
              <w:rPr>
                <w:noProof/>
              </w:rPr>
              <w:t>Επένδυση 1.1: Κατασκευή νέων σχολείων μέσω αντικατάστασης κτιρίων</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1A16AD" w:rsidRDefault="00D541BD">
            <w:pPr>
              <w:pStyle w:val="P68B1DB1-Normal12"/>
              <w:jc w:val="center"/>
              <w:rPr>
                <w:noProof/>
              </w:rPr>
            </w:pPr>
            <w:r>
              <w:rPr>
                <w:noProof/>
              </w:rPr>
              <w:t>Τουλάχιστον 400 000 τ.μ. νέων σχολείων κατασκευάζονται μέσω αντικατάστασης κτιρίων.</w:t>
            </w:r>
          </w:p>
        </w:tc>
      </w:tr>
      <w:tr w:rsidR="001A16AD"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1A16AD" w:rsidRDefault="00D541BD">
            <w:pPr>
              <w:pStyle w:val="P68B1DB1-Normal12"/>
              <w:jc w:val="center"/>
              <w:rPr>
                <w:noProof/>
              </w:rPr>
            </w:pPr>
            <w:r>
              <w:rPr>
                <w:noProof/>
              </w:rPr>
              <w:t>M2C3-8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77777777" w:rsidR="001A16AD" w:rsidRDefault="00D541BD">
            <w:pPr>
              <w:pStyle w:val="P68B1DB1-Normal12"/>
              <w:jc w:val="center"/>
              <w:rPr>
                <w:noProof/>
              </w:rPr>
            </w:pPr>
            <w:r>
              <w:rPr>
                <w:noProof/>
              </w:rPr>
              <w:t>Επένδυση 1.2- Κατασκευή κτιρίων, επανειδίκευση και ενίσχυση ακίνητης περιουσίας στο πλαίσιο της απονομής δικαιοσύνης</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E1B2BB4" w14:textId="77777777" w:rsidR="001A16AD" w:rsidRDefault="00D541BD">
            <w:pPr>
              <w:pStyle w:val="P68B1DB1-Normal12"/>
              <w:jc w:val="center"/>
              <w:rPr>
                <w:noProof/>
              </w:rPr>
            </w:pPr>
            <w:r>
              <w:rPr>
                <w:noProof/>
              </w:rPr>
              <w:t>Ανέγερση κτιρίων, αναβάθμιση και ενίσχυση ακίνητων περιουσιακών στοιχείων της διοίκησης της δικαιοσύνης</w:t>
            </w:r>
          </w:p>
        </w:tc>
      </w:tr>
      <w:tr w:rsidR="001A16AD"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1A16AD" w:rsidRDefault="00D541BD">
            <w:pPr>
              <w:pStyle w:val="P68B1DB1-Normal12"/>
              <w:jc w:val="center"/>
              <w:rPr>
                <w:noProof/>
              </w:rPr>
            </w:pPr>
            <w:r>
              <w:rPr>
                <w:noProof/>
              </w:rPr>
              <w:t>M2C3-10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1A16AD" w:rsidRDefault="00D541BD">
            <w:pPr>
              <w:pStyle w:val="P68B1DB1-Normal12"/>
              <w:jc w:val="center"/>
              <w:rPr>
                <w:noProof/>
              </w:rPr>
            </w:pPr>
            <w:r>
              <w:rPr>
                <w:noProof/>
              </w:rPr>
              <w:t>Επένδυση 3.1: Προώθηση της αποδοτικής τηλεθέρμανσης</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1A16AD" w:rsidRDefault="00D541BD">
            <w:pPr>
              <w:pStyle w:val="P68B1DB1-Normal12"/>
              <w:jc w:val="center"/>
              <w:rPr>
                <w:noProof/>
              </w:rPr>
            </w:pPr>
            <w:r>
              <w:rPr>
                <w:noProof/>
              </w:rPr>
              <w:t>Κατασκευή ή επέκταση δικτύων τηλεθέρμανσης</w:t>
            </w:r>
          </w:p>
        </w:tc>
      </w:tr>
      <w:tr w:rsidR="001A16AD"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1A16AD" w:rsidRDefault="00D541BD">
            <w:pPr>
              <w:pStyle w:val="P68B1DB1-Normal12"/>
              <w:jc w:val="center"/>
              <w:rPr>
                <w:noProof/>
              </w:rPr>
            </w:pPr>
            <w:r>
              <w:rPr>
                <w:noProof/>
              </w:rPr>
              <w:t>M2C4-23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1A16AD" w:rsidRDefault="00D541BD">
            <w:pPr>
              <w:pStyle w:val="P68B1DB1-Normal12"/>
              <w:jc w:val="center"/>
              <w:rPr>
                <w:noProof/>
              </w:rPr>
            </w:pPr>
            <w:r>
              <w:rPr>
                <w:noProof/>
              </w:rPr>
              <w:t>Επένδυση 3.3 Επαναδιαμόρφωση της περιοχής του Πάδου</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1A16AD" w:rsidRDefault="00D541BD">
            <w:pPr>
              <w:pStyle w:val="P68B1DB1-Normal12"/>
              <w:jc w:val="center"/>
              <w:rPr>
                <w:noProof/>
              </w:rPr>
            </w:pPr>
            <w:r>
              <w:rPr>
                <w:noProof/>
              </w:rPr>
              <w:t>Μείωση του τεχνητού χαρακτήρα της κοίτης ποταμού για την επανεγκλιοποίηση της περιοχής Πάδου Τ2</w:t>
            </w:r>
          </w:p>
        </w:tc>
      </w:tr>
      <w:tr w:rsidR="001A16AD"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1A16AD" w:rsidRDefault="00D541BD">
            <w:pPr>
              <w:pStyle w:val="P68B1DB1-Normal12"/>
              <w:jc w:val="center"/>
              <w:rPr>
                <w:noProof/>
              </w:rPr>
            </w:pPr>
            <w:r>
              <w:rPr>
                <w:noProof/>
              </w:rPr>
              <w:t>M2C4-25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1A16AD" w:rsidRDefault="00D541BD">
            <w:pPr>
              <w:pStyle w:val="P68B1DB1-Normal12"/>
              <w:jc w:val="center"/>
              <w:rPr>
                <w:noProof/>
              </w:rPr>
            </w:pPr>
            <w:r>
              <w:rPr>
                <w:noProof/>
              </w:rPr>
              <w:t>Επενδύσεις 3.4. Αποκατάσταση του «ορφανού εδάφους»</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1A16AD" w:rsidRDefault="00D541BD">
            <w:pPr>
              <w:pStyle w:val="P68B1DB1-Normal12"/>
              <w:jc w:val="center"/>
              <w:rPr>
                <w:noProof/>
              </w:rPr>
            </w:pPr>
            <w:r>
              <w:rPr>
                <w:noProof/>
              </w:rPr>
              <w:t xml:space="preserve">Αναζωογόνηση των ορφανών χώρων </w:t>
            </w:r>
          </w:p>
        </w:tc>
      </w:tr>
      <w:tr w:rsidR="001A16AD"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1A16AD" w:rsidRDefault="00D541BD">
            <w:pPr>
              <w:pStyle w:val="P68B1DB1-Normal12"/>
              <w:jc w:val="center"/>
              <w:rPr>
                <w:noProof/>
              </w:rPr>
            </w:pPr>
            <w:r>
              <w:rPr>
                <w:noProof/>
              </w:rPr>
              <w:t>M2C4-29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1A16AD" w:rsidRDefault="00D541BD">
            <w:pPr>
              <w:pStyle w:val="P68B1DB1-Normal12"/>
              <w:jc w:val="center"/>
              <w:rPr>
                <w:noProof/>
              </w:rPr>
            </w:pPr>
            <w:r>
              <w:rPr>
                <w:noProof/>
              </w:rPr>
              <w:t>Επενδύσεις 4.1. Επενδύσεις σε πρωτογενείς υποδομές ύδρευσης για την ασφάλεια της υδροδότησης</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1A16AD" w:rsidRDefault="00D541BD">
            <w:pPr>
              <w:pStyle w:val="P68B1DB1-Normal12"/>
              <w:jc w:val="center"/>
              <w:rPr>
                <w:noProof/>
              </w:rPr>
            </w:pPr>
            <w:r>
              <w:rPr>
                <w:noProof/>
              </w:rPr>
              <w:t xml:space="preserve">Επενδύσεις σε πρωτογενείς υποδομές ύδρευσης για την ασφάλεια της ύδρευσης </w:t>
            </w:r>
          </w:p>
        </w:tc>
      </w:tr>
      <w:tr w:rsidR="001A16AD"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1A16AD" w:rsidRDefault="00D541BD">
            <w:pPr>
              <w:pStyle w:val="P68B1DB1-Normal12"/>
              <w:jc w:val="center"/>
              <w:rPr>
                <w:noProof/>
              </w:rPr>
            </w:pPr>
            <w:r>
              <w:rPr>
                <w:noProof/>
              </w:rPr>
              <w:t>M2C4-32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77777777" w:rsidR="001A16AD" w:rsidRDefault="00D541BD">
            <w:pPr>
              <w:pStyle w:val="P68B1DB1-Normal12"/>
              <w:jc w:val="center"/>
              <w:rPr>
                <w:noProof/>
              </w:rPr>
            </w:pPr>
            <w:r>
              <w:rPr>
                <w:noProof/>
              </w:rPr>
              <w:t>Επενδύσεις 4.2. Μείωση των απωλειών στα δίκτυα διανομής νερού, συμπεριλαμβανομένης της ψηφιοποίησης και της παρακολούθησης των δικτύων</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209B40B" w14:textId="77777777" w:rsidR="001A16AD" w:rsidRDefault="00D541BD">
            <w:pPr>
              <w:pStyle w:val="P68B1DB1-Normal12"/>
              <w:jc w:val="center"/>
              <w:rPr>
                <w:noProof/>
              </w:rPr>
            </w:pPr>
            <w:r>
              <w:rPr>
                <w:noProof/>
              </w:rPr>
              <w:t>Παρεμβάσεις στα δίκτυα διανομής νερού, συμπεριλαμβανομένης της ψηφιοποίησης και της παρακολούθησης των δικτύων T2</w:t>
            </w:r>
          </w:p>
        </w:tc>
      </w:tr>
      <w:tr w:rsidR="001A16AD"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1A16AD" w:rsidRDefault="00D541BD">
            <w:pPr>
              <w:pStyle w:val="P68B1DB1-Normal12"/>
              <w:jc w:val="center"/>
              <w:rPr>
                <w:noProof/>
              </w:rPr>
            </w:pPr>
            <w:r>
              <w:rPr>
                <w:noProof/>
              </w:rPr>
              <w:t>M2C4-35α</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777777" w:rsidR="001A16AD" w:rsidRDefault="00D541BD">
            <w:pPr>
              <w:pStyle w:val="P68B1DB1-Normal12"/>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84649C1" w14:textId="77777777" w:rsidR="001A16AD" w:rsidRDefault="00D541BD">
            <w:pPr>
              <w:pStyle w:val="P68B1DB1-Normal12"/>
              <w:jc w:val="center"/>
              <w:rPr>
                <w:noProof/>
              </w:rPr>
            </w:pPr>
            <w:r>
              <w:rPr>
                <w:noProof/>
              </w:rPr>
              <w:t>Παρεμβάσεις για την ανθεκτικότητα του αγροσυστήματος άρδευσης για την καλύτερη διαχείριση των υδάτινων πόρων Τ2</w:t>
            </w:r>
          </w:p>
        </w:tc>
      </w:tr>
      <w:tr w:rsidR="001A16AD"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1A16AD" w:rsidRDefault="00D541BD">
            <w:pPr>
              <w:pStyle w:val="P68B1DB1-Normal12"/>
              <w:jc w:val="center"/>
              <w:rPr>
                <w:noProof/>
              </w:rPr>
            </w:pPr>
            <w:r>
              <w:rPr>
                <w:noProof/>
              </w:rPr>
              <w:t>M2C4-38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7777777" w:rsidR="001A16AD" w:rsidRDefault="00D541BD">
            <w:pPr>
              <w:pStyle w:val="P68B1DB1-Normal12"/>
              <w:jc w:val="center"/>
              <w:rPr>
                <w:noProof/>
              </w:rPr>
            </w:pPr>
            <w:r>
              <w:rPr>
                <w:noProof/>
              </w:rPr>
              <w:t>Επένδυση 4.4 Επενδύσεις στον τομέα της αποχέτευσης και του καθαρισμού</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1DE1693" w14:textId="77777777" w:rsidR="001A16AD" w:rsidRDefault="00D541BD">
            <w:pPr>
              <w:pStyle w:val="P68B1DB1-Normal12"/>
              <w:jc w:val="center"/>
              <w:rPr>
                <w:noProof/>
              </w:rPr>
            </w:pPr>
            <w:r>
              <w:rPr>
                <w:noProof/>
              </w:rPr>
              <w:t>Παρεμβάσεις αποχέτευσης και καθαρισμού Τ2</w:t>
            </w:r>
          </w:p>
        </w:tc>
      </w:tr>
      <w:tr w:rsidR="001A16AD"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1A16AD" w:rsidRDefault="00D541BD">
            <w:pPr>
              <w:pStyle w:val="P68B1DB1-Normal12"/>
              <w:jc w:val="center"/>
              <w:rPr>
                <w:noProof/>
              </w:rPr>
            </w:pPr>
            <w:r>
              <w:rPr>
                <w:noProof/>
              </w:rPr>
              <w:t>M5C2-20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1A16AD" w:rsidRDefault="00D541BD">
            <w:pPr>
              <w:pStyle w:val="P68B1DB1-Normal12"/>
              <w:jc w:val="center"/>
              <w:rPr>
                <w:noProof/>
              </w:rPr>
            </w:pPr>
            <w:r>
              <w:rPr>
                <w:noProof/>
              </w:rPr>
              <w:t>Επένδυση 6 — Πρόγραμμα καινοτομίας για την ποιότητα της στέγασης</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AD183C7" w14:textId="77777777" w:rsidR="001A16AD" w:rsidRDefault="00D541BD">
            <w:pPr>
              <w:pStyle w:val="P68B1DB1-Normal12"/>
              <w:jc w:val="center"/>
              <w:rPr>
                <w:noProof/>
              </w:rPr>
            </w:pPr>
            <w:r>
              <w:rPr>
                <w:noProof/>
              </w:rPr>
              <w:t>Αριθμός υποστηριζόμενων κατοικιών (όσον αφορά τόσο την κατασκευή όσο και την αποκατάσταση) και τετραγωνικά μέτρα δημόσιων χώρων που υποστηρίζονται</w:t>
            </w:r>
          </w:p>
        </w:tc>
      </w:tr>
      <w:tr w:rsidR="001A16AD"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1A16AD" w:rsidRDefault="00D541BD">
            <w:pPr>
              <w:pStyle w:val="P68B1DB1-Normal12"/>
              <w:jc w:val="center"/>
              <w:rPr>
                <w:noProof/>
              </w:rPr>
            </w:pPr>
            <w:r>
              <w:rPr>
                <w:noProof/>
              </w:rPr>
              <w:t>M1C1-147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1A16AD" w:rsidRDefault="00D541BD">
            <w:pPr>
              <w:pStyle w:val="P68B1DB1-Normal12"/>
              <w:jc w:val="center"/>
              <w:rPr>
                <w:noProof/>
              </w:rPr>
            </w:pPr>
            <w:r>
              <w:rPr>
                <w:noProof/>
              </w:rPr>
              <w:t>Επένδυση 1.2 — Διευκόλυνση του υπολογιστικού νέφους για τοπικές ΠΠ</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1A16AD" w:rsidRDefault="00D541BD">
            <w:pPr>
              <w:pStyle w:val="P68B1DB1-Normal12"/>
              <w:jc w:val="center"/>
              <w:rPr>
                <w:noProof/>
              </w:rPr>
            </w:pPr>
            <w:r>
              <w:rPr>
                <w:noProof/>
              </w:rPr>
              <w:t>Διευκόλυνση του υπολογιστικού νέφους για την τοπική δημόσια διοίκηση T2</w:t>
            </w:r>
          </w:p>
        </w:tc>
      </w:tr>
      <w:tr w:rsidR="001A16AD"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1A16AD" w:rsidRDefault="00D541BD">
            <w:pPr>
              <w:pStyle w:val="P68B1DB1-Normal12"/>
              <w:jc w:val="center"/>
              <w:rPr>
                <w:noProof/>
              </w:rPr>
            </w:pPr>
            <w:r>
              <w:rPr>
                <w:noProof/>
              </w:rPr>
              <w:t>M1C1-148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77777777" w:rsidR="001A16AD" w:rsidRDefault="00D541BD">
            <w:pPr>
              <w:pStyle w:val="P68B1DB1-Normal12"/>
              <w:jc w:val="center"/>
              <w:rPr>
                <w:noProof/>
              </w:rPr>
            </w:pPr>
            <w:r>
              <w:rPr>
                <w:noProof/>
              </w:rPr>
              <w:t>Επένδυση 1.4.1 — Εμπειρία των πολιτών — Βελτίωση της ποιότητας και της χρηστικότητας των ψηφιακών δημόσιων υπηρεσιών</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AD48D96" w14:textId="77777777" w:rsidR="001A16AD" w:rsidRDefault="00D541BD">
            <w:pPr>
              <w:pStyle w:val="P68B1DB1-Normal12"/>
              <w:jc w:val="center"/>
              <w:rPr>
                <w:noProof/>
              </w:rPr>
            </w:pPr>
            <w:r>
              <w:rPr>
                <w:noProof/>
              </w:rPr>
              <w:t>Βελτίωση της ποιότητας και της χρηστικότητας των ψηφιακών δημόσιων υπηρεσιών Τ2</w:t>
            </w:r>
          </w:p>
        </w:tc>
      </w:tr>
      <w:tr w:rsidR="001A16AD"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1A16AD" w:rsidRDefault="00D541BD">
            <w:pPr>
              <w:pStyle w:val="P68B1DB1-Normal12"/>
              <w:jc w:val="center"/>
              <w:rPr>
                <w:noProof/>
              </w:rPr>
            </w:pPr>
            <w:r>
              <w:rPr>
                <w:noProof/>
              </w:rPr>
              <w:t>M1C1-149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77777777" w:rsidR="001A16AD" w:rsidRDefault="00D541BD">
            <w:pPr>
              <w:pStyle w:val="P68B1DB1-Normal12"/>
              <w:jc w:val="center"/>
              <w:rPr>
                <w:noProof/>
              </w:rPr>
            </w:pPr>
            <w:r>
              <w:rPr>
                <w:noProof/>
              </w:rPr>
              <w:t>Επένδυση 1.4.3 — Ανάπτυξη των υπηρεσιών πλατφόρμας PagoPA και της εφαρμογής «IO»</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1A16AD" w:rsidRDefault="00D541BD">
            <w:pPr>
              <w:pStyle w:val="P68B1DB1-Normal12"/>
              <w:jc w:val="center"/>
              <w:rPr>
                <w:noProof/>
              </w:rPr>
            </w:pPr>
            <w:r>
              <w:rPr>
                <w:noProof/>
              </w:rPr>
              <w:t>Κλιμάκωση της υιοθέτησης των υπηρεσιών πλατφόρμας PagoPA T2</w:t>
            </w:r>
          </w:p>
        </w:tc>
      </w:tr>
      <w:tr w:rsidR="001A16AD"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1A16AD" w:rsidRDefault="00D541BD">
            <w:pPr>
              <w:pStyle w:val="P68B1DB1-Normal12"/>
              <w:jc w:val="center"/>
              <w:rPr>
                <w:noProof/>
              </w:rPr>
            </w:pPr>
            <w:r>
              <w:rPr>
                <w:noProof/>
              </w:rPr>
              <w:t>M1C1-150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77777777" w:rsidR="001A16AD" w:rsidRDefault="00D541BD">
            <w:pPr>
              <w:pStyle w:val="P68B1DB1-Normal12"/>
              <w:jc w:val="center"/>
              <w:rPr>
                <w:noProof/>
              </w:rPr>
            </w:pPr>
            <w:r>
              <w:rPr>
                <w:noProof/>
              </w:rPr>
              <w:t>Επένδυση 1.4.3 — Ανάπτυξη των υπηρεσιών πλατφόρμας PagoPA και της εφαρμογής «IO»</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1A16AD" w:rsidRDefault="00D541BD">
            <w:pPr>
              <w:pStyle w:val="P68B1DB1-Normal12"/>
              <w:jc w:val="center"/>
              <w:rPr>
                <w:noProof/>
              </w:rPr>
            </w:pPr>
            <w:r>
              <w:rPr>
                <w:noProof/>
              </w:rPr>
              <w:t>Κλιμάκωση υιοθέτησης της εφαρμογής «IO» T2</w:t>
            </w:r>
          </w:p>
        </w:tc>
      </w:tr>
      <w:tr w:rsidR="001A16AD"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1A16AD" w:rsidRDefault="00D541BD">
            <w:pPr>
              <w:pStyle w:val="P68B1DB1-Normal12"/>
              <w:jc w:val="center"/>
              <w:rPr>
                <w:noProof/>
              </w:rPr>
            </w:pPr>
            <w:r>
              <w:rPr>
                <w:noProof/>
              </w:rPr>
              <w:t>M1C1-151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1A16AD" w:rsidRDefault="00D541BD">
            <w:pPr>
              <w:pStyle w:val="P68B1DB1-Normal12"/>
              <w:jc w:val="center"/>
              <w:rPr>
                <w:noProof/>
              </w:rPr>
            </w:pPr>
            <w:r>
              <w:rPr>
                <w:noProof/>
              </w:rPr>
              <w:t>Επένδυση 1.4.5 — Ψηφιοποίηση δημόσιων προκηρύξεων</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1A16AD" w:rsidRDefault="00D541BD">
            <w:pPr>
              <w:pStyle w:val="P68B1DB1-Normal12"/>
              <w:jc w:val="center"/>
              <w:rPr>
                <w:noProof/>
              </w:rPr>
            </w:pPr>
            <w:r>
              <w:rPr>
                <w:noProof/>
              </w:rPr>
              <w:t>Κλιμάκωση της έγκρισης ψηφιακών δημόσιων ανακοινώσεων T2</w:t>
            </w:r>
          </w:p>
        </w:tc>
      </w:tr>
      <w:tr w:rsidR="001A16AD"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1A16AD" w:rsidRDefault="00D541BD">
            <w:pPr>
              <w:pStyle w:val="P68B1DB1-Normal12"/>
              <w:jc w:val="center"/>
              <w:rPr>
                <w:noProof/>
              </w:rPr>
            </w:pPr>
            <w:r>
              <w:rPr>
                <w:noProof/>
              </w:rPr>
              <w:t>M1C1-152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1A16AD" w:rsidRDefault="00D541BD">
            <w:pPr>
              <w:pStyle w:val="P68B1DB1-Normal12"/>
              <w:jc w:val="center"/>
              <w:rPr>
                <w:noProof/>
              </w:rPr>
            </w:pPr>
            <w:r>
              <w:rPr>
                <w:noProof/>
              </w:rPr>
              <w:t>Επένδυση 1.6.1 — Ψηφιοποίηση του Υπουργείου Εσωτερικών</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20039BB" w14:textId="77777777" w:rsidR="001A16AD" w:rsidRDefault="00D541BD">
            <w:pPr>
              <w:pStyle w:val="P68B1DB1-Normal12"/>
              <w:jc w:val="center"/>
              <w:rPr>
                <w:noProof/>
              </w:rPr>
            </w:pPr>
            <w:r>
              <w:rPr>
                <w:noProof/>
              </w:rPr>
              <w:t>Υπουργείο Εσωτερικών — Πλήρως ανασχεδιασμένες και ψηφιοποιημένες διαδικασίες Τ2</w:t>
            </w:r>
          </w:p>
        </w:tc>
      </w:tr>
      <w:tr w:rsidR="001A16AD"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1A16AD" w:rsidRDefault="00D541BD">
            <w:pPr>
              <w:pStyle w:val="P68B1DB1-Normal12"/>
              <w:jc w:val="center"/>
              <w:rPr>
                <w:noProof/>
              </w:rPr>
            </w:pPr>
            <w:r>
              <w:rPr>
                <w:noProof/>
              </w:rPr>
              <w:t>M1C1-153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1A16AD" w:rsidRDefault="00D541BD">
            <w:pPr>
              <w:pStyle w:val="P68B1DB1-Normal12"/>
              <w:jc w:val="center"/>
              <w:rPr>
                <w:noProof/>
              </w:rPr>
            </w:pPr>
            <w:r>
              <w:rPr>
                <w:noProof/>
              </w:rPr>
              <w:t>Επένδυση 1.6.2 — Ψηφιοποίηση του Υπουργείου Δικαιοσύνης</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1A16AD" w:rsidRDefault="00D541BD">
            <w:pPr>
              <w:pStyle w:val="P68B1DB1-Normal12"/>
              <w:jc w:val="center"/>
              <w:rPr>
                <w:noProof/>
              </w:rPr>
            </w:pPr>
            <w:r>
              <w:rPr>
                <w:noProof/>
              </w:rPr>
              <w:t>Ψηφιοποιημένοι δικαστικοί φάκελοι T2</w:t>
            </w:r>
          </w:p>
        </w:tc>
      </w:tr>
      <w:tr w:rsidR="001A16AD"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1A16AD" w:rsidRDefault="00D541BD">
            <w:pPr>
              <w:pStyle w:val="P68B1DB1-Normal12"/>
              <w:jc w:val="center"/>
              <w:rPr>
                <w:noProof/>
              </w:rPr>
            </w:pPr>
            <w:r>
              <w:rPr>
                <w:noProof/>
              </w:rPr>
              <w:t>M1C1-154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1A16AD" w:rsidRDefault="00D541BD">
            <w:pPr>
              <w:pStyle w:val="P68B1DB1-Normal12"/>
              <w:jc w:val="center"/>
              <w:rPr>
                <w:noProof/>
              </w:rPr>
            </w:pPr>
            <w:r>
              <w:rPr>
                <w:noProof/>
              </w:rPr>
              <w:t>Επένδυση 1.6.2 — Ψηφιοποίηση του Υπουργείου Δικαιοσύνης</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1A16AD" w:rsidRDefault="00D541BD">
            <w:pPr>
              <w:pStyle w:val="P68B1DB1-Normal12"/>
              <w:jc w:val="center"/>
              <w:rPr>
                <w:noProof/>
              </w:rPr>
            </w:pPr>
            <w:r>
              <w:rPr>
                <w:noProof/>
              </w:rPr>
              <w:t>Συστήματα γνώσεων για τις λίμνες δεδομένων στον τομέα της δικαιοσύνης T2</w:t>
            </w:r>
          </w:p>
        </w:tc>
      </w:tr>
      <w:tr w:rsidR="001A16AD"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1A16AD" w:rsidRDefault="00D541BD">
            <w:pPr>
              <w:pStyle w:val="P68B1DB1-Normal12"/>
              <w:jc w:val="center"/>
              <w:rPr>
                <w:noProof/>
              </w:rPr>
            </w:pPr>
            <w:r>
              <w:rPr>
                <w:noProof/>
              </w:rPr>
              <w:t>M1C1-155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77777777" w:rsidR="001A16AD" w:rsidRDefault="00D541BD">
            <w:pPr>
              <w:pStyle w:val="P68B1DB1-Normal12"/>
              <w:jc w:val="center"/>
              <w:rPr>
                <w:noProof/>
              </w:rPr>
            </w:pPr>
            <w:r>
              <w:rPr>
                <w:noProof/>
              </w:rPr>
              <w:t>Επένδυση 1.6.3 — Ψηφιοποίηση του Εθνικού Ιδρύματος Κοινωνικής Ασφάλισης (INPS) και του Εθνικού Ινστιτούτου Ασφάλισης κατά Εργατικών Ατυχημάτων (INAIL)</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7DDD02F" w14:textId="77777777" w:rsidR="001A16AD" w:rsidRDefault="00D541BD">
            <w:pPr>
              <w:pStyle w:val="P68B1DB1-Normal12"/>
              <w:jc w:val="center"/>
              <w:rPr>
                <w:noProof/>
              </w:rPr>
            </w:pPr>
            <w:r>
              <w:rPr>
                <w:noProof/>
              </w:rPr>
              <w:t>INAIL — Πλήρως ανασχηματισμένες και ψηφιοποιημένες διεργασίες/υπηρεσίες T2</w:t>
            </w:r>
          </w:p>
        </w:tc>
      </w:tr>
      <w:tr w:rsidR="001A16AD"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1A16AD" w:rsidRDefault="00D541BD">
            <w:pPr>
              <w:pStyle w:val="P68B1DB1-Normal12"/>
              <w:jc w:val="center"/>
              <w:rPr>
                <w:noProof/>
              </w:rPr>
            </w:pPr>
            <w:r>
              <w:rPr>
                <w:noProof/>
              </w:rPr>
              <w:t>M1C2-15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77777777" w:rsidR="001A16AD" w:rsidRDefault="00D541BD">
            <w:pPr>
              <w:pStyle w:val="P68B1DB1-Normal12"/>
              <w:jc w:val="center"/>
              <w:rPr>
                <w:noProof/>
              </w:rPr>
            </w:pPr>
            <w:r>
              <w:rPr>
                <w:noProof/>
              </w:rPr>
              <w:t>Επένδυση 2: Καινοτομία και τεχνολογία της μικροηλεκτρονικής</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1A16AD" w:rsidRDefault="00D541BD">
            <w:pPr>
              <w:pStyle w:val="P68B1DB1-Normal12"/>
              <w:jc w:val="center"/>
              <w:rPr>
                <w:noProof/>
              </w:rPr>
            </w:pPr>
            <w:r>
              <w:rPr>
                <w:noProof/>
              </w:rPr>
              <w:t>Παραγωγική ικανότητα υποστρωμάτων καρβιδίου του πυριτίου</w:t>
            </w:r>
          </w:p>
        </w:tc>
      </w:tr>
      <w:tr w:rsidR="001A16AD"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1A16AD" w:rsidRDefault="00D541BD">
            <w:pPr>
              <w:pStyle w:val="P68B1DB1-Normal12"/>
              <w:jc w:val="center"/>
              <w:rPr>
                <w:noProof/>
              </w:rPr>
            </w:pPr>
            <w:r>
              <w:rPr>
                <w:noProof/>
              </w:rPr>
              <w:t>M1C2-17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77777777" w:rsidR="001A16AD" w:rsidRDefault="00D541BD">
            <w:pPr>
              <w:pStyle w:val="P68B1DB1-Normal12"/>
              <w:jc w:val="center"/>
              <w:rPr>
                <w:noProof/>
              </w:rPr>
            </w:pPr>
            <w:r>
              <w:rPr>
                <w:noProof/>
              </w:rPr>
              <w:t>Επένδυση 3: Γρήγορες συνδέσεις στο διαδίκτυο (Ultra-Broadband και 5G)</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7777777" w:rsidR="001A16AD" w:rsidRDefault="00D541BD">
            <w:pPr>
              <w:pStyle w:val="P68B1DB1-Normal12"/>
              <w:jc w:val="center"/>
              <w:rPr>
                <w:noProof/>
              </w:rPr>
            </w:pPr>
            <w:r>
              <w:rPr>
                <w:noProof/>
              </w:rPr>
              <w:t>Αριθμοί κατοικιών με συνδεσιμότητα 1 Gbps</w:t>
            </w:r>
          </w:p>
        </w:tc>
      </w:tr>
      <w:tr w:rsidR="001A16AD"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1A16AD" w:rsidRDefault="00D541BD">
            <w:pPr>
              <w:pStyle w:val="P68B1DB1-Normal12"/>
              <w:jc w:val="center"/>
              <w:rPr>
                <w:noProof/>
              </w:rPr>
            </w:pPr>
            <w:r>
              <w:rPr>
                <w:noProof/>
              </w:rPr>
              <w:t>M1C2-18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77777777" w:rsidR="001A16AD" w:rsidRDefault="00D541BD">
            <w:pPr>
              <w:pStyle w:val="P68B1DB1-Normal12"/>
              <w:jc w:val="center"/>
              <w:rPr>
                <w:noProof/>
              </w:rPr>
            </w:pPr>
            <w:r>
              <w:rPr>
                <w:noProof/>
              </w:rPr>
              <w:t>Επένδυση 3: Γρήγορες συνδέσεις στο διαδίκτυο (Ultra-Broadband και 5G)</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8B23456" w14:textId="77777777" w:rsidR="001A16AD" w:rsidRDefault="00D541BD">
            <w:pPr>
              <w:pStyle w:val="P68B1DB1-Normal12"/>
              <w:jc w:val="center"/>
              <w:rPr>
                <w:noProof/>
              </w:rPr>
            </w:pPr>
            <w:r>
              <w:rPr>
                <w:noProof/>
              </w:rPr>
              <w:t>Σχολικά κτίρια και εγκαταστάσεις υγειονομικής περίθαλψης με συνδεσιμότητα 1 Gbps</w:t>
            </w:r>
          </w:p>
        </w:tc>
      </w:tr>
      <w:tr w:rsidR="001A16AD"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1A16AD" w:rsidRDefault="00D541BD">
            <w:pPr>
              <w:pStyle w:val="P68B1DB1-Normal12"/>
              <w:jc w:val="center"/>
              <w:rPr>
                <w:noProof/>
              </w:rPr>
            </w:pPr>
            <w:r>
              <w:rPr>
                <w:noProof/>
              </w:rPr>
              <w:t>M1C2-20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77777777" w:rsidR="001A16AD" w:rsidRDefault="00D541BD">
            <w:pPr>
              <w:pStyle w:val="P68B1DB1-Normal12"/>
              <w:jc w:val="center"/>
              <w:rPr>
                <w:noProof/>
              </w:rPr>
            </w:pPr>
            <w:r>
              <w:rPr>
                <w:noProof/>
              </w:rPr>
              <w:t>Επένδυση 3: Γρήγορες συνδέσεις στο διαδίκτυο (Ultra-Broadband και 5G)</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02EF417" w14:textId="77777777" w:rsidR="001A16AD" w:rsidRDefault="00D541BD">
            <w:pPr>
              <w:pStyle w:val="P68B1DB1-Normal12"/>
              <w:jc w:val="center"/>
              <w:rPr>
                <w:noProof/>
              </w:rPr>
            </w:pPr>
            <w:r>
              <w:rPr>
                <w:noProof/>
              </w:rPr>
              <w:t>Εξωαστικές οδοί και διάδρομοι ενεργοποιημένοι με κάλυψη 5G</w:t>
            </w:r>
          </w:p>
        </w:tc>
      </w:tr>
      <w:tr w:rsidR="001A16AD"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1A16AD" w:rsidRDefault="00D541BD">
            <w:pPr>
              <w:pStyle w:val="P68B1DB1-Normal12"/>
              <w:jc w:val="center"/>
              <w:rPr>
                <w:noProof/>
              </w:rPr>
            </w:pPr>
            <w:r>
              <w:rPr>
                <w:noProof/>
              </w:rPr>
              <w:t>M1C2-21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77777777" w:rsidR="001A16AD" w:rsidRDefault="00D541BD">
            <w:pPr>
              <w:pStyle w:val="P68B1DB1-Normal12"/>
              <w:jc w:val="center"/>
              <w:rPr>
                <w:noProof/>
              </w:rPr>
            </w:pPr>
            <w:r>
              <w:rPr>
                <w:noProof/>
              </w:rPr>
              <w:t>Επένδυση 3: Γρήγορες συνδέσεις στο διαδίκτυο (Ultra-Broadband και 5G)</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DC9D406" w14:textId="77777777" w:rsidR="001A16AD" w:rsidRDefault="00D541BD">
            <w:pPr>
              <w:pStyle w:val="P68B1DB1-Normal12"/>
              <w:jc w:val="center"/>
              <w:rPr>
                <w:noProof/>
              </w:rPr>
            </w:pPr>
            <w:r>
              <w:rPr>
                <w:noProof/>
              </w:rPr>
              <w:t>Οι περιοχές ανεπάρκειας της αγοράς κατέστησαν δυνατές με κάλυψη 5G</w:t>
            </w:r>
          </w:p>
        </w:tc>
      </w:tr>
      <w:tr w:rsidR="001A16AD"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1A16AD" w:rsidRDefault="00D541BD">
            <w:pPr>
              <w:pStyle w:val="P68B1DB1-Normal12"/>
              <w:jc w:val="center"/>
              <w:rPr>
                <w:noProof/>
              </w:rPr>
            </w:pPr>
            <w:r>
              <w:rPr>
                <w:noProof/>
              </w:rPr>
              <w:t>M1C2-23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77777777" w:rsidR="001A16AD" w:rsidRDefault="00D541BD">
            <w:pPr>
              <w:pStyle w:val="P68B1DB1-Normal12"/>
              <w:jc w:val="center"/>
              <w:rPr>
                <w:noProof/>
              </w:rPr>
            </w:pPr>
            <w:r>
              <w:rPr>
                <w:noProof/>
              </w:rPr>
              <w:t>Επένδυση 4: Δορυφορική τεχνολογία και διαστημική οικονομία</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954F35F" w14:textId="77777777" w:rsidR="001A16AD" w:rsidRDefault="00D541BD">
            <w:pPr>
              <w:pStyle w:val="P68B1DB1-Normal12"/>
              <w:jc w:val="center"/>
              <w:rPr>
                <w:noProof/>
              </w:rPr>
            </w:pPr>
            <w:r>
              <w:rPr>
                <w:noProof/>
              </w:rPr>
              <w:t>Επίγεια τηλεσκόπια, επιχειρησιακό κέντρο SST, εγκατάσταση διαστημικού εργοστασίου και υγρού συστήματος επίδειξης πρόωσης</w:t>
            </w:r>
          </w:p>
        </w:tc>
      </w:tr>
      <w:tr w:rsidR="001A16AD"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1A16AD" w:rsidRDefault="00D541BD">
            <w:pPr>
              <w:pStyle w:val="P68B1DB1-Normal12"/>
              <w:jc w:val="center"/>
              <w:rPr>
                <w:noProof/>
              </w:rPr>
            </w:pPr>
            <w:r>
              <w:rPr>
                <w:noProof/>
              </w:rPr>
              <w:t>M1C2-24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77777777" w:rsidR="001A16AD" w:rsidRDefault="00D541BD">
            <w:pPr>
              <w:pStyle w:val="P68B1DB1-Normal12"/>
              <w:jc w:val="center"/>
              <w:rPr>
                <w:noProof/>
              </w:rPr>
            </w:pPr>
            <w:r>
              <w:rPr>
                <w:noProof/>
              </w:rPr>
              <w:t>Επένδυση 4: Δορυφορική τεχνολογία και διαστημική οικονομία</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10DCA3F" w14:textId="77777777" w:rsidR="001A16AD" w:rsidRDefault="00D541BD">
            <w:pPr>
              <w:pStyle w:val="P68B1DB1-Normal12"/>
              <w:jc w:val="center"/>
              <w:rPr>
                <w:noProof/>
              </w:rPr>
            </w:pPr>
            <w:r>
              <w:rPr>
                <w:noProof/>
              </w:rPr>
              <w:t>Συστοιχίες ή απόδειξη της ιδέας ανάπτυξης συστοιχιών</w:t>
            </w:r>
          </w:p>
        </w:tc>
      </w:tr>
      <w:tr w:rsidR="001A16AD"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1A16AD" w:rsidRDefault="00D541BD">
            <w:pPr>
              <w:pStyle w:val="P68B1DB1-Normal12"/>
              <w:jc w:val="center"/>
              <w:rPr>
                <w:noProof/>
              </w:rPr>
            </w:pPr>
            <w:r>
              <w:rPr>
                <w:noProof/>
              </w:rPr>
              <w:t>M1C2-25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77777777" w:rsidR="001A16AD" w:rsidRDefault="00D541BD">
            <w:pPr>
              <w:pStyle w:val="P68B1DB1-Normal12"/>
              <w:jc w:val="center"/>
              <w:rPr>
                <w:noProof/>
              </w:rPr>
            </w:pPr>
            <w:r>
              <w:rPr>
                <w:noProof/>
              </w:rPr>
              <w:t>Επένδυση 4: Δορυφορική τεχνολογία και διαστημική οικονομία</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1A16AD" w:rsidRDefault="00D541BD">
            <w:pPr>
              <w:pStyle w:val="P68B1DB1-Normal12"/>
              <w:jc w:val="center"/>
              <w:rPr>
                <w:noProof/>
              </w:rPr>
            </w:pPr>
            <w:r>
              <w:rPr>
                <w:noProof/>
              </w:rPr>
              <w:t>Υπηρεσίες που παρέχονται στις δημόσιες διοικήσεις</w:t>
            </w:r>
          </w:p>
        </w:tc>
      </w:tr>
      <w:tr w:rsidR="001A16AD"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1A16AD" w:rsidRDefault="00D541BD">
            <w:pPr>
              <w:pStyle w:val="P68B1DB1-Normal12"/>
              <w:jc w:val="center"/>
              <w:rPr>
                <w:noProof/>
              </w:rPr>
            </w:pPr>
            <w:r>
              <w:rPr>
                <w:noProof/>
              </w:rPr>
              <w:t>M1C2-32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77777777" w:rsidR="001A16AD" w:rsidRDefault="00D541BD">
            <w:pPr>
              <w:pStyle w:val="P68B1DB1-Normal12"/>
              <w:jc w:val="center"/>
              <w:rPr>
                <w:noProof/>
              </w:rPr>
            </w:pPr>
            <w:r>
              <w:rPr>
                <w:noProof/>
              </w:rPr>
              <w:t>Επενδύσεις 7. Στήριξη του συστήματος παραγωγής για την οικολογική μετάβαση, τις τεχνολογίες μηδενικών καθαρών εκπομπών και την ανταγωνιστικότητα και ανθεκτικότητα των στρατηγικών αλυσίδων εφοδιασμού</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1A16AD" w:rsidRDefault="00D541BD">
            <w:pPr>
              <w:pStyle w:val="P68B1DB1-Normal12"/>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9C98C5D" w14:textId="77777777" w:rsidR="001A16AD" w:rsidRDefault="00D541BD">
            <w:pPr>
              <w:pStyle w:val="P68B1DB1-Normal12"/>
              <w:rPr>
                <w:noProof/>
              </w:rPr>
            </w:pPr>
            <w:r>
              <w:rPr>
                <w:noProof/>
              </w:rPr>
              <w:t>Νομικές συμφωνίες που υπογράφηκαν με τους τελικούς δικαιούχους</w:t>
            </w:r>
          </w:p>
        </w:tc>
      </w:tr>
      <w:tr w:rsidR="001A16AD"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1A16AD" w:rsidRDefault="00D541BD">
            <w:pPr>
              <w:pStyle w:val="P68B1DB1-Normal12"/>
              <w:jc w:val="center"/>
              <w:rPr>
                <w:noProof/>
              </w:rPr>
            </w:pPr>
            <w:r>
              <w:rPr>
                <w:noProof/>
              </w:rPr>
              <w:t>M1C3-21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1A16AD" w:rsidRDefault="00D541BD">
            <w:pPr>
              <w:pStyle w:val="P68B1DB1-Normal12"/>
              <w:jc w:val="center"/>
              <w:rPr>
                <w:noProof/>
              </w:rPr>
            </w:pPr>
            <w:r>
              <w:rPr>
                <w:noProof/>
              </w:rPr>
              <w:t>Επενδύσεις — 3.2 Ανάπτυξη της κινηματογραφικής βιομηχανίας (έργο Cinecittà)</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5C7CB2F" w14:textId="77777777" w:rsidR="001A16AD" w:rsidRDefault="00D541BD">
            <w:pPr>
              <w:pStyle w:val="P68B1DB1-Normal12"/>
              <w:jc w:val="center"/>
              <w:rPr>
                <w:noProof/>
              </w:rPr>
            </w:pPr>
            <w:r>
              <w:rPr>
                <w:noProof/>
              </w:rPr>
              <w:t>Αριθμός στούντιο των οποίων έχουν ολοκληρωθεί οι εργασίες αναπροσανατολισμού, εκσυγχρονισμού, κατασκευής</w:t>
            </w:r>
          </w:p>
        </w:tc>
      </w:tr>
      <w:tr w:rsidR="001A16AD"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1A16AD" w:rsidRDefault="00D541BD">
            <w:pPr>
              <w:pStyle w:val="P68B1DB1-Normal12"/>
              <w:jc w:val="center"/>
              <w:rPr>
                <w:noProof/>
              </w:rPr>
            </w:pPr>
            <w:r>
              <w:rPr>
                <w:noProof/>
              </w:rPr>
              <w:t>M1C3-36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1A16AD" w:rsidRDefault="00D541BD">
            <w:pPr>
              <w:pStyle w:val="P68B1DB1-Normal12"/>
              <w:jc w:val="center"/>
              <w:rPr>
                <w:noProof/>
              </w:rPr>
            </w:pPr>
            <w:r>
              <w:rPr>
                <w:noProof/>
              </w:rPr>
              <w:t>— Επενδύσεις — 4.3 Caput Mundi-Next Generation EU για μεγάλες τουριστικές εκδηλώσεις</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44BC761" w14:textId="77777777" w:rsidR="001A16AD" w:rsidRDefault="00D541BD">
            <w:pPr>
              <w:pStyle w:val="P68B1DB1-Normal12"/>
              <w:jc w:val="center"/>
              <w:rPr>
                <w:noProof/>
              </w:rPr>
            </w:pPr>
            <w:r>
              <w:rPr>
                <w:noProof/>
              </w:rPr>
              <w:t xml:space="preserve">Αριθμός πολιτιστικών και τουριστικών χώρων των οποίων η αναβάθμιση έχει ολοκληρωθεί </w:t>
            </w:r>
          </w:p>
        </w:tc>
      </w:tr>
      <w:tr w:rsidR="001A16AD"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1A16AD" w:rsidRDefault="00D541BD">
            <w:pPr>
              <w:pStyle w:val="P68B1DB1-Normal12"/>
              <w:jc w:val="center"/>
              <w:rPr>
                <w:noProof/>
              </w:rPr>
            </w:pPr>
            <w:r>
              <w:rPr>
                <w:noProof/>
              </w:rPr>
              <w:t>M2C1-16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77777777" w:rsidR="001A16AD" w:rsidRDefault="00D541BD">
            <w:pPr>
              <w:pStyle w:val="P68B1DB1-Normal12"/>
              <w:jc w:val="center"/>
              <w:rPr>
                <w:noProof/>
              </w:rPr>
            </w:pPr>
            <w:r>
              <w:rPr>
                <w:noProof/>
              </w:rPr>
              <w:t xml:space="preserve">  Επένδυση 1.1 — Εφαρμογή νέων μονάδων διαχείρισης αποβλήτων και εκσυγχρονισμός υφιστάμενων μονάδων</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BE9CC0F" w14:textId="77777777" w:rsidR="001A16AD" w:rsidRDefault="00D541BD">
            <w:pPr>
              <w:pStyle w:val="P68B1DB1-Normal12"/>
              <w:jc w:val="center"/>
              <w:rPr>
                <w:noProof/>
              </w:rPr>
            </w:pPr>
            <w:r>
              <w:rPr>
                <w:noProof/>
              </w:rPr>
              <w:t xml:space="preserve">  Παράτυποι χώροι υγειονομικής ταφής</w:t>
            </w:r>
          </w:p>
        </w:tc>
      </w:tr>
      <w:tr w:rsidR="001A16AD"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1A16AD" w:rsidRDefault="00D541BD">
            <w:pPr>
              <w:pStyle w:val="P68B1DB1-Normal12"/>
              <w:jc w:val="center"/>
              <w:rPr>
                <w:noProof/>
              </w:rPr>
            </w:pPr>
            <w:r>
              <w:rPr>
                <w:noProof/>
              </w:rPr>
              <w:t>M2C1-19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1A16AD" w:rsidRDefault="00D541BD">
            <w:pPr>
              <w:pStyle w:val="P68B1DB1-Normal12"/>
              <w:jc w:val="center"/>
              <w:rPr>
                <w:noProof/>
              </w:rPr>
            </w:pPr>
            <w:r>
              <w:rPr>
                <w:noProof/>
              </w:rPr>
              <w:t>Επένδυση 3.1: Πράσινες νήσοι</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1A16AD" w:rsidRDefault="00D541BD">
            <w:pPr>
              <w:pStyle w:val="P68B1DB1-Normal12"/>
              <w:jc w:val="center"/>
              <w:rPr>
                <w:noProof/>
              </w:rPr>
            </w:pPr>
            <w:r>
              <w:rPr>
                <w:noProof/>
              </w:rPr>
              <w:t>Υλοποίηση ολοκληρωμένων έργων σε μικρά νησιά</w:t>
            </w:r>
          </w:p>
        </w:tc>
      </w:tr>
      <w:tr w:rsidR="001A16AD"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1A16AD" w:rsidRDefault="00D541BD">
            <w:pPr>
              <w:pStyle w:val="P68B1DB1-Normal12"/>
              <w:jc w:val="center"/>
              <w:rPr>
                <w:noProof/>
              </w:rPr>
            </w:pPr>
            <w:r>
              <w:rPr>
                <w:noProof/>
              </w:rPr>
              <w:t>M2C1-21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1A16AD" w:rsidRDefault="00D541BD">
            <w:pPr>
              <w:pStyle w:val="P68B1DB1-Normal12"/>
              <w:jc w:val="center"/>
              <w:rPr>
                <w:noProof/>
              </w:rPr>
            </w:pPr>
            <w:r>
              <w:rPr>
                <w:noProof/>
              </w:rPr>
              <w:t>Επένδυση 3.2: Πράσινες Κοινότητες</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5E40A20" w14:textId="77777777" w:rsidR="001A16AD" w:rsidRDefault="00D541BD">
            <w:pPr>
              <w:pStyle w:val="P68B1DB1-Normal12"/>
              <w:jc w:val="center"/>
              <w:rPr>
                <w:noProof/>
              </w:rPr>
            </w:pPr>
            <w:r>
              <w:rPr>
                <w:noProof/>
              </w:rPr>
              <w:t>Εφαρμογή των παρεμβάσεων που παρουσιάζονται στα σχέδια από τις Πράσινες Κοινότητες</w:t>
            </w:r>
          </w:p>
        </w:tc>
      </w:tr>
      <w:tr w:rsidR="001A16AD"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1A16AD" w:rsidRDefault="00D541BD">
            <w:pPr>
              <w:pStyle w:val="P68B1DB1-Normal12"/>
              <w:jc w:val="center"/>
              <w:rPr>
                <w:noProof/>
              </w:rPr>
            </w:pPr>
            <w:r>
              <w:rPr>
                <w:noProof/>
              </w:rPr>
              <w:t>M2C1-24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77777777" w:rsidR="001A16AD" w:rsidRDefault="00D541BD">
            <w:pPr>
              <w:pStyle w:val="P68B1DB1-Normal12"/>
              <w:jc w:val="center"/>
              <w:rPr>
                <w:noProof/>
              </w:rPr>
            </w:pPr>
            <w:r>
              <w:rPr>
                <w:noProof/>
              </w:rPr>
              <w:t>Επένδυση 3.4: Fondo Contratti di Filiera (FCF) για τη στήριξη συμβάσεων αλυσίδων εφοδιασμού για τους τομείς των γεωργικών προϊόντων διατροφής, της αλιείας και της υδατοκαλλιέργειας, της δασοκομίας, της ανθοκομίας και των φυτωρίων φυτών</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EB71BF8" w14:textId="77777777" w:rsidR="001A16AD" w:rsidRDefault="00D541BD">
            <w:pPr>
              <w:pStyle w:val="P68B1DB1-Normal12"/>
              <w:jc w:val="center"/>
              <w:rPr>
                <w:noProof/>
              </w:rPr>
            </w:pPr>
            <w:r>
              <w:rPr>
                <w:noProof/>
              </w:rPr>
              <w:t>Νομικές συμφωνίες που υπογράφηκαν με τους τελικούς δικαιούχους</w:t>
            </w:r>
          </w:p>
        </w:tc>
      </w:tr>
      <w:tr w:rsidR="001A16AD"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1A16AD" w:rsidRDefault="00D541BD">
            <w:pPr>
              <w:pStyle w:val="P68B1DB1-Normal12"/>
              <w:jc w:val="center"/>
              <w:rPr>
                <w:noProof/>
              </w:rPr>
            </w:pPr>
            <w:r>
              <w:rPr>
                <w:noProof/>
              </w:rPr>
              <w:t>M2C2-3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1A16AD" w:rsidRDefault="00D541BD">
            <w:pPr>
              <w:pStyle w:val="P68B1DB1-Normal12"/>
              <w:jc w:val="center"/>
              <w:rPr>
                <w:noProof/>
              </w:rPr>
            </w:pPr>
            <w:r>
              <w:rPr>
                <w:noProof/>
              </w:rPr>
              <w:t>Επένδυση 1.4 Ανάπτυξη βιομεθανίου, σύμφωνα με κριτήρια για την προώθηση της κυκλικής οικονομίας</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1A16AD" w:rsidRDefault="00D541BD">
            <w:pPr>
              <w:pStyle w:val="P68B1DB1-Normal12"/>
              <w:jc w:val="center"/>
              <w:rPr>
                <w:noProof/>
              </w:rPr>
            </w:pPr>
            <w:r>
              <w:rPr>
                <w:noProof/>
              </w:rPr>
              <w:t>Αντικατάσταση γεωργικών ελκυστήρων</w:t>
            </w:r>
          </w:p>
        </w:tc>
      </w:tr>
      <w:tr w:rsidR="001A16AD"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1A16AD" w:rsidRDefault="00D541BD">
            <w:pPr>
              <w:pStyle w:val="P68B1DB1-Normal12"/>
              <w:jc w:val="center"/>
              <w:rPr>
                <w:noProof/>
              </w:rPr>
            </w:pPr>
            <w:r>
              <w:rPr>
                <w:noProof/>
              </w:rPr>
              <w:t>M2C2-5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1A16AD" w:rsidRDefault="00D541BD">
            <w:pPr>
              <w:pStyle w:val="P68B1DB1-Normal12"/>
              <w:jc w:val="center"/>
              <w:rPr>
                <w:noProof/>
              </w:rPr>
            </w:pPr>
            <w:r>
              <w:rPr>
                <w:noProof/>
              </w:rPr>
              <w:t>Επένδυση 1.4 Ανάπτυξη βιομεθανίου, σύμφωνα με κριτήρια για την προώθηση της κυκλικής οικονομίας</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1A16AD" w:rsidRDefault="00D541BD">
            <w:pPr>
              <w:pStyle w:val="P68B1DB1-Normal12"/>
              <w:jc w:val="center"/>
              <w:rPr>
                <w:noProof/>
              </w:rPr>
            </w:pPr>
            <w:r>
              <w:rPr>
                <w:noProof/>
              </w:rPr>
              <w:t>Πρόσθετη παραγωγή βιομεθανίου</w:t>
            </w:r>
          </w:p>
        </w:tc>
      </w:tr>
      <w:tr w:rsidR="001A16AD"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1A16AD" w:rsidRDefault="00D541BD">
            <w:pPr>
              <w:pStyle w:val="P68B1DB1-Normal12"/>
              <w:jc w:val="center"/>
              <w:rPr>
                <w:noProof/>
              </w:rPr>
            </w:pPr>
            <w:r>
              <w:rPr>
                <w:noProof/>
              </w:rPr>
              <w:t>M2C2-10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1A16AD" w:rsidRDefault="00D541BD">
            <w:pPr>
              <w:pStyle w:val="P68B1DB1-Normal12"/>
              <w:jc w:val="center"/>
              <w:rPr>
                <w:noProof/>
              </w:rPr>
            </w:pPr>
            <w:r>
              <w:rPr>
                <w:noProof/>
              </w:rPr>
              <w:t>Επένδυση 2.1 Ενίσχυση των έξυπνων δικτύων</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2D61361" w14:textId="77777777" w:rsidR="001A16AD" w:rsidRDefault="00D541BD">
            <w:pPr>
              <w:pStyle w:val="P68B1DB1-Normal12"/>
              <w:jc w:val="center"/>
              <w:rPr>
                <w:noProof/>
              </w:rPr>
            </w:pPr>
            <w:r>
              <w:rPr>
                <w:noProof/>
              </w:rPr>
              <w:t>Έξυπνοι δίαυλοι — Αύξηση της δυναμικότητας του δικτύου για τη διανομή ανανεώσιμων πηγών ενέργειας</w:t>
            </w:r>
          </w:p>
        </w:tc>
      </w:tr>
      <w:tr w:rsidR="001A16AD"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1A16AD" w:rsidRDefault="00D541BD">
            <w:pPr>
              <w:pStyle w:val="P68B1DB1-Normal12"/>
              <w:jc w:val="center"/>
              <w:rPr>
                <w:noProof/>
              </w:rPr>
            </w:pPr>
            <w:r>
              <w:rPr>
                <w:noProof/>
              </w:rPr>
              <w:t>M2C2-11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1A16AD" w:rsidRDefault="00D541BD">
            <w:pPr>
              <w:pStyle w:val="P68B1DB1-Normal12"/>
              <w:jc w:val="center"/>
              <w:rPr>
                <w:noProof/>
              </w:rPr>
            </w:pPr>
            <w:r>
              <w:rPr>
                <w:noProof/>
              </w:rPr>
              <w:t>Επένδυση 2.1 Ενίσχυση των έξυπνων δικτύων</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1A16AD" w:rsidRDefault="00D541BD">
            <w:pPr>
              <w:pStyle w:val="P68B1DB1-Normal12"/>
              <w:jc w:val="center"/>
              <w:rPr>
                <w:noProof/>
              </w:rPr>
            </w:pPr>
            <w:r>
              <w:rPr>
                <w:noProof/>
              </w:rPr>
              <w:t>Έξυπνες οδοί — ηλεκτροδότηση της κατανάλωσης ενέργειας</w:t>
            </w:r>
          </w:p>
        </w:tc>
      </w:tr>
      <w:tr w:rsidR="001A16AD"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1A16AD" w:rsidRDefault="00D541BD">
            <w:pPr>
              <w:pStyle w:val="P68B1DB1-Normal12"/>
              <w:jc w:val="center"/>
              <w:rPr>
                <w:noProof/>
              </w:rPr>
            </w:pPr>
            <w:r>
              <w:rPr>
                <w:noProof/>
              </w:rPr>
              <w:t>M2C2-13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1A16AD" w:rsidRDefault="00D541BD">
            <w:pPr>
              <w:pStyle w:val="P68B1DB1-Normal12"/>
              <w:jc w:val="center"/>
              <w:rPr>
                <w:noProof/>
              </w:rPr>
            </w:pPr>
            <w:r>
              <w:rPr>
                <w:noProof/>
              </w:rPr>
              <w:t>Επένδυση 2.2 Παρεμβάσεις για την αύξηση της ανθεκτικότητας του δικτύου ηλεκτρικής ενέργειας</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1A16AD" w:rsidRDefault="00D541BD">
            <w:pPr>
              <w:pStyle w:val="P68B1DB1-Normal12"/>
              <w:jc w:val="center"/>
              <w:rPr>
                <w:noProof/>
              </w:rPr>
            </w:pPr>
            <w:r>
              <w:rPr>
                <w:noProof/>
              </w:rPr>
              <w:t>Αύξηση της ανθεκτικότητας του δικτύου του συστήματος ηλεκτρικής ενέργειας</w:t>
            </w:r>
          </w:p>
        </w:tc>
      </w:tr>
      <w:tr w:rsidR="001A16AD"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1A16AD" w:rsidRDefault="00D541BD">
            <w:pPr>
              <w:pStyle w:val="P68B1DB1-Normal12"/>
              <w:jc w:val="center"/>
              <w:rPr>
                <w:noProof/>
              </w:rPr>
            </w:pPr>
            <w:r>
              <w:rPr>
                <w:noProof/>
              </w:rPr>
              <w:t>M2C2-15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77777777" w:rsidR="001A16AD" w:rsidRDefault="00D541BD">
            <w:pPr>
              <w:pStyle w:val="P68B1DB1-Normal12"/>
              <w:jc w:val="center"/>
              <w:rPr>
                <w:noProof/>
              </w:rPr>
            </w:pPr>
            <w:r>
              <w:rPr>
                <w:noProof/>
              </w:rPr>
              <w:t>Επένδυση 3.3 Δοκιμές υδρογόνου για οδικές μεταφορές</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1A16AD" w:rsidRDefault="00D541BD">
            <w:pPr>
              <w:pStyle w:val="P68B1DB1-Normal12"/>
              <w:jc w:val="center"/>
              <w:rPr>
                <w:noProof/>
              </w:rPr>
            </w:pPr>
            <w:r>
              <w:rPr>
                <w:noProof/>
              </w:rPr>
              <w:t>Ανάπτυξη σταθμών επαναφόρτισης με βάση το υδρογόνο</w:t>
            </w:r>
          </w:p>
        </w:tc>
      </w:tr>
      <w:tr w:rsidR="001A16AD"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1A16AD" w:rsidRDefault="00D541BD">
            <w:pPr>
              <w:pStyle w:val="P68B1DB1-Normal12"/>
              <w:jc w:val="center"/>
              <w:rPr>
                <w:noProof/>
              </w:rPr>
            </w:pPr>
            <w:r>
              <w:rPr>
                <w:noProof/>
              </w:rPr>
              <w:t>M2C2-17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1A16AD" w:rsidRDefault="00D541BD">
            <w:pPr>
              <w:pStyle w:val="P68B1DB1-Normal12"/>
              <w:jc w:val="center"/>
              <w:rPr>
                <w:noProof/>
              </w:rPr>
            </w:pPr>
            <w:r>
              <w:rPr>
                <w:noProof/>
              </w:rPr>
              <w:t>Επένδυση 3.4 Δοκιμές υδρογόνου για την κινητικότητα των σιδηροδρόμων</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1A16AD" w:rsidRDefault="00D541BD">
            <w:pPr>
              <w:pStyle w:val="P68B1DB1-Normal12"/>
              <w:jc w:val="center"/>
              <w:rPr>
                <w:noProof/>
              </w:rPr>
            </w:pPr>
            <w:r>
              <w:rPr>
                <w:noProof/>
              </w:rPr>
              <w:t>Αριθμός σταθμών ανεφοδιασμού με υδρογόνο</w:t>
            </w:r>
          </w:p>
        </w:tc>
      </w:tr>
      <w:tr w:rsidR="001A16AD"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1A16AD" w:rsidRDefault="00D541BD">
            <w:pPr>
              <w:pStyle w:val="P68B1DB1-Normal12"/>
              <w:jc w:val="center"/>
              <w:rPr>
                <w:noProof/>
              </w:rPr>
            </w:pPr>
            <w:r>
              <w:rPr>
                <w:noProof/>
              </w:rPr>
              <w:t>M2C2-19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7777777" w:rsidR="001A16AD" w:rsidRDefault="00D541BD">
            <w:pPr>
              <w:pStyle w:val="P68B1DB1-Normal12"/>
              <w:jc w:val="center"/>
              <w:rPr>
                <w:noProof/>
              </w:rPr>
            </w:pPr>
            <w:r>
              <w:rPr>
                <w:noProof/>
              </w:rPr>
              <w:t>Επένδυση 3.5 Έρευνα και ανάπτυξη στον τομέα του υδρογόνου</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7777777" w:rsidR="001A16AD" w:rsidRDefault="00D541BD">
            <w:pPr>
              <w:pStyle w:val="P68B1DB1-Normal12"/>
              <w:jc w:val="center"/>
              <w:rPr>
                <w:noProof/>
              </w:rPr>
            </w:pPr>
            <w:r>
              <w:rPr>
                <w:noProof/>
              </w:rPr>
              <w:t>Αριθμός έργων έρευνας και ανάπτυξης στον τομέα του υδρογόνου</w:t>
            </w:r>
          </w:p>
        </w:tc>
      </w:tr>
      <w:tr w:rsidR="001A16AD"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1A16AD" w:rsidRDefault="00D541BD">
            <w:pPr>
              <w:pStyle w:val="P68B1DB1-Normal12"/>
              <w:jc w:val="center"/>
              <w:rPr>
                <w:noProof/>
              </w:rPr>
            </w:pPr>
            <w:r>
              <w:rPr>
                <w:noProof/>
              </w:rPr>
              <w:t>M2C2-25α</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1A16AD" w:rsidRDefault="00D541BD">
            <w:pPr>
              <w:pStyle w:val="P68B1DB1-Normal12"/>
              <w:jc w:val="center"/>
              <w:rPr>
                <w:noProof/>
              </w:rPr>
            </w:pPr>
            <w:r>
              <w:rPr>
                <w:noProof/>
              </w:rPr>
              <w:t>Επένδυση 4.2 Ανάπτυξη συστημάτων ταχείας μαζικής μεταφοράς (μετρό, οδικό αυτοκίνητο, BRT)</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1A16AD" w:rsidRDefault="00D541BD">
            <w:pPr>
              <w:pStyle w:val="P68B1DB1-Normal12"/>
              <w:jc w:val="center"/>
              <w:rPr>
                <w:noProof/>
              </w:rPr>
            </w:pPr>
            <w:r>
              <w:rPr>
                <w:noProof/>
              </w:rPr>
              <w:t>Τουλάχιστον 5 παρεμβάσεις για την αναβάθμιση της υποδομής συστημάτων ταχείας μαζικής μεταφοράς</w:t>
            </w:r>
          </w:p>
        </w:tc>
      </w:tr>
      <w:tr w:rsidR="001A16AD"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1A16AD" w:rsidRDefault="00D541BD">
            <w:pPr>
              <w:pStyle w:val="P68B1DB1-Normal12"/>
              <w:jc w:val="center"/>
              <w:rPr>
                <w:noProof/>
              </w:rPr>
            </w:pPr>
            <w:r>
              <w:rPr>
                <w:noProof/>
              </w:rPr>
              <w:t>M2C2-25ter</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1A16AD" w:rsidRDefault="00D541BD">
            <w:pPr>
              <w:pStyle w:val="P68B1DB1-Normal12"/>
              <w:jc w:val="center"/>
              <w:rPr>
                <w:noProof/>
              </w:rPr>
            </w:pPr>
            <w:r>
              <w:rPr>
                <w:noProof/>
              </w:rPr>
              <w:t>Επένδυση 4.2 Ανάπτυξη συστημάτων ταχείας μαζικής μεταφοράς (μετρό, οδικό αυτοκίνητο, BRT)</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1A16AD" w:rsidRDefault="00D541BD">
            <w:pPr>
              <w:pStyle w:val="P68B1DB1-Normal12"/>
              <w:jc w:val="center"/>
              <w:rPr>
                <w:noProof/>
              </w:rPr>
            </w:pPr>
            <w:r>
              <w:rPr>
                <w:noProof/>
              </w:rPr>
              <w:t>Αγορά τουλάχιστον 85 μονάδων τροχαίου υλικού για μαζικές ταχείες μεταφορές</w:t>
            </w:r>
          </w:p>
        </w:tc>
      </w:tr>
      <w:tr w:rsidR="001A16AD"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1A16AD" w:rsidRDefault="00D541BD">
            <w:pPr>
              <w:pStyle w:val="P68B1DB1-Normal12"/>
              <w:jc w:val="center"/>
              <w:rPr>
                <w:noProof/>
              </w:rPr>
            </w:pPr>
            <w:r>
              <w:rPr>
                <w:noProof/>
              </w:rPr>
              <w:t>M2C2-26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1A16AD" w:rsidRDefault="00D541BD">
            <w:pPr>
              <w:pStyle w:val="P68B1DB1-Normal12"/>
              <w:jc w:val="center"/>
              <w:rPr>
                <w:noProof/>
              </w:rPr>
            </w:pPr>
            <w:r>
              <w:rPr>
                <w:noProof/>
              </w:rPr>
              <w:t>Επένδυση 4.2 Ανάπτυξη συστημάτων ταχείας μαζικής μεταφοράς (μετρό, οδικό αυτοκίνητο, ταχεία διέλευση με λεωφορείο)</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1A16AD" w:rsidRDefault="00D541BD">
            <w:pPr>
              <w:pStyle w:val="P68B1DB1-Normal12"/>
              <w:jc w:val="center"/>
              <w:rPr>
                <w:noProof/>
              </w:rPr>
            </w:pPr>
            <w:r>
              <w:rPr>
                <w:noProof/>
              </w:rPr>
              <w:t>Αριθμός χλμ. υποδομών δημόσιων μεταφορών</w:t>
            </w:r>
          </w:p>
        </w:tc>
      </w:tr>
      <w:tr w:rsidR="001A16AD"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1A16AD" w:rsidRDefault="00D541BD">
            <w:pPr>
              <w:pStyle w:val="P68B1DB1-Normal12"/>
              <w:jc w:val="center"/>
              <w:rPr>
                <w:noProof/>
              </w:rPr>
            </w:pPr>
            <w:r>
              <w:rPr>
                <w:noProof/>
              </w:rPr>
              <w:t>M2C2-35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77777777" w:rsidR="001A16AD" w:rsidRDefault="00D541BD">
            <w:pPr>
              <w:pStyle w:val="P68B1DB1-Normal26"/>
              <w:jc w:val="center"/>
              <w:rPr>
                <w:noProof/>
                <w:color w:val="006100"/>
              </w:rPr>
            </w:pPr>
            <w:r>
              <w:rPr>
                <w:noProof/>
                <w:color w:val="006100"/>
              </w:rPr>
              <w:t>Επένδυση 4.4.1: Ενίσχυση του στόλου των περιφερειακών δημόσιων συγκοινωνιών με λεωφορεία χαμηλού δαπέδου</w:t>
            </w:r>
            <w:r>
              <w:rPr>
                <w:noProof/>
                <w:color w:val="000000" w:themeColor="text1"/>
              </w:rPr>
              <w:t xml:space="preserve"> </w:t>
            </w:r>
            <w:r>
              <w:rPr>
                <w:noProof/>
                <w:color w:val="006100"/>
              </w:rPr>
              <w:t>μηδενικών εκπομπών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2D51643" w14:textId="77777777" w:rsidR="001A16AD" w:rsidRDefault="00D541BD">
            <w:pPr>
              <w:pStyle w:val="P68B1DB1-Normal12"/>
              <w:jc w:val="center"/>
              <w:rPr>
                <w:noProof/>
              </w:rPr>
            </w:pPr>
            <w:r>
              <w:rPr>
                <w:noProof/>
              </w:rPr>
              <w:t>Αριθμός λεωφορείων χαμηλού δαπέδου μηδενικών εκπομπών που τέθηκαν σε ισχύ T2</w:t>
            </w:r>
          </w:p>
        </w:tc>
      </w:tr>
      <w:tr w:rsidR="001A16AD"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1A16AD" w:rsidRDefault="00D541BD">
            <w:pPr>
              <w:pStyle w:val="P68B1DB1-Normal12"/>
              <w:jc w:val="center"/>
              <w:rPr>
                <w:noProof/>
              </w:rPr>
            </w:pPr>
            <w:r>
              <w:rPr>
                <w:noProof/>
              </w:rPr>
              <w:t>M2C2-35 ter</w:t>
            </w:r>
          </w:p>
        </w:tc>
        <w:tc>
          <w:tcPr>
            <w:tcW w:w="3090" w:type="dxa"/>
            <w:tcBorders>
              <w:top w:val="nil"/>
              <w:left w:val="nil"/>
              <w:bottom w:val="single" w:sz="4" w:space="0" w:color="auto"/>
              <w:right w:val="single" w:sz="4" w:space="0" w:color="auto"/>
            </w:tcBorders>
            <w:shd w:val="clear" w:color="auto" w:fill="C6EFCE"/>
            <w:noWrap/>
            <w:vAlign w:val="center"/>
          </w:tcPr>
          <w:p w14:paraId="42733178" w14:textId="77777777" w:rsidR="001A16AD" w:rsidRDefault="00D541BD">
            <w:pPr>
              <w:pStyle w:val="P68B1DB1-Normal12"/>
              <w:jc w:val="center"/>
              <w:rPr>
                <w:noProof/>
              </w:rPr>
            </w:pPr>
            <w:r>
              <w:rPr>
                <w:noProof/>
              </w:rPr>
              <w:t>Επένδυση 4.4.1: Ενίσχυση του περιφερειακού στόλου λεωφορείων δημόσιων μεταφορών με οχήματα καθαρών καυσίμων</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FD24AE4" w14:textId="77777777" w:rsidR="001A16AD" w:rsidRDefault="00D541BD">
            <w:pPr>
              <w:pStyle w:val="P68B1DB1-Normal12"/>
              <w:jc w:val="center"/>
              <w:rPr>
                <w:noProof/>
              </w:rPr>
            </w:pPr>
            <w:r>
              <w:rPr>
                <w:noProof/>
              </w:rPr>
              <w:t>Αριθμός σταθμών φόρτισης δαπέδων λεωφορείων μηδενικών και χαμηλών εκπομπών</w:t>
            </w:r>
          </w:p>
        </w:tc>
      </w:tr>
      <w:tr w:rsidR="001A16AD"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1A16AD" w:rsidRDefault="00D541BD">
            <w:pPr>
              <w:pStyle w:val="P68B1DB1-Normal12"/>
              <w:jc w:val="center"/>
              <w:rPr>
                <w:noProof/>
              </w:rPr>
            </w:pPr>
            <w:r>
              <w:rPr>
                <w:noProof/>
              </w:rPr>
              <w:t xml:space="preserve">M2C2-35 α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77777777" w:rsidR="001A16AD" w:rsidRDefault="00D541BD">
            <w:pPr>
              <w:pStyle w:val="P68B1DB1-Normal12"/>
              <w:jc w:val="center"/>
              <w:rPr>
                <w:noProof/>
              </w:rPr>
            </w:pPr>
            <w:r>
              <w:rPr>
                <w:noProof/>
              </w:rPr>
              <w:t>Επένδυση 4.4.2:  Ενίσχυση του στόλου των περιφερειακών δημόσιων μεταφορών με τρένα μηδενικών εκπομπών και καθολική υπηρεσία</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F6F18CB" w14:textId="77777777" w:rsidR="001A16AD" w:rsidRDefault="00D541BD">
            <w:pPr>
              <w:pStyle w:val="P68B1DB1-Normal12"/>
              <w:jc w:val="center"/>
              <w:rPr>
                <w:noProof/>
              </w:rPr>
            </w:pPr>
            <w:r>
              <w:rPr>
                <w:noProof/>
              </w:rPr>
              <w:t xml:space="preserve">Αριθμός διαδρομών μηδενικών εκπομπών και αριθμός μεταφορών για την καθολική υπηρεσία </w:t>
            </w:r>
          </w:p>
        </w:tc>
      </w:tr>
      <w:tr w:rsidR="001A16AD"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1A16AD" w:rsidRDefault="00D541BD">
            <w:pPr>
              <w:pStyle w:val="P68B1DB1-Normal12"/>
              <w:jc w:val="center"/>
              <w:rPr>
                <w:noProof/>
              </w:rPr>
            </w:pPr>
            <w:r>
              <w:rPr>
                <w:noProof/>
              </w:rPr>
              <w:t>M2C2-36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1A16AD" w:rsidRDefault="00D541BD">
            <w:pPr>
              <w:pStyle w:val="P68B1DB1-Normal12"/>
              <w:jc w:val="center"/>
              <w:rPr>
                <w:noProof/>
              </w:rPr>
            </w:pPr>
            <w:r>
              <w:rPr>
                <w:noProof/>
              </w:rPr>
              <w:t>Επένδυση 4.4.3: Ανανέωση στόλου για την Εθνική Πυροσβεστική Διοίκηση</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1A16AD" w:rsidRDefault="00D541BD">
            <w:pPr>
              <w:pStyle w:val="P68B1DB1-Normal12"/>
              <w:jc w:val="center"/>
              <w:rPr>
                <w:noProof/>
              </w:rPr>
            </w:pPr>
            <w:r>
              <w:rPr>
                <w:noProof/>
              </w:rPr>
              <w:t>Αριθμός καθαρών οχημάτων για τον στόλο ανανέωσης για την εθνική πυροσβεστική υπηρεσία</w:t>
            </w:r>
          </w:p>
        </w:tc>
      </w:tr>
      <w:tr w:rsidR="001A16AD"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1A16AD" w:rsidRDefault="00D541BD">
            <w:pPr>
              <w:pStyle w:val="P68B1DB1-Normal12"/>
              <w:jc w:val="center"/>
              <w:rPr>
                <w:noProof/>
              </w:rPr>
            </w:pPr>
            <w:r>
              <w:rPr>
                <w:noProof/>
              </w:rPr>
              <w:t>M2C2-43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77777777" w:rsidR="001A16AD" w:rsidRDefault="00D541BD">
            <w:pPr>
              <w:pStyle w:val="P68B1DB1-Normal12"/>
              <w:jc w:val="center"/>
              <w:rPr>
                <w:noProof/>
              </w:rPr>
            </w:pPr>
            <w:r>
              <w:rPr>
                <w:noProof/>
              </w:rPr>
              <w:t xml:space="preserve">Επένδυση 5.4 — Στήριξη για νεοφυείς επιχειρήσεις και επιχειρηματικά κεφάλαια που δραστηριοποιούνται στην οικολογική μετάβαση.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F071D5C" w14:textId="77777777" w:rsidR="001A16AD" w:rsidRDefault="00D541BD">
            <w:pPr>
              <w:pStyle w:val="P68B1DB1-Normal12"/>
              <w:jc w:val="center"/>
              <w:rPr>
                <w:noProof/>
              </w:rPr>
            </w:pPr>
            <w:r>
              <w:rPr>
                <w:noProof/>
              </w:rPr>
              <w:t>Νομικές συμφωνίες που υπογράφηκαν με εταιρείες επιχειρηματικού κεφαλαίου και νεοσύστατες επιχειρήσεις</w:t>
            </w:r>
          </w:p>
        </w:tc>
      </w:tr>
      <w:tr w:rsidR="001A16AD"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1A16AD" w:rsidRDefault="00D541BD">
            <w:pPr>
              <w:pStyle w:val="P68B1DB1-Normal12"/>
              <w:jc w:val="center"/>
              <w:rPr>
                <w:noProof/>
              </w:rPr>
            </w:pPr>
            <w:r>
              <w:rPr>
                <w:noProof/>
              </w:rPr>
              <w:t>M2C2-45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1A16AD" w:rsidRDefault="00D541BD">
            <w:pPr>
              <w:pStyle w:val="P68B1DB1-Normal12"/>
              <w:jc w:val="center"/>
              <w:rPr>
                <w:noProof/>
              </w:rPr>
            </w:pPr>
            <w:r>
              <w:rPr>
                <w:noProof/>
              </w:rPr>
              <w:t>Επένδυση 1.1 Ανάπτυξη γεωργο-φωτοβολταϊκών συστημάτων</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7777777" w:rsidR="001A16AD" w:rsidRDefault="00D541BD">
            <w:pPr>
              <w:pStyle w:val="P68B1DB1-Normal12"/>
              <w:jc w:val="center"/>
              <w:rPr>
                <w:noProof/>
              </w:rPr>
            </w:pPr>
            <w:r>
              <w:rPr>
                <w:noProof/>
              </w:rPr>
              <w:t xml:space="preserve">Εγκατάσταση φωτοβολταϊκών ηλιακών συλλεκτών σε γεωργο-φωτοβολταϊκά συστήματα </w:t>
            </w:r>
          </w:p>
        </w:tc>
      </w:tr>
      <w:tr w:rsidR="001A16AD"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1A16AD" w:rsidRDefault="00D541BD">
            <w:pPr>
              <w:pStyle w:val="P68B1DB1-Normal12"/>
              <w:jc w:val="center"/>
              <w:rPr>
                <w:noProof/>
              </w:rPr>
            </w:pPr>
            <w:r>
              <w:rPr>
                <w:noProof/>
              </w:rPr>
              <w:t>M2C2-47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77777777" w:rsidR="001A16AD" w:rsidRDefault="00D541BD">
            <w:pPr>
              <w:pStyle w:val="P68B1DB1-Normal12"/>
              <w:jc w:val="center"/>
              <w:rPr>
                <w:noProof/>
              </w:rPr>
            </w:pPr>
            <w:r>
              <w:rPr>
                <w:noProof/>
              </w:rPr>
              <w:t>Επένδυση 1.2 Προώθηση των ΑΠΕ για τις ενεργειακές κοινότητες και τους αυτοκαταναλωτές ενέργειας από ανανεώσιμες πηγές που ενεργούν από κοινού</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04B7522" w14:textId="77777777" w:rsidR="001A16AD" w:rsidRDefault="00D541BD">
            <w:pPr>
              <w:pStyle w:val="P68B1DB1-Normal12"/>
              <w:jc w:val="center"/>
              <w:rPr>
                <w:noProof/>
              </w:rPr>
            </w:pPr>
            <w:r>
              <w:rPr>
                <w:noProof/>
              </w:rPr>
              <w:t>Παραγωγή ενέργειας από ανανεώσιμες πηγές σε ενεργειακές κοινότητες και αυτοκαταναλωτές ενέργειας από ανανεώσιμες πηγές που ενεργούν από κοινού</w:t>
            </w:r>
          </w:p>
        </w:tc>
      </w:tr>
      <w:tr w:rsidR="001A16AD"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1A16AD" w:rsidRDefault="00D541BD">
            <w:pPr>
              <w:pStyle w:val="P68B1DB1-Normal12"/>
              <w:jc w:val="center"/>
              <w:rPr>
                <w:noProof/>
              </w:rPr>
            </w:pPr>
            <w:r>
              <w:rPr>
                <w:noProof/>
              </w:rPr>
              <w:t>M2C2-49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77777777" w:rsidR="001A16AD" w:rsidRDefault="00D541BD">
            <w:pPr>
              <w:pStyle w:val="P68B1DB1-Normal12"/>
              <w:jc w:val="center"/>
              <w:rPr>
                <w:noProof/>
              </w:rPr>
            </w:pPr>
            <w:r>
              <w:rPr>
                <w:noProof/>
              </w:rPr>
              <w:t>Επένδυση 3.1 Παραγωγή υδρογόνου σε εγκαταλελειμμένες εγκαταστάσεις (Hydrogen Valleys)</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5563F20" w14:textId="77777777" w:rsidR="001A16AD" w:rsidRDefault="00D541BD">
            <w:pPr>
              <w:pStyle w:val="P68B1DB1-Normal12"/>
              <w:jc w:val="center"/>
              <w:rPr>
                <w:noProof/>
              </w:rPr>
            </w:pPr>
            <w:r>
              <w:rPr>
                <w:noProof/>
              </w:rPr>
              <w:t>Ολοκλήρωση του έργου για την παραγωγή υδρογόνου σε βιομηχανικές περιοχές</w:t>
            </w:r>
          </w:p>
        </w:tc>
      </w:tr>
      <w:tr w:rsidR="001A16AD"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1A16AD" w:rsidRDefault="00D541BD">
            <w:pPr>
              <w:pStyle w:val="P68B1DB1-Normal12"/>
              <w:jc w:val="center"/>
              <w:rPr>
                <w:noProof/>
              </w:rPr>
            </w:pPr>
            <w:r>
              <w:rPr>
                <w:noProof/>
              </w:rPr>
              <w:t>M2C2-51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77777777" w:rsidR="001A16AD" w:rsidRDefault="00D541BD">
            <w:pPr>
              <w:pStyle w:val="P68B1DB1-Normal12"/>
              <w:jc w:val="center"/>
              <w:rPr>
                <w:noProof/>
              </w:rPr>
            </w:pPr>
            <w:r>
              <w:rPr>
                <w:noProof/>
              </w:rPr>
              <w:t>Επένδυση 3.2 Χρήση υδρογόνου σε βιομηχανίες που είναι δύσκολο να μειωθούν</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1A16AD" w:rsidRDefault="00D541BD">
            <w:pPr>
              <w:pStyle w:val="P68B1DB1-Normal12"/>
              <w:jc w:val="center"/>
              <w:rPr>
                <w:noProof/>
              </w:rPr>
            </w:pPr>
            <w:r>
              <w:rPr>
                <w:noProof/>
              </w:rPr>
              <w:t>Εισαγωγή υδρογόνου σε βιομηχανικές διεργασίες</w:t>
            </w:r>
          </w:p>
        </w:tc>
      </w:tr>
      <w:tr w:rsidR="001A16AD"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1A16AD" w:rsidRDefault="00D541BD">
            <w:pPr>
              <w:pStyle w:val="P68B1DB1-Normal12"/>
              <w:jc w:val="center"/>
              <w:rPr>
                <w:noProof/>
              </w:rPr>
            </w:pPr>
            <w:r>
              <w:rPr>
                <w:noProof/>
              </w:rPr>
              <w:t>M2C2-53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1A16AD" w:rsidRDefault="00D541BD">
            <w:pPr>
              <w:pStyle w:val="P68B1DB1-Normal12"/>
              <w:jc w:val="center"/>
              <w:rPr>
                <w:noProof/>
              </w:rPr>
            </w:pPr>
            <w:r>
              <w:rPr>
                <w:noProof/>
              </w:rPr>
              <w:t>Επένδυση 5.2 Υδρογόνο</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1A16AD" w:rsidRDefault="00D541BD">
            <w:pPr>
              <w:pStyle w:val="P68B1DB1-Normal12"/>
              <w:jc w:val="center"/>
              <w:rPr>
                <w:noProof/>
              </w:rPr>
            </w:pPr>
            <w:r>
              <w:rPr>
                <w:noProof/>
              </w:rPr>
              <w:t xml:space="preserve">Ανάθεση όλων των δημόσιων συμβάσεων για την ολοκλήρωση βιομηχανικών εγκαταστάσεων παραγωγής ηλεκτρολυτικών κυψελών </w:t>
            </w:r>
          </w:p>
        </w:tc>
      </w:tr>
      <w:tr w:rsidR="001A16AD"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1A16AD" w:rsidRDefault="00D541BD">
            <w:pPr>
              <w:pStyle w:val="P68B1DB1-Normal12"/>
              <w:jc w:val="center"/>
              <w:rPr>
                <w:noProof/>
              </w:rPr>
            </w:pPr>
            <w:r>
              <w:rPr>
                <w:noProof/>
              </w:rPr>
              <w:t>M2C4-11ter</w:t>
            </w:r>
          </w:p>
        </w:tc>
        <w:tc>
          <w:tcPr>
            <w:tcW w:w="3090" w:type="dxa"/>
            <w:tcBorders>
              <w:top w:val="nil"/>
              <w:left w:val="nil"/>
              <w:bottom w:val="single" w:sz="4" w:space="0" w:color="auto"/>
              <w:right w:val="single" w:sz="4" w:space="0" w:color="auto"/>
            </w:tcBorders>
            <w:shd w:val="clear" w:color="auto" w:fill="C6EFCE"/>
            <w:noWrap/>
            <w:vAlign w:val="center"/>
          </w:tcPr>
          <w:p w14:paraId="54F512CD" w14:textId="77777777" w:rsidR="001A16AD" w:rsidRDefault="00D541BD">
            <w:pPr>
              <w:pStyle w:val="P68B1DB1-Normal12"/>
              <w:jc w:val="center"/>
              <w:rPr>
                <w:noProof/>
              </w:rPr>
            </w:pPr>
            <w:r>
              <w:rPr>
                <w:noProof/>
              </w:rPr>
              <w:t>Επένδυση 2.1.α. Μέτρα για τη μείωση των κινδύνων πλημμύρας και υδρογεωλογικών κινδύνων — Παρεμβάσεις στην Emilia Romagna, στην Toscana και στο Marche</w:t>
            </w:r>
          </w:p>
        </w:tc>
        <w:tc>
          <w:tcPr>
            <w:tcW w:w="1498" w:type="dxa"/>
            <w:tcBorders>
              <w:top w:val="nil"/>
              <w:left w:val="nil"/>
              <w:bottom w:val="single" w:sz="4" w:space="0" w:color="auto"/>
              <w:right w:val="single" w:sz="4" w:space="0" w:color="auto"/>
            </w:tcBorders>
            <w:shd w:val="clear" w:color="auto" w:fill="C6EFCE"/>
            <w:noWrap/>
            <w:vAlign w:val="center"/>
          </w:tcPr>
          <w:p w14:paraId="58DF3077" w14:textId="77777777" w:rsidR="001A16AD" w:rsidRDefault="00D541BD">
            <w:pPr>
              <w:pStyle w:val="P68B1DB1-Normal12"/>
              <w:jc w:val="center"/>
              <w:rPr>
                <w:noProof/>
              </w:rPr>
            </w:pPr>
            <w:r>
              <w:rPr>
                <w:noProof/>
              </w:rPr>
              <w:t>Ορόσημο</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1A16AD" w:rsidRDefault="00D541BD">
            <w:pPr>
              <w:pStyle w:val="P68B1DB1-Normal12"/>
              <w:jc w:val="center"/>
              <w:rPr>
                <w:noProof/>
              </w:rPr>
            </w:pPr>
            <w:r>
              <w:rPr>
                <w:noProof/>
              </w:rPr>
              <w:t>Ολοκλήρωση των έργων</w:t>
            </w:r>
          </w:p>
        </w:tc>
      </w:tr>
      <w:tr w:rsidR="001A16AD"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1A16AD" w:rsidRDefault="00D541BD">
            <w:pPr>
              <w:pStyle w:val="P68B1DB1-Normal12"/>
              <w:jc w:val="center"/>
              <w:rPr>
                <w:noProof/>
              </w:rPr>
            </w:pPr>
            <w:r>
              <w:rPr>
                <w:noProof/>
              </w:rPr>
              <w:t>M2C4-13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7777777" w:rsidR="001A16AD" w:rsidRDefault="00D541BD">
            <w:pPr>
              <w:pStyle w:val="P68B1DB1-Normal12"/>
              <w:jc w:val="center"/>
              <w:rPr>
                <w:noProof/>
              </w:rPr>
            </w:pPr>
            <w:r>
              <w:rPr>
                <w:noProof/>
              </w:rPr>
              <w:t>Επένδυση 2.1β — Μέτρα για τη μείωση των κινδύνων πλημμύρας και των υδρογεωλογικών κινδύνων</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7777777" w:rsidR="001A16AD" w:rsidRDefault="00D541BD">
            <w:pPr>
              <w:pStyle w:val="P68B1DB1-Normal12"/>
              <w:jc w:val="center"/>
              <w:rPr>
                <w:noProof/>
              </w:rPr>
            </w:pPr>
            <w:r>
              <w:rPr>
                <w:noProof/>
              </w:rPr>
              <w:t>Ολοκλήρωση παρεμβάσεων τύπου Δ και τύπου Ε</w:t>
            </w:r>
          </w:p>
        </w:tc>
      </w:tr>
      <w:tr w:rsidR="001A16AD"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1A16AD" w:rsidRDefault="00D541BD">
            <w:pPr>
              <w:pStyle w:val="P68B1DB1-Normal12"/>
              <w:jc w:val="center"/>
              <w:rPr>
                <w:noProof/>
              </w:rPr>
            </w:pPr>
            <w:r>
              <w:rPr>
                <w:noProof/>
              </w:rPr>
              <w:t>M2C4-20α</w:t>
            </w:r>
          </w:p>
        </w:tc>
        <w:tc>
          <w:tcPr>
            <w:tcW w:w="3090" w:type="dxa"/>
            <w:tcBorders>
              <w:top w:val="nil"/>
              <w:left w:val="nil"/>
              <w:bottom w:val="single" w:sz="4" w:space="0" w:color="auto"/>
              <w:right w:val="single" w:sz="4" w:space="0" w:color="auto"/>
            </w:tcBorders>
            <w:shd w:val="clear" w:color="auto" w:fill="C6EFCE"/>
            <w:noWrap/>
            <w:vAlign w:val="center"/>
          </w:tcPr>
          <w:p w14:paraId="7D47637E" w14:textId="77777777" w:rsidR="001A16AD" w:rsidRDefault="00D541BD">
            <w:pPr>
              <w:pStyle w:val="P68B1DB1-Normal12"/>
              <w:jc w:val="center"/>
              <w:rPr>
                <w:noProof/>
              </w:rPr>
            </w:pPr>
            <w:r>
              <w:rPr>
                <w:noProof/>
              </w:rPr>
              <w:t>Επενδύσεις. 3.1: Προστασία και ενίσχυση των αστικών και περιαστικών δασών</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CCCDD8A" w14:textId="77777777" w:rsidR="001A16AD" w:rsidRDefault="00D541BD">
            <w:pPr>
              <w:pStyle w:val="P68B1DB1-Normal12"/>
              <w:jc w:val="center"/>
              <w:rPr>
                <w:noProof/>
              </w:rPr>
            </w:pPr>
            <w:r>
              <w:rPr>
                <w:noProof/>
              </w:rPr>
              <w:t xml:space="preserve">Δενδρύλλια φυτών για την προστασία και αξιοποίηση των αστικών και περιαστικών περιοχών πρασίνου Τ3 </w:t>
            </w:r>
          </w:p>
        </w:tc>
      </w:tr>
      <w:tr w:rsidR="001A16AD"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1A16AD" w:rsidRDefault="00D541BD">
            <w:pPr>
              <w:pStyle w:val="P68B1DB1-Normal12"/>
              <w:jc w:val="center"/>
              <w:rPr>
                <w:noProof/>
              </w:rPr>
            </w:pPr>
            <w:r>
              <w:rPr>
                <w:noProof/>
              </w:rPr>
              <w:t>M2C4-34α</w:t>
            </w:r>
          </w:p>
        </w:tc>
        <w:tc>
          <w:tcPr>
            <w:tcW w:w="3090" w:type="dxa"/>
            <w:tcBorders>
              <w:top w:val="nil"/>
              <w:left w:val="nil"/>
              <w:bottom w:val="single" w:sz="4" w:space="0" w:color="auto"/>
              <w:right w:val="single" w:sz="4" w:space="0" w:color="auto"/>
            </w:tcBorders>
            <w:shd w:val="clear" w:color="auto" w:fill="C6EFCE"/>
            <w:noWrap/>
            <w:vAlign w:val="center"/>
          </w:tcPr>
          <w:p w14:paraId="2DE1E66C" w14:textId="77777777" w:rsidR="001A16AD" w:rsidRDefault="00D541BD">
            <w:pPr>
              <w:pStyle w:val="P68B1DB1-Normal12"/>
              <w:jc w:val="center"/>
              <w:rPr>
                <w:noProof/>
              </w:rPr>
            </w:pPr>
            <w:r>
              <w:rPr>
                <w:noProof/>
              </w:rPr>
              <w:t>Επένδυση 4.3 Επενδύσεις στην ανθεκτικότητα του αγροσυστήματος άρδευσης για καλύτερη διαχείριση των υδάτινων πόρων</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B59E2DC" w14:textId="77777777" w:rsidR="001A16AD" w:rsidRDefault="00D541BD">
            <w:pPr>
              <w:pStyle w:val="P68B1DB1-Normal12"/>
              <w:jc w:val="center"/>
              <w:rPr>
                <w:noProof/>
              </w:rPr>
            </w:pPr>
            <w:r>
              <w:rPr>
                <w:noProof/>
              </w:rPr>
              <w:t>Παρεμβάσεις για την ανθεκτικότητα του αγροσυστήματος άρδευσης για την καλύτερη διαχείριση των υδάτινων πόρων Τ1</w:t>
            </w:r>
          </w:p>
        </w:tc>
      </w:tr>
      <w:tr w:rsidR="001A16AD"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1A16AD" w:rsidRDefault="00D541BD">
            <w:pPr>
              <w:pStyle w:val="P68B1DB1-Normal12"/>
              <w:jc w:val="center"/>
              <w:rPr>
                <w:noProof/>
              </w:rPr>
            </w:pPr>
            <w:r>
              <w:rPr>
                <w:noProof/>
              </w:rPr>
              <w:t>M3C1-6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77777777" w:rsidR="001A16AD" w:rsidRDefault="00D541BD">
            <w:pPr>
              <w:pStyle w:val="P68B1DB1-Normal12"/>
              <w:jc w:val="center"/>
              <w:rPr>
                <w:noProof/>
              </w:rPr>
            </w:pPr>
            <w:r>
              <w:rPr>
                <w:noProof/>
              </w:rPr>
              <w:t>Επένδυση 1.1 — Σιδηροδρομικές συνδέσεις υψηλής ταχύτητας προς τον Νότο για επιβάτες και εμπορεύματα</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1A16AD" w:rsidRDefault="00D541BD">
            <w:pPr>
              <w:pStyle w:val="P68B1DB1-Normal12"/>
              <w:jc w:val="center"/>
              <w:rPr>
                <w:noProof/>
              </w:rPr>
            </w:pPr>
            <w:r>
              <w:rPr>
                <w:noProof/>
              </w:rPr>
              <w:t>Σιδηρόδρομος υψηλής ταχύτητας τόσο για επιβάτες όσο και για εμπορεύματα στις γραμμές Napoli-Bari, Salerno-Reggio Calabria, Palermo-Catania</w:t>
            </w:r>
          </w:p>
        </w:tc>
      </w:tr>
      <w:tr w:rsidR="001A16AD"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1A16AD" w:rsidRDefault="00D541BD">
            <w:pPr>
              <w:pStyle w:val="P68B1DB1-Normal12"/>
              <w:jc w:val="center"/>
              <w:rPr>
                <w:noProof/>
              </w:rPr>
            </w:pPr>
            <w:r>
              <w:rPr>
                <w:noProof/>
              </w:rPr>
              <w:t>M3C1-24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1A16AD" w:rsidRDefault="00D541BD">
            <w:pPr>
              <w:pStyle w:val="P68B1DB1-Normal12"/>
              <w:jc w:val="center"/>
              <w:rPr>
                <w:noProof/>
              </w:rPr>
            </w:pPr>
            <w:r>
              <w:rPr>
                <w:noProof/>
              </w:rPr>
              <w:t>Επένδυση 1.9 Διαπεριφερειακές συνδέσεις</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1A16AD" w:rsidRDefault="00D541BD">
            <w:pPr>
              <w:pStyle w:val="P68B1DB1-Normal12"/>
              <w:jc w:val="center"/>
              <w:rPr>
                <w:noProof/>
              </w:rPr>
            </w:pPr>
            <w:r>
              <w:rPr>
                <w:noProof/>
              </w:rPr>
              <w:t>Επένδυση 1.9 Διαπεριφερειακές συνδέσεις</w:t>
            </w:r>
          </w:p>
        </w:tc>
      </w:tr>
      <w:tr w:rsidR="001A16AD"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1A16AD" w:rsidRDefault="00D541BD">
            <w:pPr>
              <w:pStyle w:val="P68B1DB1-Normal12"/>
              <w:jc w:val="center"/>
              <w:rPr>
                <w:noProof/>
              </w:rPr>
            </w:pPr>
            <w:r>
              <w:rPr>
                <w:noProof/>
              </w:rPr>
              <w:t>M3C1-9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1A16AD" w:rsidRDefault="00D541BD">
            <w:pPr>
              <w:pStyle w:val="P68B1DB1-Normal12"/>
              <w:jc w:val="center"/>
              <w:rPr>
                <w:noProof/>
              </w:rPr>
            </w:pPr>
            <w:r>
              <w:rPr>
                <w:noProof/>
              </w:rPr>
              <w:t>Επένδυση 1.2 — Γραμμές υψηλής ταχύτητας στον Βορρά που συνδέονται με τη ρητίνη της Ευρώπης</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1A16AD" w:rsidRDefault="00D541BD">
            <w:pPr>
              <w:pStyle w:val="P68B1DB1-Normal12"/>
              <w:jc w:val="center"/>
              <w:rPr>
                <w:noProof/>
              </w:rPr>
            </w:pPr>
            <w:r>
              <w:rPr>
                <w:noProof/>
              </w:rPr>
              <w:t>Σιδηρόδρομος υψηλής ταχύτητας τόσο για επιβάτες όσο και για εμπορεύματα στις γραμμές Brescia-Verona-Vicenza-Padova· Liguria-Alpi.</w:t>
            </w:r>
          </w:p>
        </w:tc>
      </w:tr>
      <w:tr w:rsidR="001A16AD"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1A16AD" w:rsidRDefault="00D541BD">
            <w:pPr>
              <w:pStyle w:val="P68B1DB1-Normal12"/>
              <w:jc w:val="center"/>
              <w:rPr>
                <w:noProof/>
              </w:rPr>
            </w:pPr>
            <w:r>
              <w:rPr>
                <w:noProof/>
              </w:rPr>
              <w:t>M3C1-11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1A16AD" w:rsidRDefault="00D541BD">
            <w:pPr>
              <w:pStyle w:val="P68B1DB1-Normal12"/>
              <w:jc w:val="center"/>
              <w:rPr>
                <w:noProof/>
              </w:rPr>
            </w:pPr>
            <w:r>
              <w:rPr>
                <w:noProof/>
              </w:rPr>
              <w:t>Επένδυση 1.3 — Διαγώνιες συνδέσεις</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C7DA738" w14:textId="77777777" w:rsidR="001A16AD" w:rsidRDefault="00D541BD">
            <w:pPr>
              <w:pStyle w:val="P68B1DB1-Normal12"/>
              <w:jc w:val="center"/>
              <w:rPr>
                <w:noProof/>
              </w:rPr>
            </w:pPr>
            <w:r>
              <w:rPr>
                <w:noProof/>
              </w:rPr>
              <w:t>Σιδηρόδρομος υψηλής ταχύτητας τόσο για επιβάτες όσο και για εμπορεύματα στη γραμμή Orte-Falconara και Taranto -Metaponto-Potenza-Battipaglia</w:t>
            </w:r>
          </w:p>
        </w:tc>
      </w:tr>
      <w:tr w:rsidR="001A16AD"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1A16AD" w:rsidRDefault="00D541BD">
            <w:pPr>
              <w:pStyle w:val="P68B1DB1-Normal12"/>
              <w:jc w:val="center"/>
              <w:rPr>
                <w:noProof/>
              </w:rPr>
            </w:pPr>
            <w:r>
              <w:rPr>
                <w:noProof/>
              </w:rPr>
              <w:t>M3C1-14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1A16AD" w:rsidRDefault="00D541BD">
            <w:pPr>
              <w:pStyle w:val="P68B1DB1-Normal12"/>
              <w:jc w:val="center"/>
              <w:rPr>
                <w:noProof/>
              </w:rPr>
            </w:pPr>
            <w:r>
              <w:rPr>
                <w:noProof/>
              </w:rPr>
              <w:t>Επένδυση 1.4 — Εισαγωγή του Ευρωπαϊκού Συστήματος Διαχείρισης Σιδηροδρομικών Μεταφορών (ERTMS)</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1A16AD" w:rsidRDefault="00D541BD">
            <w:pPr>
              <w:pStyle w:val="P68B1DB1-Normal12"/>
              <w:jc w:val="center"/>
              <w:rPr>
                <w:noProof/>
              </w:rPr>
            </w:pPr>
            <w:r>
              <w:rPr>
                <w:noProof/>
              </w:rPr>
              <w:t>2 785 χλμ. σιδηροδρομικών γραμμών εξοπλισμένων με το Ευρωπαϊκό Σύστημα Διαχείρισης Σιδηροδρομικών Μεταφορών</w:t>
            </w:r>
          </w:p>
        </w:tc>
      </w:tr>
      <w:tr w:rsidR="001A16AD"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1A16AD" w:rsidRDefault="00D541BD">
            <w:pPr>
              <w:pStyle w:val="P68B1DB1-Normal12"/>
              <w:jc w:val="center"/>
              <w:rPr>
                <w:noProof/>
              </w:rPr>
            </w:pPr>
            <w:r>
              <w:rPr>
                <w:noProof/>
              </w:rPr>
              <w:t>M3C1-16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77777777" w:rsidR="001A16AD" w:rsidRDefault="00D541BD">
            <w:pPr>
              <w:pStyle w:val="P68B1DB1-Normal12"/>
              <w:jc w:val="center"/>
              <w:rPr>
                <w:noProof/>
              </w:rPr>
            </w:pPr>
            <w:r>
              <w:rPr>
                <w:noProof/>
              </w:rPr>
              <w:t>Επένδυση 1.5-Ενίσχυση των μητροπολιτικών κόμβων και των βασικών εθνικών συνδέσεων</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A18636C" w14:textId="77777777" w:rsidR="001A16AD" w:rsidRDefault="00D541BD">
            <w:pPr>
              <w:pStyle w:val="P68B1DB1-Normal12"/>
              <w:jc w:val="center"/>
              <w:rPr>
                <w:noProof/>
              </w:rPr>
            </w:pPr>
            <w:r>
              <w:rPr>
                <w:noProof/>
              </w:rPr>
              <w:t>1 280 χλμ. αναβαθμισμένων τμημάτων γραμμών κατασκευασμένων σε μητροπολιτικούς κόμβους και βασικούς εθνικούς συνδέσμους</w:t>
            </w:r>
          </w:p>
        </w:tc>
      </w:tr>
      <w:tr w:rsidR="001A16AD"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1A16AD" w:rsidRDefault="00D541BD">
            <w:pPr>
              <w:pStyle w:val="P68B1DB1-Normal12"/>
              <w:jc w:val="center"/>
              <w:rPr>
                <w:noProof/>
              </w:rPr>
            </w:pPr>
            <w:r>
              <w:rPr>
                <w:noProof/>
              </w:rPr>
              <w:t>M3C1-17α</w:t>
            </w:r>
          </w:p>
        </w:tc>
        <w:tc>
          <w:tcPr>
            <w:tcW w:w="3090" w:type="dxa"/>
            <w:tcBorders>
              <w:top w:val="nil"/>
              <w:left w:val="nil"/>
              <w:bottom w:val="single" w:sz="4" w:space="0" w:color="auto"/>
              <w:right w:val="single" w:sz="4" w:space="0" w:color="auto"/>
            </w:tcBorders>
            <w:shd w:val="clear" w:color="auto" w:fill="C6EFCE"/>
            <w:noWrap/>
            <w:vAlign w:val="center"/>
          </w:tcPr>
          <w:p w14:paraId="133BB6A5" w14:textId="77777777" w:rsidR="001A16AD" w:rsidRDefault="00D541BD">
            <w:pPr>
              <w:pStyle w:val="P68B1DB1-Normal12"/>
              <w:jc w:val="center"/>
              <w:rPr>
                <w:noProof/>
              </w:rPr>
            </w:pPr>
            <w:r>
              <w:rPr>
                <w:noProof/>
              </w:rPr>
              <w:t>Επένδυση 1.7 — Αναβάθμιση, ηλεκτροδότηση και ανθεκτικότητα των σιδηροδρόμων στον Νότο</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F515778" w14:textId="77777777" w:rsidR="001A16AD" w:rsidRDefault="00D541BD">
            <w:pPr>
              <w:pStyle w:val="P68B1DB1-Normal12"/>
              <w:jc w:val="center"/>
              <w:rPr>
                <w:noProof/>
              </w:rPr>
            </w:pPr>
            <w:r>
              <w:rPr>
                <w:noProof/>
              </w:rPr>
              <w:t>Ολοκληρώθηκαν 650 χλμ. εργασιών που αφορούσαν την αναβάθμιση, τον εξηλεκτρισμό και την ανθεκτικότητα των σιδηροδρόμων στον Νότο, έτοιμες για τις φάσεις αδειοδότησης και λειτουργίας.</w:t>
            </w:r>
          </w:p>
        </w:tc>
      </w:tr>
      <w:tr w:rsidR="001A16AD"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1A16AD" w:rsidRDefault="00D541BD">
            <w:pPr>
              <w:pStyle w:val="P68B1DB1-Normal12"/>
              <w:jc w:val="center"/>
              <w:rPr>
                <w:noProof/>
              </w:rPr>
            </w:pPr>
            <w:r>
              <w:rPr>
                <w:noProof/>
              </w:rPr>
              <w:t>M3C1-18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1A16AD" w:rsidRDefault="00D541BD">
            <w:pPr>
              <w:pStyle w:val="P68B1DB1-Normal12"/>
              <w:jc w:val="center"/>
              <w:rPr>
                <w:noProof/>
              </w:rPr>
            </w:pPr>
            <w:r>
              <w:rPr>
                <w:noProof/>
              </w:rPr>
              <w:t>Επένδυση 1.6 — Ενίσχυση των περιφερειακών γραμμών — Αναβάθμιση των περιφερειακών σιδηροδρόμων (διαχείριση RFI)</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7777777" w:rsidR="001A16AD" w:rsidRDefault="00D541BD">
            <w:pPr>
              <w:pStyle w:val="P68B1DB1-Normal12"/>
              <w:jc w:val="center"/>
              <w:rPr>
                <w:noProof/>
              </w:rPr>
            </w:pPr>
            <w:r>
              <w:rPr>
                <w:noProof/>
              </w:rPr>
              <w:t>Αναβαθμισμένες περιφερειακές γραμμές, έτοιμες για αδειοδότηση και φάσεις λειτουργίας</w:t>
            </w:r>
          </w:p>
        </w:tc>
      </w:tr>
      <w:tr w:rsidR="001A16AD"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1A16AD" w:rsidRDefault="00D541BD">
            <w:pPr>
              <w:pStyle w:val="P68B1DB1-Normal12"/>
              <w:jc w:val="center"/>
              <w:rPr>
                <w:noProof/>
              </w:rPr>
            </w:pPr>
            <w:r>
              <w:rPr>
                <w:noProof/>
              </w:rPr>
              <w:t>M3C1-20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1A16AD" w:rsidRDefault="00D541BD">
            <w:pPr>
              <w:pStyle w:val="P68B1DB1-Normal12"/>
              <w:jc w:val="center"/>
              <w:rPr>
                <w:noProof/>
              </w:rPr>
            </w:pPr>
            <w:r>
              <w:rPr>
                <w:noProof/>
              </w:rPr>
              <w:t>Επένδυση 1.8 — Αναβάθμιση σιδηροδρομικών σταθμών (διαχείριση RFI· στον Νότο)</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2F9BE3C" w14:textId="77777777" w:rsidR="001A16AD" w:rsidRDefault="00D541BD">
            <w:pPr>
              <w:pStyle w:val="P68B1DB1-Normal12"/>
              <w:jc w:val="center"/>
              <w:rPr>
                <w:noProof/>
              </w:rPr>
            </w:pPr>
            <w:r>
              <w:rPr>
                <w:noProof/>
              </w:rPr>
              <w:t>Αναβαθμισμένοι και προσβάσιμοι σιδηροδρομικοί σταθμοί</w:t>
            </w:r>
          </w:p>
        </w:tc>
      </w:tr>
      <w:tr w:rsidR="001A16AD"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1A16AD" w:rsidRDefault="00D541BD">
            <w:pPr>
              <w:pStyle w:val="P68B1DB1-Normal12"/>
              <w:jc w:val="center"/>
              <w:rPr>
                <w:noProof/>
              </w:rPr>
            </w:pPr>
            <w:r>
              <w:rPr>
                <w:noProof/>
              </w:rPr>
              <w:t>M4C1-30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77777777" w:rsidR="001A16AD" w:rsidRDefault="00D541BD">
            <w:pPr>
              <w:pStyle w:val="P68B1DB1-Normal12"/>
              <w:jc w:val="center"/>
              <w:rPr>
                <w:noProof/>
              </w:rPr>
            </w:pPr>
            <w:r>
              <w:rPr>
                <w:noProof/>
              </w:rPr>
              <w:t>Μεταρρύθμιση 1.7: Μεταρρύθμιση του κανονισμού για τη στέγαση των σπουδαστών και επενδύσεις στη στέγαση των σπουδαστών</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3F01850" w14:textId="77777777" w:rsidR="001A16AD" w:rsidRDefault="00D541BD">
            <w:pPr>
              <w:pStyle w:val="P68B1DB1-Normal12"/>
              <w:jc w:val="center"/>
              <w:rPr>
                <w:noProof/>
              </w:rPr>
            </w:pPr>
            <w:r>
              <w:rPr>
                <w:noProof/>
              </w:rPr>
              <w:t>Δημιουργηθείσες μονάδες φιλοξενίας διανυκτέρευσης φοιτητών, σύμφωνα με τη σχετική νομοθεσία</w:t>
            </w:r>
          </w:p>
        </w:tc>
      </w:tr>
      <w:tr w:rsidR="001A16AD"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1A16AD" w:rsidRDefault="00D541BD">
            <w:pPr>
              <w:pStyle w:val="P68B1DB1-Normal12"/>
              <w:jc w:val="center"/>
              <w:rPr>
                <w:noProof/>
              </w:rPr>
            </w:pPr>
            <w:r>
              <w:rPr>
                <w:noProof/>
              </w:rPr>
              <w:t>M4C2-9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77777777" w:rsidR="001A16AD" w:rsidRDefault="00D541BD">
            <w:pPr>
              <w:pStyle w:val="P68B1DB1-Normal12"/>
              <w:jc w:val="center"/>
              <w:rPr>
                <w:noProof/>
              </w:rPr>
            </w:pPr>
            <w:r>
              <w:rPr>
                <w:noProof/>
              </w:rPr>
              <w:t>Επένδυση 1.4: Ενίσχυση των ερευνητικών δομών και στήριξη της δημιουργίας «εθνικών ηγετών Ε &amp; Α» σε ορισμένες βασικές τεχνολογίες γενικής εφαρμογής</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0BB507C" w14:textId="77777777" w:rsidR="001A16AD" w:rsidRDefault="00D541BD">
            <w:pPr>
              <w:pStyle w:val="P68B1DB1-Normal12"/>
              <w:jc w:val="center"/>
              <w:rPr>
                <w:noProof/>
              </w:rPr>
            </w:pPr>
            <w:r>
              <w:rPr>
                <w:noProof/>
              </w:rPr>
              <w:t xml:space="preserve">Τα εθνικά κέντρα λειτουργούν και οι δραστηριότητες που υλοποιούνται από τα εθνικά κέντρα σε βασικές τεχνολογίες γενικής εφαρμογής </w:t>
            </w:r>
          </w:p>
        </w:tc>
      </w:tr>
      <w:tr w:rsidR="001A16AD"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1A16AD" w:rsidRDefault="00D541BD">
            <w:pPr>
              <w:pStyle w:val="P68B1DB1-Normal12"/>
              <w:jc w:val="center"/>
              <w:rPr>
                <w:noProof/>
              </w:rPr>
            </w:pPr>
            <w:r>
              <w:rPr>
                <w:noProof/>
              </w:rPr>
              <w:t>M4C2-14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77777777" w:rsidR="001A16AD" w:rsidRDefault="00D541BD">
            <w:pPr>
              <w:pStyle w:val="P68B1DB1-Normal12"/>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1A16AD" w:rsidRDefault="00D541BD">
            <w:pPr>
              <w:pStyle w:val="P68B1DB1-Normal12"/>
              <w:jc w:val="center"/>
              <w:rPr>
                <w:noProof/>
              </w:rPr>
            </w:pPr>
            <w:r>
              <w:rPr>
                <w:noProof/>
              </w:rPr>
              <w:t xml:space="preserve">Εκταμίευση οικονομικής αξίας 307 000 000 EUR. </w:t>
            </w:r>
          </w:p>
        </w:tc>
      </w:tr>
      <w:tr w:rsidR="001A16AD"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1A16AD" w:rsidRDefault="00D541BD">
            <w:pPr>
              <w:pStyle w:val="P68B1DB1-Normal12"/>
              <w:jc w:val="center"/>
              <w:rPr>
                <w:noProof/>
              </w:rPr>
            </w:pPr>
            <w:r>
              <w:rPr>
                <w:noProof/>
              </w:rPr>
              <w:t>M4C2-15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7777777" w:rsidR="001A16AD" w:rsidRDefault="00D541BD">
            <w:pPr>
              <w:pStyle w:val="P68B1DB1-Normal12"/>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1A16AD" w:rsidRDefault="00D541BD">
            <w:pPr>
              <w:pStyle w:val="P68B1DB1-Normal12"/>
              <w:jc w:val="center"/>
              <w:rPr>
                <w:noProof/>
              </w:rPr>
            </w:pPr>
            <w:r>
              <w:rPr>
                <w:noProof/>
              </w:rPr>
              <w:t>Αριθμός ΜΜΕ που λαμβάνουν στήριξη</w:t>
            </w:r>
          </w:p>
        </w:tc>
      </w:tr>
      <w:tr w:rsidR="001A16AD"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1A16AD" w:rsidRDefault="00D541BD">
            <w:pPr>
              <w:pStyle w:val="P68B1DB1-Normal12"/>
              <w:jc w:val="center"/>
              <w:rPr>
                <w:noProof/>
              </w:rPr>
            </w:pPr>
            <w:r>
              <w:rPr>
                <w:noProof/>
              </w:rPr>
              <w:t>M4C2-15 α</w:t>
            </w:r>
          </w:p>
        </w:tc>
        <w:tc>
          <w:tcPr>
            <w:tcW w:w="3090" w:type="dxa"/>
            <w:tcBorders>
              <w:top w:val="nil"/>
              <w:left w:val="nil"/>
              <w:bottom w:val="single" w:sz="4" w:space="0" w:color="auto"/>
              <w:right w:val="single" w:sz="4" w:space="0" w:color="auto"/>
            </w:tcBorders>
            <w:shd w:val="clear" w:color="auto" w:fill="C6EFCE"/>
            <w:noWrap/>
            <w:vAlign w:val="center"/>
          </w:tcPr>
          <w:p w14:paraId="42E70DE1" w14:textId="77777777" w:rsidR="001A16AD" w:rsidRDefault="00D541BD">
            <w:pPr>
              <w:pStyle w:val="P68B1DB1-Normal12"/>
              <w:jc w:val="center"/>
              <w:rPr>
                <w:noProof/>
              </w:rPr>
            </w:pPr>
            <w:r>
              <w:rPr>
                <w:noProof/>
              </w:rPr>
              <w:t>Επένδυση 2.3: Ενίσχυση και τομεακή/εδαφική επέκταση των κέντρων μεταφοράς τεχνολογίας ανά τμήμα της βιομηχανίας</w:t>
            </w:r>
          </w:p>
        </w:tc>
        <w:tc>
          <w:tcPr>
            <w:tcW w:w="1498" w:type="dxa"/>
            <w:tcBorders>
              <w:top w:val="nil"/>
              <w:left w:val="nil"/>
              <w:bottom w:val="single" w:sz="4" w:space="0" w:color="auto"/>
              <w:right w:val="single" w:sz="4" w:space="0" w:color="auto"/>
            </w:tcBorders>
            <w:shd w:val="clear" w:color="auto" w:fill="C6EFCE"/>
            <w:noWrap/>
            <w:vAlign w:val="center"/>
          </w:tcPr>
          <w:p w14:paraId="350C3C31" w14:textId="77777777" w:rsidR="001A16AD" w:rsidRDefault="00D541BD">
            <w:pPr>
              <w:pStyle w:val="P68B1DB1-Normal12"/>
              <w:jc w:val="center"/>
              <w:rPr>
                <w:noProof/>
              </w:rPr>
            </w:pPr>
            <w:r>
              <w:rPr>
                <w:noProof/>
              </w:rPr>
              <w:t>Ορόσημο</w:t>
            </w:r>
          </w:p>
        </w:tc>
        <w:tc>
          <w:tcPr>
            <w:tcW w:w="4091" w:type="dxa"/>
            <w:tcBorders>
              <w:top w:val="nil"/>
              <w:left w:val="nil"/>
              <w:bottom w:val="single" w:sz="4" w:space="0" w:color="auto"/>
              <w:right w:val="single" w:sz="4" w:space="0" w:color="auto"/>
            </w:tcBorders>
            <w:shd w:val="clear" w:color="auto" w:fill="C6EFCE"/>
            <w:noWrap/>
            <w:vAlign w:val="center"/>
          </w:tcPr>
          <w:p w14:paraId="316DFA45" w14:textId="77777777" w:rsidR="001A16AD" w:rsidRDefault="00D541BD">
            <w:pPr>
              <w:pStyle w:val="P68B1DB1-Normal12"/>
              <w:jc w:val="center"/>
              <w:rPr>
                <w:noProof/>
              </w:rPr>
            </w:pPr>
            <w:r>
              <w:rPr>
                <w:noProof/>
              </w:rPr>
              <w:t>Ολοκλήρωση των πακέτων εργασιών EDIH και TEF</w:t>
            </w:r>
          </w:p>
        </w:tc>
      </w:tr>
      <w:tr w:rsidR="001A16AD"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1A16AD" w:rsidRDefault="00D541BD">
            <w:pPr>
              <w:pStyle w:val="P68B1DB1-Normal12"/>
              <w:jc w:val="center"/>
              <w:rPr>
                <w:noProof/>
              </w:rPr>
            </w:pPr>
            <w:r>
              <w:rPr>
                <w:noProof/>
              </w:rPr>
              <w:t xml:space="preserve">M4C2-16 α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77777777" w:rsidR="001A16AD" w:rsidRDefault="00D541BD">
            <w:pPr>
              <w:pStyle w:val="P68B1DB1-Normal12"/>
              <w:jc w:val="center"/>
              <w:rPr>
                <w:noProof/>
              </w:rPr>
            </w:pPr>
            <w:r>
              <w:rPr>
                <w:noProof/>
              </w:rPr>
              <w:t>Επένδυση 3.1: Ταμείο για την κατασκευή ολοκληρωμένου συστήματος υποδομών έρευνας και καινοτομίας</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5F2730B" w14:textId="77777777" w:rsidR="001A16AD" w:rsidRDefault="00D541BD">
            <w:pPr>
              <w:pStyle w:val="P68B1DB1-Normal12"/>
              <w:jc w:val="center"/>
              <w:rPr>
                <w:noProof/>
              </w:rPr>
            </w:pPr>
            <w:r>
              <w:rPr>
                <w:noProof/>
              </w:rPr>
              <w:t xml:space="preserve">Αριθμός υποδομών έρευνας και καινοτομίας που δημιουργήθηκαν ή ολοκλήρωσαν τις δραστηριότητές τους </w:t>
            </w:r>
          </w:p>
        </w:tc>
      </w:tr>
      <w:tr w:rsidR="001A16AD"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1A16AD" w:rsidRDefault="00D541BD">
            <w:pPr>
              <w:pStyle w:val="P68B1DB1-Normal12"/>
              <w:jc w:val="center"/>
              <w:rPr>
                <w:noProof/>
              </w:rPr>
            </w:pPr>
            <w:r>
              <w:rPr>
                <w:noProof/>
              </w:rPr>
              <w:t>M4C2-18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77777777" w:rsidR="001A16AD" w:rsidRDefault="00D541BD">
            <w:pPr>
              <w:pStyle w:val="P68B1DB1-Normal12"/>
              <w:jc w:val="center"/>
              <w:rPr>
                <w:noProof/>
              </w:rPr>
            </w:pPr>
            <w:r>
              <w:rPr>
                <w:noProof/>
              </w:rPr>
              <w:t>Invesment1.5: Δημιουργία και ενίσχυση «οικοσυστημάτων καινοτομίας για τη βιωσιμότητα», με την οικοδόμηση «τοπικών ηγετών της Ε &amp; Α»</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1A16AD" w:rsidRDefault="00D541BD">
            <w:pPr>
              <w:pStyle w:val="P68B1DB1-Normal12"/>
              <w:jc w:val="center"/>
              <w:rPr>
                <w:noProof/>
              </w:rPr>
            </w:pPr>
            <w:r>
              <w:rPr>
                <w:noProof/>
              </w:rPr>
              <w:t>Δραστηριότητες που υλοποιούνται από τα οικοσυστήματα καινοτομίας</w:t>
            </w:r>
          </w:p>
        </w:tc>
      </w:tr>
      <w:tr w:rsidR="001A16AD"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1A16AD" w:rsidRDefault="00D541BD">
            <w:pPr>
              <w:pStyle w:val="P68B1DB1-Normal12"/>
              <w:jc w:val="center"/>
              <w:rPr>
                <w:noProof/>
              </w:rPr>
            </w:pPr>
            <w:r>
              <w:rPr>
                <w:noProof/>
              </w:rPr>
              <w:t>M4C2-21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77777777" w:rsidR="001A16AD" w:rsidRDefault="00D541BD">
            <w:pPr>
              <w:pStyle w:val="P68B1DB1-Normal12"/>
              <w:jc w:val="center"/>
              <w:rPr>
                <w:noProof/>
              </w:rPr>
            </w:pPr>
            <w:r>
              <w:rPr>
                <w:noProof/>
              </w:rPr>
              <w:t xml:space="preserve">Επένδυση 5.4 — Χρηματοδότηση νεοφυών επιχειρήσεων.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1A16AD" w:rsidRDefault="00D541BD">
            <w:pPr>
              <w:pStyle w:val="P68B1DB1-Normal12"/>
              <w:jc w:val="center"/>
              <w:rPr>
                <w:noProof/>
              </w:rPr>
            </w:pPr>
            <w:r>
              <w:rPr>
                <w:noProof/>
              </w:rPr>
              <w:t xml:space="preserve">Νομικές συμφωνίες που υπογράφηκαν με νεοσύστατες επιχειρήσεις ή εταιρείες επιχειρηματικού κεφαλαίου </w:t>
            </w:r>
          </w:p>
        </w:tc>
      </w:tr>
      <w:tr w:rsidR="001A16AD"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1A16AD" w:rsidRDefault="00D541BD">
            <w:pPr>
              <w:pStyle w:val="P68B1DB1-Normal12"/>
              <w:jc w:val="center"/>
              <w:rPr>
                <w:noProof/>
              </w:rPr>
            </w:pPr>
            <w:r>
              <w:rPr>
                <w:noProof/>
              </w:rPr>
              <w:t>M5C1-19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1A16AD" w:rsidRDefault="00D541BD">
            <w:pPr>
              <w:pStyle w:val="P68B1DB1-Normal12"/>
              <w:jc w:val="center"/>
              <w:rPr>
                <w:noProof/>
              </w:rPr>
            </w:pPr>
            <w:r>
              <w:rPr>
                <w:noProof/>
              </w:rPr>
              <w:t>Επένδυση 5 — Δημιουργία γυναικείων επιχειρήσεων</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FA38C7F" w14:textId="77777777" w:rsidR="001A16AD" w:rsidRDefault="00D541BD">
            <w:pPr>
              <w:pStyle w:val="P68B1DB1-Normal12"/>
              <w:jc w:val="center"/>
              <w:rPr>
                <w:noProof/>
              </w:rPr>
            </w:pPr>
            <w:r>
              <w:rPr>
                <w:noProof/>
              </w:rPr>
              <w:t>Οι επιχειρήσεις, όπως ορίζονται στη σχετική επενδυτική πολιτική, έχουν λάβει χρηματοδοτική στήριξη</w:t>
            </w:r>
          </w:p>
        </w:tc>
      </w:tr>
      <w:tr w:rsidR="001A16AD"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1A16AD" w:rsidRDefault="00D541BD">
            <w:pPr>
              <w:pStyle w:val="P68B1DB1-Normal12"/>
              <w:jc w:val="center"/>
              <w:rPr>
                <w:noProof/>
              </w:rPr>
            </w:pPr>
            <w:r>
              <w:rPr>
                <w:noProof/>
              </w:rPr>
              <w:t>M5C2-12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77777777" w:rsidR="001A16AD" w:rsidRDefault="00D541BD">
            <w:pPr>
              <w:pStyle w:val="P68B1DB1-Normal12"/>
              <w:jc w:val="center"/>
              <w:rPr>
                <w:noProof/>
              </w:rPr>
            </w:pPr>
            <w:r>
              <w:rPr>
                <w:noProof/>
              </w:rPr>
              <w:t>Επένδυση 4 — Επενδύσεις σε έργα αστικής ανάπλασης, με στόχο τη μείωση των καταστάσεων περιθωριοποίησης και κοινωνικής υποβάθμισης</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1A16AD" w:rsidRDefault="00D541BD">
            <w:pPr>
              <w:pStyle w:val="P68B1DB1-Normal12"/>
              <w:jc w:val="center"/>
              <w:rPr>
                <w:noProof/>
              </w:rPr>
            </w:pPr>
            <w:r>
              <w:rPr>
                <w:noProof/>
              </w:rPr>
              <w:t>Έργα για παρεμβάσεις αστικής ανάπλασης που καλύπτουν δήμους</w:t>
            </w:r>
          </w:p>
        </w:tc>
      </w:tr>
      <w:tr w:rsidR="001A16AD"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1A16AD" w:rsidRDefault="00D541BD">
            <w:pPr>
              <w:pStyle w:val="P68B1DB1-Normal12"/>
              <w:jc w:val="center"/>
              <w:rPr>
                <w:noProof/>
              </w:rPr>
            </w:pPr>
            <w:r>
              <w:rPr>
                <w:noProof/>
              </w:rPr>
              <w:t>M5C2-14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1A16AD" w:rsidRDefault="00D541BD">
            <w:pPr>
              <w:pStyle w:val="P68B1DB1-Normal12"/>
              <w:jc w:val="center"/>
              <w:rPr>
                <w:noProof/>
              </w:rPr>
            </w:pPr>
            <w:r>
              <w:rPr>
                <w:noProof/>
              </w:rPr>
              <w:t>Επένδυση 5 — Αστικά ολοκληρωμένα σχέδια — γενικά έργα</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F87C7BD" w14:textId="77777777" w:rsidR="001A16AD" w:rsidRDefault="00D541BD">
            <w:pPr>
              <w:pStyle w:val="P68B1DB1-Normal12"/>
              <w:jc w:val="center"/>
              <w:rPr>
                <w:noProof/>
              </w:rPr>
            </w:pPr>
            <w:r>
              <w:rPr>
                <w:noProof/>
              </w:rPr>
              <w:t>Ολοκλήρωση ολοκληρωμένων έργων σχεδιασμού σε μητροπολιτικές πόλεις</w:t>
            </w:r>
          </w:p>
        </w:tc>
      </w:tr>
      <w:tr w:rsidR="001A16AD"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1A16AD" w:rsidRDefault="00D541BD">
            <w:pPr>
              <w:pStyle w:val="P68B1DB1-Normal12"/>
              <w:jc w:val="center"/>
              <w:rPr>
                <w:noProof/>
              </w:rPr>
            </w:pPr>
            <w:r>
              <w:rPr>
                <w:noProof/>
              </w:rPr>
              <w:t>M5C2-18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1A16AD" w:rsidRDefault="00D541BD">
            <w:pPr>
              <w:pStyle w:val="P68B1DB1-Normal12"/>
              <w:jc w:val="center"/>
              <w:rPr>
                <w:noProof/>
              </w:rPr>
            </w:pPr>
            <w:r>
              <w:rPr>
                <w:noProof/>
              </w:rPr>
              <w:t>Επένδυση 5 — Ολοκληρωμένα σχέδια για τις αστικές περιοχές — Χρηματοδοτικό ταμείο της ΕΤΕπ</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D325CB9" w14:textId="77777777" w:rsidR="001A16AD" w:rsidRDefault="00D541BD">
            <w:pPr>
              <w:pStyle w:val="P68B1DB1-Normal12"/>
              <w:jc w:val="center"/>
              <w:rPr>
                <w:noProof/>
              </w:rPr>
            </w:pPr>
            <w:r>
              <w:rPr>
                <w:noProof/>
              </w:rPr>
              <w:t>Χρηματική αξία της συνεισφοράς στο θεματικό ταμείο και στήριξη αστικών έργων</w:t>
            </w:r>
          </w:p>
        </w:tc>
      </w:tr>
      <w:tr w:rsidR="001A16AD"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1A16AD" w:rsidRDefault="00D541BD">
            <w:pPr>
              <w:pStyle w:val="P68B1DB1-Normal12"/>
              <w:jc w:val="center"/>
              <w:rPr>
                <w:noProof/>
              </w:rPr>
            </w:pPr>
            <w:r>
              <w:rPr>
                <w:noProof/>
              </w:rPr>
              <w:t>M5C2-22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7777777" w:rsidR="001A16AD" w:rsidRDefault="00D541BD">
            <w:pPr>
              <w:pStyle w:val="P68B1DB1-Normal12"/>
              <w:jc w:val="center"/>
              <w:rPr>
                <w:noProof/>
              </w:rPr>
            </w:pPr>
            <w:r>
              <w:rPr>
                <w:noProof/>
              </w:rPr>
              <w:t>Επένδυση 7 — Έργο Αθλητισμού και Κοινωνικής Ένταξης</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1A16AD" w:rsidRDefault="00D541BD">
            <w:pPr>
              <w:pStyle w:val="P68B1DB1-Normal12"/>
              <w:jc w:val="center"/>
              <w:rPr>
                <w:noProof/>
              </w:rPr>
            </w:pPr>
            <w:r>
              <w:rPr>
                <w:noProof/>
              </w:rPr>
              <w:t>Παρεμβάσεις σχετικά με τις συμβάσεις που αφορούν αθλητικές εγκαταστάσεις</w:t>
            </w:r>
          </w:p>
        </w:tc>
      </w:tr>
      <w:tr w:rsidR="001A16AD"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1A16AD" w:rsidRDefault="00D541BD">
            <w:pPr>
              <w:pStyle w:val="P68B1DB1-Normal12"/>
              <w:jc w:val="center"/>
              <w:rPr>
                <w:noProof/>
              </w:rPr>
            </w:pPr>
            <w:r>
              <w:rPr>
                <w:noProof/>
              </w:rPr>
              <w:t>M5C3-13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1A16AD" w:rsidRDefault="00D541BD">
            <w:pPr>
              <w:pStyle w:val="P68B1DB1-Normal12"/>
              <w:jc w:val="center"/>
              <w:rPr>
                <w:noProof/>
              </w:rPr>
            </w:pPr>
            <w:r>
              <w:rPr>
                <w:noProof/>
              </w:rPr>
              <w:t>Επένδυση 1.4: Επενδύσεις σε υποδομές για την ειδική οικονομική ζώνη</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A5554B3" w14:textId="77777777" w:rsidR="001A16AD" w:rsidRDefault="00D541BD">
            <w:pPr>
              <w:pStyle w:val="P68B1DB1-Normal12"/>
              <w:jc w:val="center"/>
              <w:rPr>
                <w:noProof/>
              </w:rPr>
            </w:pPr>
            <w:r>
              <w:rPr>
                <w:noProof/>
              </w:rPr>
              <w:t>Ολοκλήρωση παρεμβάσεων υποδομών στις Ειδικές Οικονομικές Ζώνες.</w:t>
            </w:r>
          </w:p>
        </w:tc>
      </w:tr>
      <w:tr w:rsidR="001A16AD"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1A16AD" w:rsidRDefault="00D541BD">
            <w:pPr>
              <w:pStyle w:val="P68B1DB1-Normal12"/>
              <w:jc w:val="center"/>
              <w:rPr>
                <w:noProof/>
              </w:rPr>
            </w:pPr>
            <w:r>
              <w:rPr>
                <w:noProof/>
              </w:rPr>
              <w:t>M6C1-3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1A16AD" w:rsidRDefault="00D541BD">
            <w:pPr>
              <w:pStyle w:val="P68B1DB1-Normal12"/>
              <w:jc w:val="center"/>
              <w:rPr>
                <w:noProof/>
              </w:rPr>
            </w:pPr>
            <w:r>
              <w:rPr>
                <w:noProof/>
              </w:rPr>
              <w:t>Επένδυση 1.1: Κοινοτικά Σπίτια Υγείας για τη βελτίωση της εδαφικής υγειονομικής βοήθειας</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C8E2C21" w14:textId="77777777" w:rsidR="001A16AD" w:rsidRDefault="00D541BD">
            <w:pPr>
              <w:pStyle w:val="P68B1DB1-Normal12"/>
              <w:jc w:val="center"/>
              <w:rPr>
                <w:noProof/>
              </w:rPr>
            </w:pPr>
            <w:r>
              <w:rPr>
                <w:noProof/>
              </w:rPr>
              <w:t>Κοινοτικά Σπίτια Υγείας που διατίθενται και είναι εξοπλισμένα με τεχνολογικά μέσα (πρώτη παρτίδα)</w:t>
            </w:r>
          </w:p>
        </w:tc>
      </w:tr>
      <w:tr w:rsidR="001A16AD"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1A16AD" w:rsidRDefault="00D541BD">
            <w:pPr>
              <w:pStyle w:val="P68B1DB1-Normal12"/>
              <w:jc w:val="center"/>
              <w:rPr>
                <w:noProof/>
              </w:rPr>
            </w:pPr>
            <w:r>
              <w:rPr>
                <w:noProof/>
              </w:rPr>
              <w:t>M6C1-6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77777777" w:rsidR="001A16AD" w:rsidRDefault="00D541BD">
            <w:pPr>
              <w:pStyle w:val="P68B1DB1-Normal12"/>
              <w:jc w:val="center"/>
              <w:rPr>
                <w:noProof/>
              </w:rPr>
            </w:pPr>
            <w:r>
              <w:rPr>
                <w:noProof/>
              </w:rPr>
              <w:t>Επένδυση 1.2: Το σπίτι ως το πρώτο μέρος της περίθαλψης και της τηλεϊατρικής</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7777777" w:rsidR="001A16AD" w:rsidRDefault="00D541BD">
            <w:pPr>
              <w:pStyle w:val="P68B1DB1-Normal12"/>
              <w:jc w:val="center"/>
              <w:rPr>
                <w:noProof/>
              </w:rPr>
            </w:pPr>
            <w:r>
              <w:rPr>
                <w:noProof/>
              </w:rPr>
              <w:t>Επιπλέον άτομα που νοσηλεύονται κατ’ οίκον (πρώτη παρτίδα)</w:t>
            </w:r>
          </w:p>
        </w:tc>
      </w:tr>
      <w:tr w:rsidR="001A16AD"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1A16AD" w:rsidRDefault="00D541BD">
            <w:pPr>
              <w:pStyle w:val="P68B1DB1-Normal12"/>
              <w:jc w:val="center"/>
              <w:rPr>
                <w:noProof/>
              </w:rPr>
            </w:pPr>
            <w:r>
              <w:rPr>
                <w:noProof/>
              </w:rPr>
              <w:t>M6C1-11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77777777" w:rsidR="001A16AD" w:rsidRDefault="00D541BD">
            <w:pPr>
              <w:pStyle w:val="P68B1DB1-Normal12"/>
              <w:jc w:val="center"/>
              <w:rPr>
                <w:noProof/>
              </w:rPr>
            </w:pPr>
            <w:r>
              <w:rPr>
                <w:noProof/>
              </w:rPr>
              <w:t>Επένδυση 1.3: Ενίσχυση της ενδιάμεσης υγειονομικής περίθαλψης και των εγκαταστάσεών της (Κοινοτικά Νοσοκομεία)</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8B08347" w14:textId="77777777" w:rsidR="001A16AD" w:rsidRDefault="00D541BD">
            <w:pPr>
              <w:pStyle w:val="P68B1DB1-Normal12"/>
              <w:jc w:val="center"/>
              <w:rPr>
                <w:noProof/>
              </w:rPr>
            </w:pPr>
            <w:r>
              <w:rPr>
                <w:noProof/>
              </w:rPr>
              <w:t>Ανακαινισμένα, διασυνδεδεμένα και τεχνολογικά εξοπλισμένα κοινοτικά νοσοκομεία (πρώτη παρτίδα)</w:t>
            </w:r>
          </w:p>
        </w:tc>
      </w:tr>
      <w:tr w:rsidR="001A16AD"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1A16AD" w:rsidRDefault="00D541BD">
            <w:pPr>
              <w:pStyle w:val="P68B1DB1-Normal12"/>
              <w:jc w:val="center"/>
              <w:rPr>
                <w:noProof/>
              </w:rPr>
            </w:pPr>
            <w:r>
              <w:rPr>
                <w:noProof/>
              </w:rPr>
              <w:t>M6C2-6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1A16AD" w:rsidRDefault="00D541BD">
            <w:pPr>
              <w:pStyle w:val="P68B1DB1-Normal48"/>
              <w:jc w:val="center"/>
              <w:rPr>
                <w:noProof/>
              </w:rPr>
            </w:pPr>
            <w:r>
              <w:rPr>
                <w:noProof/>
              </w:rPr>
              <w:t>Επένδυση 1.1: Ψηφιακή επικαιροποίηση του τεχνολογικού εξοπλισμού των νοσοκομείων</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16B110A7" w14:textId="77777777" w:rsidR="001A16AD" w:rsidRDefault="00D541BD">
            <w:pPr>
              <w:pStyle w:val="P68B1DB1-Normal48"/>
              <w:jc w:val="center"/>
              <w:rPr>
                <w:noProof/>
              </w:rPr>
            </w:pPr>
            <w:r>
              <w:rPr>
                <w:noProof/>
              </w:rPr>
              <w:t>Λειτουργία μεγάλου υγειονομικού εξοπλισμού</w:t>
            </w:r>
          </w:p>
        </w:tc>
      </w:tr>
      <w:tr w:rsidR="001A16AD"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1A16AD" w:rsidRDefault="00D541BD">
            <w:pPr>
              <w:pStyle w:val="P68B1DB1-Normal12"/>
              <w:jc w:val="center"/>
              <w:rPr>
                <w:noProof/>
              </w:rPr>
            </w:pPr>
            <w:r>
              <w:rPr>
                <w:noProof/>
              </w:rPr>
              <w:t>M6C2-9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1A16AD" w:rsidRDefault="00D541BD">
            <w:pPr>
              <w:pStyle w:val="P68B1DB1-Normal48"/>
              <w:jc w:val="center"/>
              <w:rPr>
                <w:noProof/>
              </w:rPr>
            </w:pPr>
            <w:r>
              <w:rPr>
                <w:noProof/>
              </w:rPr>
              <w:t>Επένδυση 1.1: Ψηφιακή επικαιροποίηση του τεχνολογικού εξοπλισμού των νοσοκομείων</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6987F16E" w14:textId="77777777" w:rsidR="001A16AD" w:rsidRDefault="00D541BD">
            <w:pPr>
              <w:pStyle w:val="P68B1DB1-Normal48"/>
              <w:jc w:val="center"/>
              <w:rPr>
                <w:noProof/>
              </w:rPr>
            </w:pPr>
            <w:r>
              <w:rPr>
                <w:noProof/>
              </w:rPr>
              <w:t>Πρόσθετες κλίνες που παρέχονται σε ΜΕΘ και υποεντατική περίθαλψη</w:t>
            </w:r>
          </w:p>
        </w:tc>
      </w:tr>
      <w:tr w:rsidR="001A16AD"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1A16AD" w:rsidRDefault="00D541BD">
            <w:pPr>
              <w:pStyle w:val="P68B1DB1-Normal12"/>
              <w:jc w:val="center"/>
              <w:rPr>
                <w:noProof/>
              </w:rPr>
            </w:pPr>
            <w:r>
              <w:rPr>
                <w:noProof/>
              </w:rPr>
              <w:t>M6C2-10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77777777" w:rsidR="001A16AD" w:rsidRDefault="00D541BD">
            <w:pPr>
              <w:pStyle w:val="P68B1DB1-Normal48"/>
              <w:jc w:val="center"/>
              <w:rPr>
                <w:noProof/>
              </w:rPr>
            </w:pPr>
            <w:r>
              <w:rPr>
                <w:noProof/>
              </w:rPr>
              <w:t>Επένδυση 1.2: Προς ένα ασφαλές και βιώσιμο νοσοκομείο</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BA876E8" w14:textId="77777777" w:rsidR="001A16AD" w:rsidRDefault="00D541BD">
            <w:pPr>
              <w:pStyle w:val="P68B1DB1-Normal48"/>
              <w:jc w:val="center"/>
              <w:rPr>
                <w:noProof/>
              </w:rPr>
            </w:pPr>
            <w:r>
              <w:rPr>
                <w:noProof/>
              </w:rPr>
              <w:t>Έχουν ολοκληρωθεί οι αντισεισμικές επεμβάσεις σε νοσοκομειακές εγκαταστάσεις</w:t>
            </w:r>
          </w:p>
        </w:tc>
      </w:tr>
      <w:tr w:rsidR="001A16AD"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1A16AD" w:rsidRDefault="00D541BD">
            <w:pPr>
              <w:pStyle w:val="P68B1DB1-Normal12"/>
              <w:jc w:val="center"/>
              <w:rPr>
                <w:noProof/>
              </w:rPr>
            </w:pPr>
            <w:r>
              <w:rPr>
                <w:noProof/>
              </w:rPr>
              <w:t>M6C2-10 α</w:t>
            </w:r>
          </w:p>
        </w:tc>
        <w:tc>
          <w:tcPr>
            <w:tcW w:w="3090" w:type="dxa"/>
            <w:tcBorders>
              <w:top w:val="nil"/>
              <w:left w:val="nil"/>
              <w:bottom w:val="single" w:sz="4" w:space="0" w:color="auto"/>
              <w:right w:val="single" w:sz="4" w:space="0" w:color="auto"/>
            </w:tcBorders>
            <w:shd w:val="clear" w:color="auto" w:fill="C6EFCE"/>
            <w:noWrap/>
            <w:vAlign w:val="center"/>
          </w:tcPr>
          <w:p w14:paraId="7882CA9E" w14:textId="77777777" w:rsidR="001A16AD" w:rsidRDefault="00D541BD">
            <w:pPr>
              <w:pStyle w:val="P68B1DB1-Normal48"/>
              <w:jc w:val="center"/>
              <w:rPr>
                <w:noProof/>
              </w:rPr>
            </w:pPr>
            <w:r>
              <w:rPr>
                <w:noProof/>
              </w:rPr>
              <w:t>Επένδυση 1.2: Προς ένα ασφαλές και βιώσιμο νοσοκομείο</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1A16AD" w:rsidRDefault="00D541BD">
            <w:pPr>
              <w:pStyle w:val="P68B1DB1-Normal48"/>
              <w:jc w:val="center"/>
              <w:rPr>
                <w:noProof/>
              </w:rPr>
            </w:pPr>
            <w:r>
              <w:rPr>
                <w:noProof/>
              </w:rPr>
              <w:t xml:space="preserve">Στόχος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77777777" w:rsidR="001A16AD" w:rsidRDefault="00D541BD">
            <w:pPr>
              <w:pStyle w:val="P68B1DB1-Normal48"/>
              <w:jc w:val="center"/>
              <w:rPr>
                <w:noProof/>
              </w:rPr>
            </w:pPr>
            <w:r>
              <w:rPr>
                <w:noProof/>
              </w:rPr>
              <w:t>Εκταμίευση πόρων του ΜΑΑ για έργα βάσει του άρθρου 20 του δημοσιονομικού νόμου 67/88 — Οικοδόμηση υγειονομικής περίθαλψης</w:t>
            </w:r>
          </w:p>
        </w:tc>
      </w:tr>
      <w:tr w:rsidR="001A16AD"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1A16AD" w:rsidRDefault="00D541BD">
            <w:pPr>
              <w:pStyle w:val="P68B1DB1-Normal12"/>
              <w:jc w:val="center"/>
              <w:rPr>
                <w:noProof/>
              </w:rPr>
            </w:pPr>
            <w:r>
              <w:rPr>
                <w:noProof/>
              </w:rPr>
              <w:t>M6C2-12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77777777" w:rsidR="001A16AD" w:rsidRDefault="00D541BD">
            <w:pPr>
              <w:pStyle w:val="P68B1DB1-Normal48"/>
              <w:jc w:val="center"/>
              <w:rPr>
                <w:noProof/>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7777777" w:rsidR="001A16AD" w:rsidRDefault="00D541BD">
            <w:pPr>
              <w:pStyle w:val="P68B1DB1-Normal48"/>
              <w:jc w:val="center"/>
              <w:rPr>
                <w:noProof/>
              </w:rPr>
            </w:pPr>
            <w:r>
              <w:rPr>
                <w:noProof/>
              </w:rPr>
              <w:t>Ορόσημο</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7777777" w:rsidR="001A16AD" w:rsidRDefault="00D541BD">
            <w:pPr>
              <w:pStyle w:val="P68B1DB1-Normal48"/>
              <w:jc w:val="center"/>
              <w:rPr>
                <w:noProof/>
              </w:rPr>
            </w:pPr>
            <w:r>
              <w:rPr>
                <w:noProof/>
              </w:rPr>
              <w:t>Το σύστημα της κάρτας ασφάλισης ασθένειας και η υποδομή για τη διαλειτουργικότητα των ηλεκτρονικών μητρώων υγείας είναι πλήρως λειτουργικά.</w:t>
            </w:r>
          </w:p>
        </w:tc>
      </w:tr>
      <w:tr w:rsidR="001A16AD"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1A16AD" w:rsidRDefault="00D541BD">
            <w:pPr>
              <w:pStyle w:val="P68B1DB1-Normal12"/>
              <w:jc w:val="center"/>
              <w:rPr>
                <w:noProof/>
              </w:rPr>
            </w:pPr>
            <w:r>
              <w:rPr>
                <w:noProof/>
              </w:rPr>
              <w:t>M6C2-13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77777777" w:rsidR="001A16AD" w:rsidRDefault="00D541BD">
            <w:pPr>
              <w:pStyle w:val="P68B1DB1-Normal48"/>
              <w:jc w:val="center"/>
              <w:rPr>
                <w:noProof/>
              </w:rPr>
            </w:pPr>
            <w:r>
              <w:rPr>
                <w:noProof/>
              </w:rPr>
              <w:t>Επένδυση 1.3: Ενίσχυση της τεχνολογικής υποδομής και των εργαλείων συλλογής, επεξεργασίας δεδομένων, ανάλυσης και προσομοίωσης δεδομένων</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314C182" w14:textId="77777777" w:rsidR="001A16AD" w:rsidRDefault="00D541BD">
            <w:pPr>
              <w:pStyle w:val="P68B1DB1-Normal48"/>
              <w:jc w:val="center"/>
              <w:rPr>
                <w:noProof/>
              </w:rPr>
            </w:pPr>
            <w:r>
              <w:rPr>
                <w:noProof/>
              </w:rPr>
              <w:t>Όλες οι περιφέρειες έχουν υιοθετήσει και χρησιμοποιούν το ΗΜΥ</w:t>
            </w:r>
          </w:p>
        </w:tc>
      </w:tr>
      <w:tr w:rsidR="001A16AD"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1A16AD" w:rsidRDefault="00D541BD">
            <w:pPr>
              <w:pStyle w:val="P68B1DB1-Normal12"/>
              <w:jc w:val="center"/>
              <w:rPr>
                <w:noProof/>
              </w:rPr>
            </w:pPr>
            <w:r>
              <w:rPr>
                <w:noProof/>
              </w:rPr>
              <w:t>M6C2-16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77777777" w:rsidR="001A16AD" w:rsidRDefault="00D541BD">
            <w:pPr>
              <w:pStyle w:val="P68B1DB1-Normal48"/>
              <w:jc w:val="center"/>
              <w:rPr>
                <w:noProof/>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0AF2C596" w14:textId="77777777" w:rsidR="001A16AD" w:rsidRDefault="00D541BD">
            <w:pPr>
              <w:pStyle w:val="P68B1DB1-Normal48"/>
              <w:jc w:val="center"/>
              <w:rPr>
                <w:noProof/>
              </w:rPr>
            </w:pPr>
            <w:r>
              <w:rPr>
                <w:noProof/>
              </w:rPr>
              <w:t>Κατάρτιση σε διευθυντικές και ψηφιακές δεξιότητες που παρέχεται στους υπαλλήλους του Εθνικού Συστήματος Υγείας</w:t>
            </w:r>
          </w:p>
        </w:tc>
      </w:tr>
      <w:tr w:rsidR="001A16AD"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1A16AD" w:rsidRDefault="00D541BD">
            <w:pPr>
              <w:pStyle w:val="P68B1DB1-Normal48"/>
              <w:jc w:val="center"/>
              <w:rPr>
                <w:noProof/>
              </w:rPr>
            </w:pPr>
            <w:r>
              <w:rPr>
                <w:noProof/>
              </w:rPr>
              <w:t>M6C2-17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777777" w:rsidR="001A16AD" w:rsidRDefault="00D541BD">
            <w:pPr>
              <w:pStyle w:val="P68B1DB1-Normal48"/>
              <w:jc w:val="center"/>
              <w:rPr>
                <w:noProof/>
              </w:rPr>
            </w:pPr>
            <w:r>
              <w:rPr>
                <w:noProof/>
              </w:rPr>
              <w:t>Επένδυση 2.2: Ανάπτυξη τεχνικών επαγγελματικών, ψηφιακών και διευθυντικών δεξιοτήτων των επαγγελματιών του συστήματος υγειονομικής περίθαλψης</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1A16AD" w:rsidRDefault="00D541BD">
            <w:pPr>
              <w:pStyle w:val="P68B1DB1-Normal48"/>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517C9DBB" w14:textId="77777777" w:rsidR="001A16AD" w:rsidRDefault="00D541BD">
            <w:pPr>
              <w:pStyle w:val="P68B1DB1-Normal48"/>
              <w:jc w:val="center"/>
              <w:rPr>
                <w:noProof/>
              </w:rPr>
            </w:pPr>
            <w:r>
              <w:rPr>
                <w:noProof/>
              </w:rPr>
              <w:t>Αριθμός χρηματοδοτούμενων συμβάσεων ιατρικής — εξειδικευμένης κατάρτισης</w:t>
            </w:r>
          </w:p>
        </w:tc>
      </w:tr>
      <w:tr w:rsidR="001A16AD"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1A16AD" w:rsidRDefault="00D541BD">
            <w:pPr>
              <w:pStyle w:val="P68B1DB1-Normal12"/>
              <w:jc w:val="center"/>
              <w:rPr>
                <w:noProof/>
              </w:rPr>
            </w:pPr>
            <w:r>
              <w:rPr>
                <w:noProof/>
              </w:rPr>
              <w:t>M7-37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77777777" w:rsidR="001A16AD" w:rsidRDefault="00D541BD">
            <w:pPr>
              <w:pStyle w:val="P68B1DB1-Normal12"/>
              <w:jc w:val="center"/>
              <w:rPr>
                <w:noProof/>
              </w:rPr>
            </w:pPr>
            <w:r>
              <w:rPr>
                <w:noProof/>
              </w:rPr>
              <w:t>Επένδυση 13: Φάση 1 της γραμμής Αδριατικής (σταθμός συμπίεσης Sulmona και αγωγός φυσικού αερίου Sestino-Minerbio)</w:t>
            </w:r>
          </w:p>
        </w:tc>
        <w:tc>
          <w:tcPr>
            <w:tcW w:w="1498" w:type="dxa"/>
            <w:tcBorders>
              <w:top w:val="nil"/>
              <w:left w:val="nil"/>
              <w:bottom w:val="single" w:sz="4" w:space="0" w:color="auto"/>
              <w:right w:val="single" w:sz="4" w:space="0" w:color="auto"/>
            </w:tcBorders>
            <w:shd w:val="clear" w:color="auto" w:fill="C6EFCE"/>
            <w:noWrap/>
            <w:vAlign w:val="center"/>
          </w:tcPr>
          <w:p w14:paraId="2339F443" w14:textId="77777777" w:rsidR="001A16AD" w:rsidRDefault="00D541BD">
            <w:pPr>
              <w:pStyle w:val="P68B1DB1-Normal12"/>
              <w:jc w:val="center"/>
              <w:rPr>
                <w:noProof/>
              </w:rPr>
            </w:pPr>
            <w:r>
              <w:rPr>
                <w:noProof/>
              </w:rPr>
              <w:t>Ορόσημο</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1A16AD" w:rsidRDefault="00D541BD">
            <w:pPr>
              <w:pStyle w:val="P68B1DB1-Normal12"/>
              <w:jc w:val="center"/>
              <w:rPr>
                <w:noProof/>
              </w:rPr>
            </w:pPr>
            <w:r>
              <w:rPr>
                <w:noProof/>
              </w:rPr>
              <w:t>Ολοκλήρωση των εργασιών</w:t>
            </w:r>
          </w:p>
        </w:tc>
      </w:tr>
      <w:tr w:rsidR="001A16AD"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1A16AD" w:rsidRDefault="00D541BD">
            <w:pPr>
              <w:pStyle w:val="P68B1DB1-Normal12"/>
              <w:jc w:val="center"/>
              <w:rPr>
                <w:noProof/>
              </w:rPr>
            </w:pPr>
            <w:r>
              <w:rPr>
                <w:noProof/>
              </w:rPr>
              <w:t>M7-39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1A16AD" w:rsidRDefault="00D541BD">
            <w:pPr>
              <w:pStyle w:val="P68B1DB1-Normal12"/>
              <w:jc w:val="center"/>
              <w:rPr>
                <w:noProof/>
              </w:rPr>
            </w:pPr>
            <w:r>
              <w:rPr>
                <w:noProof/>
              </w:rPr>
              <w:t>Επένδυση 14: Διασυνοριακές υποδομές εξαγωγής φυσικού αερίου</w:t>
            </w:r>
          </w:p>
        </w:tc>
        <w:tc>
          <w:tcPr>
            <w:tcW w:w="1498" w:type="dxa"/>
            <w:tcBorders>
              <w:top w:val="nil"/>
              <w:left w:val="nil"/>
              <w:bottom w:val="single" w:sz="4" w:space="0" w:color="auto"/>
              <w:right w:val="single" w:sz="4" w:space="0" w:color="auto"/>
            </w:tcBorders>
            <w:shd w:val="clear" w:color="auto" w:fill="C6EFCE"/>
            <w:noWrap/>
            <w:vAlign w:val="center"/>
          </w:tcPr>
          <w:p w14:paraId="10B47C88" w14:textId="77777777" w:rsidR="001A16AD" w:rsidRDefault="00D541BD">
            <w:pPr>
              <w:pStyle w:val="P68B1DB1-Normal12"/>
              <w:jc w:val="center"/>
              <w:rPr>
                <w:noProof/>
              </w:rPr>
            </w:pPr>
            <w:r>
              <w:rPr>
                <w:noProof/>
              </w:rPr>
              <w:t>Ορόσημο</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1A16AD" w:rsidRDefault="00D541BD">
            <w:pPr>
              <w:pStyle w:val="P68B1DB1-Normal12"/>
              <w:jc w:val="center"/>
              <w:rPr>
                <w:noProof/>
              </w:rPr>
            </w:pPr>
            <w:r>
              <w:rPr>
                <w:noProof/>
              </w:rPr>
              <w:t>Ολοκλήρωση των εργασιών</w:t>
            </w:r>
          </w:p>
        </w:tc>
      </w:tr>
      <w:tr w:rsidR="001A16AD"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1A16AD" w:rsidRDefault="00D541BD">
            <w:pPr>
              <w:pStyle w:val="P68B1DB1-Normal12"/>
              <w:jc w:val="center"/>
              <w:rPr>
                <w:noProof/>
              </w:rPr>
            </w:pPr>
            <w:r>
              <w:rPr>
                <w:noProof/>
              </w:rPr>
              <w:t>M7-41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1A16AD" w:rsidRDefault="00D541BD">
            <w:pPr>
              <w:pStyle w:val="P68B1DB1-Normal12"/>
              <w:jc w:val="center"/>
              <w:rPr>
                <w:noProof/>
              </w:rPr>
            </w:pPr>
            <w:r>
              <w:rPr>
                <w:noProof/>
              </w:rPr>
              <w:t>Επένδυση 15: Transizione 5.0 Πράσινο</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7777777" w:rsidR="001A16AD" w:rsidRDefault="00D541BD">
            <w:pPr>
              <w:pStyle w:val="P68B1DB1-Normal12"/>
              <w:jc w:val="center"/>
              <w:rPr>
                <w:noProof/>
              </w:rPr>
            </w:pPr>
            <w:r>
              <w:rPr>
                <w:noProof/>
              </w:rPr>
              <w:t>Χορήγηση πόρων του ΜΑΑ</w:t>
            </w:r>
          </w:p>
        </w:tc>
      </w:tr>
      <w:tr w:rsidR="001A16AD"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1A16AD" w:rsidRDefault="00D541BD">
            <w:pPr>
              <w:pStyle w:val="P68B1DB1-Normal12"/>
              <w:jc w:val="center"/>
              <w:rPr>
                <w:noProof/>
              </w:rPr>
            </w:pPr>
            <w:r>
              <w:rPr>
                <w:noProof/>
              </w:rPr>
              <w:t>M7-42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1A16AD" w:rsidRDefault="00D541BD">
            <w:pPr>
              <w:pStyle w:val="P68B1DB1-Normal12"/>
              <w:jc w:val="center"/>
              <w:rPr>
                <w:noProof/>
              </w:rPr>
            </w:pPr>
            <w:r>
              <w:rPr>
                <w:noProof/>
              </w:rPr>
              <w:t>Επένδυση 15: Transizione 5.0 Πράσινο</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27B7385A" w14:textId="77777777" w:rsidR="001A16AD" w:rsidRDefault="00D541BD">
            <w:pPr>
              <w:pStyle w:val="P68B1DB1-Normal12"/>
              <w:jc w:val="center"/>
              <w:rPr>
                <w:noProof/>
              </w:rPr>
            </w:pPr>
            <w:r>
              <w:rPr>
                <w:noProof/>
              </w:rPr>
              <w:t>Εξοικονόμηση ενέργειας 0.4 εκατ. ΤΙΠ στην τελική κατανάλωση ενέργειας κατά την περίοδο 2024-2026</w:t>
            </w:r>
          </w:p>
        </w:tc>
      </w:tr>
      <w:tr w:rsidR="001A16AD"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1A16AD" w:rsidRDefault="00D541BD">
            <w:pPr>
              <w:pStyle w:val="P68B1DB1-Normal12"/>
              <w:jc w:val="center"/>
              <w:rPr>
                <w:noProof/>
              </w:rPr>
            </w:pPr>
            <w:r>
              <w:rPr>
                <w:noProof/>
              </w:rPr>
              <w:t>M7-45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77777777" w:rsidR="001A16AD" w:rsidRDefault="00D541BD">
            <w:pPr>
              <w:pStyle w:val="P68B1DB1-Normal12"/>
              <w:jc w:val="center"/>
              <w:rPr>
                <w:noProof/>
              </w:rPr>
            </w:pPr>
            <w:r>
              <w:rPr>
                <w:noProof/>
              </w:rPr>
              <w:t>Επένδυση 16: Στήριξη των ΜΜΕ για αυτοπαραγωγή από ανανεώσιμες πηγές ενέργειας</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3CC37CA2" w14:textId="77777777" w:rsidR="001A16AD" w:rsidRDefault="00D541BD">
            <w:pPr>
              <w:pStyle w:val="P68B1DB1-Normal12"/>
              <w:jc w:val="center"/>
              <w:rPr>
                <w:noProof/>
              </w:rPr>
            </w:pPr>
            <w:r>
              <w:rPr>
                <w:noProof/>
              </w:rPr>
              <w:t>Νομικές συμφωνίες με τελικούς δικαιούχους</w:t>
            </w:r>
          </w:p>
        </w:tc>
      </w:tr>
      <w:tr w:rsidR="001A16AD"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1A16AD" w:rsidRDefault="00D541BD">
            <w:pPr>
              <w:pStyle w:val="P68B1DB1-Normal12"/>
              <w:jc w:val="center"/>
              <w:rPr>
                <w:noProof/>
              </w:rPr>
            </w:pPr>
            <w:r>
              <w:rPr>
                <w:noProof/>
              </w:rPr>
              <w:t>M7-49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77777777" w:rsidR="001A16AD" w:rsidRDefault="00D541BD">
            <w:pPr>
              <w:pStyle w:val="P68B1DB1-Normal12"/>
              <w:jc w:val="center"/>
              <w:rPr>
                <w:noProof/>
              </w:rPr>
            </w:pPr>
            <w:r>
              <w:rPr>
                <w:noProof/>
              </w:rPr>
              <w:t>Επένδυση 17: Χρηματοδοτικό μέσο για ενεργειακές ανακαινίσεις δημόσιων και κοινωνικών κατοικιών</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44927C18" w14:textId="77777777" w:rsidR="001A16AD" w:rsidRDefault="00D541BD">
            <w:pPr>
              <w:pStyle w:val="P68B1DB1-Normal12"/>
              <w:jc w:val="center"/>
              <w:rPr>
                <w:noProof/>
              </w:rPr>
            </w:pPr>
            <w:r>
              <w:rPr>
                <w:noProof/>
              </w:rPr>
              <w:t>Νομικές συμφωνίες που υπογράφηκαν με τους τελικούς δικαιούχους</w:t>
            </w:r>
          </w:p>
        </w:tc>
      </w:tr>
      <w:tr w:rsidR="001A16AD"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1A16AD" w:rsidRDefault="00D541BD">
            <w:pPr>
              <w:pStyle w:val="P68B1DB1-Normal12"/>
              <w:jc w:val="center"/>
              <w:rPr>
                <w:noProof/>
              </w:rPr>
            </w:pPr>
            <w:r>
              <w:rPr>
                <w:noProof/>
              </w:rPr>
              <w:t>M1C3-29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77777777" w:rsidR="001A16AD" w:rsidRDefault="00D541BD">
            <w:pPr>
              <w:pStyle w:val="P68B1DB1-Normal12"/>
              <w:jc w:val="center"/>
              <w:rPr>
                <w:noProof/>
              </w:rPr>
            </w:pPr>
            <w:r>
              <w:rPr>
                <w:noProof/>
              </w:rPr>
              <w:t>Επένδυση 4.2:  Ταμεία για την ανταγωνιστικότητα των τουριστικών επιχειρήσεων</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1A16AD" w:rsidRDefault="00D541BD">
            <w:pPr>
              <w:pStyle w:val="P68B1DB1-Normal12"/>
              <w:jc w:val="center"/>
              <w:rPr>
                <w:noProof/>
              </w:rPr>
            </w:pPr>
            <w:r>
              <w:rPr>
                <w:noProof/>
              </w:rPr>
              <w:t>Στόχος</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7777777" w:rsidR="001A16AD" w:rsidRDefault="00D541BD">
            <w:pPr>
              <w:pStyle w:val="P68B1DB1-Normal12"/>
              <w:jc w:val="center"/>
              <w:rPr>
                <w:noProof/>
              </w:rPr>
            </w:pPr>
            <w:r>
              <w:rPr>
                <w:noProof/>
              </w:rPr>
              <w:t xml:space="preserve">Αριθμός τουριστικών έργων που θα υποστηριχθούν μέσω των θεματικών ταμείων της Ευρωπαϊκής Τράπεζας Επενδύσεων </w:t>
            </w:r>
          </w:p>
        </w:tc>
      </w:tr>
      <w:tr w:rsidR="001A16AD"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1A16AD" w:rsidRDefault="00D541BD">
            <w:pPr>
              <w:pStyle w:val="P68B1DB1-Normal12"/>
              <w:jc w:val="center"/>
              <w:rPr>
                <w:noProof/>
              </w:rPr>
            </w:pPr>
            <w:r>
              <w:rPr>
                <w:noProof/>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77777777" w:rsidR="001A16AD" w:rsidRDefault="00D541BD">
            <w:pPr>
              <w:pStyle w:val="P68B1DB1-Normal12"/>
              <w:jc w:val="center"/>
              <w:rPr>
                <w:noProof/>
              </w:rPr>
            </w:pPr>
            <w:r>
              <w:rPr>
                <w:noProof/>
              </w:rPr>
              <w:t xml:space="preserve">Επένδυση 1.1: Πράσινοι λιμένες: παρεμβάσεις για τις ανανεώσιμες πηγές ενέργειας και την ενεργειακή απόδοση στους λιμένες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1A16AD" w:rsidRDefault="00D541BD">
            <w:pPr>
              <w:pStyle w:val="P68B1DB1-Normal12"/>
              <w:jc w:val="center"/>
              <w:rPr>
                <w:noProof/>
              </w:rPr>
            </w:pPr>
            <w:r>
              <w:rPr>
                <w:noProof/>
              </w:rPr>
              <w:t xml:space="preserve">Στόχος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1A16AD" w:rsidRDefault="00D541BD">
            <w:pPr>
              <w:pStyle w:val="P68B1DB1-Normal12"/>
              <w:jc w:val="center"/>
              <w:rPr>
                <w:noProof/>
              </w:rPr>
            </w:pPr>
            <w:r>
              <w:rPr>
                <w:noProof/>
              </w:rPr>
              <w:t>Πράσινοι λιμένες: ολοκλήρωση των εργασιών</w:t>
            </w:r>
          </w:p>
        </w:tc>
      </w:tr>
      <w:tr w:rsidR="001A16AD"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1A16AD" w:rsidRDefault="001A16AD">
            <w:pPr>
              <w:jc w:val="center"/>
              <w:rPr>
                <w:noProof/>
                <w:color w:val="006100"/>
                <w:sz w:val="20"/>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1A16AD" w:rsidRDefault="001A16AD">
            <w:pPr>
              <w:rPr>
                <w:noProof/>
                <w:color w:val="006100"/>
                <w:sz w:val="20"/>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1A16AD" w:rsidRDefault="00D541BD">
            <w:pPr>
              <w:pStyle w:val="P68B1DB1-Normal12"/>
              <w:rPr>
                <w:noProof/>
              </w:rPr>
            </w:pPr>
            <w:r>
              <w:rPr>
                <w:noProof/>
              </w:rPr>
              <w:t>Ποσό δόσης</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1A16AD" w:rsidRDefault="00D541BD">
            <w:pPr>
              <w:pStyle w:val="P68B1DB1-Normal12"/>
              <w:rPr>
                <w:noProof/>
              </w:rPr>
            </w:pPr>
            <w:r>
              <w:rPr>
                <w:noProof/>
              </w:rPr>
              <w:t>19 919 595 964 EUR</w:t>
            </w:r>
          </w:p>
        </w:tc>
      </w:tr>
    </w:tbl>
    <w:p w14:paraId="4971E94A" w14:textId="77777777" w:rsidR="001A16AD" w:rsidRDefault="001A16AD">
      <w:pPr>
        <w:spacing w:before="120" w:after="120"/>
        <w:jc w:val="both"/>
        <w:rPr>
          <w:rFonts w:eastAsia="Calibri"/>
          <w:noProof/>
        </w:rPr>
      </w:pPr>
    </w:p>
    <w:p w14:paraId="51BB2FEF" w14:textId="02CDBE01" w:rsidR="001A16AD" w:rsidRDefault="001A16AD">
      <w:pPr>
        <w:spacing w:before="120" w:after="120"/>
        <w:jc w:val="both"/>
        <w:rPr>
          <w:rFonts w:eastAsia="Calibri"/>
          <w:noProof/>
        </w:rPr>
      </w:pPr>
    </w:p>
    <w:p w14:paraId="0B4FF748" w14:textId="77777777" w:rsidR="001A16AD" w:rsidRDefault="00D541BD">
      <w:pPr>
        <w:pStyle w:val="P68B1DB1-Normal42"/>
        <w:spacing w:after="200" w:line="276" w:lineRule="auto"/>
        <w:rPr>
          <w:noProof/>
        </w:rPr>
      </w:pPr>
      <w:r>
        <w:rPr>
          <w:noProof/>
        </w:rPr>
        <w:br w:type="page"/>
      </w:r>
    </w:p>
    <w:p w14:paraId="29076BA1" w14:textId="6327DCD6" w:rsidR="001A16AD" w:rsidRDefault="00D541BD">
      <w:pPr>
        <w:pStyle w:val="P68B1DB1-Normal42"/>
        <w:spacing w:after="200" w:line="276" w:lineRule="auto"/>
        <w:rPr>
          <w:noProof/>
        </w:rPr>
      </w:pPr>
      <w:r>
        <w:rPr>
          <w:noProof/>
        </w:rPr>
        <w:t xml:space="preserve">ΤΜΉΜΑ 3: ΠΡΌΣΘΕΤΕΣ ΡΥΘΜΊΣΕΙΣ </w:t>
      </w:r>
    </w:p>
    <w:p w14:paraId="05299F08" w14:textId="58149A5B" w:rsidR="001A16AD" w:rsidRDefault="00D541BD">
      <w:pPr>
        <w:pStyle w:val="P68B1DB1-NumPar149"/>
        <w:numPr>
          <w:ilvl w:val="0"/>
          <w:numId w:val="140"/>
        </w:numPr>
        <w:rPr>
          <w:noProof/>
        </w:rPr>
      </w:pPr>
      <w:r>
        <w:rPr>
          <w:noProof/>
        </w:rPr>
        <w:t>Ρυθμίσεις παρακολούθησης και υλοποίησης του σχεδίου ανάκαμψης και ανθεκτικότητας</w:t>
      </w:r>
    </w:p>
    <w:p w14:paraId="7817B879" w14:textId="1B097E0C" w:rsidR="001A16AD" w:rsidRDefault="00D541BD">
      <w:pPr>
        <w:pStyle w:val="P68B1DB1-Normal44"/>
        <w:spacing w:before="120" w:after="120"/>
        <w:jc w:val="both"/>
        <w:rPr>
          <w:noProof/>
        </w:rPr>
      </w:pPr>
      <w:r>
        <w:rPr>
          <w:noProof/>
        </w:rPr>
        <w:t>Η παρακολούθηση και η εφαρμογή του σχεδίου ανάκαμψης και ανθεκτικότητας της Ιταλίας πραγματοποιούνται σύμφωνα με τις ακόλουθες ρυθμίσεις.</w:t>
      </w:r>
    </w:p>
    <w:p w14:paraId="3210515C" w14:textId="1AD07786" w:rsidR="001A16AD" w:rsidRDefault="00D541BD">
      <w:pPr>
        <w:pStyle w:val="P68B1DB1-Normal44"/>
        <w:spacing w:before="120" w:after="120"/>
        <w:jc w:val="both"/>
        <w:rPr>
          <w:noProof/>
        </w:rPr>
      </w:pPr>
      <w:r>
        <w:rPr>
          <w:noProof/>
        </w:rPr>
        <w:t>Όπως προβλέπεται στο νομοθετικό διάταγμα αριθ. 77 της 31 Μαΐου 2021, όπως τροποποιήθηκε με το νομοθετικό διάταγμα αριθ. 13 της 24 Φεβρουαρίου 2023, δημιουργούνται ορισμένες συντονιστικές δομές για την παρακολούθηση και την εφαρμογή του σχεδίου. Αυτές περιλαμβάνουν ιδίως: I) διευθύνουσα επιτροπή υψηλού επιπέδου («cabina di regia») που συστάθηκε κατά την Προεδρία του Συμβουλίου των Υπουργών, με κύριο καθήκον την καθοδήγηση και τον συντονισμό της εφαρμογής του σχεδίου· II) δομή αποστολής που συγκροτείται στην Προεδρία του Συμβουλίου των Υπουργών, τουλάχιστον για τη διάρκεια του σχεδίου, εξουσιοδοτημένη να ενεργεί ως κεντρική συντονιστική δομή για την εφαρμογή και την παρακολούθηση του σχεδίου· III) τεχνική δομή στο Υπουργείο Οικονομίας και Οικονομικών, η οποία θα διενεργεί την επιχειρησιακή παρακολούθηση της υλοποίησης του σχεδίου, τον έλεγχο της κανονικότητας των διαδικασιών και των δαπανών και την υποβολή εκθέσεων, καθώς και την τεχνική και επιχειρησιακή υποστήριξη της φάσης υλοποίησης. Η δομή της αποστολής στην Προεδρία του Συμβουλίου των Υπουργών λειτουργεί ως ενιαίο σημείο επαφής σε εθνικό επίπεδο για την Ευρωπαϊκή Επιτροπή. Το Υπουργείο Οικονομίας και Οικονομικών διασφαλίζει την αξιολόγηση των αποτελεσμάτων του σχεδίου. Οι κοινωνικοί εταίροι και άλλα ενδιαφερόμενα μέρη συμμετέχουν σε ειδικές συνεδριάσεις της «cabina di regia» για να διασφαλίσουν τη συμμετοχή τους στην εφαρμογή του σχεδίου. Επιπλέον, προσδιορίζονται δομές συντονισμού στο επίπεδο κάθε κεντρικής διοίκησης που είναι υπεύθυνη για τα μέτρα που περιλαμβάνονται στο σχέδιο, η οποία είναι επιφορτισμένη με τη διαχείριση, την παρακολούθηση, την υποβολή εκθέσεων και τον έλεγχο των σχετικών παρεμβάσεων, μεταξύ άλλων σε σχέση με την εποπτεία της υλοποίησης και της προόδου προς την επίτευξη των οροσήμων και των στόχων. Τέλος, προβλέπονται μηχανισμοί επιβολής σε περίπτωση ζητημάτων εφαρμογής, μεταξύ άλλων μέσω της ενεργοποίησης των εξουσιών υποκατάστασης έναντι των διοικήσεων που είναι αρμόδιες για τα μέτρα του σχεδίου, με στόχο να διασφαλιστεί η έγκαιρη και αποτελεσματική υλοποίηση των έργων και τίθενται σε εφαρμογή μηχανισμοί εκ των προτέρων για την επίλυση των συγκρούσεων.</w:t>
      </w:r>
    </w:p>
    <w:p w14:paraId="1F2C9135" w14:textId="77777777" w:rsidR="001A16AD" w:rsidRDefault="00D541BD">
      <w:pPr>
        <w:pStyle w:val="P68B1DB1-Normal44"/>
        <w:spacing w:before="120" w:after="120"/>
        <w:jc w:val="both"/>
        <w:rPr>
          <w:noProof/>
        </w:rPr>
      </w:pPr>
      <w:r>
        <w:rPr>
          <w:noProof/>
        </w:rPr>
        <w:t xml:space="preserve">Προκειμένου να ενισχυθεί η διοικητική ικανότητα για την παρακολούθηση και την εφαρμογή, προβλέπεται η πρόσληψη προσωρινού προσωπικού, μεταξύ άλλων σε σχέση με τις κεντρικές διοικήσεις που είναι αρμόδιες για τις παρεμβάσεις του σχεδίου και το Υπουργείο Οικονομίας και Οικονομικών (μεταξύ άλλων όσον αφορά την κεντρική δομή συντονισμού και το κρατικό λογιστικό τμήμα), όπως προβλέπεται στο νομοθετικό διάταγμα αριθ. 80 της 9 Ιουνίου 2021, καθώς και σε σχέση με τις διοικήσεις της Νότιας Ιταλίας, οι οποίες αναμένεται να ενισχύσουν το ανθρώπινο κεφάλαιο που συμμετέχει στον σχεδιασμό και τη δαπάνη των κονδυλίων της ΕΕ, όπως προβλέπεται ιδίως στον νόμο αριθ. 178 του 2020. Επιπλέον, διατίθενται πόροι στη δομή αποστολών που συστάθηκε κατά την Προεδρία του Υπουργικού Συμβουλίου για τη διασφάλιση της αποτελεσματικής λειτουργίας της, όπως προβλέπεται στο νομοθετικό διάταγμα αριθ. 13 της 24 Φεβρουαρίου 2023. Τέλος, προβλέπεται τεχνική και επιχειρησιακή υποστήριξη προς τις κεντρικές και τοπικές διοικήσεις κατά την υλοποίηση των έργων, μεταξύ άλλων μέσω της χρήσης δημόσιων κεφαλαιουχικών εταιρειών, μιας δεξαμενής εμπειρογνωμόνων για τεχνική βοήθεια και της δυνατότητας προσφυγής σε εξωτερικούς εμπειρογνώμονες. Οι δράσεις αυτές συνοδεύονται από την εφαρμογή μέτρων για τη μείωση της γραφειοκρατίας και την απλούστευση των διοικητικών διαδικασιών, όπως προβλέπεται στο νομοθετικό διάταγμα αριθ. 77 της 31 Μαΐου 2021 και στο νομοθετικό διάταγμα αριθ. 13 της 24 Φεβρουαρίου 2023. </w:t>
      </w:r>
    </w:p>
    <w:p w14:paraId="27E8FF9C" w14:textId="0BCB52C8" w:rsidR="001A16AD" w:rsidRDefault="00D541BD">
      <w:pPr>
        <w:pStyle w:val="P68B1DB1-Normal44"/>
        <w:spacing w:before="120" w:after="120"/>
        <w:jc w:val="both"/>
        <w:rPr>
          <w:noProof/>
        </w:rPr>
      </w:pPr>
      <w:r>
        <w:rPr>
          <w:noProof/>
        </w:rPr>
        <w:t>Οι ρυθμίσεις προβλέπουν επίσης τη χρήση ολοκληρωμένου συστήματος ΤΠ («ReGiS»). Η υφιστάμενη Γενική Επιθεώρηση Δημοσιονομικών Σχέσεων με την Ευρωπαϊκή Ένωση (IGRUE), στο πλαίσιο του Υπουργείου Οικονομίας και Οικονομικών, είναι επιφορτισμένη με τον συντονισμό των συστημάτων ελέγχου και τη διενέργεια των ελέγχων με την υποστήριξη του Κρατικού Γραφείου Εδαφικών Λογαριασμών (RTS). Θα παραμείνουν σε ισχύ ενισχυμένες ρυθμίσεις με την Guardia di Finanza και τις σχετικές ανεξάρτητες αρχές, όπως η εθνική υπηρεσία καταπολέμησης της διαφθοράς ANAC, ενισχύοντας έτσι τον ρόλο που το ιταλικό νομικό σύστημα αποδίδει ήδη στις εν λόγω αρχές σε σχέση με την προστασία των δημόσιων οικονομικών, συμπεριλαμβανομένων εκείνων που προέρχονται από την ΕΕ.</w:t>
      </w:r>
    </w:p>
    <w:p w14:paraId="30A2C529" w14:textId="77777777" w:rsidR="001A16AD" w:rsidRDefault="00D541BD">
      <w:pPr>
        <w:pStyle w:val="P68B1DB1-NumPar143"/>
        <w:numPr>
          <w:ilvl w:val="0"/>
          <w:numId w:val="140"/>
        </w:numPr>
        <w:rPr>
          <w:noProof/>
        </w:rPr>
      </w:pPr>
      <w:r>
        <w:rPr>
          <w:noProof/>
        </w:rPr>
        <w:t>Ρυθμίσεις για την παροχή στην Επιτροπή πλήρους πρόσβασης στα δεδομένα τεκμηρίωσης</w:t>
      </w:r>
    </w:p>
    <w:p w14:paraId="0DF28859" w14:textId="77777777" w:rsidR="001A16AD" w:rsidRDefault="00D541BD">
      <w:pPr>
        <w:pStyle w:val="P68B1DB1-Normal44"/>
        <w:spacing w:before="120" w:after="120"/>
        <w:jc w:val="both"/>
        <w:rPr>
          <w:noProof/>
        </w:rPr>
      </w:pPr>
      <w:r>
        <w:rPr>
          <w:noProof/>
        </w:rPr>
        <w:t>Προκειμένου να παράσχει πλήρη πρόσβαση στην Επιτροπή στα σχετικά δεδομένα τεκμηρίωσης, η Ιταλία εφαρμόζει τις ακόλουθες ρυθμίσεις.</w:t>
      </w:r>
    </w:p>
    <w:p w14:paraId="58293D3C" w14:textId="170264B4" w:rsidR="001A16AD" w:rsidRDefault="00D541BD">
      <w:pPr>
        <w:pStyle w:val="P68B1DB1-Normal44"/>
        <w:spacing w:before="120" w:after="120"/>
        <w:jc w:val="both"/>
        <w:rPr>
          <w:noProof/>
        </w:rPr>
      </w:pPr>
      <w:r>
        <w:rPr>
          <w:noProof/>
        </w:rPr>
        <w:t>Το Υπουργείο Οικονομίας και Οικονομικών λειτουργεί ως τεχνική δομή για την παρακολούθηση, μεταξύ άλλων, της προόδου όσον αφορά τα ορόσημα και τους στόχους, και, κατά περίπτωση, για την υλοποίηση δραστηριοτήτων ελέγχου και λογιστικού ελέγχου, καθώς και για την υποβολή εκθέσεων και αιτήσεων πληρωμών. Συντονίζει την υποβολή εκθέσεων σχετικά με τα ορόσημα και τους στόχους, τους σχετικούς δείκτες, αλλά και τις ποιοτικές χρηματοοικονομικές πληροφορίες και άλλα δεδομένα, όπως σχετικά με τους τελικούς αποδέκτες. Η κωδικοποίηση των δεδομένων πραγματοποιείται στο επίπεδο των κεντρικών διοικήσεων που είναι αρμόδιες για τα μέτρα του σχεδίου, οι οποίες υποβάλλουν τα απαιτούμενα στοιχεία στο Υπουργείο Οικονομίας και Οικονομικών. Σύμφωνα με το άρθρο 24 παράγραφος 2 του κανονισμού (ΕΕ) 2021/241, μετά την ολοκλήρωση των σχετικών συμφωνηθέντων οροσήμων και στόχων στο τμήμα 2.1 του παρόντος παραρτήματος, η Ιταλία υποβάλλει στην Επιτροπή δεόντως αιτιολογημένη αίτηση για την καταβολή της χρηματοδοτικής συνεισφοράς και, κατά περίπτωση, του δανείου. Η Ιταλία διασφαλίζει ότι, κατόπιν αιτήματος, η Επιτροπή έχει πλήρη πρόσβαση στα σχετικά δεδομένα στα οποία βασίζεται η δέουσα αιτιολόγηση της αίτησης πληρωμής, τόσο για την αξιολόγηση της αίτησης πληρωμής σύμφωνα με το άρθρο 24 παράγραφος 3 του κανονισμού (ΕΕ) 2021/241 όσο και για σκοπούς λογιστικών και λοιπών ελέγχων.</w:t>
      </w:r>
    </w:p>
    <w:sectPr w:rsidR="001A16AD">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B218" w14:textId="77777777" w:rsidR="001A16AD" w:rsidRDefault="00D541BD">
      <w:r>
        <w:separator/>
      </w:r>
    </w:p>
  </w:endnote>
  <w:endnote w:type="continuationSeparator" w:id="0">
    <w:p w14:paraId="3C8E8FC7" w14:textId="77777777" w:rsidR="001A16AD" w:rsidRDefault="00D541BD">
      <w:r>
        <w:continuationSeparator/>
      </w:r>
    </w:p>
  </w:endnote>
  <w:endnote w:type="continuationNotice" w:id="1">
    <w:p w14:paraId="494E6789" w14:textId="77777777" w:rsidR="001A16AD" w:rsidRDefault="001A1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altName w:val="Calibri"/>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B3B2" w14:textId="7328FA6C" w:rsidR="00D541BD" w:rsidRPr="00DF6A77" w:rsidRDefault="00D541BD" w:rsidP="00DF6A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1A16AD" w:rsidRDefault="001A16AD">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1A16AD" w:rsidRDefault="001A16A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1A16AD" w:rsidRDefault="001A16AD">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1A16AD" w:rsidRDefault="001A16AD">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1A16AD" w:rsidRDefault="001A16A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1A16AD" w:rsidRDefault="001A16AD">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1A16AD" w:rsidRDefault="001A16AD">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1A16AD" w:rsidRDefault="001A16A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1A16AD" w:rsidRDefault="001A16AD">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1A16AD" w:rsidRDefault="001A16AD">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1A16AD" w:rsidRDefault="001A16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1A16AD" w:rsidRDefault="001A16AD">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1A16AD" w:rsidRDefault="001A16AD">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1A16AD" w:rsidRDefault="001A16AD">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1A16AD" w:rsidRDefault="001A16A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1A16AD" w:rsidRDefault="001A16AD">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1A16AD" w:rsidRDefault="001A16AD">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1A16AD" w:rsidRDefault="001A16A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1A16AD" w:rsidRDefault="001A16AD">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1A16AD" w:rsidRDefault="001A16AD">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1A16AD" w:rsidRDefault="001A16A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1A16AD" w:rsidRDefault="001A16AD">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1A16AD" w:rsidRDefault="001A16AD">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1A16AD" w:rsidRDefault="001A16AD">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1A16AD" w:rsidRDefault="001A16A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1A16AD" w:rsidRDefault="001A16AD">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1A16AD" w:rsidRDefault="001A16A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1A16AD" w:rsidRDefault="001A16A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1A16AD" w:rsidRDefault="001A16AD">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1A16AD" w:rsidRDefault="001A16A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1A16AD" w:rsidRDefault="001A16A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1A16AD" w:rsidRDefault="001A16AD">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1A16AD" w:rsidRDefault="001A16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1A16AD" w:rsidRDefault="001A16AD">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1A16AD" w:rsidRDefault="001A16A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1A16AD" w:rsidRDefault="001A16AD">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1A16AD" w:rsidRDefault="001A16AD">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1A16AD" w:rsidRDefault="001A16A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1A16AD" w:rsidRDefault="001A16AD">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1A16AD" w:rsidRDefault="001A16AD">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1A16AD" w:rsidRDefault="001A16A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1A16AD" w:rsidRDefault="001A16AD">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1A16AD" w:rsidRDefault="001A16AD">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1A16AD" w:rsidRDefault="001A16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1A16AD" w:rsidRDefault="001A16AD">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1A16AD" w:rsidRDefault="001A16AD">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1A16AD" w:rsidRDefault="001A16AD">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1A16AD" w:rsidRDefault="001A16AD">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1A16AD" w:rsidRDefault="001A16AD">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1A16AD" w:rsidRDefault="001A16AD">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1A16AD" w:rsidRDefault="001A16AD">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1A16AD" w:rsidRDefault="001A16AD">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1A16AD" w:rsidRDefault="001A16AD">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1A16AD" w:rsidRDefault="001A16AD">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1A16AD" w:rsidRDefault="001A16AD">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1A16AD" w:rsidRDefault="001A16A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1A16AD" w:rsidRDefault="001A16AD">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1A16AD" w:rsidRDefault="001A16AD">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1A16AD" w:rsidRDefault="001A16AD">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1A16AD" w:rsidRDefault="001A16AD">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1A16AD" w:rsidRDefault="001A16A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1A16AD" w:rsidRDefault="001A16AD">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1A16AD" w:rsidRDefault="001A16AD">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1A16AD" w:rsidRDefault="001A16A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1A16AD" w:rsidRDefault="001A16AD">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1A16AD" w:rsidRDefault="001A16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1A16AD" w:rsidRDefault="001A16AD">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1A16AD" w:rsidRDefault="001A16AD">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1A16AD" w:rsidRDefault="001A16AD">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1A16AD" w:rsidRDefault="001A16AD">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1A16AD" w:rsidRDefault="001A16AD">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1A16AD" w:rsidRDefault="001A16AD">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1A16AD" w:rsidRDefault="001A16AD">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1A16AD" w:rsidRDefault="001A16AD">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1A16AD" w:rsidRDefault="001A16AD">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1A16AD" w:rsidRDefault="001A16AD">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1A16AD" w:rsidRDefault="001A16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1A16AD" w:rsidRDefault="001A16AD">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1A16AD" w:rsidRDefault="001A16AD">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1A16AD" w:rsidRDefault="001A16AD">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1A16AD" w:rsidRDefault="001A16AD">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1A16AD" w:rsidRDefault="001A16AD">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1A16AD" w:rsidRDefault="001A16AD">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1A16AD" w:rsidRDefault="001A16AD">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1A16AD" w:rsidRDefault="001A16AD">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1A16AD" w:rsidRDefault="001A16AD">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1A16AD" w:rsidRDefault="001A16AD">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1A16AD" w:rsidRDefault="001A16AD">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1A16AD" w:rsidRDefault="001A16AD">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1A16AD" w:rsidRDefault="001A16AD">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1A16AD" w:rsidRDefault="001A16A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1A16AD" w:rsidRDefault="001A16AD">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1A16AD" w:rsidRDefault="001A16AD">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1A16AD" w:rsidRDefault="001A16A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1A16AD" w:rsidRDefault="001A16AD">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1A16AD" w:rsidRDefault="001A16AD">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1A16AD" w:rsidRDefault="001A16A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1A16AD" w:rsidRDefault="001A16AD">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1A16AD" w:rsidRDefault="001A16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1A16AD" w:rsidRDefault="001A16AD">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1A16AD" w:rsidRDefault="001A16A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1A16AD" w:rsidRDefault="001A16AD">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1A16AD" w:rsidRDefault="001A16AD">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1A16AD" w:rsidRDefault="001A16A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1A16AD" w:rsidRDefault="001A16AD">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1A16AD" w:rsidRDefault="001A16AD">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1A16AD" w:rsidRDefault="001A16A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1A16AD" w:rsidRDefault="001A16AD">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1A16AD" w:rsidRDefault="001A16A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1A16AD" w:rsidRDefault="001A1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482C4" w14:textId="6109F611" w:rsidR="00D541BD" w:rsidRPr="00DF6A77" w:rsidRDefault="00DF6A77" w:rsidP="00DF6A77">
    <w:pPr>
      <w:pStyle w:val="FooterCoverPage"/>
      <w:rPr>
        <w:rFonts w:ascii="Arial" w:hAnsi="Arial" w:cs="Arial"/>
        <w:b/>
        <w:sz w:val="48"/>
      </w:rPr>
    </w:pPr>
    <w:r w:rsidRPr="00DF6A77">
      <w:rPr>
        <w:rFonts w:ascii="Arial" w:hAnsi="Arial" w:cs="Arial"/>
        <w:b/>
        <w:sz w:val="48"/>
      </w:rPr>
      <w:t>EL</w:t>
    </w:r>
    <w:r w:rsidRPr="00DF6A77">
      <w:rPr>
        <w:rFonts w:ascii="Arial" w:hAnsi="Arial" w:cs="Arial"/>
        <w:b/>
        <w:sz w:val="48"/>
      </w:rPr>
      <w:tab/>
    </w:r>
    <w:r w:rsidRPr="00DF6A77">
      <w:rPr>
        <w:rFonts w:ascii="Arial" w:hAnsi="Arial" w:cs="Arial"/>
        <w:b/>
        <w:sz w:val="48"/>
      </w:rPr>
      <w:tab/>
    </w:r>
    <w:r w:rsidRPr="00DF6A77">
      <w:tab/>
    </w:r>
    <w:r w:rsidRPr="00DF6A77">
      <w:rPr>
        <w:rFonts w:ascii="Arial" w:hAnsi="Arial" w:cs="Arial"/>
        <w:b/>
        <w:sz w:val="48"/>
      </w:rPr>
      <w:t>EL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1A16AD" w:rsidRDefault="001A16AD">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1A16AD" w:rsidRDefault="001A16AD">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1A16AD" w:rsidRDefault="001A16A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1A16AD" w:rsidRDefault="001A16A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1A16AD" w:rsidRDefault="001A16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1A16AD" w:rsidRDefault="001A16AD">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1A16AD" w:rsidRDefault="001A16A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1A16AD" w:rsidRDefault="001A16A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1A16AD" w:rsidRDefault="001A16AD">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1A16AD" w:rsidRDefault="001A16A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1A16AD" w:rsidRDefault="001A16A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1A16AD" w:rsidRDefault="001A16AD">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1A5C" w14:textId="77777777" w:rsidR="00DF6A77" w:rsidRPr="00DF6A77" w:rsidRDefault="00DF6A77" w:rsidP="00DF6A7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1A16AD" w:rsidRDefault="001A16A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1A16AD" w:rsidRDefault="001A16A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1A16AD" w:rsidRDefault="001A16AD">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1A16AD" w:rsidRDefault="001A16A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1A16AD" w:rsidRDefault="001A16A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1A16AD" w:rsidRDefault="001A16AD">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1A16AD" w:rsidRDefault="001A16A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1A16AD" w:rsidRDefault="001A16A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1A16AD" w:rsidRDefault="001A16AD">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1A16AD" w:rsidRDefault="001A16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1A16AD" w:rsidRDefault="001A16A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1A16AD" w:rsidRDefault="001A16A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1A16AD" w:rsidRDefault="001A16AD">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1A16AD" w:rsidRDefault="001A16A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1A16AD" w:rsidRDefault="001A16A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1A16AD" w:rsidRDefault="001A16AD">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1A16AD" w:rsidRDefault="001A16A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1A16AD" w:rsidRDefault="001A16A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1A16AD" w:rsidRDefault="001A16AD">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1A16AD" w:rsidRDefault="001A16A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1A16AD" w:rsidRDefault="001A16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7EDDF622" w:rsidR="001A16AD" w:rsidRDefault="00D541BD">
        <w:pPr>
          <w:pStyle w:val="Footer"/>
          <w:jc w:val="center"/>
        </w:pPr>
        <w:r>
          <w:fldChar w:fldCharType="begin"/>
        </w:r>
        <w:r>
          <w:instrText xml:space="preserve"> PAGE   \* MERGEFORMAT </w:instrText>
        </w:r>
        <w:r>
          <w:fldChar w:fldCharType="separate"/>
        </w:r>
        <w:r w:rsidR="00DF6A77">
          <w:rPr>
            <w:noProof/>
          </w:rPr>
          <w:t>4</w:t>
        </w:r>
        <w:r>
          <w:fldChar w:fldCharType="end"/>
        </w:r>
      </w:p>
    </w:sdtContent>
  </w:sdt>
  <w:p w14:paraId="3DB8397B" w14:textId="77777777" w:rsidR="001A16AD" w:rsidRDefault="001A16AD">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1A16AD" w:rsidRDefault="001A16AD">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1A16AD" w:rsidRDefault="001A16A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1A16AD" w:rsidRDefault="001A16A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1A16AD" w:rsidRDefault="001A16AD">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1A16AD" w:rsidRDefault="001A16A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1A16AD" w:rsidRDefault="001A16A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1A16AD" w:rsidRDefault="001A16AD">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1A16AD" w:rsidRDefault="001A16A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1A16AD" w:rsidRDefault="001A16A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1A16AD" w:rsidRDefault="001A16AD">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1A16AD" w:rsidRDefault="001A16A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1A16AD" w:rsidRDefault="001A16A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1A16AD" w:rsidRDefault="001A16A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1A16AD" w:rsidRDefault="001A16AD">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1A16AD" w:rsidRDefault="001A16AD">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1A16AD" w:rsidRDefault="001A16A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1A16AD" w:rsidRDefault="001A16AD">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1A16AD" w:rsidRDefault="001A16A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1A16AD" w:rsidRDefault="001A16A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1A16AD" w:rsidRDefault="001A16AD">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1A16AD" w:rsidRDefault="001A16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1A16AD" w:rsidRDefault="001A16A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1A16AD" w:rsidRDefault="001A16A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1A16AD" w:rsidRDefault="001A16AD">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1A16AD" w:rsidRDefault="001A16A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1A16AD" w:rsidRDefault="001A16A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1A16AD" w:rsidRDefault="001A16AD">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1A16AD" w:rsidRDefault="001A16AD">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1A16AD" w:rsidRDefault="001A16A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1A16AD" w:rsidRDefault="001A16AD">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1A16AD" w:rsidRDefault="001A16AD">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1A16AD" w:rsidRDefault="001A16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346B8FF0"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1A571AC5" w14:textId="77777777" w:rsidR="001A16AD" w:rsidRDefault="001A16AD">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1A16AD" w:rsidRDefault="001A16AD">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1A16AD" w:rsidRDefault="001A16AD">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1A16AD" w:rsidRDefault="001A16A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1A16AD" w:rsidRDefault="001A16AD">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1A16AD" w:rsidRDefault="001A16AD">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1A16AD" w:rsidRDefault="001A16A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1A16AD" w:rsidRDefault="001A16AD">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1A16AD" w:rsidRDefault="001A16AD">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1A16AD" w:rsidRDefault="001A16A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1A16AD" w:rsidRDefault="001A16AD">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1A16AD" w:rsidRDefault="001A16A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1A16AD" w:rsidRDefault="001A16AD">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1A16AD" w:rsidRDefault="001A16A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1A16AD" w:rsidRDefault="001A16AD">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1A16AD" w:rsidRDefault="001A16AD">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1A16AD" w:rsidRDefault="001A16A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1A16AD" w:rsidRDefault="001A16AD">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1A16AD" w:rsidRDefault="001A16A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1A16AD" w:rsidRDefault="001A16A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1A16AD" w:rsidRDefault="00D541BD">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1A16AD" w:rsidRDefault="001A16AD">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1A16AD" w:rsidRDefault="001A1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E4847" w14:textId="77777777" w:rsidR="001A16AD" w:rsidRDefault="00D541BD">
      <w:r>
        <w:separator/>
      </w:r>
    </w:p>
  </w:footnote>
  <w:footnote w:type="continuationSeparator" w:id="0">
    <w:p w14:paraId="026D1F50" w14:textId="77777777" w:rsidR="001A16AD" w:rsidRDefault="00D541BD">
      <w:r>
        <w:continuationSeparator/>
      </w:r>
    </w:p>
  </w:footnote>
  <w:footnote w:type="continuationNotice" w:id="1">
    <w:p w14:paraId="32EFA7A8" w14:textId="77777777" w:rsidR="001A16AD" w:rsidRDefault="001A16AD"/>
  </w:footnote>
  <w:footnote w:id="2">
    <w:p w14:paraId="01660C3B" w14:textId="77777777"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3">
    <w:p w14:paraId="42EFD6CD"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4">
    <w:p w14:paraId="3E8B0584" w14:textId="7B6A07B9"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τις οποίες παρέχονται αποδεικτικά στοιχεία σε επίπεδο μονάδας</w:t>
      </w:r>
    </w:p>
  </w:footnote>
  <w:footnote w:id="5">
    <w:p w14:paraId="395EFBCA"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6">
    <w:p w14:paraId="22BCB45A" w14:textId="77777777" w:rsidR="001A16AD" w:rsidRDefault="00D541BD">
      <w:pPr>
        <w:jc w:val="both"/>
      </w:pPr>
      <w:r>
        <w:footnoteRef/>
      </w:r>
      <w:r>
        <w:rPr>
          <w:sz w:val="20"/>
        </w:rPr>
        <w:t>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7">
    <w:p w14:paraId="3C5FA3D5" w14:textId="77777777" w:rsidR="001A16AD" w:rsidRDefault="00D541BD">
      <w:pPr>
        <w:jc w:val="both"/>
        <w:rPr>
          <w:sz w:val="20"/>
        </w:rPr>
      </w:pPr>
      <w:r>
        <w:footnoteRef/>
      </w:r>
      <w:r>
        <w:rPr>
          <w:sz w:val="20"/>
        </w:rPr>
        <w:t>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8">
    <w:p w14:paraId="3C1CF2A1" w14:textId="77777777" w:rsidR="001A16AD" w:rsidRDefault="00D541BD">
      <w:pPr>
        <w:jc w:val="both"/>
        <w:rPr>
          <w:sz w:val="20"/>
        </w:rPr>
      </w:pPr>
      <w:r>
        <w:t>Η εξαίρεση</w:t>
      </w:r>
      <w:r>
        <w:footnoteRef/>
      </w:r>
      <w:r>
        <w:t xml:space="preserve"> </w:t>
      </w:r>
      <w:r>
        <w:rPr>
          <w:sz w:val="20"/>
        </w:rPr>
        <w:t>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9">
    <w:p w14:paraId="3D94D292" w14:textId="77777777" w:rsidR="001A16AD" w:rsidRDefault="00D541BD">
      <w:pPr>
        <w:jc w:val="both"/>
        <w:rPr>
          <w:sz w:val="20"/>
        </w:rPr>
      </w:pPr>
      <w:r>
        <w:t>Η εξαίρεση</w:t>
      </w:r>
      <w:r>
        <w:footnoteRef/>
      </w:r>
      <w:r>
        <w:t xml:space="preserve"> </w:t>
      </w:r>
      <w:r>
        <w:rPr>
          <w:sz w:val="20"/>
        </w:rPr>
        <w:t>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0">
    <w:p w14:paraId="115EFAD7" w14:textId="77777777"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1">
    <w:p w14:paraId="03C9CEBE"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2">
    <w:p w14:paraId="700D112F"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13">
    <w:p w14:paraId="405920D3"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14">
    <w:p w14:paraId="7E7F7679" w14:textId="6929D1A4"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w:t>
      </w:r>
    </w:p>
  </w:footnote>
  <w:footnote w:id="15">
    <w:p w14:paraId="7D366F45" w14:textId="0E8DF3A3"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6">
    <w:p w14:paraId="5B9D5729" w14:textId="260CB279"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7">
    <w:p w14:paraId="630678AB" w14:textId="58701999"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8">
    <w:p w14:paraId="39974E27" w14:textId="692A621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9">
    <w:p w14:paraId="6028BB2A" w14:textId="100A831D"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20">
    <w:p w14:paraId="15A12BA1" w14:textId="26FEF5AB"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21">
    <w:p w14:paraId="63136C25" w14:textId="5DA4C475" w:rsidR="001A16AD" w:rsidRDefault="00D541BD">
      <w:pPr>
        <w:pStyle w:val="P68B1DB1-Normal26"/>
        <w:jc w:val="both"/>
      </w:pPr>
      <w:r>
        <w:rPr>
          <w:vertAlign w:val="superscript"/>
        </w:rPr>
        <w:t>20</w:t>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22">
    <w:p w14:paraId="7B28AB2B" w14:textId="0000DE69"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23">
    <w:p w14:paraId="7B3CA30D" w14:textId="45FD840F"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24">
    <w:p w14:paraId="60481372" w14:textId="52781DFB"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25">
    <w:p w14:paraId="481EE1A4" w14:textId="7371511F" w:rsidR="001A16AD" w:rsidRDefault="00D541BD">
      <w:pPr>
        <w:pStyle w:val="P68B1DB1-Normal26"/>
        <w:jc w:val="both"/>
      </w:pPr>
      <w:r>
        <w:rPr>
          <w:vertAlign w:val="superscript"/>
        </w:rPr>
        <w:t>24</w:t>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26">
    <w:p w14:paraId="63C339A0" w14:textId="4C8330B5"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27">
    <w:p w14:paraId="4472B526" w14:textId="7577BF29"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28">
    <w:p w14:paraId="7F9C4718" w14:textId="601F1442"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29">
    <w:p w14:paraId="2960712F" w14:textId="3CC8A46A" w:rsidR="001A16AD" w:rsidRDefault="00D541BD">
      <w:pPr>
        <w:pStyle w:val="P68B1DB1-Normal26"/>
        <w:jc w:val="both"/>
      </w:pPr>
      <w:r>
        <w:t>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30">
    <w:p w14:paraId="73E2EF83" w14:textId="2B2493C2"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31">
    <w:p w14:paraId="13B1F3ED" w14:textId="2E873EFA"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32">
    <w:p w14:paraId="57E3F8B2" w14:textId="64B2AC60"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33">
    <w:p w14:paraId="5FC8BC19" w14:textId="4A40F843" w:rsidR="001A16AD" w:rsidRDefault="00D541BD">
      <w:pPr>
        <w:pStyle w:val="FootnoteText"/>
        <w:ind w:left="0" w:firstLine="0"/>
      </w:pPr>
      <w:r>
        <w:rPr>
          <w:vertAlign w:val="superscript"/>
        </w:rPr>
        <w:t>32</w:t>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34">
    <w:p w14:paraId="32E4F974" w14:textId="2648699F"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35">
    <w:p w14:paraId="45728081" w14:textId="30FF8209"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36">
    <w:p w14:paraId="1A4466CA" w14:textId="03E70D9D"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37">
    <w:p w14:paraId="6FBD7C4E" w14:textId="5CD7C16C"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38">
    <w:p w14:paraId="35230404" w14:textId="4BBC78BA"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39">
    <w:p w14:paraId="20CFAB51" w14:textId="53A43024"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40">
    <w:p w14:paraId="484CF115" w14:textId="50057053"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41">
    <w:p w14:paraId="74FC51B7" w14:textId="36275B36"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42">
    <w:p w14:paraId="2D4C4C7B" w14:textId="759CEB4D"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43">
    <w:p w14:paraId="794FFFEA" w14:textId="4AB4B2C0"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44">
    <w:p w14:paraId="372A422D" w14:textId="7963FBE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45">
    <w:p w14:paraId="2CF6F44E" w14:textId="4234EF89"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46">
    <w:p w14:paraId="26B265FF" w14:textId="1E4FF3F4"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47">
    <w:p w14:paraId="1143EFB0" w14:textId="38A1A97E"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 Για τους σκοπούς του υπολογισμού της συνεισφοράς για το κλίμα, οι τελικοί δικαιούχοι από ίδια κεφάλαια, οιονεί ίδια κεφάλαια, εταιρικά ομόλογα ή ισοδύναμα μέσα που δεν στοχεύουν σε συγκεκριμένα έργα παρέχουν αιτιολόγηση για τον/τους επιλεγμένο/-ους τομέα/-είς παρέμβασης. Ο εταίρος υλοποίησης υποχρεούται επίσης να υποβάλλει στο κράτος μέλος εξαμηνιαία έκθεση σχετικά με την υλοποίηση κάθε έργου/δραστηριότητας.</w:t>
      </w:r>
    </w:p>
    <w:p w14:paraId="476C5E4D" w14:textId="77777777" w:rsidR="001A16AD" w:rsidRDefault="001A16AD">
      <w:pPr>
        <w:pStyle w:val="FootnoteText"/>
      </w:pPr>
    </w:p>
  </w:footnote>
  <w:footnote w:id="48">
    <w:p w14:paraId="31CEFE93" w14:textId="77777777" w:rsidR="001A16AD" w:rsidRDefault="00D541BD">
      <w:pPr>
        <w:pStyle w:val="FootnoteText"/>
        <w:ind w:left="0" w:firstLine="0"/>
      </w:pPr>
      <w:r>
        <w:rPr>
          <w:rStyle w:val="FootnoteReference"/>
        </w:rPr>
        <w:footnoteRef/>
      </w:r>
      <w:r>
        <w:t xml:space="preserve"> Στο μέτρο αυτό, οι μητροπολιτικές περιοχές νοούνται ως «λειτουργικές αστικές περιοχές», όπως ορίζονται στη βάση δεδομένων Ευρωπαϊκής Επιτροπής-ΟΟΣΑ (Dijkstra, L., H. Poelman και P. Veneri (2019), «The EU-OECD definition of a functioning urban area», OECD Regional Development Working Papers, αριθ. 2019/11, OECD Publishing, Παρίσι, https://doi.org/10.1787/d58cb34d-en). </w:t>
      </w:r>
    </w:p>
  </w:footnote>
  <w:footnote w:id="49">
    <w:p w14:paraId="3700C86E" w14:textId="77777777" w:rsidR="001A16AD" w:rsidRDefault="00D541BD">
      <w:pPr>
        <w:pStyle w:val="FootnoteText"/>
      </w:pPr>
      <w:r>
        <w:rPr>
          <w:rStyle w:val="FootnoteReference"/>
        </w:rPr>
        <w:footnoteRef/>
      </w:r>
      <w:r>
        <w:t xml:space="preserve"> Σύμφωνα με το πεδίο παρέμβασης 72α του παραρτήματος VI του κανονισμού (ΕΕ) 2021/241, εφαρμόζεται επίσης σε αμφίδρομες αμαξοστοιχίες.</w:t>
      </w:r>
    </w:p>
  </w:footnote>
  <w:footnote w:id="50">
    <w:p w14:paraId="44B927F7" w14:textId="77777777" w:rsidR="001A16AD" w:rsidRDefault="00D541BD">
      <w:pPr>
        <w:pStyle w:val="FootnoteText"/>
        <w:ind w:left="0" w:firstLine="0"/>
      </w:pPr>
      <w:r>
        <w:rPr>
          <w:rStyle w:val="FootnoteReference"/>
        </w:rPr>
        <w:footnoteRef/>
      </w:r>
      <w:r>
        <w:t xml:space="preserve"> Στο μέτρο αυτό, οι μητροπολιτικές περιοχές νοούνται ως «λειτουργικές αστικές περιοχές», όπως ορίζονται στη βάση δεδομένων Ευρωπαϊκής Επιτροπής-ΟΟΣΑ (Dijkstra, L., H. Poelman και P. Veneri (2019).</w:t>
      </w:r>
    </w:p>
  </w:footnote>
  <w:footnote w:id="51">
    <w:p w14:paraId="15E23C07" w14:textId="77777777" w:rsidR="001A16AD" w:rsidRDefault="00D541BD">
      <w:pPr>
        <w:pStyle w:val="FootnoteText"/>
      </w:pPr>
      <w:r>
        <w:rPr>
          <w:rStyle w:val="FootnoteReference"/>
        </w:rPr>
        <w:footnoteRef/>
      </w:r>
      <w:r>
        <w:t xml:space="preserve"> Σύμφωνα με το πεδίο παρέμβασης 72α του παραρτήματος VI του κανονισμού (ΕΕ) 2021/241, εφαρμόζεται επίσης σε αμφίδρομες αμαξοστοιχίες.</w:t>
      </w:r>
    </w:p>
  </w:footnote>
  <w:footnote w:id="52">
    <w:p w14:paraId="2325A2A6" w14:textId="77777777"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53">
    <w:p w14:paraId="54F6DDD2" w14:textId="200ED838"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54">
    <w:p w14:paraId="1DA8AA0B" w14:textId="27333904"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55">
    <w:p w14:paraId="6A9018EC" w14:textId="196CA492"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56">
    <w:p w14:paraId="3A329317" w14:textId="77777777"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 Για τους σκοπούς του υπολογισμού της συνεισφοράς για το κλίμα, οι τελικοί δικαιούχοι από ίδια κεφάλαια, οιονεί ίδια κεφάλαια, εταιρικά ομόλογα ή ισοδύναμα μέσα που δεν στοχεύουν σε συγκεκριμένα έργα παρέχουν αιτιολόγηση για τον/τους επιλεγμένο/-ους τομέα/-είς παρέμβασης. Ο εταίρος υλοποίησης υποχρεούται επίσης να υποβάλλει στο κράτος μέλος εξαμηνιαία έκθεση σχετικά με την υλοποίηση κάθε έργου/δραστηριότητας.</w:t>
      </w:r>
    </w:p>
  </w:footnote>
  <w:footnote w:id="57">
    <w:p w14:paraId="27B9AFBE" w14:textId="77777777" w:rsidR="001A16AD" w:rsidRDefault="00D541BD">
      <w:pPr>
        <w:pStyle w:val="FootnoteText"/>
        <w:ind w:left="0" w:firstLine="0"/>
      </w:pPr>
      <w:r>
        <w:rPr>
          <w:rStyle w:val="FootnoteReference"/>
          <w:rFonts w:eastAsiaTheme="majorEastAsia"/>
        </w:rPr>
        <w:footnoteRef/>
      </w:r>
      <w:r>
        <w:t xml:space="preserve"> Το CDP Venture Capital SGR ασκεί τις δραστηριότητες διαχείρισης σύμφωνα με τις αρχές της ανεξαρτησίας και της αυτονομίας βάσει της οδηγίας ΔΟΕΕ. </w:t>
      </w:r>
    </w:p>
  </w:footnote>
  <w:footnote w:id="58">
    <w:p w14:paraId="1997C80B" w14:textId="77777777" w:rsidR="001A16AD" w:rsidRDefault="00D541BD">
      <w:pPr>
        <w:pStyle w:val="FootnoteText"/>
        <w:ind w:left="0" w:firstLine="0"/>
      </w:pPr>
      <w:r>
        <w:rPr>
          <w:rStyle w:val="FootnoteReference"/>
          <w:rFonts w:eastAsiaTheme="majorEastAsia"/>
        </w:rPr>
        <w:footnoteRef/>
      </w:r>
      <w:r>
        <w:t xml:space="preserve"> Θεωρείται ότι ο τελικός δικαιούχος έχει «ουσιαστική εστίαση» σε τομέα ή επιχειρηματική δραστηριότητα εάν ο εν λόγω τομέας ή δραστηριότητα προσδιορίζεται ως ουσιώδες μέρος της επιχειρηματικής δραστηριότητας του τελικού δικαιούχου, αντίστοιχα, σε σχέση με τα ακαθάριστα έσοδα, το κέρδος ή τη βάση πελατών του τελικού δικαιούχου. Τα ακαθάριστα έσοδα που προκύπτουν από τον περιορισμένο τομέα ή δραστηριότητα δεν υπερβαίνουν, σε κάθε περίπτωση, το 50 % των ακαθάριστων εσόδων.</w:t>
      </w:r>
    </w:p>
  </w:footnote>
  <w:footnote w:id="59">
    <w:p w14:paraId="6EE2146D" w14:textId="77777777" w:rsidR="001A16AD" w:rsidRDefault="00D541BD">
      <w:pPr>
        <w:jc w:val="both"/>
        <w:rPr>
          <w:sz w:val="20"/>
        </w:rPr>
      </w:pPr>
      <w:r>
        <w:rPr>
          <w:rStyle w:val="FootnoteReference"/>
          <w:rFonts w:eastAsiaTheme="majorEastAsia"/>
        </w:rPr>
        <w:footnoteRef/>
      </w:r>
      <w:r>
        <w:rPr>
          <w:sz w:val="20"/>
        </w:rP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60">
    <w:p w14:paraId="72368FE8" w14:textId="77777777" w:rsidR="001A16AD" w:rsidRDefault="00D541BD">
      <w:pPr>
        <w:jc w:val="both"/>
        <w:rPr>
          <w:sz w:val="20"/>
        </w:rPr>
      </w:pPr>
      <w:r>
        <w:rPr>
          <w:rStyle w:val="FootnoteReference"/>
          <w:rFonts w:eastAsiaTheme="majorEastAsia"/>
        </w:rPr>
        <w:footnoteRef/>
      </w:r>
      <w:r>
        <w:rPr>
          <w:sz w:val="20"/>
        </w:rPr>
        <w:t xml:space="preserve"> Συμπεριλαμβανομένων των δραστηριοτήτων και των στοιχείων ενεργητικού στο πλαίσιο του συστήματος εμπορίας δικαιωμάτων εκπομπής (ΣΕΔΕ) της ΕΕ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61">
    <w:p w14:paraId="323BB04B" w14:textId="77777777" w:rsidR="001A16AD" w:rsidRDefault="00D541BD">
      <w:pPr>
        <w:jc w:val="both"/>
        <w:rPr>
          <w:sz w:val="20"/>
        </w:rPr>
      </w:pPr>
      <w:r>
        <w:rPr>
          <w:rStyle w:val="FootnoteReference"/>
          <w:rFonts w:eastAsiaTheme="majorEastAsia"/>
        </w:rPr>
        <w:footnoteRef/>
      </w:r>
      <w:r>
        <w:rPr>
          <w:sz w:val="20"/>
        </w:rPr>
        <w:t xml:space="preserve"> Τα ρυπογόνα οχήματα ορίζονται ως οχήματα χωρίς μηδενικές εκπομπές.</w:t>
      </w:r>
    </w:p>
  </w:footnote>
  <w:footnote w:id="62">
    <w:p w14:paraId="36E6EE36" w14:textId="77777777"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63">
    <w:p w14:paraId="1E877DFF" w14:textId="77777777"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64">
    <w:p w14:paraId="4EF95642"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65">
    <w:p w14:paraId="4E6F0BC6" w14:textId="2E2D9CC0" w:rsidR="001A16AD" w:rsidRDefault="00D541BD">
      <w:pPr>
        <w:pStyle w:val="P68B1DB1-Normal26"/>
        <w:jc w:val="both"/>
      </w:pPr>
      <w:r>
        <w:rPr>
          <w:vertAlign w:val="superscript"/>
        </w:rPr>
        <w:t>64</w:t>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66">
    <w:p w14:paraId="1523970E"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67">
    <w:p w14:paraId="09ED0B83" w14:textId="1C286385" w:rsidR="001A16AD" w:rsidRDefault="00D541BD">
      <w:pPr>
        <w:pStyle w:val="FootnoteText"/>
        <w:ind w:left="0" w:firstLine="0"/>
      </w:pPr>
      <w:r>
        <w:rPr>
          <w:rStyle w:val="FootnoteReference"/>
        </w:rPr>
        <w:footnoteRef/>
      </w:r>
      <w:r>
        <w:t xml:space="preserve"> 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68">
    <w:p w14:paraId="65DF490D"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69">
    <w:p w14:paraId="295A93EF" w14:textId="7EC55A42" w:rsidR="001A16AD" w:rsidRDefault="00D541BD">
      <w:pPr>
        <w:pStyle w:val="P68B1DB1-Normal26"/>
        <w:jc w:val="both"/>
      </w:pPr>
      <w:r>
        <w:t>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70">
    <w:p w14:paraId="6E7E4D4B"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71">
    <w:p w14:paraId="5DC32CDB"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72">
    <w:p w14:paraId="239CB303"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73">
    <w:p w14:paraId="4D8C51AE"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74">
    <w:p w14:paraId="1B266704"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75">
    <w:p w14:paraId="2B4AC006" w14:textId="2F39C68F" w:rsidR="001A16AD" w:rsidRDefault="00D541BD">
      <w:pPr>
        <w:jc w:val="both"/>
        <w:rPr>
          <w:sz w:val="20"/>
        </w:rPr>
      </w:pPr>
      <w:r>
        <w:rPr>
          <w:rStyle w:val="FootnoteReference"/>
        </w:rPr>
        <w:footnoteRef/>
      </w:r>
      <w:r>
        <w:t xml:space="preserve"> </w:t>
      </w:r>
      <w:r>
        <w:rPr>
          <w:sz w:val="20"/>
        </w:rPr>
        <w:t>Με εξαίρεση α) τα έργα στο πλαίσιο αυτού του μέτρου στην παραγωγή ηλεκτρικής ενέργειας και/ή θερμότητας, καθώς και τις σχετικές υποδομές μεταφοράς και διανομής, με τη χρήση φυσικού αερίου, τα οποία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απαλλαγμένη από ορυκτά καύσιμα.</w:t>
      </w:r>
    </w:p>
  </w:footnote>
  <w:footnote w:id="76">
    <w:p w14:paraId="6DB5692A" w14:textId="77777777" w:rsidR="001A16AD" w:rsidRDefault="00D541BD">
      <w:pPr>
        <w:pStyle w:val="P68B1DB1-Normal26"/>
        <w:jc w:val="both"/>
      </w:pPr>
      <w:r>
        <w:footnoteRef/>
      </w:r>
      <w:r>
        <w:t>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77">
    <w:p w14:paraId="639058EE" w14:textId="77777777" w:rsidR="001A16AD" w:rsidRDefault="00D541BD">
      <w:pPr>
        <w:jc w:val="both"/>
        <w:rPr>
          <w:sz w:val="20"/>
        </w:rPr>
      </w:pPr>
      <w:r>
        <w:footnoteRef/>
      </w:r>
      <w:r>
        <w:t>Η εξαίρεση</w:t>
      </w:r>
      <w:r>
        <w:rPr>
          <w:sz w:val="20"/>
        </w:rPr>
        <w:t xml:space="preserve">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78">
    <w:p w14:paraId="33B09939" w14:textId="77777777" w:rsidR="001A16AD" w:rsidRDefault="00D541BD">
      <w:pPr>
        <w:pStyle w:val="P68B1DB1-Normal26"/>
        <w:jc w:val="both"/>
      </w:pPr>
      <w:r>
        <w:t>Η εξαίρεση</w:t>
      </w:r>
      <w:r>
        <w:footnoteRef/>
      </w:r>
      <w:r>
        <w:t xml:space="preserve">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79">
    <w:p w14:paraId="18F2F5BA"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80">
    <w:p w14:paraId="3BC9A821"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81">
    <w:p w14:paraId="4243BF5F"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82">
    <w:p w14:paraId="3C1180FE"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83">
    <w:p w14:paraId="068E762E" w14:textId="77777777" w:rsidR="001A16AD" w:rsidRDefault="00D541BD">
      <w:pPr>
        <w:pStyle w:val="FootnoteText"/>
        <w:ind w:left="0" w:firstLine="0"/>
      </w:pPr>
      <w:r>
        <w:rPr>
          <w:rStyle w:val="FootnoteReference"/>
        </w:rPr>
        <w:footnoteRef/>
      </w:r>
      <w:r>
        <w:t xml:space="preserve"> </w:t>
      </w:r>
      <w:r>
        <w:rPr>
          <w:rStyle w:val="normaltextrun"/>
          <w:color w:val="000000"/>
          <w:shd w:val="clear" w:color="auto" w:fill="FFFFFF"/>
        </w:rPr>
        <w:t>ΟΟΣΑ, Μελέτες δεξιοτήτων με θέμα «Στήριξη της επιχειρηματικότητας και της καινοτομίας στην τριτοβάθμια εκπαίδευση στην Ιταλία»</w:t>
      </w:r>
    </w:p>
  </w:footnote>
  <w:footnote w:id="84">
    <w:p w14:paraId="22587763"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85">
    <w:p w14:paraId="36E8DF0A"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86">
    <w:p w14:paraId="1EC166D0"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87">
    <w:p w14:paraId="7C920DC7"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88">
    <w:p w14:paraId="11413F29" w14:textId="475F2BD8"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89">
    <w:p w14:paraId="6C06A35B" w14:textId="44FA0A05"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90">
    <w:p w14:paraId="23675DED" w14:textId="224ED2CF"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91">
    <w:p w14:paraId="75368B18" w14:textId="70C5FB0F"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92">
    <w:p w14:paraId="562E5DDD" w14:textId="7ECEF1D9"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93">
    <w:p w14:paraId="2664F237" w14:textId="57E9C96D"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94">
    <w:p w14:paraId="797EEACC" w14:textId="52646A2A"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95">
    <w:p w14:paraId="38660FAB" w14:textId="2DDB7F02"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96">
    <w:p w14:paraId="584EBB3C"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97">
    <w:p w14:paraId="5F71D76B"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98">
    <w:p w14:paraId="2D620FEB" w14:textId="77777777" w:rsidR="001A16AD" w:rsidRDefault="00D541BD">
      <w:pPr>
        <w:jc w:val="both"/>
      </w:pPr>
      <w:r>
        <w:rPr>
          <w:rStyle w:val="FootnoteReference"/>
          <w:sz w:val="20"/>
        </w:rPr>
        <w:footnoteRef/>
      </w:r>
      <w:r>
        <w:rPr>
          <w:sz w:val="20"/>
        </w:rP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99">
    <w:p w14:paraId="2609815D"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00">
    <w:p w14:paraId="55B4A234" w14:textId="77777777" w:rsidR="001A16AD" w:rsidRDefault="00D541BD">
      <w:pPr>
        <w:pStyle w:val="FootnoteText"/>
        <w:ind w:left="0" w:firstLine="0"/>
      </w:pPr>
      <w:r>
        <w:rPr>
          <w:rStyle w:val="FootnoteReference"/>
        </w:rPr>
        <w:footnoteRef/>
      </w:r>
      <w:r>
        <w:t xml:space="preserve"> Μια δέσμη εργασιών αποτελεί συνιστώσα της κατανομής των εργασιών του έργου, όπως, για παράδειγμα: δοκιμή πριν από την επένδυση, δεξιότητες και κατάρτιση, διαχείριση έργων και συντονισμός. Αντιπροσωπεύει μια ομάδα εργασιών του σχεδίου που περιγράφεται στις δραστηριότητες και τα καθήκοντα. Οι δέσμες εργασιών παρουσιάζουν σαφή και λογική σύνδεση με τους στόχους του έργου και με τις άλλες δέσμες εργασιών. Κάθε δέσμη εργασιών αποτελεί επιμέρους μέρος του έργου, βήμα που οδηγεί στην επίτευξη των συνολικών στόχων του έργου. </w:t>
      </w:r>
    </w:p>
  </w:footnote>
  <w:footnote w:id="101">
    <w:p w14:paraId="0DBF816E"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102">
    <w:p w14:paraId="06D518F4"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03">
    <w:p w14:paraId="382B00C3" w14:textId="77777777" w:rsidR="001A16AD" w:rsidRDefault="00D541BD">
      <w:pPr>
        <w:jc w:val="both"/>
      </w:pPr>
      <w:r>
        <w:rPr>
          <w:rStyle w:val="FootnoteReference"/>
        </w:rPr>
        <w:footnoteRef/>
      </w:r>
      <w:r>
        <w:rPr>
          <w:rStyle w:val="FootnoteReference"/>
        </w:rPr>
        <w:t>Η εξαίρεση</w:t>
      </w:r>
      <w:r>
        <w:rPr>
          <w:sz w:val="20"/>
        </w:rPr>
        <w:t xml:space="preserve">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04">
    <w:p w14:paraId="64C9148D"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05">
    <w:p w14:paraId="11264BA7"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106">
    <w:p w14:paraId="053104C3"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07">
    <w:p w14:paraId="44905E11" w14:textId="77777777" w:rsidR="001A16AD" w:rsidRDefault="00D541BD">
      <w:pPr>
        <w:jc w:val="both"/>
      </w:pPr>
      <w:r>
        <w:rPr>
          <w:rStyle w:val="FootnoteReference"/>
          <w:sz w:val="20"/>
        </w:rPr>
        <w:footnoteRef/>
      </w:r>
      <w:r>
        <w:rPr>
          <w:sz w:val="20"/>
        </w:rP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08">
    <w:p w14:paraId="717598FA"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09">
    <w:p w14:paraId="477A90C0" w14:textId="77777777" w:rsidR="001A16AD" w:rsidRDefault="00D541BD">
      <w:pPr>
        <w:pStyle w:val="FootnoteText"/>
        <w:ind w:left="0" w:firstLine="0"/>
      </w:pPr>
      <w:r>
        <w:rPr>
          <w:rStyle w:val="FootnoteReference"/>
          <w:rFonts w:eastAsiaTheme="majorEastAsia"/>
        </w:rPr>
        <w:footnoteRef/>
      </w:r>
      <w:r>
        <w:t xml:space="preserve"> Το CDP Venture Capital SGR ασκεί τις δραστηριότητες διαχείρισης σύμφωνα με τις αρχές της ανεξαρτησίας και της αυτονομίας βάσει της οδηγίας ΔΟΕΕ.</w:t>
      </w:r>
    </w:p>
  </w:footnote>
  <w:footnote w:id="110">
    <w:p w14:paraId="440FFF2D" w14:textId="77777777" w:rsidR="001A16AD" w:rsidRDefault="00D541BD">
      <w:pPr>
        <w:pStyle w:val="FootnoteText"/>
        <w:ind w:left="0" w:firstLine="0"/>
      </w:pPr>
      <w:r>
        <w:rPr>
          <w:rStyle w:val="FootnoteReference"/>
          <w:rFonts w:eastAsiaTheme="majorEastAsia"/>
        </w:rPr>
        <w:footnoteRef/>
      </w:r>
      <w:r>
        <w:t xml:space="preserve"> Θεωρείται ότι ο τελικός δικαιούχος έχει «ουσιαστική εστίαση» σε τομέα ή επιχειρηματική δραστηριότητα εάν ο εν λόγω τομέας ή δραστηριότητα προσδιορίζεται ως ουσιώδες μέρος της επιχειρηματικής δραστηριότητας του τελικού δικαιούχου, αντίστοιχα, σε σχέση με τα ακαθάριστα έσοδα, το κέρδος ή τη βάση πελατών του τελικού δικαιούχου. Τα ακαθάριστα έσοδα που προκύπτουν από τον περιορισμένο τομέα ή δραστηριότητα δεν υπερβαίνουν, σε κάθε περίπτωση, το 50 % των ακαθάριστων εσόδων.</w:t>
      </w:r>
    </w:p>
  </w:footnote>
  <w:footnote w:id="111">
    <w:p w14:paraId="34BD2AA1" w14:textId="77777777" w:rsidR="001A16AD" w:rsidRDefault="00D541BD">
      <w:pPr>
        <w:jc w:val="both"/>
        <w:rPr>
          <w:sz w:val="20"/>
        </w:rPr>
      </w:pPr>
      <w:r>
        <w:rPr>
          <w:rStyle w:val="FootnoteReference"/>
          <w:rFonts w:eastAsiaTheme="majorEastAsia"/>
        </w:rPr>
        <w:footnoteRef/>
      </w:r>
      <w:r>
        <w:rPr>
          <w:sz w:val="20"/>
        </w:rP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12">
    <w:p w14:paraId="58192EB0" w14:textId="77777777" w:rsidR="001A16AD" w:rsidRDefault="00D541BD">
      <w:pPr>
        <w:jc w:val="both"/>
        <w:rPr>
          <w:sz w:val="20"/>
        </w:rPr>
      </w:pPr>
      <w:r>
        <w:rPr>
          <w:rStyle w:val="FootnoteReference"/>
          <w:rFonts w:eastAsiaTheme="majorEastAsia"/>
        </w:rPr>
        <w:footnoteRef/>
      </w:r>
      <w:r>
        <w:rPr>
          <w:sz w:val="20"/>
        </w:rPr>
        <w:t xml:space="preserve"> Συμπεριλαμβανομένων των δραστηριοτήτων και των στοιχείων ενεργητικού στο πλαίσιο του συστήματος εμπορίας δικαιωμάτων εκπομπής (ΣΕΔΕ) της ΕΕ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13">
    <w:p w14:paraId="59210BB9" w14:textId="77777777" w:rsidR="001A16AD" w:rsidRDefault="00D541BD">
      <w:pPr>
        <w:jc w:val="both"/>
        <w:rPr>
          <w:sz w:val="20"/>
        </w:rPr>
      </w:pPr>
      <w:r>
        <w:rPr>
          <w:rStyle w:val="FootnoteReference"/>
          <w:rFonts w:eastAsiaTheme="majorEastAsia"/>
        </w:rPr>
        <w:footnoteRef/>
      </w:r>
      <w:r>
        <w:rPr>
          <w:sz w:val="20"/>
        </w:rPr>
        <w:t xml:space="preserve"> Τα ρυπογόνα οχήματα ορίζονται ως οχήματα χωρίς μηδενικές εκπομπές.</w:t>
      </w:r>
    </w:p>
  </w:footnote>
  <w:footnote w:id="114">
    <w:p w14:paraId="63CBA6B9" w14:textId="77777777"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15">
    <w:p w14:paraId="0FA1BE76" w14:textId="77777777"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116">
    <w:p w14:paraId="4B14711C" w14:textId="7777777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17">
    <w:p w14:paraId="6A441A82" w14:textId="77777777" w:rsidR="001A16AD" w:rsidRDefault="00D541BD">
      <w:pPr>
        <w:jc w:val="both"/>
      </w:pPr>
      <w:r>
        <w:rPr>
          <w:rStyle w:val="FootnoteReference"/>
          <w:sz w:val="20"/>
        </w:rPr>
        <w:footnoteRef/>
      </w:r>
      <w:r>
        <w:rPr>
          <w:sz w:val="20"/>
        </w:rP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18">
    <w:p w14:paraId="51B9D72D" w14:textId="77777777"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19">
    <w:p w14:paraId="6180AD0A" w14:textId="2E3A02AA" w:rsidR="001A16AD" w:rsidRDefault="00D541BD">
      <w:pPr>
        <w:pStyle w:val="FootnoteText"/>
        <w:ind w:left="0" w:firstLine="0"/>
      </w:pPr>
      <w:r>
        <w:rPr>
          <w:rStyle w:val="FootnoteReference"/>
        </w:rPr>
        <w:footnoteRef/>
      </w:r>
      <w:r>
        <w:t xml:space="preserve"> Εξαιρουμένων των έργων στο πλαίσιο του παρόντος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των τεχνικών οδηγιών «Μη πρόκληση σημαντικής βλάβης» (2021/C58/01).</w:t>
      </w:r>
    </w:p>
  </w:footnote>
  <w:footnote w:id="120">
    <w:p w14:paraId="207B54B7" w14:textId="4B664A37" w:rsidR="001A16AD" w:rsidRDefault="00D541BD">
      <w:pPr>
        <w:pStyle w:val="FootnoteText"/>
        <w:ind w:left="0" w:firstLine="0"/>
      </w:pPr>
      <w:r>
        <w:rPr>
          <w:rStyle w:val="FootnoteReference"/>
        </w:rPr>
        <w:footnoteRef/>
      </w:r>
      <w:r>
        <w:t xml:space="preserve"> Όταν η υποστηριζόμενη δραστηριότητα επιτυγχάνει προβλεπόμενες εκπομπές αερίων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21">
    <w:p w14:paraId="366DC287" w14:textId="0284EFB4" w:rsidR="001A16AD" w:rsidRDefault="00D541BD">
      <w:pPr>
        <w:jc w:val="both"/>
      </w:pPr>
      <w:r>
        <w:rPr>
          <w:rStyle w:val="FootnoteReference"/>
          <w:sz w:val="20"/>
        </w:rPr>
        <w:footnoteRef/>
      </w:r>
      <w:r>
        <w:rPr>
          <w:sz w:val="20"/>
        </w:rP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22">
    <w:p w14:paraId="2BCC8AEA" w14:textId="40EC8BDB" w:rsidR="001A16AD" w:rsidRDefault="00D541BD">
      <w:pPr>
        <w:pStyle w:val="FootnoteText"/>
        <w:ind w:left="0" w:firstLine="0"/>
      </w:pPr>
      <w:r>
        <w:rPr>
          <w:rStyle w:val="FootnoteReference"/>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w:t>
      </w:r>
    </w:p>
  </w:footnote>
  <w:footnote w:id="123">
    <w:p w14:paraId="2D17AD87" w14:textId="3C0D6B93"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24">
    <w:p w14:paraId="0068E57F" w14:textId="6D07DAC2" w:rsidR="001A16AD" w:rsidRDefault="00D541BD">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25">
    <w:p w14:paraId="5338D742" w14:textId="097441E0"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126">
    <w:p w14:paraId="46A6D991" w14:textId="31491D89"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127">
    <w:p w14:paraId="14D46767" w14:textId="0E870700"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28">
    <w:p w14:paraId="338F96A9" w14:textId="55ED66FE" w:rsidR="001A16AD" w:rsidRDefault="00D541BD">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 xml:space="preserve">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 </w:t>
      </w:r>
    </w:p>
  </w:footnote>
  <w:footnote w:id="129">
    <w:p w14:paraId="2693ACBC" w14:textId="4742F168"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130">
    <w:p w14:paraId="0A566BE3" w14:textId="1C526118"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131">
    <w:p w14:paraId="08A1CEAA" w14:textId="249D5FB4" w:rsidR="001A16AD" w:rsidRDefault="00D541BD">
      <w:pPr>
        <w:rPr>
          <w:sz w:val="20"/>
        </w:rPr>
      </w:pPr>
      <w:r>
        <w:rPr>
          <w:sz w:val="16"/>
        </w:rPr>
        <w:footnoteRef/>
      </w:r>
      <w:r>
        <w:rPr>
          <w:sz w:val="20"/>
        </w:rPr>
        <w:t>Εκτός από α) πάγια στοιχεία και δραστηριότητες στον τομέα της παραγωγής ηλεκτρικής ενέργειας και/ή θερμότητας, καθώς και σχετικές υποδομές μεταφοράς και διανομής, με χρήση φυσικού αερίου, που συμμορφώνονται με τους όρους που καθορίζονται στο παράρτημα III των τεχνικών κατευθυντήριων γραμμών «Μη πρόκληση σημαντικής βλάβης» (2021/C58/01) και β) δραστηριότητες και στοιχεία ενεργητικού βάσει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32">
    <w:p w14:paraId="6859C86A" w14:textId="759E3140" w:rsidR="001A16AD" w:rsidRDefault="00D541BD">
      <w:pPr>
        <w:pStyle w:val="P68B1DB1-Normal26"/>
      </w:pPr>
      <w:r>
        <w:footnoteRef/>
      </w:r>
      <w:r>
        <w:t>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33">
    <w:p w14:paraId="42B38BE1" w14:textId="2FBACAE8" w:rsidR="001A16AD" w:rsidRDefault="00D541BD">
      <w:pPr>
        <w:pStyle w:val="P68B1DB1-Normal26"/>
        <w:rPr>
          <w:sz w:val="18"/>
        </w:rPr>
      </w:pPr>
      <w:r>
        <w:t>Η εξαίρεση</w:t>
      </w:r>
      <w:r>
        <w:footnoteRef/>
      </w:r>
      <w:r>
        <w:t xml:space="preserve">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134">
    <w:p w14:paraId="79D74C48" w14:textId="595B74C3" w:rsidR="001A16AD" w:rsidRDefault="00D541BD">
      <w:pPr>
        <w:pStyle w:val="P68B1DB1-Normal26"/>
        <w:rPr>
          <w:sz w:val="18"/>
        </w:rPr>
      </w:pPr>
      <w:r>
        <w:t>Η εξαίρεση</w:t>
      </w:r>
      <w:r>
        <w:footnoteRef/>
      </w:r>
      <w:r>
        <w:t xml:space="preserve">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135">
    <w:p w14:paraId="3B47DFDB" w14:textId="20B075FF" w:rsidR="001A16AD" w:rsidRDefault="00D541BD">
      <w:pPr>
        <w:pStyle w:val="P68B1DB1-Normal26"/>
        <w:rPr>
          <w:sz w:val="18"/>
        </w:rPr>
      </w:pPr>
      <w:r>
        <w:t>Οι</w:t>
      </w:r>
      <w:r>
        <w:footnoteRef/>
      </w:r>
      <w:r>
        <w:t xml:space="preserve"> τελικοί δικαιούχοι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 Ο εταίρος υλοποίησης υποχρεούται επίσης να υποβάλλει στο κράτος μέλος εξαμηνιαία έκθεση σχετικά με την υλοποίηση κάθε έργου/δραστηριότητας.</w:t>
      </w:r>
    </w:p>
  </w:footnote>
  <w:footnote w:id="136">
    <w:p w14:paraId="0886CABC" w14:textId="77777777" w:rsidR="001A16AD" w:rsidRDefault="00D541BD">
      <w:pPr>
        <w:pStyle w:val="FootnoteText"/>
        <w:rPr>
          <w:rFonts w:eastAsiaTheme="majorEastAsia"/>
        </w:rPr>
      </w:pPr>
      <w:r>
        <w:rPr>
          <w:rStyle w:val="FootnoteReference"/>
        </w:rPr>
        <w:footnoteRef/>
      </w:r>
      <w:r>
        <w:rPr>
          <w:rStyle w:val="normaltextrun"/>
        </w:rPr>
        <w:t>Ειδικότερα, το καθεστώς παραπέμπει στα παραρτήματα Α και Β του νόμου αριθ. 232 της 11 Δεκεμβρίου 2016.</w:t>
      </w:r>
    </w:p>
  </w:footnote>
  <w:footnote w:id="137">
    <w:p w14:paraId="361C3855" w14:textId="77777777" w:rsidR="001A16AD" w:rsidRDefault="00D541BD">
      <w:pPr>
        <w:pStyle w:val="FootnoteText"/>
        <w:ind w:left="0" w:firstLine="0"/>
      </w:pPr>
      <w:r>
        <w:rPr>
          <w:rStyle w:val="FootnoteReference"/>
        </w:rPr>
        <w:footnoteRef/>
      </w:r>
      <w:r>
        <w:t xml:space="preserve"> Για τις νεοσύστατες εταιρείες, η εξοικονόμηση ενέργειας θα πρέπει να μετράται σε σχέση με την ετήσια μέση κατανάλωση μιας εταιρείας με παρόμοια χαρακτηριστικά (μέγεθος) που δραστηριοποιείται στον ίδιο τομέα (κωδικός ATECO).</w:t>
      </w:r>
    </w:p>
  </w:footnote>
  <w:footnote w:id="138">
    <w:p w14:paraId="0D2794C5" w14:textId="6EF09E98" w:rsidR="001A16AD" w:rsidRDefault="001A16AD">
      <w:pPr>
        <w:pStyle w:val="FootnoteText"/>
      </w:pPr>
    </w:p>
  </w:footnote>
  <w:footnote w:id="139">
    <w:p w14:paraId="1410E959" w14:textId="77777777" w:rsidR="001A16AD" w:rsidRDefault="00D541BD">
      <w:pPr>
        <w:pStyle w:val="FootnoteText"/>
        <w:ind w:left="0" w:firstLine="0"/>
      </w:pPr>
      <w:r>
        <w:rPr>
          <w:rStyle w:val="FootnoteReference"/>
          <w:rFonts w:eastAsiaTheme="majorEastAsia"/>
        </w:rPr>
        <w:footnoteRef/>
      </w:r>
      <w:r>
        <w:t xml:space="preserve"> Θεωρείται ότι ο τελικός δικαιούχος έχει «ουσιαστική εστίαση» σε τομέα ή επιχειρηματική δραστηριότητα εάν ο εν λόγω τομέας ή δραστηριότητα προσδιορίζεται ως ουσιώδες μέρος της επιχειρηματικής δραστηριότητας του τελικού δικαιούχου, αντίστοιχα, σε σχέση με τα ακαθάριστα έσοδα, το κέρδος ή τη βάση πελατών του τελικού δικαιούχου. Τα ακαθάριστα έσοδα που προκύπτουν από τον περιορισμένο τομέα ή δραστηριότητα δεν υπερβαίνουν, σε κάθε περίπτωση, το 50 % των ακαθάριστων εσόδων.</w:t>
      </w:r>
    </w:p>
  </w:footnote>
  <w:footnote w:id="140">
    <w:p w14:paraId="67D4BDDE" w14:textId="77777777" w:rsidR="001A16AD" w:rsidRDefault="00D541BD">
      <w:pPr>
        <w:jc w:val="both"/>
        <w:rPr>
          <w:sz w:val="20"/>
        </w:rPr>
      </w:pPr>
      <w:r>
        <w:rPr>
          <w:rStyle w:val="FootnoteReference"/>
          <w:rFonts w:eastAsiaTheme="majorEastAsia"/>
          <w:sz w:val="20"/>
        </w:rPr>
        <w:footnoteRef/>
      </w:r>
      <w:r>
        <w:rPr>
          <w:sz w:val="20"/>
        </w:rP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41">
    <w:p w14:paraId="6784D2E0" w14:textId="77777777" w:rsidR="001A16AD" w:rsidRDefault="00D541BD">
      <w:pPr>
        <w:jc w:val="both"/>
        <w:rPr>
          <w:sz w:val="20"/>
        </w:rPr>
      </w:pPr>
      <w:r>
        <w:rPr>
          <w:rStyle w:val="FootnoteReference"/>
          <w:rFonts w:eastAsiaTheme="majorEastAsia"/>
          <w:sz w:val="20"/>
        </w:rPr>
        <w:footnoteRef/>
      </w:r>
      <w:r>
        <w:rPr>
          <w:sz w:val="20"/>
        </w:rPr>
        <w:t xml:space="preserve"> Συμπεριλαμβανομένων των δραστηριοτήτων και των στοιχείων ενεργητικού στο πλαίσιο του συστήματος εμπορίας δικαιωμάτων εκπομπής (ΣΕΔΕ) της ΕΕ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w:t>
      </w:r>
    </w:p>
  </w:footnote>
  <w:footnote w:id="142">
    <w:p w14:paraId="6D9AC46C" w14:textId="77777777" w:rsidR="001A16AD" w:rsidRDefault="00D541BD">
      <w:pPr>
        <w:jc w:val="both"/>
        <w:rPr>
          <w:sz w:val="20"/>
        </w:rPr>
      </w:pPr>
      <w:r>
        <w:rPr>
          <w:rStyle w:val="FootnoteReference"/>
          <w:rFonts w:eastAsiaTheme="majorEastAsia"/>
          <w:sz w:val="20"/>
        </w:rPr>
        <w:footnoteRef/>
      </w:r>
      <w:r>
        <w:rPr>
          <w:sz w:val="20"/>
        </w:rPr>
        <w:t xml:space="preserve"> Τα ρυπογόνα οχήματα ορίζονται ως οχήματα χωρίς μηδενικές εκπομπές.</w:t>
      </w:r>
    </w:p>
  </w:footnote>
  <w:footnote w:id="143">
    <w:p w14:paraId="656E5666" w14:textId="77777777"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w:t>
      </w:r>
    </w:p>
  </w:footnote>
  <w:footnote w:id="144">
    <w:p w14:paraId="396057D7" w14:textId="713536C4"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 </w:t>
      </w:r>
    </w:p>
    <w:p w14:paraId="6AAC9E5D" w14:textId="4016A382" w:rsidR="001A16AD" w:rsidRDefault="001A16AD">
      <w:pPr>
        <w:pStyle w:val="FootnoteText"/>
      </w:pPr>
    </w:p>
  </w:footnote>
  <w:footnote w:id="145">
    <w:p w14:paraId="6D834354" w14:textId="77777777"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w:t>
      </w:r>
    </w:p>
  </w:footnote>
  <w:footnote w:id="146">
    <w:p w14:paraId="205B2B37" w14:textId="77777777" w:rsidR="001A16AD" w:rsidRDefault="00D541BD">
      <w:pPr>
        <w:pStyle w:val="FootnoteText"/>
        <w:ind w:left="0" w:firstLine="0"/>
      </w:pPr>
      <w:r>
        <w:rPr>
          <w:rStyle w:val="FootnoteReference"/>
        </w:rPr>
        <w:footnoteRef/>
      </w:r>
      <w:r>
        <w:t xml:space="preserve"> Με εξαίρεση α) τα πάγια στοιχεία και τις δραστηριότητες στον τομέα της παραγωγής ηλεκτρικής ενέργειας και/ή θερμότητας, καθώς και τις σχετικές υποδομές μεταφοράς και διανομής, με τη χρήση φυσικού αερίου, που συμμορφώνονται με τους όρους που καθορίζονται στο παράρτημα III των τεχνικών κατευθυντήριων γραμμών για την εφαρμογή της αρχής της «μη πρόκλησης σημαντικής βλάβης» (2021/C58/01) και β) τις δραστηριότητες και τα στοιχεία ενεργητικού του σημείου ii) για τα οποία η χρήση ορυκτών καυσίμων είναι προσωρινή και τεχνικά αναπόφευκτη για την έγκαιρη μετάβαση προς μια λειτουργία χωρίς ορυκτά καύσιμα.</w:t>
      </w:r>
    </w:p>
  </w:footnote>
  <w:footnote w:id="147">
    <w:p w14:paraId="6495AFA0" w14:textId="77777777" w:rsidR="001A16AD" w:rsidRDefault="00D541BD">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 xml:space="preserve">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παρέχεται επεξήγηση των λόγων για τους οποίους αυτό δεν είναι εφικτό. Δείκτες αναφοράς που καθορίζονται για τη δωρεάν κατανομή για δραστηριότητες που εμπίπτουν στο πεδίο εφαρμογής του συστήματος εμπορίας δικαιωμάτων εκπομπής, όπως ορίζεται στον εκτελεστικό κανονισμό (ΕΕ) 2021/447 της Επιτροπής. </w:t>
      </w:r>
    </w:p>
  </w:footnote>
  <w:footnote w:id="148">
    <w:p w14:paraId="5D7F7460" w14:textId="77777777"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μονάδες που προορίζονται αποκλειστικά για την επεξεργασία μη ανακυκλώσιμων επικίνδυνων αποβλήτων, και σε υφιστάμενες μονάδες, όταν οι δράσεις στο πλαίσιο του παρόντος μέτρου αποσκοπούν στην αύξηση της ενεργειακής απόδοσης, στη δέσμευση καυσαερίων για αποθήκευση ή χρήση ή στην ανάκτηση υλικών από τέφρα αποτέφρωσης, υπό την προϋπόθεση ότι οι εν λόγω δράσεις στο πλαίσιο του παρόντος μέτρου δεν οδηγούν σε αύξηση της ικανότητας επεξεργασίας αποβλήτων της μονάδας ή σε παράταση της διάρκειας ζωής των μονάδων· για τα οποία παρέχονται αποδεικτικά στοιχεία σε επίπεδο μονάδας. </w:t>
      </w:r>
    </w:p>
  </w:footnote>
  <w:footnote w:id="149">
    <w:p w14:paraId="7DA06C40" w14:textId="77777777" w:rsidR="001A16AD" w:rsidRDefault="00D541BD">
      <w:pPr>
        <w:pStyle w:val="FootnoteText"/>
        <w:ind w:left="0" w:firstLine="0"/>
      </w:pPr>
      <w:r>
        <w:rPr>
          <w:rStyle w:val="FootnoteReference"/>
          <w:rFonts w:eastAsiaTheme="majorEastAsia"/>
        </w:rPr>
        <w:footnoteRef/>
      </w:r>
      <w:r>
        <w:t xml:space="preserve"> Η εξαίρεση αυτή δεν ισχύει για δράσεις στο πλαίσιο του παρόντος μέτρου σε υφιστάμενες μονάδες μηχανικής βιολογικής επεξεργασίας, όπου οι δράσεις στο πλαίσιο του παρόντος μέτρου αποσκοπούν στην αύξηση της ενεργειακής απόδοσης ή στη μετασκευή σε εργασίες ανακύκλωσης διαχωρισμένων αποβλήτων σε βιοαπόβλητα λιπασματοποίησης και αναερόβιας χώνευσης βιολογικών αποβλήτων, υπό την προϋπόθεση ότι οι δράσεις αυτές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τα οποία παρέχονται αποδεικτικά στοιχεία σε επίπεδο μονάδας. </w:t>
      </w:r>
    </w:p>
  </w:footnote>
  <w:footnote w:id="150">
    <w:p w14:paraId="692F8C8E" w14:textId="54D946CC" w:rsidR="001A16AD" w:rsidRDefault="00D541BD">
      <w:pPr>
        <w:pStyle w:val="FootnoteText"/>
        <w:ind w:left="0" w:firstLine="0"/>
      </w:pPr>
      <w:r>
        <w:rPr>
          <w:rStyle w:val="FootnoteReference"/>
        </w:rPr>
        <w:footnoteRef/>
      </w:r>
      <w:r>
        <w:t xml:space="preserve"> Οι τελικοί δικαιούχοι που συνδέονται με συγκεκριμένα έργα υποχρεούνται να παρέχουν αιτιολόγηση του επιλεγμένου τομέα παρέμβασης για κάθε υποστηριζόμενο έργο, μαζί με περιγραφή του έργου, για τους σκοπούς του υπολογισμού της συνεισφοράς για το κλίμα. </w:t>
      </w:r>
    </w:p>
    <w:p w14:paraId="60301540" w14:textId="77777777" w:rsidR="001A16AD" w:rsidRDefault="001A16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406A2" w14:textId="77777777" w:rsidR="00DF6A77" w:rsidRPr="00DF6A77" w:rsidRDefault="00DF6A77" w:rsidP="00DF6A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1A16AD" w:rsidRDefault="001A16AD">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1A16AD" w:rsidRDefault="001A16AD">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1A16AD" w:rsidRDefault="001A16AD">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1A16AD" w:rsidRDefault="001A16AD">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1A16AD" w:rsidRDefault="001A16AD">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1A16AD" w:rsidRDefault="001A16AD">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1A16AD" w:rsidRDefault="001A16AD">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1A16AD" w:rsidRDefault="001A16AD">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1A16AD" w:rsidRDefault="001A16AD">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1A16AD" w:rsidRDefault="001A16AD">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1A16AD" w:rsidRDefault="001A16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1A16AD" w:rsidRDefault="001A16AD">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1A16AD" w:rsidRDefault="001A16AD">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1A16AD" w:rsidRDefault="001A16AD">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1A16AD" w:rsidRDefault="001A16AD">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1A16AD" w:rsidRDefault="001A16AD">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1A16AD" w:rsidRDefault="001A16AD">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1A16AD" w:rsidRDefault="001A16AD">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1A16AD" w:rsidRDefault="001A16AD">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1A16AD" w:rsidRDefault="001A16A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1A16AD" w:rsidRDefault="001A16AD">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1A16AD" w:rsidRDefault="001A16AD">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1A16AD" w:rsidRDefault="001A16AD">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1A16AD" w:rsidRDefault="001A16A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1A16AD" w:rsidRDefault="001A16A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1A16AD" w:rsidRDefault="001A16AD">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1A16AD" w:rsidRDefault="001A16A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1A16AD" w:rsidRDefault="001A16A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1A16AD" w:rsidRDefault="001A16AD">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1A16AD" w:rsidRDefault="001A16AD">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1A16AD" w:rsidRDefault="001A16A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1A16AD" w:rsidRDefault="001A16AD">
    <w:pPr>
      <w:jc w:val="both"/>
      <w:rPr>
        <w:sz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1A16AD" w:rsidRDefault="001A16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1A16AD" w:rsidRDefault="001A16AD">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1A16AD" w:rsidRDefault="001A16A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1A16AD" w:rsidRDefault="001A16AD">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1A16AD" w:rsidRDefault="001A16AD">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1A16AD" w:rsidRDefault="001A16AD">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1A16AD" w:rsidRDefault="001A16AD">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1A16AD" w:rsidRDefault="001A16A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1A16AD" w:rsidRDefault="001A16AD">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1A16AD" w:rsidRDefault="001A16AD">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1A16AD" w:rsidRDefault="001A16AD">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1A16AD" w:rsidRDefault="001A16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1A16AD" w:rsidRDefault="001A16AD">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1A16AD" w:rsidRDefault="001A16AD">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1A16AD" w:rsidRDefault="001A16AD">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1A16AD" w:rsidRDefault="001A16AD">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1A16AD" w:rsidRDefault="001A16AD">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1A16AD" w:rsidRDefault="001A16AD">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1A16AD" w:rsidRDefault="001A16AD">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1A16AD" w:rsidRDefault="001A16AD">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1A16AD" w:rsidRDefault="001A16AD">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1A16AD" w:rsidRDefault="001A16AD">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1A16AD" w:rsidRDefault="001A16AD">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1A16AD" w:rsidRDefault="001A16AD">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1A16AD" w:rsidRDefault="001A16AD">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1A16AD" w:rsidRDefault="001A16AD">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1A16AD" w:rsidRDefault="001A16AD">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1A16AD" w:rsidRDefault="001A16AD">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1A16AD" w:rsidRDefault="001A16AD">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1A16AD" w:rsidRDefault="001A16AD">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1A16AD" w:rsidRDefault="001A16AD">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1A16AD" w:rsidRDefault="001A16AD">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1A16AD" w:rsidRDefault="001A16AD">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1A16AD" w:rsidRDefault="001A16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1A16AD" w:rsidRDefault="001A16AD">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1A16AD" w:rsidRDefault="001A16AD">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1A16AD" w:rsidRDefault="001A16AD">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1A16AD" w:rsidRDefault="001A16AD">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1A16AD" w:rsidRDefault="001A16AD">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1A16AD" w:rsidRDefault="001A16AD">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1A16AD" w:rsidRDefault="001A16AD">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1A16AD" w:rsidRDefault="001A16AD">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1A16AD" w:rsidRDefault="001A16AD">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1A16AD" w:rsidRDefault="001A16AD">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1A16AD" w:rsidRDefault="001A16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1A16AD" w:rsidRDefault="001A16AD">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1A16AD" w:rsidRDefault="001A16AD">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1A16AD" w:rsidRDefault="001A16AD">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1A16AD" w:rsidRDefault="001A16AD">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1A16AD" w:rsidRDefault="001A16AD">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1A16AD" w:rsidRDefault="001A16AD">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1A16AD" w:rsidRDefault="001A16AD">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1A16AD" w:rsidRDefault="001A16AD">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1A16AD" w:rsidRDefault="001A16AD">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1A16AD" w:rsidRDefault="001A16AD">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1A16AD" w:rsidRDefault="001A16AD">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1A16AD" w:rsidRDefault="001A16AD">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1A16AD" w:rsidRDefault="001A16AD">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1A16AD" w:rsidRDefault="001A16AD">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1A16AD" w:rsidRDefault="001A16AD">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1A16AD" w:rsidRDefault="001A16AD">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1A16AD" w:rsidRDefault="001A16AD">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1A16AD" w:rsidRDefault="001A16AD">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1A16AD" w:rsidRDefault="001A16AD">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1A16AD" w:rsidRDefault="001A16AD">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1A16AD" w:rsidRDefault="001A16AD">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1A16AD" w:rsidRDefault="001A16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1A16AD" w:rsidRDefault="001A16AD">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1A16AD" w:rsidRDefault="001A16AD">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1A16AD" w:rsidRDefault="001A16AD">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1A16AD" w:rsidRDefault="001A16AD">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1A16AD" w:rsidRDefault="001A16AD">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1A16AD" w:rsidRDefault="001A16AD">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1A16AD" w:rsidRDefault="001A16AD">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1A16AD" w:rsidRDefault="001A16AD">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1A16AD" w:rsidRDefault="001A16AD">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1A16AD" w:rsidRDefault="001A16AD">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1A16AD" w:rsidRDefault="001A1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0485B" w14:textId="77777777" w:rsidR="00DF6A77" w:rsidRPr="00DF6A77" w:rsidRDefault="00DF6A77" w:rsidP="00DF6A7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1A16AD" w:rsidRDefault="001A16AD">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1A16AD" w:rsidRDefault="001A16AD">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1A16AD" w:rsidRDefault="001A16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1A16AD" w:rsidRDefault="001A16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1A16AD" w:rsidRDefault="001A16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1A16AD" w:rsidRDefault="001A16A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1A16AD" w:rsidRDefault="001A16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1A16AD" w:rsidRDefault="001A16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1A16AD" w:rsidRDefault="001A16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1A16AD" w:rsidRDefault="001A16A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1A16AD" w:rsidRDefault="001A16A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1A16AD" w:rsidRDefault="001A1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CE370" w14:textId="77777777" w:rsidR="00DF6A77" w:rsidRPr="00DF6A77" w:rsidRDefault="00DF6A77" w:rsidP="00DF6A7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1A16AD" w:rsidRDefault="001A16A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1A16AD" w:rsidRDefault="001A16A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1A16AD" w:rsidRDefault="001A16A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1A16AD" w:rsidRDefault="001A16A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1A16AD" w:rsidRDefault="001A16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1A16AD" w:rsidRDefault="001A16AD">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1A16AD" w:rsidRDefault="001A16A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1A16AD" w:rsidRDefault="001A16A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1A16AD" w:rsidRDefault="001A16AD">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1A16AD" w:rsidRDefault="001A16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1A16AD" w:rsidRDefault="001A16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1A16AD" w:rsidRDefault="001A16A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1A16AD" w:rsidRDefault="001A16A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1A16AD" w:rsidRDefault="001A16A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1A16AD" w:rsidRDefault="001A16A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1A16AD" w:rsidRDefault="001A16AD">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1A16AD" w:rsidRDefault="001A16A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1A16AD" w:rsidRDefault="001A16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1A16AD" w:rsidRDefault="001A16AD">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1A16AD" w:rsidRDefault="001A16A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1A16AD" w:rsidRDefault="001A16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1A16AD" w:rsidRDefault="001A16A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1A16AD" w:rsidRDefault="001A16AD">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1A16AD" w:rsidRDefault="001A16A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1A16AD" w:rsidRDefault="001A16A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1A16AD" w:rsidRDefault="001A16A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1A16AD" w:rsidRDefault="001A16A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1A16AD" w:rsidRDefault="001A16A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1A16AD" w:rsidRDefault="001A16AD">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1A16AD" w:rsidRDefault="001A16A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1A16AD" w:rsidRDefault="001A16A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1A16AD" w:rsidRDefault="001A16AD">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1A16AD" w:rsidRDefault="001A16A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1A16AD" w:rsidRDefault="001A16A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1A16AD" w:rsidRDefault="001A16A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1A16AD" w:rsidRDefault="001A16AD">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1A16AD" w:rsidRDefault="001A16A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1A16AD" w:rsidRDefault="001A16A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1A16AD" w:rsidRDefault="001A16AD">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1A16AD" w:rsidRDefault="001A16A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1A16AD" w:rsidRDefault="001A16A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1A16AD" w:rsidRDefault="001A16AD">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1A16AD" w:rsidRDefault="001A16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1A16AD" w:rsidRDefault="001A16A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1A16AD" w:rsidRDefault="001A16A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1A16AD" w:rsidRDefault="001A16AD">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1A16AD" w:rsidRDefault="001A16A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1A16AD" w:rsidRDefault="001A16A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1A16AD" w:rsidRDefault="001A16AD">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1A16AD" w:rsidRDefault="001A16AD">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1A16AD" w:rsidRDefault="001A16AD">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1A16AD" w:rsidRDefault="001A16AD">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1A16AD" w:rsidRDefault="001A16AD">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1A16AD" w:rsidRDefault="001A16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1A16AD" w:rsidRDefault="001A16A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1A16AD" w:rsidRDefault="001A16AD">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1A16AD" w:rsidRDefault="001A16AD">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1A16AD" w:rsidRDefault="001A16AD">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1A16AD" w:rsidRDefault="001A16AD">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1A16AD" w:rsidRDefault="001A16AD">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1A16AD" w:rsidRDefault="001A16AD">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1A16AD" w:rsidRDefault="001A16AD">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1A16AD" w:rsidRDefault="001A16AD">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1A16AD" w:rsidRDefault="001A16A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1A16AD" w:rsidRDefault="001A16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1A16AD" w:rsidRDefault="001A16A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1A16AD" w:rsidRDefault="001A16AD">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1A16AD" w:rsidRDefault="001A16AD">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1A16AD" w:rsidRDefault="001A16AD">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1A16AD" w:rsidRDefault="001A16AD">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1A16AD" w:rsidRDefault="001A16AD">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1A16AD" w:rsidRDefault="001A16AD">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1A16AD" w:rsidRDefault="001A16AD">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1A16AD" w:rsidRDefault="001A16AD">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1A16AD" w:rsidRDefault="001A16AD">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1A16AD" w:rsidRDefault="001A1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της"/>
    <w:docVar w:name="LW_ANNEX_NBR_FIRST" w:val="1"/>
    <w:docVar w:name="LW_ANNEX_NBR_LAST" w:val="1"/>
    <w:docVar w:name="LW_ANNEX_UNIQUE" w:val="1"/>
    <w:docVar w:name="LW_CORRIGENDUM" w:val="&lt;UNUSED&gt;"/>
    <w:docVar w:name="LW_COVERPAGE_EXISTS" w:val="True"/>
    <w:docVar w:name="LW_COVERPAGE_GUID" w:val="FE1A3EC2-5068-454D-AC82-64517CB62583"/>
    <w:docVar w:name="LW_COVERPAGE_TYPE" w:val="1"/>
    <w:docVar w:name="LW_CROSSREFERENCE" w:val="{SWD(2023) 392 final}"/>
    <w:docVar w:name="LW_DocType" w:val="NORMAL"/>
    <w:docVar w:name="LW_EMISSION" w:val="24.11.2023"/>
    <w:docVar w:name="LW_EMISSION_ISODATE" w:val="2023-11-24"/>
    <w:docVar w:name="LW_EMISSION_LOCATION" w:val="BRX"/>
    <w:docVar w:name="LW_EMISSION_PREFIX" w:val="\u914?\u961?\u965?\u958?\u941?\u955?\u955?\u949?\u962?, "/>
    <w:docVar w:name="LW_EMISSION_SUFFIX" w:val=" "/>
    <w:docVar w:name="LW_ID_DOCTYPE_NONLW" w:val="CP-036"/>
    <w:docVar w:name="LW_LANGUE" w:val="EL"/>
    <w:docVar w:name="LW_LEVEL_OF_SENSITIVITY" w:val="Standard treatment"/>
    <w:docVar w:name="LW_NOM.INST" w:val="\u917?\u933?\u929?\u937?\u928?\u913?\u938?\u922?\u919? \u917?\u928?\u921?\u932?\u929?\u927?\u928?\u919?"/>
    <w:docVar w:name="LW_NOM.INST_JOINTDOC" w:val="&lt;EMPTY&gt;"/>
    <w:docVar w:name="LW_OBJETACTEPRINCIPAL.CP" w:val="για την τροποποίηση της εκτελεστικής απόφασης (ΕΕ) (ST 10160/21· ST 10160 21 ADD 1 REV 2), της 13ης Ιουλίου 2021, σχετικά με την έγκριση της αξιολόγησης του σχεδίου ανάκαμψης και ανθεκτικότητας της Ιταλίας_x000d__x000d_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ΠΑΡΑΡΤΗΜΑ_x000b_"/>
    <w:docVar w:name="LW_TYPEACTEPRINCIPAL.CP" w:val="πρότασης ΕΚΤΕΛΕΣΤΙΚΗΣ ΑΠΟΦΑΣΗΣ ΤΟΥ ΣΥΜΒΟΥΛΙΟΥ_x000b_"/>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3F3"/>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6AD"/>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471"/>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34C"/>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0F6"/>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534"/>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C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2EE"/>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168"/>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1B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A77"/>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l"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9E0BCA14-BBBF-4AED-A195-7506C26DB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14</Pages>
  <Words>145638</Words>
  <Characters>830140</Characters>
  <Application>Microsoft Office Word</Application>
  <DocSecurity>0</DocSecurity>
  <Lines>6917</Lines>
  <Paragraphs>1947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973831</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290</cp:revision>
  <dcterms:created xsi:type="dcterms:W3CDTF">2023-11-25T14:43:00Z</dcterms:created>
  <dcterms:modified xsi:type="dcterms:W3CDTF">2023-12-01T14:56:00Z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