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90F970" w14:textId="34329F32" w:rsidR="009C37EE" w:rsidRDefault="00441895" w:rsidP="00441895">
      <w:pPr>
        <w:pStyle w:val="Pagedecouverture"/>
        <w:rPr>
          <w:noProof/>
        </w:rPr>
      </w:pPr>
      <w:bookmarkStart w:id="0" w:name="LW_BM_COVERPAGE"/>
      <w:r>
        <w:rPr>
          <w:noProof/>
        </w:rPr>
        <w:pict w14:anchorId="6209C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F5D8C141-588B-4B31-B07A-1BABE7450F56" style="width:455.25pt;height:310.5pt">
            <v:imagedata r:id="rId11" o:title=""/>
          </v:shape>
        </w:pict>
      </w:r>
    </w:p>
    <w:bookmarkEnd w:id="0"/>
    <w:p w14:paraId="65926C32" w14:textId="77777777" w:rsidR="009C37EE" w:rsidRDefault="009C37EE" w:rsidP="009C37EE">
      <w:pPr>
        <w:rPr>
          <w:noProof/>
        </w:rPr>
        <w:sectPr w:rsidR="009C37EE" w:rsidSect="00441895">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41405791" w14:textId="00D4E41A" w:rsidR="00E31BEE" w:rsidRPr="001C060C" w:rsidRDefault="00E31BEE" w:rsidP="00E31BEE">
      <w:pPr>
        <w:pStyle w:val="Heading1"/>
        <w:rPr>
          <w:rFonts w:ascii="Times New Roman" w:hAnsi="Times New Roman" w:cs="Times New Roman"/>
          <w:noProof/>
          <w:sz w:val="32"/>
        </w:rPr>
      </w:pPr>
      <w:bookmarkStart w:id="1" w:name="_GoBack"/>
      <w:bookmarkEnd w:id="1"/>
      <w:r>
        <w:rPr>
          <w:rFonts w:ascii="Times New Roman" w:hAnsi="Times New Roman"/>
          <w:noProof/>
          <w:sz w:val="32"/>
        </w:rPr>
        <w:lastRenderedPageBreak/>
        <w:t>TENDENCJE W ZAKRESIE EMISJI I POSTĘPY W DZIAŁANIACH W DZIEDZINIE KLIMATU</w:t>
      </w:r>
    </w:p>
    <w:p w14:paraId="5C6C26AC" w14:textId="599AE968" w:rsidR="00E31BEE" w:rsidRPr="001C060C" w:rsidRDefault="00E31BEE" w:rsidP="00E31BEE">
      <w:pPr>
        <w:pStyle w:val="Heading2"/>
        <w:rPr>
          <w:rFonts w:ascii="Times New Roman" w:hAnsi="Times New Roman" w:cs="Times New Roman"/>
          <w:noProof/>
        </w:rPr>
      </w:pPr>
      <w:r>
        <w:rPr>
          <w:rFonts w:ascii="Times New Roman" w:hAnsi="Times New Roman"/>
          <w:noProof/>
        </w:rPr>
        <w:t>Emisje gazów cieplarnianych</w:t>
      </w:r>
      <w:r w:rsidR="003A3E62">
        <w:rPr>
          <w:rFonts w:ascii="Times New Roman" w:hAnsi="Times New Roman"/>
          <w:noProof/>
        </w:rPr>
        <w:t xml:space="preserve"> a mię</w:t>
      </w:r>
      <w:r>
        <w:rPr>
          <w:rFonts w:ascii="Times New Roman" w:hAnsi="Times New Roman"/>
          <w:noProof/>
        </w:rPr>
        <w:t xml:space="preserve">dzynarodowe zobowiązania UE </w:t>
      </w:r>
    </w:p>
    <w:p w14:paraId="4F724FB5" w14:textId="343F60A6" w:rsidR="00541698" w:rsidRPr="001C060C" w:rsidRDefault="00541698" w:rsidP="00541698">
      <w:pPr>
        <w:pStyle w:val="Body"/>
        <w:rPr>
          <w:noProof/>
        </w:rPr>
      </w:pPr>
      <w:r>
        <w:rPr>
          <w:noProof/>
        </w:rPr>
        <w:t>W marcu 20</w:t>
      </w:r>
      <w:r w:rsidRPr="003A3E62">
        <w:rPr>
          <w:noProof/>
        </w:rPr>
        <w:t>23</w:t>
      </w:r>
      <w:r w:rsidR="003A3E62" w:rsidRPr="003A3E62">
        <w:rPr>
          <w:noProof/>
        </w:rPr>
        <w:t> </w:t>
      </w:r>
      <w:r w:rsidRPr="003A3E62">
        <w:rPr>
          <w:noProof/>
        </w:rPr>
        <w:t>r.</w:t>
      </w:r>
      <w:r>
        <w:rPr>
          <w:noProof/>
        </w:rPr>
        <w:t xml:space="preserve"> Międzyrządowy Zespół ds. Zmian Klimatu (IPCC) potwierdził, że globalne ocieplenie spowodowane antropogenicznymi emisjami gazów cieplarnianych zwiększa częstotliwość</w:t>
      </w:r>
      <w:r w:rsidR="003A3E62">
        <w:rPr>
          <w:noProof/>
        </w:rPr>
        <w:t xml:space="preserve"> i dot</w:t>
      </w:r>
      <w:r>
        <w:rPr>
          <w:noProof/>
        </w:rPr>
        <w:t>kliwość ekstremalnych zdarzeń klimatycznych</w:t>
      </w:r>
      <w:r w:rsidR="003A3E62">
        <w:rPr>
          <w:noProof/>
        </w:rPr>
        <w:t xml:space="preserve"> i pog</w:t>
      </w:r>
      <w:r>
        <w:rPr>
          <w:noProof/>
        </w:rPr>
        <w:t>odowych, co prowadzi do powszechnego</w:t>
      </w:r>
      <w:r w:rsidR="003A3E62">
        <w:rPr>
          <w:noProof/>
        </w:rPr>
        <w:t xml:space="preserve"> i nie</w:t>
      </w:r>
      <w:r>
        <w:rPr>
          <w:noProof/>
        </w:rPr>
        <w:t>korzystnego wpływu na ludzi</w:t>
      </w:r>
      <w:r w:rsidR="003A3E62">
        <w:rPr>
          <w:noProof/>
        </w:rPr>
        <w:t xml:space="preserve"> i prz</w:t>
      </w:r>
      <w:r>
        <w:rPr>
          <w:noProof/>
        </w:rPr>
        <w:t xml:space="preserve">yrodę na całym świecie. Każdy wzrost ocieplenia nasili </w:t>
      </w:r>
      <w:r w:rsidR="009D52BF">
        <w:rPr>
          <w:noProof/>
        </w:rPr>
        <w:t>wspomniane</w:t>
      </w:r>
      <w:r>
        <w:rPr>
          <w:noProof/>
        </w:rPr>
        <w:t xml:space="preserve"> skutki, dlatego</w:t>
      </w:r>
      <w:r w:rsidR="003A3E62">
        <w:rPr>
          <w:noProof/>
        </w:rPr>
        <w:t xml:space="preserve"> w cel</w:t>
      </w:r>
      <w:r>
        <w:rPr>
          <w:noProof/>
        </w:rPr>
        <w:t>u ograniczenia globalnego ocieplenia</w:t>
      </w:r>
      <w:r w:rsidR="003A3E62">
        <w:rPr>
          <w:noProof/>
        </w:rPr>
        <w:t xml:space="preserve"> i prz</w:t>
      </w:r>
      <w:r>
        <w:rPr>
          <w:noProof/>
        </w:rPr>
        <w:t>ystosowania się do jego skutków należy podjąć pilne globalne działania</w:t>
      </w:r>
      <w:r w:rsidR="003A3E62">
        <w:rPr>
          <w:noProof/>
        </w:rPr>
        <w:t xml:space="preserve"> w dzi</w:t>
      </w:r>
      <w:r>
        <w:rPr>
          <w:noProof/>
        </w:rPr>
        <w:t>edzinie klimatu. Globalne emisje gazów cieplarnianych muszą zmniejszyć się</w:t>
      </w:r>
      <w:r w:rsidR="003A3E62">
        <w:rPr>
          <w:noProof/>
        </w:rPr>
        <w:t xml:space="preserve"> o 4</w:t>
      </w:r>
      <w:r w:rsidRPr="003A3E62">
        <w:rPr>
          <w:noProof/>
        </w:rPr>
        <w:t>3</w:t>
      </w:r>
      <w:r w:rsidR="003A3E62" w:rsidRPr="003A3E62">
        <w:rPr>
          <w:noProof/>
        </w:rPr>
        <w:t> </w:t>
      </w:r>
      <w:r w:rsidRPr="003A3E62">
        <w:rPr>
          <w:noProof/>
        </w:rPr>
        <w:t>%</w:t>
      </w:r>
      <w:r>
        <w:rPr>
          <w:noProof/>
        </w:rPr>
        <w:t xml:space="preserve"> </w:t>
      </w:r>
      <w:r w:rsidRPr="003A3E62">
        <w:rPr>
          <w:noProof/>
        </w:rPr>
        <w:t>do</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Pr>
          <w:noProof/>
        </w:rPr>
        <w:t xml:space="preserve"> i</w:t>
      </w:r>
      <w:r w:rsidR="003A3E62">
        <w:rPr>
          <w:noProof/>
        </w:rPr>
        <w:t xml:space="preserve"> o 8</w:t>
      </w:r>
      <w:r w:rsidRPr="003A3E62">
        <w:rPr>
          <w:noProof/>
        </w:rPr>
        <w:t>4</w:t>
      </w:r>
      <w:r w:rsidR="003A3E62" w:rsidRPr="003A3E62">
        <w:rPr>
          <w:noProof/>
        </w:rPr>
        <w:t> </w:t>
      </w:r>
      <w:r w:rsidRPr="003A3E62">
        <w:rPr>
          <w:noProof/>
        </w:rPr>
        <w:t>%</w:t>
      </w:r>
      <w:r>
        <w:rPr>
          <w:noProof/>
        </w:rPr>
        <w:t xml:space="preserve"> </w:t>
      </w:r>
      <w:r w:rsidRPr="003A3E62">
        <w:rPr>
          <w:noProof/>
        </w:rPr>
        <w:t>do</w:t>
      </w:r>
      <w:r w:rsidR="003A3E62" w:rsidRPr="003A3E62">
        <w:rPr>
          <w:noProof/>
        </w:rPr>
        <w:t> </w:t>
      </w:r>
      <w:r w:rsidRPr="003A3E62">
        <w:rPr>
          <w:noProof/>
        </w:rPr>
        <w:t>2</w:t>
      </w:r>
      <w:r>
        <w:rPr>
          <w:noProof/>
        </w:rPr>
        <w:t>0</w:t>
      </w:r>
      <w:r w:rsidRPr="003A3E62">
        <w:rPr>
          <w:noProof/>
        </w:rPr>
        <w:t>50</w:t>
      </w:r>
      <w:r w:rsidR="003A3E62" w:rsidRPr="003A3E62">
        <w:rPr>
          <w:noProof/>
        </w:rPr>
        <w:t> </w:t>
      </w:r>
      <w:r w:rsidRPr="003A3E62">
        <w:rPr>
          <w:noProof/>
        </w:rPr>
        <w:t>r.</w:t>
      </w:r>
      <w:r>
        <w:rPr>
          <w:noProof/>
        </w:rPr>
        <w:t xml:space="preserve"> poniżej poziomów</w:t>
      </w:r>
      <w:r w:rsidR="003A3E62">
        <w:rPr>
          <w:noProof/>
        </w:rPr>
        <w:t xml:space="preserve"> z 2</w:t>
      </w:r>
      <w:r>
        <w:rPr>
          <w:noProof/>
        </w:rPr>
        <w:t>0</w:t>
      </w:r>
      <w:r w:rsidRPr="003A3E62">
        <w:rPr>
          <w:noProof/>
        </w:rPr>
        <w:t>19</w:t>
      </w:r>
      <w:r w:rsidR="003A3E62" w:rsidRPr="003A3E62">
        <w:rPr>
          <w:noProof/>
        </w:rPr>
        <w:t> </w:t>
      </w:r>
      <w:r w:rsidRPr="003A3E62">
        <w:rPr>
          <w:noProof/>
        </w:rPr>
        <w:t>r.</w:t>
      </w:r>
      <w:r>
        <w:rPr>
          <w:noProof/>
        </w:rPr>
        <w:t xml:space="preserve">, natomiast globalną neutralność pod względem emisji dwutlenku węgla należy osiągnąć na początku </w:t>
      </w:r>
      <w:r w:rsidRPr="003A3E62">
        <w:rPr>
          <w:noProof/>
        </w:rPr>
        <w:t>lat</w:t>
      </w:r>
      <w:r w:rsidR="003A3E62" w:rsidRPr="003A3E62">
        <w:rPr>
          <w:noProof/>
        </w:rPr>
        <w:t> </w:t>
      </w:r>
      <w:r w:rsidRPr="003A3E62">
        <w:rPr>
          <w:noProof/>
        </w:rPr>
        <w:t>5</w:t>
      </w:r>
      <w:r>
        <w:rPr>
          <w:noProof/>
        </w:rPr>
        <w:t xml:space="preserve">0. XXI wieku, jeśli chcemy ograniczyć wzrost temperatury </w:t>
      </w:r>
      <w:r w:rsidRPr="003A3E62">
        <w:rPr>
          <w:noProof/>
        </w:rPr>
        <w:t>do</w:t>
      </w:r>
      <w:r w:rsidR="003A3E62" w:rsidRPr="003A3E62">
        <w:rPr>
          <w:noProof/>
        </w:rPr>
        <w:t> </w:t>
      </w:r>
      <w:r w:rsidRPr="003A3E62">
        <w:rPr>
          <w:noProof/>
        </w:rPr>
        <w:t>1</w:t>
      </w:r>
      <w:r>
        <w:rPr>
          <w:noProof/>
        </w:rPr>
        <w:t>,</w:t>
      </w:r>
      <w:r w:rsidRPr="003A3E62">
        <w:rPr>
          <w:noProof/>
        </w:rPr>
        <w:t>5</w:t>
      </w:r>
      <w:r w:rsidR="003A3E62" w:rsidRPr="003A3E62">
        <w:rPr>
          <w:noProof/>
        </w:rPr>
        <w:t> </w:t>
      </w:r>
      <w:r w:rsidRPr="003A3E62">
        <w:rPr>
          <w:noProof/>
        </w:rPr>
        <w:t>°C</w:t>
      </w:r>
      <w:r>
        <w:rPr>
          <w:noProof/>
        </w:rPr>
        <w:t xml:space="preserve"> bez przekroczenia tego progu lub</w:t>
      </w:r>
      <w:r w:rsidR="003A3E62">
        <w:rPr>
          <w:noProof/>
        </w:rPr>
        <w:t xml:space="preserve"> z nie</w:t>
      </w:r>
      <w:r>
        <w:rPr>
          <w:noProof/>
        </w:rPr>
        <w:t>znacznym jego przekroczeniem. Ograniczenie emisji gazów cieplarnianych przynosi wiele dodatkowych korzyści,</w:t>
      </w:r>
      <w:r w:rsidR="003A3E62">
        <w:rPr>
          <w:noProof/>
        </w:rPr>
        <w:t xml:space="preserve"> w tym w zak</w:t>
      </w:r>
      <w:r>
        <w:rPr>
          <w:noProof/>
        </w:rPr>
        <w:t>resie jakości powietrza, zdrowia, różnorodności biologicznej</w:t>
      </w:r>
      <w:r w:rsidR="003A3E62">
        <w:rPr>
          <w:noProof/>
        </w:rPr>
        <w:t xml:space="preserve"> i bez</w:t>
      </w:r>
      <w:r>
        <w:rPr>
          <w:noProof/>
        </w:rPr>
        <w:t>pieczeństwa energetycznego</w:t>
      </w:r>
      <w:r>
        <w:rPr>
          <w:noProof/>
          <w:vertAlign w:val="superscript"/>
        </w:rPr>
        <w:footnoteReference w:id="2"/>
      </w:r>
      <w:r>
        <w:rPr>
          <w:noProof/>
        </w:rPr>
        <w:t xml:space="preserve">. </w:t>
      </w:r>
    </w:p>
    <w:p w14:paraId="6F68C1A5" w14:textId="2A8523AC" w:rsidR="00541698" w:rsidRDefault="46268CC3" w:rsidP="00541698">
      <w:pPr>
        <w:pStyle w:val="Body"/>
        <w:rPr>
          <w:noProof/>
        </w:rPr>
      </w:pPr>
      <w:r>
        <w:rPr>
          <w:noProof/>
        </w:rPr>
        <w:t xml:space="preserve">Od </w:t>
      </w:r>
      <w:r w:rsidRPr="003A3E62">
        <w:rPr>
          <w:noProof/>
        </w:rPr>
        <w:t>lat</w:t>
      </w:r>
      <w:r w:rsidR="003A3E62" w:rsidRPr="003A3E62">
        <w:rPr>
          <w:noProof/>
        </w:rPr>
        <w:t> </w:t>
      </w:r>
      <w:r w:rsidRPr="003A3E62">
        <w:rPr>
          <w:noProof/>
        </w:rPr>
        <w:t>8</w:t>
      </w:r>
      <w:r>
        <w:rPr>
          <w:noProof/>
        </w:rPr>
        <w:t>0. XX wieku Europa ociepla się dwa razy bardziej niż wynosi średnia światowa, co ma daleko idący wpływ na społeczno-gospodarczą strukturę</w:t>
      </w:r>
      <w:r w:rsidR="003A3E62">
        <w:rPr>
          <w:noProof/>
        </w:rPr>
        <w:t xml:space="preserve"> i eko</w:t>
      </w:r>
      <w:r>
        <w:rPr>
          <w:noProof/>
        </w:rPr>
        <w:t>systemy regionu</w:t>
      </w:r>
      <w:r>
        <w:rPr>
          <w:noProof/>
          <w:vertAlign w:val="superscript"/>
        </w:rPr>
        <w:footnoteReference w:id="3"/>
      </w:r>
      <w:r>
        <w:rPr>
          <w:noProof/>
        </w:rPr>
        <w:t>. W 20</w:t>
      </w:r>
      <w:r w:rsidRPr="003A3E62">
        <w:rPr>
          <w:noProof/>
        </w:rPr>
        <w:t>22</w:t>
      </w:r>
      <w:r w:rsidR="003A3E62" w:rsidRPr="003A3E62">
        <w:rPr>
          <w:noProof/>
        </w:rPr>
        <w:t> </w:t>
      </w:r>
      <w:r w:rsidRPr="003A3E62">
        <w:rPr>
          <w:noProof/>
        </w:rPr>
        <w:t>r.</w:t>
      </w:r>
      <w:r>
        <w:rPr>
          <w:noProof/>
        </w:rPr>
        <w:t xml:space="preserve"> zaobserwowano kolejne niszczycielskie skutki ocieplającego się klimatu,</w:t>
      </w:r>
      <w:r w:rsidR="003A3E62">
        <w:rPr>
          <w:noProof/>
        </w:rPr>
        <w:t xml:space="preserve"> a eks</w:t>
      </w:r>
      <w:r>
        <w:rPr>
          <w:noProof/>
        </w:rPr>
        <w:t>tremalne zdarzenia pogodowe stają się coraz bardziej powszechne. Skutkiem późnowiosennych</w:t>
      </w:r>
      <w:r w:rsidR="003A3E62">
        <w:rPr>
          <w:noProof/>
        </w:rPr>
        <w:t xml:space="preserve"> i let</w:t>
      </w:r>
      <w:r>
        <w:rPr>
          <w:noProof/>
        </w:rPr>
        <w:t>nich fal upałów, podczas których</w:t>
      </w:r>
      <w:r w:rsidR="003A3E62">
        <w:rPr>
          <w:noProof/>
        </w:rPr>
        <w:t xml:space="preserve"> w wie</w:t>
      </w:r>
      <w:r>
        <w:rPr>
          <w:noProof/>
        </w:rPr>
        <w:t>lu miejscach panowały rekordowe temperatury, była rekordowa liczba dni</w:t>
      </w:r>
      <w:r w:rsidR="003A3E62">
        <w:rPr>
          <w:noProof/>
        </w:rPr>
        <w:t xml:space="preserve"> z bar</w:t>
      </w:r>
      <w:r>
        <w:rPr>
          <w:noProof/>
        </w:rPr>
        <w:t>dzo dużym stresem termicznym, co doprowadziło do ponad 61 000 zgonów</w:t>
      </w:r>
      <w:r w:rsidR="003A3E62">
        <w:rPr>
          <w:noProof/>
        </w:rPr>
        <w:t xml:space="preserve"> w cał</w:t>
      </w:r>
      <w:r>
        <w:rPr>
          <w:noProof/>
        </w:rPr>
        <w:t>ej Europie</w:t>
      </w:r>
      <w:r>
        <w:rPr>
          <w:noProof/>
          <w:vertAlign w:val="superscript"/>
        </w:rPr>
        <w:footnoteReference w:id="4"/>
      </w:r>
      <w:r>
        <w:rPr>
          <w:noProof/>
        </w:rPr>
        <w:t>. Po występujących wiosną</w:t>
      </w:r>
      <w:r w:rsidR="003A3E62">
        <w:rPr>
          <w:noProof/>
        </w:rPr>
        <w:t xml:space="preserve"> i lat</w:t>
      </w:r>
      <w:r>
        <w:rPr>
          <w:noProof/>
        </w:rPr>
        <w:t>em gorących</w:t>
      </w:r>
      <w:r w:rsidR="003A3E62">
        <w:rPr>
          <w:noProof/>
        </w:rPr>
        <w:t xml:space="preserve"> i suc</w:t>
      </w:r>
      <w:r>
        <w:rPr>
          <w:noProof/>
        </w:rPr>
        <w:t>hych warunkach, które wywołały suszę na większości obszaru Europy</w:t>
      </w:r>
      <w:r w:rsidR="003A3E62">
        <w:rPr>
          <w:noProof/>
        </w:rPr>
        <w:t xml:space="preserve"> i spr</w:t>
      </w:r>
      <w:r>
        <w:rPr>
          <w:noProof/>
        </w:rPr>
        <w:t xml:space="preserve">zyjały licznym dużym pożarom roślinności, jesienią </w:t>
      </w:r>
      <w:r w:rsidR="00CD1C02">
        <w:rPr>
          <w:noProof/>
        </w:rPr>
        <w:t>wystąpiły znaczne</w:t>
      </w:r>
      <w:r>
        <w:rPr>
          <w:noProof/>
        </w:rPr>
        <w:t xml:space="preserve"> opady</w:t>
      </w:r>
      <w:r w:rsidR="003A3E62">
        <w:rPr>
          <w:noProof/>
        </w:rPr>
        <w:t xml:space="preserve"> i int</w:t>
      </w:r>
      <w:r>
        <w:rPr>
          <w:noProof/>
        </w:rPr>
        <w:t>ensywne powodzie, które spowodowały dziesiątki ofiar śmiertelnych</w:t>
      </w:r>
      <w:r>
        <w:rPr>
          <w:rStyle w:val="FootnoteReference"/>
          <w:rFonts w:cs="Times New Roman"/>
          <w:noProof/>
        </w:rPr>
        <w:footnoteReference w:id="5"/>
      </w:r>
      <w:r>
        <w:rPr>
          <w:noProof/>
        </w:rPr>
        <w:t>. Ogólnie rzecz biorąc, lato 20</w:t>
      </w:r>
      <w:r w:rsidRPr="003A3E62">
        <w:rPr>
          <w:noProof/>
        </w:rPr>
        <w:t>22</w:t>
      </w:r>
      <w:r w:rsidR="003A3E62" w:rsidRPr="003A3E62">
        <w:rPr>
          <w:noProof/>
        </w:rPr>
        <w:t> </w:t>
      </w:r>
      <w:r w:rsidRPr="003A3E62">
        <w:rPr>
          <w:noProof/>
        </w:rPr>
        <w:t>r.</w:t>
      </w:r>
      <w:r>
        <w:rPr>
          <w:noProof/>
        </w:rPr>
        <w:t xml:space="preserve"> było najcieplejsze</w:t>
      </w:r>
      <w:r w:rsidR="003A3E62">
        <w:rPr>
          <w:noProof/>
        </w:rPr>
        <w:t xml:space="preserve"> w his</w:t>
      </w:r>
      <w:r>
        <w:rPr>
          <w:noProof/>
        </w:rPr>
        <w:t>torii Europy</w:t>
      </w:r>
      <w:r>
        <w:rPr>
          <w:rStyle w:val="FootnoteReference"/>
          <w:rFonts w:cs="Times New Roman"/>
          <w:noProof/>
        </w:rPr>
        <w:footnoteReference w:id="6"/>
      </w:r>
      <w:r>
        <w:rPr>
          <w:noProof/>
        </w:rPr>
        <w:t>. W 20</w:t>
      </w:r>
      <w:r w:rsidRPr="003A3E62">
        <w:rPr>
          <w:noProof/>
        </w:rPr>
        <w:t>23</w:t>
      </w:r>
      <w:r w:rsidR="003A3E62" w:rsidRPr="003A3E62">
        <w:rPr>
          <w:noProof/>
        </w:rPr>
        <w:t> </w:t>
      </w:r>
      <w:r w:rsidRPr="003A3E62">
        <w:rPr>
          <w:noProof/>
        </w:rPr>
        <w:t>r.</w:t>
      </w:r>
      <w:r>
        <w:rPr>
          <w:noProof/>
        </w:rPr>
        <w:t xml:space="preserve"> nadal padały rekordy temperatury, co potwierdza nadzwyczajne tempo zmiany klimatu. Lipiec był najgorętszym miesiącem</w:t>
      </w:r>
      <w:r w:rsidR="003A3E62">
        <w:rPr>
          <w:noProof/>
        </w:rPr>
        <w:t xml:space="preserve"> w his</w:t>
      </w:r>
      <w:r>
        <w:rPr>
          <w:noProof/>
        </w:rPr>
        <w:t>torii,</w:t>
      </w:r>
      <w:r w:rsidR="003A3E62">
        <w:rPr>
          <w:noProof/>
        </w:rPr>
        <w:t xml:space="preserve"> a glo</w:t>
      </w:r>
      <w:r>
        <w:rPr>
          <w:noProof/>
        </w:rPr>
        <w:t>balne temperatury były</w:t>
      </w:r>
      <w:r w:rsidR="003A3E62">
        <w:rPr>
          <w:noProof/>
        </w:rPr>
        <w:t xml:space="preserve"> o 1</w:t>
      </w:r>
      <w:r>
        <w:rPr>
          <w:noProof/>
        </w:rPr>
        <w:t>,</w:t>
      </w:r>
      <w:r w:rsidRPr="003A3E62">
        <w:rPr>
          <w:noProof/>
        </w:rPr>
        <w:t>5</w:t>
      </w:r>
      <w:r w:rsidR="003A3E62" w:rsidRPr="003A3E62">
        <w:rPr>
          <w:noProof/>
        </w:rPr>
        <w:t> </w:t>
      </w:r>
      <w:r w:rsidRPr="003A3E62">
        <w:rPr>
          <w:noProof/>
        </w:rPr>
        <w:t>°C</w:t>
      </w:r>
      <w:r>
        <w:rPr>
          <w:noProof/>
        </w:rPr>
        <w:t xml:space="preserve"> wyższe niż średnia sprzed epoki przemysłowej. Wzrost temperatury</w:t>
      </w:r>
      <w:r w:rsidR="003A3E62">
        <w:rPr>
          <w:noProof/>
        </w:rPr>
        <w:t xml:space="preserve"> i ros</w:t>
      </w:r>
      <w:r>
        <w:rPr>
          <w:noProof/>
        </w:rPr>
        <w:t xml:space="preserve">nąca częstotliwość ekstremalnych zdarzeń przyczyniły się do licznych pożarów roślinności, </w:t>
      </w:r>
      <w:r w:rsidR="00CD1C02">
        <w:rPr>
          <w:noProof/>
        </w:rPr>
        <w:t>które</w:t>
      </w:r>
      <w:r>
        <w:rPr>
          <w:noProof/>
        </w:rPr>
        <w:t xml:space="preserve"> </w:t>
      </w:r>
      <w:r w:rsidR="00B12D9B">
        <w:rPr>
          <w:noProof/>
        </w:rPr>
        <w:t xml:space="preserve">do </w:t>
      </w:r>
      <w:r>
        <w:rPr>
          <w:noProof/>
        </w:rPr>
        <w:t>końca lipca 20</w:t>
      </w:r>
      <w:r w:rsidRPr="003A3E62">
        <w:rPr>
          <w:noProof/>
        </w:rPr>
        <w:t>23</w:t>
      </w:r>
      <w:r w:rsidR="003A3E62" w:rsidRPr="003A3E62">
        <w:rPr>
          <w:noProof/>
        </w:rPr>
        <w:t> </w:t>
      </w:r>
      <w:r w:rsidRPr="003A3E62">
        <w:rPr>
          <w:noProof/>
        </w:rPr>
        <w:t>r.</w:t>
      </w:r>
      <w:r>
        <w:rPr>
          <w:noProof/>
        </w:rPr>
        <w:t xml:space="preserve"> dotknęły ponad 182 000 hektarów</w:t>
      </w:r>
      <w:r w:rsidR="003A3E62">
        <w:rPr>
          <w:noProof/>
        </w:rPr>
        <w:t xml:space="preserve"> w cał</w:t>
      </w:r>
      <w:r>
        <w:rPr>
          <w:noProof/>
        </w:rPr>
        <w:t>ej UE,</w:t>
      </w:r>
      <w:r w:rsidR="003A3E62">
        <w:rPr>
          <w:noProof/>
        </w:rPr>
        <w:t xml:space="preserve"> o 4</w:t>
      </w:r>
      <w:r>
        <w:rPr>
          <w:noProof/>
        </w:rPr>
        <w:t>0 % powyżej średniej</w:t>
      </w:r>
      <w:r w:rsidR="003A3E62">
        <w:rPr>
          <w:noProof/>
        </w:rPr>
        <w:t xml:space="preserve"> z </w:t>
      </w:r>
      <w:r w:rsidR="003A3E62" w:rsidRPr="003A3E62">
        <w:rPr>
          <w:noProof/>
        </w:rPr>
        <w:t>lat </w:t>
      </w:r>
      <w:r w:rsidRPr="003A3E62">
        <w:rPr>
          <w:noProof/>
        </w:rPr>
        <w:t>2</w:t>
      </w:r>
      <w:r>
        <w:rPr>
          <w:noProof/>
        </w:rPr>
        <w:t>003–2022</w:t>
      </w:r>
      <w:r>
        <w:rPr>
          <w:rStyle w:val="FootnoteReference"/>
          <w:noProof/>
        </w:rPr>
        <w:footnoteReference w:id="7"/>
      </w:r>
      <w:r>
        <w:rPr>
          <w:noProof/>
        </w:rPr>
        <w:t>,</w:t>
      </w:r>
      <w:r w:rsidR="003A3E62">
        <w:rPr>
          <w:noProof/>
        </w:rPr>
        <w:t xml:space="preserve"> a czę</w:t>
      </w:r>
      <w:r>
        <w:rPr>
          <w:noProof/>
        </w:rPr>
        <w:t>ści Europy nawiedziły bezprecedensowe powodzie</w:t>
      </w:r>
      <w:r>
        <w:rPr>
          <w:rStyle w:val="FootnoteReference"/>
          <w:noProof/>
        </w:rPr>
        <w:footnoteReference w:id="8"/>
      </w:r>
      <w:r>
        <w:rPr>
          <w:noProof/>
        </w:rPr>
        <w:t>.</w:t>
      </w:r>
    </w:p>
    <w:p w14:paraId="33371EB9" w14:textId="2554544B" w:rsidR="00541698" w:rsidRPr="001C060C" w:rsidRDefault="00541698" w:rsidP="00541698">
      <w:pPr>
        <w:pStyle w:val="Body"/>
        <w:rPr>
          <w:noProof/>
        </w:rPr>
      </w:pPr>
      <w:r>
        <w:rPr>
          <w:noProof/>
        </w:rPr>
        <w:t>W 20</w:t>
      </w:r>
      <w:r w:rsidRPr="003A3E62">
        <w:rPr>
          <w:noProof/>
        </w:rPr>
        <w:t>22</w:t>
      </w:r>
      <w:r w:rsidR="003A3E62" w:rsidRPr="003A3E62">
        <w:rPr>
          <w:noProof/>
        </w:rPr>
        <w:t> </w:t>
      </w:r>
      <w:r w:rsidRPr="003A3E62">
        <w:rPr>
          <w:noProof/>
        </w:rPr>
        <w:t>r.</w:t>
      </w:r>
      <w:r>
        <w:rPr>
          <w:noProof/>
        </w:rPr>
        <w:t xml:space="preserve"> </w:t>
      </w:r>
      <w:r>
        <w:rPr>
          <w:b/>
          <w:noProof/>
        </w:rPr>
        <w:t>globalne emisje</w:t>
      </w:r>
      <w:r>
        <w:rPr>
          <w:noProof/>
        </w:rPr>
        <w:t xml:space="preserve"> powróciły do tendencji wzrostowej sprzed pandemii, osiągając 53,8 mld ton ekwiwalentu CO</w:t>
      </w:r>
      <w:r>
        <w:rPr>
          <w:noProof/>
          <w:vertAlign w:val="subscript"/>
        </w:rPr>
        <w:t>2</w:t>
      </w:r>
      <w:r>
        <w:rPr>
          <w:noProof/>
        </w:rPr>
        <w:t xml:space="preserve"> (CO</w:t>
      </w:r>
      <w:r>
        <w:rPr>
          <w:noProof/>
          <w:vertAlign w:val="subscript"/>
        </w:rPr>
        <w:t>2(e)</w:t>
      </w:r>
      <w:r>
        <w:rPr>
          <w:noProof/>
        </w:rPr>
        <w:t>), znacznie powyżej emisji</w:t>
      </w:r>
      <w:r w:rsidR="003A3E62">
        <w:rPr>
          <w:noProof/>
        </w:rPr>
        <w:t xml:space="preserve"> z 2</w:t>
      </w:r>
      <w:r>
        <w:rPr>
          <w:noProof/>
        </w:rPr>
        <w:t>0</w:t>
      </w:r>
      <w:r w:rsidRPr="003A3E62">
        <w:rPr>
          <w:noProof/>
        </w:rPr>
        <w:t>19</w:t>
      </w:r>
      <w:r w:rsidR="003A3E62" w:rsidRPr="003A3E62">
        <w:rPr>
          <w:noProof/>
        </w:rPr>
        <w:t> </w:t>
      </w:r>
      <w:r w:rsidRPr="003A3E62">
        <w:rPr>
          <w:noProof/>
        </w:rPr>
        <w:t>r.</w:t>
      </w:r>
      <w:r>
        <w:rPr>
          <w:noProof/>
        </w:rPr>
        <w:t xml:space="preserve"> Wstępne dane JRC</w:t>
      </w:r>
      <w:r>
        <w:rPr>
          <w:rStyle w:val="FootnoteReference"/>
          <w:rFonts w:cs="Times New Roman"/>
          <w:noProof/>
        </w:rPr>
        <w:footnoteReference w:id="9"/>
      </w:r>
      <w:r>
        <w:rPr>
          <w:noProof/>
        </w:rPr>
        <w:t xml:space="preserve"> pokazują, że globalne emisje gazów cieplarnianych wzrosły</w:t>
      </w:r>
      <w:r w:rsidR="003A3E62">
        <w:rPr>
          <w:noProof/>
        </w:rPr>
        <w:t xml:space="preserve"> w 2</w:t>
      </w:r>
      <w:r>
        <w:rPr>
          <w:noProof/>
        </w:rPr>
        <w:t>0</w:t>
      </w:r>
      <w:r w:rsidRPr="003A3E62">
        <w:rPr>
          <w:noProof/>
        </w:rPr>
        <w:t>22</w:t>
      </w:r>
      <w:r w:rsidR="003A3E62" w:rsidRPr="003A3E62">
        <w:rPr>
          <w:noProof/>
        </w:rPr>
        <w:t> </w:t>
      </w:r>
      <w:r w:rsidRPr="003A3E62">
        <w:rPr>
          <w:noProof/>
        </w:rPr>
        <w:t>r.</w:t>
      </w:r>
      <w:r w:rsidR="003A3E62">
        <w:rPr>
          <w:noProof/>
        </w:rPr>
        <w:t xml:space="preserve"> o 1</w:t>
      </w:r>
      <w:r>
        <w:rPr>
          <w:noProof/>
        </w:rPr>
        <w:t>,</w:t>
      </w:r>
      <w:r w:rsidRPr="003A3E62">
        <w:rPr>
          <w:noProof/>
        </w:rPr>
        <w:t>4</w:t>
      </w:r>
      <w:r w:rsidR="003A3E62" w:rsidRPr="003A3E62">
        <w:rPr>
          <w:noProof/>
        </w:rPr>
        <w:t> </w:t>
      </w:r>
      <w:r w:rsidRPr="003A3E62">
        <w:rPr>
          <w:noProof/>
        </w:rPr>
        <w:t>%</w:t>
      </w:r>
      <w:r w:rsidR="003A3E62">
        <w:rPr>
          <w:noProof/>
        </w:rPr>
        <w:t xml:space="preserve"> w por</w:t>
      </w:r>
      <w:r>
        <w:rPr>
          <w:noProof/>
        </w:rPr>
        <w:t>ównaniu</w:t>
      </w:r>
      <w:r w:rsidR="003A3E62">
        <w:rPr>
          <w:noProof/>
        </w:rPr>
        <w:t xml:space="preserve"> z poz</w:t>
      </w:r>
      <w:r>
        <w:rPr>
          <w:noProof/>
        </w:rPr>
        <w:t>iomami</w:t>
      </w:r>
      <w:r w:rsidR="003A3E62">
        <w:rPr>
          <w:noProof/>
        </w:rPr>
        <w:t xml:space="preserve"> z 2</w:t>
      </w:r>
      <w:r>
        <w:rPr>
          <w:noProof/>
        </w:rPr>
        <w:t>0</w:t>
      </w:r>
      <w:r w:rsidRPr="003A3E62">
        <w:rPr>
          <w:noProof/>
        </w:rPr>
        <w:t>21</w:t>
      </w:r>
      <w:r w:rsidR="003A3E62" w:rsidRPr="003A3E62">
        <w:rPr>
          <w:noProof/>
        </w:rPr>
        <w:t> </w:t>
      </w:r>
      <w:r w:rsidRPr="003A3E62">
        <w:rPr>
          <w:noProof/>
        </w:rPr>
        <w:t>r.</w:t>
      </w:r>
      <w:r>
        <w:rPr>
          <w:noProof/>
        </w:rPr>
        <w:t>, przy wzroście światowego PKB</w:t>
      </w:r>
      <w:r w:rsidR="003A3E62">
        <w:rPr>
          <w:noProof/>
        </w:rPr>
        <w:t xml:space="preserve"> w tym</w:t>
      </w:r>
      <w:r>
        <w:rPr>
          <w:noProof/>
        </w:rPr>
        <w:t xml:space="preserve"> samym okresie</w:t>
      </w:r>
      <w:r w:rsidR="003A3E62">
        <w:rPr>
          <w:noProof/>
        </w:rPr>
        <w:t xml:space="preserve"> o 3</w:t>
      </w:r>
      <w:r>
        <w:rPr>
          <w:noProof/>
        </w:rPr>
        <w:t>,</w:t>
      </w:r>
      <w:r w:rsidRPr="003A3E62">
        <w:rPr>
          <w:noProof/>
        </w:rPr>
        <w:t>4</w:t>
      </w:r>
      <w:r w:rsidR="003A3E62" w:rsidRPr="003A3E62">
        <w:rPr>
          <w:noProof/>
        </w:rPr>
        <w:t> </w:t>
      </w:r>
      <w:r w:rsidRPr="003A3E62">
        <w:rPr>
          <w:noProof/>
        </w:rPr>
        <w:t>%</w:t>
      </w:r>
      <w:r>
        <w:rPr>
          <w:noProof/>
        </w:rPr>
        <w:t>, ze względu na dalsze ożywienie gospodarki światowej po pandemii. Transport był głównym czynnikiem powodującym wzrost emisji gazów cieplarnianych (+4,7 %, czyli 361 Mt ekwiwalentu CO</w:t>
      </w:r>
      <w:r>
        <w:rPr>
          <w:noProof/>
          <w:vertAlign w:val="subscript"/>
        </w:rPr>
        <w:t>2</w:t>
      </w:r>
      <w:r>
        <w:rPr>
          <w:noProof/>
        </w:rPr>
        <w:t>), choć nadal poniżej poziomu sprzed pandemii,</w:t>
      </w:r>
      <w:r w:rsidR="003A3E62">
        <w:rPr>
          <w:noProof/>
        </w:rPr>
        <w:t xml:space="preserve"> a nas</w:t>
      </w:r>
      <w:r>
        <w:rPr>
          <w:noProof/>
        </w:rPr>
        <w:t>tępne miejsca zajmowały produkcja paliw</w:t>
      </w:r>
      <w:r>
        <w:rPr>
          <w:rStyle w:val="FootnoteReference"/>
          <w:noProof/>
        </w:rPr>
        <w:footnoteReference w:id="10"/>
      </w:r>
      <w:r>
        <w:rPr>
          <w:noProof/>
        </w:rPr>
        <w:t xml:space="preserve"> (+2,6 %, czyli 157 Mt ekwiwalentu CO</w:t>
      </w:r>
      <w:r>
        <w:rPr>
          <w:noProof/>
          <w:vertAlign w:val="subscript"/>
        </w:rPr>
        <w:t>2</w:t>
      </w:r>
      <w:r>
        <w:rPr>
          <w:noProof/>
        </w:rPr>
        <w:t>)</w:t>
      </w:r>
      <w:r w:rsidR="003A3E62">
        <w:rPr>
          <w:noProof/>
        </w:rPr>
        <w:t xml:space="preserve"> i ene</w:t>
      </w:r>
      <w:r>
        <w:rPr>
          <w:noProof/>
        </w:rPr>
        <w:t>rgia (+0,9 %, czyli 136 Mt ekwiwalentu CO</w:t>
      </w:r>
      <w:r>
        <w:rPr>
          <w:noProof/>
          <w:vertAlign w:val="subscript"/>
        </w:rPr>
        <w:t>2</w:t>
      </w:r>
      <w:r>
        <w:rPr>
          <w:noProof/>
        </w:rPr>
        <w:t>). Wśród większych emitentów najbardziej znaczący wzrost odnotowano</w:t>
      </w:r>
      <w:r w:rsidR="003A3E62">
        <w:rPr>
          <w:noProof/>
        </w:rPr>
        <w:t xml:space="preserve"> w Ind</w:t>
      </w:r>
      <w:r>
        <w:rPr>
          <w:noProof/>
        </w:rPr>
        <w:t>onezji (+1</w:t>
      </w:r>
      <w:r w:rsidRPr="003A3E62">
        <w:rPr>
          <w:noProof/>
        </w:rPr>
        <w:t>0</w:t>
      </w:r>
      <w:r w:rsidR="003A3E62" w:rsidRPr="003A3E62">
        <w:rPr>
          <w:noProof/>
        </w:rPr>
        <w:t> </w:t>
      </w:r>
      <w:r w:rsidRPr="003A3E62">
        <w:rPr>
          <w:noProof/>
        </w:rPr>
        <w:t>%</w:t>
      </w:r>
      <w:r>
        <w:rPr>
          <w:noProof/>
        </w:rPr>
        <w:t>, czyli 113 Mt ekwiwalentu CO</w:t>
      </w:r>
      <w:r>
        <w:rPr>
          <w:noProof/>
          <w:vertAlign w:val="subscript"/>
        </w:rPr>
        <w:t>2</w:t>
      </w:r>
      <w:r>
        <w:rPr>
          <w:noProof/>
        </w:rPr>
        <w:t>)</w:t>
      </w:r>
      <w:r w:rsidR="003A3E62">
        <w:rPr>
          <w:noProof/>
        </w:rPr>
        <w:t xml:space="preserve"> i Ind</w:t>
      </w:r>
      <w:r>
        <w:rPr>
          <w:noProof/>
        </w:rPr>
        <w:t>iach (+</w:t>
      </w:r>
      <w:r w:rsidRPr="003A3E62">
        <w:rPr>
          <w:noProof/>
        </w:rPr>
        <w:t>5</w:t>
      </w:r>
      <w:r w:rsidR="003A3E62" w:rsidRPr="003A3E62">
        <w:rPr>
          <w:noProof/>
        </w:rPr>
        <w:t> </w:t>
      </w:r>
      <w:r w:rsidRPr="003A3E62">
        <w:rPr>
          <w:noProof/>
        </w:rPr>
        <w:t>%</w:t>
      </w:r>
      <w:r>
        <w:rPr>
          <w:noProof/>
        </w:rPr>
        <w:t>, czyli 189 Mt ekwiwalentu CO</w:t>
      </w:r>
      <w:r>
        <w:rPr>
          <w:noProof/>
          <w:vertAlign w:val="subscript"/>
        </w:rPr>
        <w:t>2</w:t>
      </w:r>
      <w:r>
        <w:rPr>
          <w:noProof/>
        </w:rPr>
        <w:t>), natomiast</w:t>
      </w:r>
      <w:r w:rsidR="003A3E62">
        <w:rPr>
          <w:noProof/>
        </w:rPr>
        <w:t xml:space="preserve"> w Chi</w:t>
      </w:r>
      <w:r>
        <w:rPr>
          <w:noProof/>
        </w:rPr>
        <w:t>nach odnotowano ograniczony wzrost (+0,</w:t>
      </w:r>
      <w:r w:rsidRPr="003A3E62">
        <w:rPr>
          <w:noProof/>
        </w:rPr>
        <w:t>3</w:t>
      </w:r>
      <w:r w:rsidR="003A3E62" w:rsidRPr="003A3E62">
        <w:rPr>
          <w:noProof/>
        </w:rPr>
        <w:t> </w:t>
      </w:r>
      <w:r w:rsidRPr="003A3E62">
        <w:rPr>
          <w:noProof/>
        </w:rPr>
        <w:t>%</w:t>
      </w:r>
      <w:r>
        <w:rPr>
          <w:noProof/>
        </w:rPr>
        <w:t>, czyli 52 Mt ekwiwalentu CO</w:t>
      </w:r>
      <w:r>
        <w:rPr>
          <w:noProof/>
          <w:vertAlign w:val="subscript"/>
        </w:rPr>
        <w:t>2</w:t>
      </w:r>
      <w:r>
        <w:rPr>
          <w:noProof/>
        </w:rPr>
        <w:t xml:space="preserve">). </w:t>
      </w:r>
    </w:p>
    <w:p w14:paraId="5A425C38" w14:textId="3712A728" w:rsidR="00541698" w:rsidRPr="00D9025F" w:rsidRDefault="00E31BEE" w:rsidP="00541698">
      <w:pPr>
        <w:pStyle w:val="Body"/>
        <w:rPr>
          <w:noProof/>
        </w:rPr>
      </w:pPr>
      <w:r>
        <w:rPr>
          <w:noProof/>
        </w:rPr>
        <w:t>Ze wstępnych danych</w:t>
      </w:r>
      <w:r>
        <w:rPr>
          <w:rStyle w:val="FootnoteReference"/>
          <w:noProof/>
        </w:rPr>
        <w:footnoteReference w:id="11"/>
      </w:r>
      <w:r>
        <w:rPr>
          <w:noProof/>
        </w:rPr>
        <w:t xml:space="preserve"> </w:t>
      </w:r>
      <w:r w:rsidRPr="003A3E62">
        <w:rPr>
          <w:noProof/>
        </w:rPr>
        <w:t>za</w:t>
      </w:r>
      <w:r w:rsidR="003A3E62" w:rsidRPr="003A3E62">
        <w:rPr>
          <w:noProof/>
        </w:rPr>
        <w:t> </w:t>
      </w:r>
      <w:r w:rsidRPr="003A3E62">
        <w:rPr>
          <w:noProof/>
        </w:rPr>
        <w:t>2</w:t>
      </w:r>
      <w:r>
        <w:rPr>
          <w:noProof/>
        </w:rPr>
        <w:t>0</w:t>
      </w:r>
      <w:r w:rsidRPr="003A3E62">
        <w:rPr>
          <w:noProof/>
        </w:rPr>
        <w:t>22</w:t>
      </w:r>
      <w:r w:rsidR="003A3E62" w:rsidRPr="003A3E62">
        <w:rPr>
          <w:noProof/>
        </w:rPr>
        <w:t> </w:t>
      </w:r>
      <w:r w:rsidRPr="003A3E62">
        <w:rPr>
          <w:noProof/>
        </w:rPr>
        <w:t>r.</w:t>
      </w:r>
      <w:r>
        <w:rPr>
          <w:noProof/>
        </w:rPr>
        <w:t xml:space="preserve"> wynika, że całkowite emisje gazów cieplarnianych (z wyłączeniem użytkowania gruntów, zmiany użytkowania gruntów</w:t>
      </w:r>
      <w:r w:rsidR="003A3E62">
        <w:rPr>
          <w:noProof/>
        </w:rPr>
        <w:t xml:space="preserve"> i leś</w:t>
      </w:r>
      <w:r>
        <w:rPr>
          <w:noProof/>
        </w:rPr>
        <w:t>nictwa oraz lotnictwa międzynarodowego) spadły</w:t>
      </w:r>
      <w:r w:rsidR="003A3E62">
        <w:rPr>
          <w:noProof/>
        </w:rPr>
        <w:t xml:space="preserve"> o 2</w:t>
      </w:r>
      <w:r>
        <w:rPr>
          <w:noProof/>
        </w:rPr>
        <w:t>,4 %</w:t>
      </w:r>
      <w:r w:rsidR="003A3E62">
        <w:rPr>
          <w:noProof/>
        </w:rPr>
        <w:t xml:space="preserve"> w por</w:t>
      </w:r>
      <w:r>
        <w:rPr>
          <w:noProof/>
        </w:rPr>
        <w:t>ównaniu</w:t>
      </w:r>
      <w:r w:rsidR="003A3E62">
        <w:rPr>
          <w:noProof/>
        </w:rPr>
        <w:t xml:space="preserve"> z 2</w:t>
      </w:r>
      <w:r>
        <w:rPr>
          <w:noProof/>
        </w:rPr>
        <w:t>0</w:t>
      </w:r>
      <w:r w:rsidRPr="003A3E62">
        <w:rPr>
          <w:noProof/>
        </w:rPr>
        <w:t>21</w:t>
      </w:r>
      <w:r w:rsidR="003A3E62" w:rsidRPr="003A3E62">
        <w:rPr>
          <w:noProof/>
        </w:rPr>
        <w:t> </w:t>
      </w:r>
      <w:r w:rsidRPr="003A3E62">
        <w:rPr>
          <w:noProof/>
        </w:rPr>
        <w:t>r.</w:t>
      </w:r>
      <w:r>
        <w:rPr>
          <w:noProof/>
        </w:rPr>
        <w:t>, kontynuując 30-letnią tendencję spadkową, podczas gdy PKB UE wzrósł</w:t>
      </w:r>
      <w:r w:rsidR="003A3E62">
        <w:rPr>
          <w:noProof/>
        </w:rPr>
        <w:t xml:space="preserve"> o 3</w:t>
      </w:r>
      <w:r>
        <w:rPr>
          <w:noProof/>
        </w:rPr>
        <w:t>,5 %</w:t>
      </w:r>
      <w:r w:rsidR="003A3E62">
        <w:rPr>
          <w:noProof/>
        </w:rPr>
        <w:t xml:space="preserve"> w 2</w:t>
      </w:r>
      <w:r>
        <w:rPr>
          <w:noProof/>
        </w:rPr>
        <w:t>0</w:t>
      </w:r>
      <w:r w:rsidRPr="003A3E62">
        <w:rPr>
          <w:noProof/>
        </w:rPr>
        <w:t>22</w:t>
      </w:r>
      <w:r w:rsidR="003A3E62" w:rsidRPr="003A3E62">
        <w:rPr>
          <w:noProof/>
        </w:rPr>
        <w:t> </w:t>
      </w:r>
      <w:r w:rsidRPr="003A3E62">
        <w:rPr>
          <w:noProof/>
        </w:rPr>
        <w:t>r.</w:t>
      </w:r>
      <w:r>
        <w:rPr>
          <w:noProof/>
        </w:rPr>
        <w:t xml:space="preserve"> (wykres 1.a). Emisje objęte unijnym systemem handlu uprawnieniami do emisji (EU ETS) obniżyły się</w:t>
      </w:r>
      <w:r w:rsidR="003A3E62">
        <w:rPr>
          <w:noProof/>
        </w:rPr>
        <w:t xml:space="preserve"> o 0</w:t>
      </w:r>
      <w:r>
        <w:rPr>
          <w:noProof/>
        </w:rPr>
        <w:t>,</w:t>
      </w:r>
      <w:r w:rsidRPr="003A3E62">
        <w:rPr>
          <w:noProof/>
        </w:rPr>
        <w:t>2</w:t>
      </w:r>
      <w:r w:rsidR="003A3E62" w:rsidRPr="003A3E62">
        <w:rPr>
          <w:noProof/>
        </w:rPr>
        <w:t> </w:t>
      </w:r>
      <w:r w:rsidRPr="003A3E62">
        <w:rPr>
          <w:noProof/>
        </w:rPr>
        <w:t>%</w:t>
      </w:r>
      <w:r>
        <w:rPr>
          <w:noProof/>
        </w:rPr>
        <w:t>, natomiast emisje nieobjęte systemem handlu uprawnieniami do emisji zmniejszyły się</w:t>
      </w:r>
      <w:r w:rsidR="003A3E62">
        <w:rPr>
          <w:noProof/>
        </w:rPr>
        <w:t xml:space="preserve"> o 2</w:t>
      </w:r>
      <w:r>
        <w:rPr>
          <w:noProof/>
        </w:rPr>
        <w:t>,</w:t>
      </w:r>
      <w:r w:rsidRPr="003A3E62">
        <w:rPr>
          <w:noProof/>
        </w:rPr>
        <w:t>9</w:t>
      </w:r>
      <w:r w:rsidR="003A3E62" w:rsidRPr="003A3E62">
        <w:rPr>
          <w:noProof/>
        </w:rPr>
        <w:t> </w:t>
      </w:r>
      <w:r w:rsidRPr="003A3E62">
        <w:rPr>
          <w:noProof/>
        </w:rPr>
        <w:t>%</w:t>
      </w:r>
      <w:r>
        <w:rPr>
          <w:noProof/>
        </w:rPr>
        <w:t>.</w:t>
      </w:r>
      <w:bookmarkStart w:id="2" w:name="_Ref135151626"/>
    </w:p>
    <w:p w14:paraId="131F249B" w14:textId="5A6DD919" w:rsidR="00E31BEE" w:rsidRPr="00F86264" w:rsidRDefault="00E31BEE" w:rsidP="006D2314">
      <w:pPr>
        <w:pStyle w:val="Caption"/>
        <w:spacing w:after="0"/>
        <w:jc w:val="center"/>
        <w:rPr>
          <w:rFonts w:cstheme="minorHAnsi"/>
          <w:noProof/>
          <w:color w:val="FF0000"/>
        </w:rPr>
      </w:pPr>
      <w:r>
        <w:rPr>
          <w:noProof/>
          <w:sz w:val="22"/>
        </w:rPr>
        <w:t>Wykres 1</w:t>
      </w:r>
      <w:bookmarkEnd w:id="2"/>
      <w:r>
        <w:rPr>
          <w:noProof/>
          <w:sz w:val="22"/>
        </w:rPr>
        <w:t>: Emisje gazów cieplarnianych w UE (z wyłączeniem użytkowania gruntów, zmiany użytkowania gruntów</w:t>
      </w:r>
      <w:r w:rsidR="003A3E62">
        <w:rPr>
          <w:noProof/>
          <w:sz w:val="22"/>
        </w:rPr>
        <w:t xml:space="preserve"> i leś</w:t>
      </w:r>
      <w:r>
        <w:rPr>
          <w:noProof/>
          <w:sz w:val="22"/>
        </w:rPr>
        <w:t>nictwa)</w:t>
      </w:r>
      <w:r w:rsidR="003A3E62">
        <w:rPr>
          <w:noProof/>
          <w:sz w:val="22"/>
        </w:rPr>
        <w:t xml:space="preserve"> w pod</w:t>
      </w:r>
      <w:r>
        <w:rPr>
          <w:noProof/>
          <w:sz w:val="22"/>
        </w:rPr>
        <w:t>ziale na sektory</w:t>
      </w:r>
      <w:r>
        <w:rPr>
          <w:noProof/>
          <w:sz w:val="22"/>
          <w:vertAlign w:val="superscript"/>
        </w:rPr>
        <w:footnoteReference w:id="12"/>
      </w:r>
      <w:r>
        <w:rPr>
          <w:noProof/>
          <w:sz w:val="22"/>
        </w:rPr>
        <w:t xml:space="preserve"> </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650"/>
      </w:tblGrid>
      <w:tr w:rsidR="002B65F0" w:rsidRPr="0026477D" w14:paraId="3561D078" w14:textId="77777777" w:rsidTr="005C372D">
        <w:tc>
          <w:tcPr>
            <w:tcW w:w="4002" w:type="dxa"/>
          </w:tcPr>
          <w:p w14:paraId="2CCC193D" w14:textId="6AED994A" w:rsidR="00E31BEE" w:rsidRPr="0026477D" w:rsidRDefault="003D1389" w:rsidP="00FC088C">
            <w:pPr>
              <w:pStyle w:val="ListParagraph"/>
              <w:ind w:left="0"/>
              <w:jc w:val="center"/>
              <w:rPr>
                <w:rFonts w:cstheme="minorHAnsi"/>
                <w:i/>
                <w:noProof/>
                <w:color w:val="44546A" w:themeColor="text2"/>
                <w:sz w:val="18"/>
              </w:rPr>
            </w:pPr>
            <w:r>
              <w:rPr>
                <w:b/>
                <w:i/>
                <w:noProof/>
                <w:color w:val="44546A" w:themeColor="text2"/>
                <w:sz w:val="18"/>
              </w:rPr>
              <w:t>Wykres 1</w:t>
            </w:r>
            <w:r>
              <w:rPr>
                <w:i/>
                <w:noProof/>
                <w:color w:val="44546A" w:themeColor="text2"/>
                <w:sz w:val="18"/>
              </w:rPr>
              <w:t>.</w:t>
            </w:r>
            <w:r>
              <w:rPr>
                <w:b/>
                <w:i/>
                <w:noProof/>
                <w:color w:val="44546A" w:themeColor="text2"/>
                <w:sz w:val="18"/>
              </w:rPr>
              <w:t>a</w:t>
            </w:r>
          </w:p>
        </w:tc>
        <w:tc>
          <w:tcPr>
            <w:tcW w:w="4566" w:type="dxa"/>
          </w:tcPr>
          <w:p w14:paraId="2CF10537" w14:textId="07642BB8" w:rsidR="00E31BEE" w:rsidRPr="0026477D" w:rsidRDefault="003D1389" w:rsidP="00FC088C">
            <w:pPr>
              <w:pStyle w:val="ListParagraph"/>
              <w:ind w:left="0"/>
              <w:jc w:val="center"/>
              <w:rPr>
                <w:rFonts w:cstheme="minorHAnsi"/>
                <w:i/>
                <w:noProof/>
                <w:color w:val="44546A" w:themeColor="text2"/>
                <w:sz w:val="18"/>
              </w:rPr>
            </w:pPr>
            <w:r>
              <w:rPr>
                <w:b/>
                <w:i/>
                <w:noProof/>
                <w:color w:val="44546A" w:themeColor="text2"/>
                <w:sz w:val="18"/>
              </w:rPr>
              <w:t>Wykres 1</w:t>
            </w:r>
            <w:r>
              <w:rPr>
                <w:i/>
                <w:noProof/>
                <w:color w:val="44546A" w:themeColor="text2"/>
                <w:sz w:val="18"/>
              </w:rPr>
              <w:t>.</w:t>
            </w:r>
            <w:r>
              <w:rPr>
                <w:b/>
                <w:i/>
                <w:noProof/>
                <w:color w:val="44546A" w:themeColor="text2"/>
                <w:sz w:val="18"/>
              </w:rPr>
              <w:t>b</w:t>
            </w:r>
          </w:p>
        </w:tc>
      </w:tr>
      <w:tr w:rsidR="002B65F0" w14:paraId="6C2F05CD" w14:textId="77777777" w:rsidTr="005C372D">
        <w:tc>
          <w:tcPr>
            <w:tcW w:w="4002" w:type="dxa"/>
          </w:tcPr>
          <w:p w14:paraId="04875BFF" w14:textId="2734DA07" w:rsidR="00E31BEE" w:rsidRDefault="002B65F0" w:rsidP="00FC088C">
            <w:pPr>
              <w:pStyle w:val="ListParagraph"/>
              <w:ind w:left="0"/>
              <w:jc w:val="center"/>
              <w:rPr>
                <w:rFonts w:cstheme="minorHAnsi"/>
                <w:noProof/>
              </w:rPr>
            </w:pPr>
            <w:r w:rsidRPr="002B65F0">
              <w:rPr>
                <w:noProof/>
                <w:lang w:val="en-GB" w:eastAsia="en-GB"/>
              </w:rPr>
              <w:drawing>
                <wp:inline distT="0" distB="0" distL="0" distR="0" wp14:anchorId="319D0161" wp14:editId="1215D9E2">
                  <wp:extent cx="2781300" cy="2541014"/>
                  <wp:effectExtent l="0" t="0" r="0" b="0"/>
                  <wp:docPr id="19858918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91851" name=""/>
                          <pic:cNvPicPr/>
                        </pic:nvPicPr>
                        <pic:blipFill>
                          <a:blip r:embed="rId18"/>
                          <a:stretch>
                            <a:fillRect/>
                          </a:stretch>
                        </pic:blipFill>
                        <pic:spPr>
                          <a:xfrm>
                            <a:off x="0" y="0"/>
                            <a:ext cx="2789681" cy="2548671"/>
                          </a:xfrm>
                          <a:prstGeom prst="rect">
                            <a:avLst/>
                          </a:prstGeom>
                        </pic:spPr>
                      </pic:pic>
                    </a:graphicData>
                  </a:graphic>
                </wp:inline>
              </w:drawing>
            </w:r>
          </w:p>
        </w:tc>
        <w:tc>
          <w:tcPr>
            <w:tcW w:w="4566" w:type="dxa"/>
          </w:tcPr>
          <w:p w14:paraId="57E0F54A" w14:textId="3EEBE1F6" w:rsidR="00E31BEE" w:rsidRDefault="002B65F0" w:rsidP="00FC088C">
            <w:pPr>
              <w:pStyle w:val="ListParagraph"/>
              <w:ind w:left="0"/>
              <w:rPr>
                <w:rFonts w:cstheme="minorHAnsi"/>
                <w:noProof/>
              </w:rPr>
            </w:pPr>
            <w:r w:rsidRPr="002B65F0">
              <w:rPr>
                <w:noProof/>
                <w:lang w:val="en-GB" w:eastAsia="en-GB"/>
              </w:rPr>
              <w:drawing>
                <wp:inline distT="0" distB="0" distL="0" distR="0" wp14:anchorId="7A4864FE" wp14:editId="7ACA9E12">
                  <wp:extent cx="2859227" cy="2247900"/>
                  <wp:effectExtent l="0" t="0" r="0" b="0"/>
                  <wp:docPr id="1686524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2469" name=""/>
                          <pic:cNvPicPr/>
                        </pic:nvPicPr>
                        <pic:blipFill>
                          <a:blip r:embed="rId19"/>
                          <a:stretch>
                            <a:fillRect/>
                          </a:stretch>
                        </pic:blipFill>
                        <pic:spPr>
                          <a:xfrm>
                            <a:off x="0" y="0"/>
                            <a:ext cx="2868514" cy="2255202"/>
                          </a:xfrm>
                          <a:prstGeom prst="rect">
                            <a:avLst/>
                          </a:prstGeom>
                        </pic:spPr>
                      </pic:pic>
                    </a:graphicData>
                  </a:graphic>
                </wp:inline>
              </w:drawing>
            </w:r>
          </w:p>
        </w:tc>
      </w:tr>
    </w:tbl>
    <w:p w14:paraId="62FE7538" w14:textId="77777777" w:rsidR="00E31BEE" w:rsidRDefault="00E31BEE" w:rsidP="00E31BEE">
      <w:pPr>
        <w:pStyle w:val="ListParagraph"/>
        <w:jc w:val="both"/>
        <w:rPr>
          <w:rFonts w:cstheme="minorHAnsi"/>
          <w:noProof/>
        </w:rPr>
      </w:pPr>
    </w:p>
    <w:p w14:paraId="7B1D3219" w14:textId="418FC820" w:rsidR="00FD08D8" w:rsidRDefault="00FD08D8" w:rsidP="00FD08D8">
      <w:pPr>
        <w:pStyle w:val="Body"/>
        <w:rPr>
          <w:noProof/>
        </w:rPr>
      </w:pPr>
      <w:r>
        <w:rPr>
          <w:noProof/>
        </w:rPr>
        <w:t>Wyjątkowe zdarzenia</w:t>
      </w:r>
      <w:r w:rsidR="003A3E62">
        <w:rPr>
          <w:noProof/>
        </w:rPr>
        <w:t xml:space="preserve"> w cią</w:t>
      </w:r>
      <w:r>
        <w:rPr>
          <w:noProof/>
        </w:rPr>
        <w:t>gu ostatnich 3–4 lat sprawiły, że ocena tendencji</w:t>
      </w:r>
      <w:r w:rsidR="003A3E62">
        <w:rPr>
          <w:noProof/>
        </w:rPr>
        <w:t xml:space="preserve"> w zak</w:t>
      </w:r>
      <w:r>
        <w:rPr>
          <w:noProof/>
        </w:rPr>
        <w:t>resie emisji gazów cieplarnianych stała się bardziej złożona</w:t>
      </w:r>
      <w:r w:rsidR="003A3E62">
        <w:rPr>
          <w:noProof/>
        </w:rPr>
        <w:t xml:space="preserve"> i nad</w:t>
      </w:r>
      <w:r>
        <w:rPr>
          <w:noProof/>
        </w:rPr>
        <w:t>al ma wpływ na emisje</w:t>
      </w:r>
      <w:r w:rsidR="003A3E62">
        <w:rPr>
          <w:noProof/>
        </w:rPr>
        <w:t xml:space="preserve"> w 2</w:t>
      </w:r>
      <w:r>
        <w:rPr>
          <w:noProof/>
        </w:rPr>
        <w:t>0</w:t>
      </w:r>
      <w:r w:rsidRPr="003A3E62">
        <w:rPr>
          <w:noProof/>
        </w:rPr>
        <w:t>22</w:t>
      </w:r>
      <w:r w:rsidR="003A3E62" w:rsidRPr="003A3E62">
        <w:rPr>
          <w:noProof/>
        </w:rPr>
        <w:t> </w:t>
      </w:r>
      <w:r w:rsidRPr="003A3E62">
        <w:rPr>
          <w:noProof/>
        </w:rPr>
        <w:t>r.</w:t>
      </w:r>
      <w:r>
        <w:rPr>
          <w:noProof/>
        </w:rPr>
        <w:t xml:space="preserve"> Dlatego dla większej jasności</w:t>
      </w:r>
      <w:r w:rsidR="003A3E62">
        <w:rPr>
          <w:noProof/>
        </w:rPr>
        <w:t xml:space="preserve"> w nin</w:t>
      </w:r>
      <w:r>
        <w:rPr>
          <w:noProof/>
        </w:rPr>
        <w:t>iejszym sprawozdaniu oceniono zmiany emisji</w:t>
      </w:r>
      <w:r w:rsidR="003A3E62">
        <w:rPr>
          <w:noProof/>
        </w:rPr>
        <w:t xml:space="preserve"> w uję</w:t>
      </w:r>
      <w:r>
        <w:rPr>
          <w:noProof/>
        </w:rPr>
        <w:t>ciu rok do roku</w:t>
      </w:r>
      <w:r w:rsidR="003A3E62">
        <w:rPr>
          <w:noProof/>
        </w:rPr>
        <w:t xml:space="preserve"> i por</w:t>
      </w:r>
      <w:r>
        <w:rPr>
          <w:noProof/>
        </w:rPr>
        <w:t>ównano je</w:t>
      </w:r>
      <w:r w:rsidR="003A3E62">
        <w:rPr>
          <w:noProof/>
        </w:rPr>
        <w:t xml:space="preserve"> z poz</w:t>
      </w:r>
      <w:r>
        <w:rPr>
          <w:noProof/>
        </w:rPr>
        <w:t>iomem sprzed pandemii. Obostrzenia</w:t>
      </w:r>
      <w:r w:rsidR="003A3E62">
        <w:rPr>
          <w:noProof/>
        </w:rPr>
        <w:t xml:space="preserve"> i ogr</w:t>
      </w:r>
      <w:r>
        <w:rPr>
          <w:noProof/>
        </w:rPr>
        <w:t>aniczenia związane z COVID-19 doprowadziły</w:t>
      </w:r>
      <w:r w:rsidR="003A3E62">
        <w:rPr>
          <w:noProof/>
        </w:rPr>
        <w:t xml:space="preserve"> w 2</w:t>
      </w:r>
      <w:r>
        <w:rPr>
          <w:noProof/>
        </w:rPr>
        <w:t>0</w:t>
      </w:r>
      <w:r w:rsidRPr="003A3E62">
        <w:rPr>
          <w:noProof/>
        </w:rPr>
        <w:t>20</w:t>
      </w:r>
      <w:r w:rsidR="003A3E62" w:rsidRPr="003A3E62">
        <w:rPr>
          <w:noProof/>
        </w:rPr>
        <w:t> </w:t>
      </w:r>
      <w:r w:rsidRPr="003A3E62">
        <w:rPr>
          <w:noProof/>
        </w:rPr>
        <w:t>r.</w:t>
      </w:r>
      <w:r>
        <w:rPr>
          <w:noProof/>
        </w:rPr>
        <w:t xml:space="preserve"> do bezprecedensowego, ale tymczasowego spadku emisji gazów cieplarnianych</w:t>
      </w:r>
      <w:r w:rsidR="003A3E62">
        <w:rPr>
          <w:noProof/>
        </w:rPr>
        <w:t xml:space="preserve"> o 8</w:t>
      </w:r>
      <w:r>
        <w:rPr>
          <w:noProof/>
        </w:rPr>
        <w:t> %. W 20</w:t>
      </w:r>
      <w:r w:rsidRPr="003A3E62">
        <w:rPr>
          <w:noProof/>
        </w:rPr>
        <w:t>21</w:t>
      </w:r>
      <w:r w:rsidR="003A3E62" w:rsidRPr="003A3E62">
        <w:rPr>
          <w:noProof/>
        </w:rPr>
        <w:t> </w:t>
      </w:r>
      <w:r w:rsidRPr="003A3E62">
        <w:rPr>
          <w:noProof/>
        </w:rPr>
        <w:t>r.</w:t>
      </w:r>
      <w:r>
        <w:rPr>
          <w:noProof/>
        </w:rPr>
        <w:t xml:space="preserve"> ożywienie gospodarcze miało różny wpływ na regiony</w:t>
      </w:r>
      <w:r w:rsidR="003A3E62">
        <w:rPr>
          <w:noProof/>
        </w:rPr>
        <w:t xml:space="preserve"> i sek</w:t>
      </w:r>
      <w:r>
        <w:rPr>
          <w:noProof/>
        </w:rPr>
        <w:t>tory. Niektóre sektory, takie jak sektor transportu</w:t>
      </w:r>
      <w:r w:rsidR="003A3E62">
        <w:rPr>
          <w:noProof/>
        </w:rPr>
        <w:t xml:space="preserve"> i emi</w:t>
      </w:r>
      <w:r>
        <w:rPr>
          <w:noProof/>
        </w:rPr>
        <w:t>sje związane</w:t>
      </w:r>
      <w:r w:rsidR="003A3E62">
        <w:rPr>
          <w:noProof/>
        </w:rPr>
        <w:t xml:space="preserve"> z pod</w:t>
      </w:r>
      <w:r>
        <w:rPr>
          <w:noProof/>
        </w:rPr>
        <w:t>różami, wróciły</w:t>
      </w:r>
      <w:r w:rsidR="003A3E62">
        <w:rPr>
          <w:noProof/>
        </w:rPr>
        <w:t xml:space="preserve"> w peł</w:t>
      </w:r>
      <w:r>
        <w:rPr>
          <w:noProof/>
        </w:rPr>
        <w:t>ni do wyjściowych poziomów dopiero</w:t>
      </w:r>
      <w:r w:rsidR="003A3E62">
        <w:rPr>
          <w:noProof/>
        </w:rPr>
        <w:t xml:space="preserve"> w 2</w:t>
      </w:r>
      <w:r>
        <w:rPr>
          <w:noProof/>
        </w:rPr>
        <w:t>0</w:t>
      </w:r>
      <w:r w:rsidRPr="003A3E62">
        <w:rPr>
          <w:noProof/>
        </w:rPr>
        <w:t>22</w:t>
      </w:r>
      <w:r w:rsidR="003A3E62" w:rsidRPr="003A3E62">
        <w:rPr>
          <w:noProof/>
        </w:rPr>
        <w:t> </w:t>
      </w:r>
      <w:r w:rsidRPr="003A3E62">
        <w:rPr>
          <w:noProof/>
        </w:rPr>
        <w:t>r.</w:t>
      </w:r>
      <w:r>
        <w:rPr>
          <w:noProof/>
        </w:rPr>
        <w:t xml:space="preserve"> Kryzys energetyczny, który rozpoczął się</w:t>
      </w:r>
      <w:r w:rsidR="003A3E62">
        <w:rPr>
          <w:noProof/>
        </w:rPr>
        <w:t xml:space="preserve"> w 2</w:t>
      </w:r>
      <w:r>
        <w:rPr>
          <w:noProof/>
        </w:rPr>
        <w:t>0</w:t>
      </w:r>
      <w:r w:rsidRPr="003A3E62">
        <w:rPr>
          <w:noProof/>
        </w:rPr>
        <w:t>21</w:t>
      </w:r>
      <w:r w:rsidR="003A3E62" w:rsidRPr="003A3E62">
        <w:rPr>
          <w:noProof/>
        </w:rPr>
        <w:t> </w:t>
      </w:r>
      <w:r w:rsidRPr="003A3E62">
        <w:rPr>
          <w:noProof/>
        </w:rPr>
        <w:t>r.</w:t>
      </w:r>
      <w:r>
        <w:rPr>
          <w:noProof/>
        </w:rPr>
        <w:t>, trwał</w:t>
      </w:r>
      <w:r w:rsidR="003A3E62">
        <w:rPr>
          <w:noProof/>
        </w:rPr>
        <w:t xml:space="preserve"> w 2</w:t>
      </w:r>
      <w:r>
        <w:rPr>
          <w:noProof/>
        </w:rPr>
        <w:t>0</w:t>
      </w:r>
      <w:r w:rsidRPr="003A3E62">
        <w:rPr>
          <w:noProof/>
        </w:rPr>
        <w:t>22</w:t>
      </w:r>
      <w:r w:rsidR="003A3E62" w:rsidRPr="003A3E62">
        <w:rPr>
          <w:noProof/>
        </w:rPr>
        <w:t> </w:t>
      </w:r>
      <w:r w:rsidRPr="003A3E62">
        <w:rPr>
          <w:noProof/>
        </w:rPr>
        <w:t>r.</w:t>
      </w:r>
      <w:r>
        <w:rPr>
          <w:noProof/>
        </w:rPr>
        <w:t>, spotęgowany przez niczym niesprowokowaną</w:t>
      </w:r>
      <w:r w:rsidR="003A3E62">
        <w:rPr>
          <w:noProof/>
        </w:rPr>
        <w:t xml:space="preserve"> i nie</w:t>
      </w:r>
      <w:r>
        <w:rPr>
          <w:noProof/>
        </w:rPr>
        <w:t>uzasadnioną inwazję Rosji na Ukrainę, która to inwazja doprowadziła do rekordowego wzrostu cen energii,</w:t>
      </w:r>
      <w:r w:rsidR="003A3E62">
        <w:rPr>
          <w:noProof/>
        </w:rPr>
        <w:t xml:space="preserve"> w szc</w:t>
      </w:r>
      <w:r>
        <w:rPr>
          <w:noProof/>
        </w:rPr>
        <w:t>zególności cen gazu. Ponadto niższy poziom produkcji energii jądrowej</w:t>
      </w:r>
      <w:r>
        <w:rPr>
          <w:rStyle w:val="FootnoteReference"/>
          <w:noProof/>
        </w:rPr>
        <w:footnoteReference w:id="13"/>
      </w:r>
      <w:r w:rsidR="003A3E62">
        <w:rPr>
          <w:noProof/>
        </w:rPr>
        <w:t xml:space="preserve"> i nie</w:t>
      </w:r>
      <w:r>
        <w:rPr>
          <w:noProof/>
        </w:rPr>
        <w:t>wielkiej produkcji energii wodnej</w:t>
      </w:r>
      <w:r>
        <w:rPr>
          <w:rStyle w:val="FootnoteReference"/>
          <w:noProof/>
        </w:rPr>
        <w:footnoteReference w:id="14"/>
      </w:r>
      <w:r>
        <w:rPr>
          <w:noProof/>
        </w:rPr>
        <w:t xml:space="preserve"> doprowadził do wzrostu wykorzystania węgla kamiennego</w:t>
      </w:r>
      <w:r w:rsidR="003A3E62">
        <w:rPr>
          <w:noProof/>
        </w:rPr>
        <w:t xml:space="preserve"> i bru</w:t>
      </w:r>
      <w:r>
        <w:rPr>
          <w:noProof/>
        </w:rPr>
        <w:t>natnego do wytwarzania energii elektrycznej, powyżej poziomu odnotowanego</w:t>
      </w:r>
      <w:r w:rsidR="003A3E62">
        <w:rPr>
          <w:noProof/>
        </w:rPr>
        <w:t xml:space="preserve"> w 2</w:t>
      </w:r>
      <w:r>
        <w:rPr>
          <w:noProof/>
        </w:rPr>
        <w:t>0</w:t>
      </w:r>
      <w:r w:rsidRPr="003A3E62">
        <w:rPr>
          <w:noProof/>
        </w:rPr>
        <w:t>21</w:t>
      </w:r>
      <w:r w:rsidR="003A3E62" w:rsidRPr="003A3E62">
        <w:rPr>
          <w:noProof/>
        </w:rPr>
        <w:t> </w:t>
      </w:r>
      <w:r w:rsidRPr="003A3E62">
        <w:rPr>
          <w:noProof/>
        </w:rPr>
        <w:t>r.</w:t>
      </w:r>
      <w:r>
        <w:rPr>
          <w:noProof/>
        </w:rPr>
        <w:t xml:space="preserve"> Wysokie ceny energii spowodowały również podjęcie działań mających na celu zmniejszenie zapotrzebowania na energię zarówno</w:t>
      </w:r>
      <w:r w:rsidR="003A3E62">
        <w:rPr>
          <w:noProof/>
        </w:rPr>
        <w:t xml:space="preserve"> w prz</w:t>
      </w:r>
      <w:r>
        <w:rPr>
          <w:noProof/>
        </w:rPr>
        <w:t>emyśle, jak</w:t>
      </w:r>
      <w:r w:rsidR="003A3E62">
        <w:rPr>
          <w:noProof/>
        </w:rPr>
        <w:t xml:space="preserve"> i w gos</w:t>
      </w:r>
      <w:r>
        <w:rPr>
          <w:noProof/>
        </w:rPr>
        <w:t xml:space="preserve">podarstwach domowych. </w:t>
      </w:r>
    </w:p>
    <w:p w14:paraId="47008C8F" w14:textId="668822A1" w:rsidR="00FD08D8" w:rsidRDefault="00FD08D8" w:rsidP="00FD08D8">
      <w:pPr>
        <w:pStyle w:val="Body"/>
        <w:rPr>
          <w:noProof/>
        </w:rPr>
      </w:pPr>
      <w:r>
        <w:rPr>
          <w:noProof/>
        </w:rPr>
        <w:t>Zmiany te można zauważyć na podstawie emisji w UE</w:t>
      </w:r>
      <w:r w:rsidR="003A3E62">
        <w:rPr>
          <w:noProof/>
        </w:rPr>
        <w:t xml:space="preserve"> w pod</w:t>
      </w:r>
      <w:r>
        <w:rPr>
          <w:noProof/>
        </w:rPr>
        <w:t>ziale na sektory (wykres 1.b). Oczekuje się, że</w:t>
      </w:r>
      <w:r w:rsidR="003A3E62">
        <w:rPr>
          <w:noProof/>
        </w:rPr>
        <w:t xml:space="preserve"> w 2</w:t>
      </w:r>
      <w:r>
        <w:rPr>
          <w:noProof/>
        </w:rPr>
        <w:t>0</w:t>
      </w:r>
      <w:r w:rsidRPr="003A3E62">
        <w:rPr>
          <w:noProof/>
        </w:rPr>
        <w:t>22</w:t>
      </w:r>
      <w:r w:rsidR="003A3E62" w:rsidRPr="003A3E62">
        <w:rPr>
          <w:noProof/>
        </w:rPr>
        <w:t> </w:t>
      </w:r>
      <w:r w:rsidRPr="003A3E62">
        <w:rPr>
          <w:noProof/>
        </w:rPr>
        <w:t>r.</w:t>
      </w:r>
      <w:r>
        <w:rPr>
          <w:noProof/>
        </w:rPr>
        <w:t xml:space="preserve"> emisje</w:t>
      </w:r>
      <w:r w:rsidR="003A3E62">
        <w:rPr>
          <w:noProof/>
        </w:rPr>
        <w:t xml:space="preserve"> w sek</w:t>
      </w:r>
      <w:r>
        <w:rPr>
          <w:noProof/>
        </w:rPr>
        <w:t>torach energii</w:t>
      </w:r>
      <w:r w:rsidR="003A3E62">
        <w:rPr>
          <w:noProof/>
        </w:rPr>
        <w:t xml:space="preserve"> i tra</w:t>
      </w:r>
      <w:r>
        <w:rPr>
          <w:noProof/>
        </w:rPr>
        <w:t>nsportu wzrosną, choć pozostaną poniżej poziomów sprzed pandemii</w:t>
      </w:r>
      <w:r w:rsidR="003A3E62">
        <w:rPr>
          <w:noProof/>
        </w:rPr>
        <w:t xml:space="preserve"> z 2</w:t>
      </w:r>
      <w:r>
        <w:rPr>
          <w:noProof/>
        </w:rPr>
        <w:t>0</w:t>
      </w:r>
      <w:r w:rsidRPr="003A3E62">
        <w:rPr>
          <w:noProof/>
        </w:rPr>
        <w:t>19</w:t>
      </w:r>
      <w:r w:rsidR="003A3E62" w:rsidRPr="003A3E62">
        <w:rPr>
          <w:noProof/>
        </w:rPr>
        <w:t> </w:t>
      </w:r>
      <w:r w:rsidRPr="003A3E62">
        <w:rPr>
          <w:noProof/>
        </w:rPr>
        <w:t>r.</w:t>
      </w:r>
      <w:r>
        <w:rPr>
          <w:noProof/>
        </w:rPr>
        <w:t>, natomiast</w:t>
      </w:r>
      <w:r w:rsidR="003A3E62">
        <w:rPr>
          <w:noProof/>
        </w:rPr>
        <w:t xml:space="preserve"> w bud</w:t>
      </w:r>
      <w:r>
        <w:rPr>
          <w:noProof/>
        </w:rPr>
        <w:t>ownictwie</w:t>
      </w:r>
      <w:r w:rsidR="003A3E62">
        <w:rPr>
          <w:noProof/>
        </w:rPr>
        <w:t xml:space="preserve"> i prz</w:t>
      </w:r>
      <w:r>
        <w:rPr>
          <w:noProof/>
        </w:rPr>
        <w:t>emyśle oczekuje się znacznych redukcji emisji, głównie ze względu na stały wzrost cen energii. Pomimo nieznacznego spadku</w:t>
      </w:r>
      <w:r w:rsidR="003A3E62">
        <w:rPr>
          <w:noProof/>
        </w:rPr>
        <w:t xml:space="preserve"> w 2</w:t>
      </w:r>
      <w:r>
        <w:rPr>
          <w:noProof/>
        </w:rPr>
        <w:t>0</w:t>
      </w:r>
      <w:r w:rsidRPr="003A3E62">
        <w:rPr>
          <w:noProof/>
        </w:rPr>
        <w:t>22</w:t>
      </w:r>
      <w:r w:rsidR="003A3E62" w:rsidRPr="003A3E62">
        <w:rPr>
          <w:noProof/>
        </w:rPr>
        <w:t> </w:t>
      </w:r>
      <w:r w:rsidRPr="003A3E62">
        <w:rPr>
          <w:noProof/>
        </w:rPr>
        <w:t>r.</w:t>
      </w:r>
      <w:r>
        <w:rPr>
          <w:noProof/>
        </w:rPr>
        <w:t xml:space="preserve"> emisje</w:t>
      </w:r>
      <w:r w:rsidR="003A3E62">
        <w:rPr>
          <w:noProof/>
        </w:rPr>
        <w:t xml:space="preserve"> w rol</w:t>
      </w:r>
      <w:r>
        <w:rPr>
          <w:noProof/>
        </w:rPr>
        <w:t>nictwie pozostają zasadniczo na tym samym poziomie co dziesięć lat temu.</w:t>
      </w:r>
    </w:p>
    <w:p w14:paraId="5AD65919" w14:textId="29009789" w:rsidR="00541698" w:rsidRPr="00D9025F" w:rsidRDefault="00541698" w:rsidP="00541698">
      <w:pPr>
        <w:pStyle w:val="Body"/>
        <w:rPr>
          <w:noProof/>
        </w:rPr>
      </w:pPr>
      <w:r>
        <w:rPr>
          <w:noProof/>
        </w:rPr>
        <w:t xml:space="preserve">Wydaje się, że wstępne dane </w:t>
      </w:r>
      <w:r w:rsidRPr="003A3E62">
        <w:rPr>
          <w:noProof/>
        </w:rPr>
        <w:t>za</w:t>
      </w:r>
      <w:r w:rsidR="003A3E62" w:rsidRPr="003A3E62">
        <w:rPr>
          <w:noProof/>
        </w:rPr>
        <w:t> </w:t>
      </w:r>
      <w:r w:rsidRPr="003A3E62">
        <w:rPr>
          <w:noProof/>
        </w:rPr>
        <w:t>2</w:t>
      </w:r>
      <w:r>
        <w:rPr>
          <w:noProof/>
        </w:rPr>
        <w:t>0</w:t>
      </w:r>
      <w:r w:rsidRPr="003A3E62">
        <w:rPr>
          <w:noProof/>
        </w:rPr>
        <w:t>22</w:t>
      </w:r>
      <w:r w:rsidR="003A3E62" w:rsidRPr="003A3E62">
        <w:rPr>
          <w:noProof/>
        </w:rPr>
        <w:t> </w:t>
      </w:r>
      <w:r w:rsidRPr="003A3E62">
        <w:rPr>
          <w:noProof/>
        </w:rPr>
        <w:t>r.</w:t>
      </w:r>
      <w:r>
        <w:rPr>
          <w:noProof/>
        </w:rPr>
        <w:t xml:space="preserve"> dotyczące pochłaniania gazów cieplarnianych netto</w:t>
      </w:r>
      <w:r w:rsidR="003A3E62">
        <w:rPr>
          <w:noProof/>
        </w:rPr>
        <w:t xml:space="preserve"> z sek</w:t>
      </w:r>
      <w:r>
        <w:rPr>
          <w:noProof/>
        </w:rPr>
        <w:t>tora użytkowania gruntów, zmiany użytkowania gruntów</w:t>
      </w:r>
      <w:r w:rsidR="003A3E62">
        <w:rPr>
          <w:noProof/>
        </w:rPr>
        <w:t xml:space="preserve"> i leś</w:t>
      </w:r>
      <w:r>
        <w:rPr>
          <w:noProof/>
        </w:rPr>
        <w:t>nictwa (LULUCF) wskazują, że ich niedawna tendencja spadkowa została przerwana, przy czym spodziewany wzrost pochłaniaczy dwutlenku węgla wyniesie 6 %</w:t>
      </w:r>
      <w:r w:rsidR="003A3E62">
        <w:rPr>
          <w:noProof/>
        </w:rPr>
        <w:t xml:space="preserve"> w por</w:t>
      </w:r>
      <w:r>
        <w:rPr>
          <w:noProof/>
        </w:rPr>
        <w:t>ównaniu</w:t>
      </w:r>
      <w:r w:rsidR="003A3E62">
        <w:rPr>
          <w:noProof/>
        </w:rPr>
        <w:t xml:space="preserve"> z 2</w:t>
      </w:r>
      <w:r>
        <w:rPr>
          <w:noProof/>
        </w:rPr>
        <w:t>0</w:t>
      </w:r>
      <w:r w:rsidRPr="003A3E62">
        <w:rPr>
          <w:noProof/>
        </w:rPr>
        <w:t>21</w:t>
      </w:r>
      <w:r w:rsidR="003A3E62" w:rsidRPr="003A3E62">
        <w:rPr>
          <w:noProof/>
        </w:rPr>
        <w:t> </w:t>
      </w:r>
      <w:r w:rsidRPr="003A3E62">
        <w:rPr>
          <w:noProof/>
        </w:rPr>
        <w:t>r.</w:t>
      </w:r>
      <w:r>
        <w:rPr>
          <w:noProof/>
        </w:rPr>
        <w:t>, chociaż przybliżone emisje nadal podlegają dużym zmianom</w:t>
      </w:r>
      <w:r w:rsidR="003A3E62">
        <w:rPr>
          <w:noProof/>
        </w:rPr>
        <w:t>. W zwi</w:t>
      </w:r>
      <w:r>
        <w:rPr>
          <w:noProof/>
        </w:rPr>
        <w:t>ązku</w:t>
      </w:r>
      <w:r w:rsidR="003A3E62">
        <w:rPr>
          <w:noProof/>
        </w:rPr>
        <w:t xml:space="preserve"> z tym w 2</w:t>
      </w:r>
      <w:r>
        <w:rPr>
          <w:noProof/>
        </w:rPr>
        <w:t>0</w:t>
      </w:r>
      <w:r w:rsidRPr="003A3E62">
        <w:rPr>
          <w:noProof/>
        </w:rPr>
        <w:t>22</w:t>
      </w:r>
      <w:r w:rsidR="003A3E62" w:rsidRPr="003A3E62">
        <w:rPr>
          <w:noProof/>
        </w:rPr>
        <w:t> </w:t>
      </w:r>
      <w:r w:rsidRPr="003A3E62">
        <w:rPr>
          <w:noProof/>
        </w:rPr>
        <w:t>r.</w:t>
      </w:r>
      <w:r>
        <w:rPr>
          <w:noProof/>
        </w:rPr>
        <w:t xml:space="preserve"> całkowite emisje gazów cieplarnianych netto (w tym LULUCF) zmniejszały się</w:t>
      </w:r>
      <w:r w:rsidR="003A3E62">
        <w:rPr>
          <w:noProof/>
        </w:rPr>
        <w:t xml:space="preserve"> o 3</w:t>
      </w:r>
      <w:r>
        <w:rPr>
          <w:noProof/>
        </w:rPr>
        <w:t>,0 % rocznie, co stanowi redukcję</w:t>
      </w:r>
      <w:r w:rsidR="003A3E62">
        <w:rPr>
          <w:noProof/>
        </w:rPr>
        <w:t xml:space="preserve"> o 3</w:t>
      </w:r>
      <w:r>
        <w:rPr>
          <w:noProof/>
        </w:rPr>
        <w:t>2,5 %</w:t>
      </w:r>
      <w:r w:rsidR="003A3E62">
        <w:rPr>
          <w:noProof/>
        </w:rPr>
        <w:t xml:space="preserve"> w por</w:t>
      </w:r>
      <w:r>
        <w:rPr>
          <w:noProof/>
        </w:rPr>
        <w:t>ównaniu</w:t>
      </w:r>
      <w:r w:rsidR="003A3E62">
        <w:rPr>
          <w:noProof/>
        </w:rPr>
        <w:t xml:space="preserve"> z poz</w:t>
      </w:r>
      <w:r>
        <w:rPr>
          <w:noProof/>
        </w:rPr>
        <w:t>iomem</w:t>
      </w:r>
      <w:r w:rsidR="003A3E62">
        <w:rPr>
          <w:noProof/>
        </w:rPr>
        <w:t xml:space="preserve"> z 1</w:t>
      </w:r>
      <w:r>
        <w:rPr>
          <w:noProof/>
        </w:rPr>
        <w:t>9</w:t>
      </w:r>
      <w:r w:rsidRPr="003A3E62">
        <w:rPr>
          <w:noProof/>
        </w:rPr>
        <w:t>90</w:t>
      </w:r>
      <w:r w:rsidR="003A3E62" w:rsidRPr="003A3E62">
        <w:rPr>
          <w:noProof/>
        </w:rPr>
        <w:t> </w:t>
      </w:r>
      <w:r w:rsidRPr="003A3E62">
        <w:rPr>
          <w:noProof/>
        </w:rPr>
        <w:t>r.</w:t>
      </w:r>
    </w:p>
    <w:p w14:paraId="7B55324B" w14:textId="12E63E81" w:rsidR="00E31BEE" w:rsidRPr="00DE6D59" w:rsidRDefault="00E31BEE" w:rsidP="00E31BEE">
      <w:pPr>
        <w:pStyle w:val="Body"/>
        <w:rPr>
          <w:rFonts w:cstheme="minorBidi"/>
          <w:noProof/>
          <w:color w:val="7030A0"/>
          <w:sz w:val="18"/>
        </w:rPr>
      </w:pPr>
      <w:r>
        <w:rPr>
          <w:noProof/>
        </w:rPr>
        <w:t>W UE zweryfikowane emisje pochodzące od operatorów statków powietrznych znacznie wzrosły –</w:t>
      </w:r>
      <w:r w:rsidR="003A3E62">
        <w:rPr>
          <w:noProof/>
        </w:rPr>
        <w:t xml:space="preserve"> o 7</w:t>
      </w:r>
      <w:r>
        <w:rPr>
          <w:noProof/>
        </w:rPr>
        <w:t>5 %</w:t>
      </w:r>
      <w:r w:rsidR="003A3E62">
        <w:rPr>
          <w:noProof/>
        </w:rPr>
        <w:t xml:space="preserve"> w por</w:t>
      </w:r>
      <w:r>
        <w:rPr>
          <w:noProof/>
        </w:rPr>
        <w:t>ównaniu</w:t>
      </w:r>
      <w:r w:rsidR="003A3E62">
        <w:rPr>
          <w:noProof/>
        </w:rPr>
        <w:t xml:space="preserve"> z 2</w:t>
      </w:r>
      <w:r>
        <w:rPr>
          <w:noProof/>
        </w:rPr>
        <w:t>0</w:t>
      </w:r>
      <w:r w:rsidRPr="003A3E62">
        <w:rPr>
          <w:noProof/>
        </w:rPr>
        <w:t>21</w:t>
      </w:r>
      <w:r w:rsidR="003A3E62" w:rsidRPr="003A3E62">
        <w:rPr>
          <w:noProof/>
        </w:rPr>
        <w:t> </w:t>
      </w:r>
      <w:r w:rsidRPr="003A3E62">
        <w:rPr>
          <w:noProof/>
        </w:rPr>
        <w:t>r.</w:t>
      </w:r>
      <w:r>
        <w:rPr>
          <w:noProof/>
        </w:rPr>
        <w:t>,</w:t>
      </w:r>
      <w:r w:rsidR="003A3E62">
        <w:rPr>
          <w:noProof/>
        </w:rPr>
        <w:t xml:space="preserve"> w mia</w:t>
      </w:r>
      <w:r>
        <w:rPr>
          <w:noProof/>
        </w:rPr>
        <w:t xml:space="preserve">rę jak sektor ten odbudowuje się po bardzo niskich poziomach aktywności podczas pandemii COVID-19. </w:t>
      </w:r>
    </w:p>
    <w:p w14:paraId="0E776069" w14:textId="77777777" w:rsidR="00E31BEE" w:rsidRPr="00D9025F" w:rsidRDefault="00E31BEE" w:rsidP="00E31BEE">
      <w:pPr>
        <w:pStyle w:val="Heading2"/>
        <w:ind w:left="576"/>
        <w:rPr>
          <w:rFonts w:ascii="Times New Roman" w:hAnsi="Times New Roman" w:cs="Times New Roman"/>
          <w:noProof/>
        </w:rPr>
      </w:pPr>
      <w:r>
        <w:rPr>
          <w:rFonts w:ascii="Times New Roman" w:hAnsi="Times New Roman"/>
          <w:noProof/>
        </w:rPr>
        <w:t>Postępy na drodze do osiągnięcia celu neutralności klimatycznej</w:t>
      </w:r>
    </w:p>
    <w:p w14:paraId="0437C6F3" w14:textId="1457E25D" w:rsidR="00541698" w:rsidRDefault="00541698" w:rsidP="00541698">
      <w:pPr>
        <w:pStyle w:val="Body"/>
        <w:rPr>
          <w:noProof/>
        </w:rPr>
      </w:pPr>
      <w:bookmarkStart w:id="3" w:name="_Ref135152950"/>
      <w:r>
        <w:rPr>
          <w:noProof/>
        </w:rPr>
        <w:t>Oprócz oceny postępów poczynionych</w:t>
      </w:r>
      <w:r w:rsidR="003A3E62">
        <w:rPr>
          <w:noProof/>
        </w:rPr>
        <w:t xml:space="preserve"> w zak</w:t>
      </w:r>
      <w:r>
        <w:rPr>
          <w:noProof/>
        </w:rPr>
        <w:t>resie polityki klimatycznej na podstawie rozporządzenia</w:t>
      </w:r>
      <w:r w:rsidR="003A3E62">
        <w:rPr>
          <w:noProof/>
        </w:rPr>
        <w:t xml:space="preserve"> w spr</w:t>
      </w:r>
      <w:r>
        <w:rPr>
          <w:noProof/>
        </w:rPr>
        <w:t>awie zarządzania unią energetyczną</w:t>
      </w:r>
      <w:r>
        <w:rPr>
          <w:noProof/>
          <w:vertAlign w:val="superscript"/>
        </w:rPr>
        <w:footnoteReference w:id="15"/>
      </w:r>
      <w:r>
        <w:rPr>
          <w:noProof/>
        </w:rPr>
        <w:t>,</w:t>
      </w:r>
      <w:r w:rsidR="003A3E62">
        <w:rPr>
          <w:noProof/>
        </w:rPr>
        <w:t xml:space="preserve"> w nin</w:t>
      </w:r>
      <w:r>
        <w:rPr>
          <w:noProof/>
        </w:rPr>
        <w:t>iejszym sprawozdaniu po raz pierwszy</w:t>
      </w:r>
      <w:r w:rsidR="003A3E62">
        <w:rPr>
          <w:noProof/>
        </w:rPr>
        <w:t xml:space="preserve"> w tym</w:t>
      </w:r>
      <w:r>
        <w:rPr>
          <w:noProof/>
        </w:rPr>
        <w:t xml:space="preserve"> roku oceniono postępy</w:t>
      </w:r>
      <w:r w:rsidR="003A3E62">
        <w:rPr>
          <w:noProof/>
        </w:rPr>
        <w:t xml:space="preserve"> w ram</w:t>
      </w:r>
      <w:r>
        <w:rPr>
          <w:noProof/>
        </w:rPr>
        <w:t>ach Europejskiego prawa</w:t>
      </w:r>
      <w:r w:rsidR="003A3E62">
        <w:rPr>
          <w:noProof/>
        </w:rPr>
        <w:t xml:space="preserve"> o kli</w:t>
      </w:r>
      <w:r>
        <w:rPr>
          <w:noProof/>
        </w:rPr>
        <w:t>macie</w:t>
      </w:r>
      <w:r>
        <w:rPr>
          <w:noProof/>
          <w:vertAlign w:val="superscript"/>
        </w:rPr>
        <w:footnoteReference w:id="16"/>
      </w:r>
      <w:r>
        <w:rPr>
          <w:noProof/>
        </w:rPr>
        <w:t>,</w:t>
      </w:r>
      <w:r w:rsidR="003A3E62">
        <w:rPr>
          <w:noProof/>
        </w:rPr>
        <w:t xml:space="preserve"> w tym</w:t>
      </w:r>
      <w:r>
        <w:rPr>
          <w:noProof/>
        </w:rPr>
        <w:t xml:space="preserve"> zbiorowe postępy poczynione przez państwa członkowskie</w:t>
      </w:r>
      <w:r w:rsidR="003A3E62">
        <w:rPr>
          <w:noProof/>
        </w:rPr>
        <w:t xml:space="preserve"> w rea</w:t>
      </w:r>
      <w:r>
        <w:rPr>
          <w:noProof/>
        </w:rPr>
        <w:t xml:space="preserve">lizacji unijnego celu, jakim jest osiągnięcie neutralności klimatycznej </w:t>
      </w:r>
      <w:r w:rsidRPr="003A3E62">
        <w:rPr>
          <w:noProof/>
        </w:rPr>
        <w:t>do</w:t>
      </w:r>
      <w:r w:rsidR="003A3E62" w:rsidRPr="003A3E62">
        <w:rPr>
          <w:noProof/>
        </w:rPr>
        <w:t> </w:t>
      </w:r>
      <w:r w:rsidRPr="003A3E62">
        <w:rPr>
          <w:noProof/>
        </w:rPr>
        <w:t>2</w:t>
      </w:r>
      <w:r>
        <w:rPr>
          <w:noProof/>
        </w:rPr>
        <w:t>0</w:t>
      </w:r>
      <w:r w:rsidRPr="003A3E62">
        <w:rPr>
          <w:noProof/>
        </w:rPr>
        <w:t>50</w:t>
      </w:r>
      <w:r w:rsidR="003A3E62" w:rsidRPr="003A3E62">
        <w:rPr>
          <w:noProof/>
        </w:rPr>
        <w:t> </w:t>
      </w:r>
      <w:r w:rsidRPr="003A3E62">
        <w:rPr>
          <w:noProof/>
        </w:rPr>
        <w:t>r.</w:t>
      </w:r>
      <w:r>
        <w:rPr>
          <w:rStyle w:val="FootnoteReference"/>
          <w:noProof/>
        </w:rPr>
        <w:footnoteReference w:id="17"/>
      </w:r>
      <w:r>
        <w:rPr>
          <w:noProof/>
        </w:rPr>
        <w:t xml:space="preserve"> </w:t>
      </w:r>
      <w:r w:rsidR="003B7A9F">
        <w:rPr>
          <w:noProof/>
        </w:rPr>
        <w:t>W sprawozdaniu tym p</w:t>
      </w:r>
      <w:r>
        <w:rPr>
          <w:noProof/>
        </w:rPr>
        <w:t>rzeanalizowano postępy</w:t>
      </w:r>
      <w:r w:rsidR="003A3E62">
        <w:rPr>
          <w:noProof/>
        </w:rPr>
        <w:t xml:space="preserve"> w kil</w:t>
      </w:r>
      <w:r>
        <w:rPr>
          <w:noProof/>
        </w:rPr>
        <w:t>ku aspektach</w:t>
      </w:r>
      <w:r w:rsidR="003A3E62">
        <w:rPr>
          <w:noProof/>
        </w:rPr>
        <w:t xml:space="preserve"> i z kil</w:t>
      </w:r>
      <w:r>
        <w:rPr>
          <w:noProof/>
        </w:rPr>
        <w:t>ku źródeł oraz uwzględniono złożoność związaną</w:t>
      </w:r>
      <w:r w:rsidR="003A3E62">
        <w:rPr>
          <w:noProof/>
        </w:rPr>
        <w:t xml:space="preserve"> z wie</w:t>
      </w:r>
      <w:r>
        <w:rPr>
          <w:noProof/>
        </w:rPr>
        <w:t xml:space="preserve">loma możliwymi ścieżkami osiągnięcia odpornej gospodarki neutralnej emisyjnie. </w:t>
      </w:r>
    </w:p>
    <w:p w14:paraId="4F8ECE71" w14:textId="00F1A75C" w:rsidR="00BC606E" w:rsidRDefault="00BC606E" w:rsidP="00541698">
      <w:pPr>
        <w:pStyle w:val="Body"/>
        <w:rPr>
          <w:noProof/>
        </w:rPr>
      </w:pPr>
      <w:r>
        <w:rPr>
          <w:noProof/>
        </w:rPr>
        <w:t>Ogólnie rzecz biorąc, wstępne dane</w:t>
      </w:r>
      <w:r w:rsidR="003A3E62">
        <w:rPr>
          <w:noProof/>
        </w:rPr>
        <w:t xml:space="preserve"> z 2</w:t>
      </w:r>
      <w:r>
        <w:rPr>
          <w:noProof/>
        </w:rPr>
        <w:t>0</w:t>
      </w:r>
      <w:r w:rsidRPr="003A3E62">
        <w:rPr>
          <w:noProof/>
        </w:rPr>
        <w:t>22</w:t>
      </w:r>
      <w:r w:rsidR="003A3E62" w:rsidRPr="003A3E62">
        <w:rPr>
          <w:noProof/>
        </w:rPr>
        <w:t> </w:t>
      </w:r>
      <w:r w:rsidRPr="003A3E62">
        <w:rPr>
          <w:noProof/>
        </w:rPr>
        <w:t>r.</w:t>
      </w:r>
      <w:r>
        <w:rPr>
          <w:noProof/>
        </w:rPr>
        <w:t xml:space="preserve"> pokazują, że krajowe emisje gazów cieplarnianych netto w UE (tj.</w:t>
      </w:r>
      <w:r w:rsidR="003A3E62">
        <w:rPr>
          <w:noProof/>
        </w:rPr>
        <w:t xml:space="preserve"> z uwz</w:t>
      </w:r>
      <w:r>
        <w:rPr>
          <w:noProof/>
        </w:rPr>
        <w:t>ględnieniem LULUCF</w:t>
      </w:r>
      <w:r w:rsidR="003A3E62">
        <w:rPr>
          <w:noProof/>
        </w:rPr>
        <w:t xml:space="preserve"> i z wył</w:t>
      </w:r>
      <w:r>
        <w:rPr>
          <w:noProof/>
        </w:rPr>
        <w:t>ączeniem transportu międzynarodowego) stale maleją, zgodnie</w:t>
      </w:r>
      <w:r w:rsidR="003A3E62">
        <w:rPr>
          <w:noProof/>
        </w:rPr>
        <w:t xml:space="preserve"> z lin</w:t>
      </w:r>
      <w:r>
        <w:rPr>
          <w:noProof/>
        </w:rPr>
        <w:t xml:space="preserve">iową ścieżką prowadzącą do osiągnięcia unijnego celu redukcji emisji gazów cieplarnianych </w:t>
      </w:r>
      <w:r w:rsidRPr="003A3E62">
        <w:rPr>
          <w:noProof/>
        </w:rPr>
        <w:t>do</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Pr>
          <w:noProof/>
        </w:rPr>
        <w:t xml:space="preserve"> (tj. -55 %) oraz unijnego celu polegającego na osiągnięciu neutralności klimatycznej </w:t>
      </w:r>
      <w:r w:rsidRPr="003A3E62">
        <w:rPr>
          <w:noProof/>
        </w:rPr>
        <w:t>do</w:t>
      </w:r>
      <w:r w:rsidR="003A3E62" w:rsidRPr="003A3E62">
        <w:rPr>
          <w:noProof/>
        </w:rPr>
        <w:t> </w:t>
      </w:r>
      <w:r w:rsidRPr="003A3E62">
        <w:rPr>
          <w:noProof/>
        </w:rPr>
        <w:t>2</w:t>
      </w:r>
      <w:r>
        <w:rPr>
          <w:noProof/>
        </w:rPr>
        <w:t>0</w:t>
      </w:r>
      <w:r w:rsidRPr="003A3E62">
        <w:rPr>
          <w:noProof/>
        </w:rPr>
        <w:t>50</w:t>
      </w:r>
      <w:r w:rsidR="003A3E62" w:rsidRPr="003A3E62">
        <w:rPr>
          <w:noProof/>
        </w:rPr>
        <w:t> </w:t>
      </w:r>
      <w:r w:rsidRPr="003A3E62">
        <w:rPr>
          <w:noProof/>
        </w:rPr>
        <w:t>r.</w:t>
      </w:r>
      <w:r>
        <w:rPr>
          <w:rStyle w:val="FootnoteReference"/>
          <w:rFonts w:cs="Times New Roman"/>
          <w:noProof/>
        </w:rPr>
        <w:footnoteReference w:id="18"/>
      </w:r>
      <w:r>
        <w:rPr>
          <w:noProof/>
        </w:rPr>
        <w:t xml:space="preserve"> Tempo redukcji emisji musi jednak wzrosnąć niemal trzykrotnie</w:t>
      </w:r>
      <w:r w:rsidR="003A3E62">
        <w:rPr>
          <w:noProof/>
        </w:rPr>
        <w:t xml:space="preserve"> w por</w:t>
      </w:r>
      <w:r>
        <w:rPr>
          <w:noProof/>
        </w:rPr>
        <w:t>ównaniu ze średnią roczną redukcją osiągniętą</w:t>
      </w:r>
      <w:r w:rsidR="003A3E62">
        <w:rPr>
          <w:noProof/>
        </w:rPr>
        <w:t xml:space="preserve"> w ost</w:t>
      </w:r>
      <w:r>
        <w:rPr>
          <w:noProof/>
        </w:rPr>
        <w:t>atnim dziesięcioleciu (zob. wykres 2.a)</w:t>
      </w:r>
      <w:r w:rsidR="003A3E62">
        <w:rPr>
          <w:noProof/>
        </w:rPr>
        <w:t>. W por</w:t>
      </w:r>
      <w:r>
        <w:rPr>
          <w:noProof/>
        </w:rPr>
        <w:t>ównaniu</w:t>
      </w:r>
      <w:r w:rsidR="003A3E62">
        <w:rPr>
          <w:noProof/>
        </w:rPr>
        <w:t xml:space="preserve"> z wcz</w:t>
      </w:r>
      <w:r>
        <w:rPr>
          <w:noProof/>
        </w:rPr>
        <w:t>eśniejszymi działaniami na rzecz łagodzenia zmiany klimatu najbardziej znaczące redukcje emisji są potrzebne</w:t>
      </w:r>
      <w:r w:rsidR="003A3E62">
        <w:rPr>
          <w:noProof/>
        </w:rPr>
        <w:t xml:space="preserve"> w bud</w:t>
      </w:r>
      <w:r>
        <w:rPr>
          <w:noProof/>
        </w:rPr>
        <w:t>ownictwie</w:t>
      </w:r>
      <w:r w:rsidR="003A3E62">
        <w:rPr>
          <w:noProof/>
        </w:rPr>
        <w:t xml:space="preserve"> i tra</w:t>
      </w:r>
      <w:r>
        <w:rPr>
          <w:noProof/>
        </w:rPr>
        <w:t>nsporcie,</w:t>
      </w:r>
      <w:r w:rsidR="003A3E62">
        <w:rPr>
          <w:noProof/>
        </w:rPr>
        <w:t xml:space="preserve"> w któ</w:t>
      </w:r>
      <w:r>
        <w:rPr>
          <w:noProof/>
        </w:rPr>
        <w:t>rych obniżanie emisyjności następuje powoli,</w:t>
      </w:r>
      <w:r w:rsidR="003A3E62">
        <w:rPr>
          <w:noProof/>
        </w:rPr>
        <w:t xml:space="preserve"> a naw</w:t>
      </w:r>
      <w:r>
        <w:rPr>
          <w:noProof/>
        </w:rPr>
        <w:t>et zmierza</w:t>
      </w:r>
      <w:r w:rsidR="003A3E62">
        <w:rPr>
          <w:noProof/>
        </w:rPr>
        <w:t xml:space="preserve"> w prz</w:t>
      </w:r>
      <w:r>
        <w:rPr>
          <w:noProof/>
        </w:rPr>
        <w:t>eciwnym kierunku. Jednocześnie działania</w:t>
      </w:r>
      <w:r w:rsidR="003A3E62">
        <w:rPr>
          <w:noProof/>
        </w:rPr>
        <w:t xml:space="preserve"> w sek</w:t>
      </w:r>
      <w:r>
        <w:rPr>
          <w:noProof/>
        </w:rPr>
        <w:t>torze LULUCF mają zasadnicze znaczenie dla osiągnięcia znacznego zwiększenia pochłaniania dwutlenku węgla. Chociaż wydaje się, że osiągnięcie wymaganej redukcji emisji</w:t>
      </w:r>
      <w:r w:rsidR="003A3E62">
        <w:rPr>
          <w:noProof/>
        </w:rPr>
        <w:t xml:space="preserve"> w rol</w:t>
      </w:r>
      <w:r>
        <w:rPr>
          <w:noProof/>
        </w:rPr>
        <w:t>nictwie jest osiągalne, biorąc pod uwagę postępy poczynione</w:t>
      </w:r>
      <w:r w:rsidR="003A3E62">
        <w:rPr>
          <w:noProof/>
        </w:rPr>
        <w:t xml:space="preserve"> w cią</w:t>
      </w:r>
      <w:r>
        <w:rPr>
          <w:noProof/>
        </w:rPr>
        <w:t>gu ostatnich trzydziestu lat, brak znacznych postępów</w:t>
      </w:r>
      <w:r w:rsidR="003A3E62">
        <w:rPr>
          <w:noProof/>
        </w:rPr>
        <w:t xml:space="preserve"> w ost</w:t>
      </w:r>
      <w:r>
        <w:rPr>
          <w:noProof/>
        </w:rPr>
        <w:t>atnich latach budzi niepokój, co wymaga zmiany tempa (wykres 3.b).</w:t>
      </w:r>
    </w:p>
    <w:p w14:paraId="753F9981" w14:textId="18FD8199" w:rsidR="00BC606E" w:rsidRPr="00D9025F" w:rsidRDefault="00BC606E" w:rsidP="00541698">
      <w:pPr>
        <w:pStyle w:val="Body"/>
        <w:rPr>
          <w:noProof/>
        </w:rPr>
      </w:pPr>
      <w:r>
        <w:rPr>
          <w:noProof/>
        </w:rPr>
        <w:t>Chociaż takie redukcje emisji są znaczne, nie są one bezprecedensowe</w:t>
      </w:r>
      <w:r w:rsidR="003A3E62">
        <w:rPr>
          <w:noProof/>
        </w:rPr>
        <w:t>. W cią</w:t>
      </w:r>
      <w:r>
        <w:rPr>
          <w:noProof/>
        </w:rPr>
        <w:t>gu dwóch lat przed pandemią emisje zmniejszyły się średnio</w:t>
      </w:r>
      <w:r w:rsidR="003A3E62">
        <w:rPr>
          <w:noProof/>
        </w:rPr>
        <w:t xml:space="preserve"> o 1</w:t>
      </w:r>
      <w:r>
        <w:rPr>
          <w:noProof/>
        </w:rPr>
        <w:t>20 mln ton ekwiwalentu CO</w:t>
      </w:r>
      <w:r>
        <w:rPr>
          <w:noProof/>
          <w:vertAlign w:val="subscript"/>
        </w:rPr>
        <w:t>2</w:t>
      </w:r>
      <w:r>
        <w:rPr>
          <w:noProof/>
        </w:rPr>
        <w:t xml:space="preserve"> rocznie, dzięki postępom</w:t>
      </w:r>
      <w:r w:rsidR="003A3E62">
        <w:rPr>
          <w:noProof/>
        </w:rPr>
        <w:t xml:space="preserve"> w dzi</w:t>
      </w:r>
      <w:r>
        <w:rPr>
          <w:noProof/>
        </w:rPr>
        <w:t>edzinie efektywności energetycznej</w:t>
      </w:r>
      <w:r w:rsidR="003A3E62">
        <w:rPr>
          <w:noProof/>
        </w:rPr>
        <w:t xml:space="preserve"> i szy</w:t>
      </w:r>
      <w:r>
        <w:rPr>
          <w:noProof/>
        </w:rPr>
        <w:t>bkiemu rozpowszechnieniu odnawialnych źródeł energii. W 20</w:t>
      </w:r>
      <w:r w:rsidRPr="003A3E62">
        <w:rPr>
          <w:noProof/>
        </w:rPr>
        <w:t>22</w:t>
      </w:r>
      <w:r w:rsidR="003A3E62" w:rsidRPr="003A3E62">
        <w:rPr>
          <w:noProof/>
        </w:rPr>
        <w:t> </w:t>
      </w:r>
      <w:r w:rsidRPr="003A3E62">
        <w:rPr>
          <w:noProof/>
        </w:rPr>
        <w:t>r.</w:t>
      </w:r>
      <w:r>
        <w:rPr>
          <w:noProof/>
        </w:rPr>
        <w:t xml:space="preserve"> wszystkie podmioty w UE,</w:t>
      </w:r>
      <w:r w:rsidR="003A3E62">
        <w:rPr>
          <w:noProof/>
        </w:rPr>
        <w:t xml:space="preserve"> w tym</w:t>
      </w:r>
      <w:r>
        <w:rPr>
          <w:noProof/>
        </w:rPr>
        <w:t xml:space="preserve"> przemysł energochłonny, zmniejszyły swoje zapotrzebowanie na energię</w:t>
      </w:r>
      <w:r w:rsidR="003A3E62">
        <w:rPr>
          <w:noProof/>
        </w:rPr>
        <w:t xml:space="preserve"> w por</w:t>
      </w:r>
      <w:r>
        <w:rPr>
          <w:noProof/>
        </w:rPr>
        <w:t>ównaniu</w:t>
      </w:r>
      <w:r w:rsidR="003A3E62">
        <w:rPr>
          <w:noProof/>
        </w:rPr>
        <w:t xml:space="preserve"> z poz</w:t>
      </w:r>
      <w:r>
        <w:rPr>
          <w:noProof/>
        </w:rPr>
        <w:t>iomami sprzed pandemii, przy czym oszczędności gazu wyniosły ponad 18 %</w:t>
      </w:r>
      <w:r w:rsidR="003A3E62">
        <w:rPr>
          <w:noProof/>
        </w:rPr>
        <w:t xml:space="preserve"> w por</w:t>
      </w:r>
      <w:r>
        <w:rPr>
          <w:noProof/>
        </w:rPr>
        <w:t>ównaniu</w:t>
      </w:r>
      <w:r w:rsidR="003A3E62">
        <w:rPr>
          <w:noProof/>
        </w:rPr>
        <w:t xml:space="preserve"> z pop</w:t>
      </w:r>
      <w:r>
        <w:rPr>
          <w:noProof/>
        </w:rPr>
        <w:t>rzednimi pięcioma latami</w:t>
      </w:r>
      <w:r>
        <w:rPr>
          <w:rStyle w:val="FootnoteReference"/>
          <w:noProof/>
        </w:rPr>
        <w:footnoteReference w:id="19"/>
      </w:r>
      <w:r>
        <w:rPr>
          <w:noProof/>
        </w:rPr>
        <w:t>.</w:t>
      </w:r>
    </w:p>
    <w:p w14:paraId="475E0FAD" w14:textId="0D7DE142" w:rsidR="00E31BEE" w:rsidRPr="00F86264" w:rsidRDefault="00E31BEE" w:rsidP="009215E5">
      <w:pPr>
        <w:pStyle w:val="Caption"/>
        <w:pBdr>
          <w:bottom w:val="single" w:sz="4" w:space="1" w:color="auto"/>
        </w:pBdr>
        <w:spacing w:after="0"/>
        <w:jc w:val="left"/>
        <w:rPr>
          <w:rFonts w:cstheme="minorHAnsi"/>
          <w:noProof/>
          <w:color w:val="FF0000"/>
        </w:rPr>
      </w:pPr>
      <w:r>
        <w:rPr>
          <w:noProof/>
          <w:sz w:val="22"/>
        </w:rPr>
        <w:t>Wykres 2</w:t>
      </w:r>
      <w:bookmarkEnd w:id="3"/>
      <w:r>
        <w:rPr>
          <w:noProof/>
          <w:sz w:val="22"/>
        </w:rPr>
        <w:t>: Emisje gazów cieplarnianych netto w UE, cele</w:t>
      </w:r>
      <w:r w:rsidR="003A3E62">
        <w:rPr>
          <w:noProof/>
          <w:sz w:val="22"/>
        </w:rPr>
        <w:t xml:space="preserve"> i zag</w:t>
      </w:r>
      <w:r>
        <w:rPr>
          <w:noProof/>
          <w:sz w:val="22"/>
        </w:rPr>
        <w:t>regowane prognozy państw członkowskich</w:t>
      </w:r>
      <w:r>
        <w:rPr>
          <w:noProof/>
          <w:sz w:val="22"/>
          <w:vertAlign w:val="superscript"/>
        </w:rPr>
        <w:footnoteReference w:id="20"/>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9"/>
        <w:gridCol w:w="4219"/>
      </w:tblGrid>
      <w:tr w:rsidR="002B65F0" w:rsidRPr="0026477D" w14:paraId="131046F1" w14:textId="77777777" w:rsidTr="005C372D">
        <w:trPr>
          <w:trHeight w:val="312"/>
        </w:trPr>
        <w:tc>
          <w:tcPr>
            <w:tcW w:w="4351" w:type="dxa"/>
            <w:vAlign w:val="center"/>
          </w:tcPr>
          <w:p w14:paraId="7E8C4419" w14:textId="7C404497" w:rsidR="005C372D" w:rsidRPr="005C372D" w:rsidRDefault="005C372D" w:rsidP="005C372D">
            <w:pPr>
              <w:pStyle w:val="ListParagraph"/>
              <w:spacing w:before="120" w:after="0"/>
              <w:ind w:left="0"/>
              <w:jc w:val="center"/>
              <w:rPr>
                <w:b/>
                <w:i/>
                <w:noProof/>
                <w:color w:val="44546A" w:themeColor="text2"/>
                <w:sz w:val="18"/>
              </w:rPr>
            </w:pPr>
            <w:r>
              <w:rPr>
                <w:b/>
                <w:i/>
                <w:noProof/>
                <w:color w:val="44546A" w:themeColor="text2"/>
                <w:sz w:val="18"/>
              </w:rPr>
              <w:t>Wykres 2.a</w:t>
            </w:r>
          </w:p>
        </w:tc>
        <w:tc>
          <w:tcPr>
            <w:tcW w:w="4217" w:type="dxa"/>
            <w:vAlign w:val="center"/>
          </w:tcPr>
          <w:p w14:paraId="4EB154DC" w14:textId="77777777" w:rsidR="005C372D" w:rsidRDefault="005C372D" w:rsidP="005C372D">
            <w:pPr>
              <w:pStyle w:val="ListParagraph"/>
              <w:spacing w:before="120"/>
              <w:ind w:left="0"/>
              <w:jc w:val="center"/>
              <w:rPr>
                <w:b/>
                <w:i/>
                <w:noProof/>
                <w:color w:val="44546A" w:themeColor="text2"/>
                <w:sz w:val="18"/>
              </w:rPr>
            </w:pPr>
          </w:p>
          <w:p w14:paraId="661D74A2" w14:textId="2F9A54BB" w:rsidR="005C372D" w:rsidRPr="009215E5" w:rsidRDefault="005C372D" w:rsidP="005C372D">
            <w:pPr>
              <w:pStyle w:val="ListParagraph"/>
              <w:spacing w:before="120" w:after="0"/>
              <w:ind w:left="0"/>
              <w:jc w:val="center"/>
              <w:rPr>
                <w:b/>
                <w:i/>
                <w:noProof/>
                <w:color w:val="44546A" w:themeColor="text2"/>
                <w:sz w:val="18"/>
              </w:rPr>
            </w:pPr>
            <w:r>
              <w:rPr>
                <w:b/>
                <w:i/>
                <w:noProof/>
                <w:color w:val="44546A" w:themeColor="text2"/>
                <w:sz w:val="18"/>
              </w:rPr>
              <w:t>Wykres 2.b</w:t>
            </w:r>
          </w:p>
        </w:tc>
      </w:tr>
      <w:tr w:rsidR="002B65F0" w14:paraId="37FD4137" w14:textId="77777777" w:rsidTr="005C372D">
        <w:tc>
          <w:tcPr>
            <w:tcW w:w="4351" w:type="dxa"/>
          </w:tcPr>
          <w:p w14:paraId="727E4817" w14:textId="436ECB2A" w:rsidR="00E31BEE" w:rsidRDefault="002B65F0" w:rsidP="00FC088C">
            <w:pPr>
              <w:pStyle w:val="ListParagraph"/>
              <w:ind w:left="0"/>
              <w:jc w:val="center"/>
              <w:rPr>
                <w:rFonts w:cstheme="minorHAnsi"/>
                <w:noProof/>
              </w:rPr>
            </w:pPr>
            <w:r w:rsidRPr="002B65F0">
              <w:rPr>
                <w:noProof/>
                <w:lang w:val="en-GB" w:eastAsia="en-GB"/>
              </w:rPr>
              <w:drawing>
                <wp:inline distT="0" distB="0" distL="0" distR="0" wp14:anchorId="0C74D231" wp14:editId="09A8B5A2">
                  <wp:extent cx="2789036" cy="2581275"/>
                  <wp:effectExtent l="0" t="0" r="0" b="0"/>
                  <wp:docPr id="17140387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38793" name=""/>
                          <pic:cNvPicPr/>
                        </pic:nvPicPr>
                        <pic:blipFill>
                          <a:blip r:embed="rId20"/>
                          <a:stretch>
                            <a:fillRect/>
                          </a:stretch>
                        </pic:blipFill>
                        <pic:spPr>
                          <a:xfrm>
                            <a:off x="0" y="0"/>
                            <a:ext cx="2799378" cy="2590847"/>
                          </a:xfrm>
                          <a:prstGeom prst="rect">
                            <a:avLst/>
                          </a:prstGeom>
                        </pic:spPr>
                      </pic:pic>
                    </a:graphicData>
                  </a:graphic>
                </wp:inline>
              </w:drawing>
            </w:r>
          </w:p>
        </w:tc>
        <w:tc>
          <w:tcPr>
            <w:tcW w:w="4217" w:type="dxa"/>
          </w:tcPr>
          <w:p w14:paraId="71A09190" w14:textId="4FCB5EAD" w:rsidR="00E31BEE" w:rsidRDefault="002B65F0" w:rsidP="00FC088C">
            <w:pPr>
              <w:pStyle w:val="ListParagraph"/>
              <w:ind w:left="0"/>
              <w:rPr>
                <w:rFonts w:cstheme="minorHAnsi"/>
                <w:noProof/>
              </w:rPr>
            </w:pPr>
            <w:r w:rsidRPr="002B65F0">
              <w:rPr>
                <w:noProof/>
                <w:lang w:val="en-GB" w:eastAsia="en-GB"/>
              </w:rPr>
              <w:drawing>
                <wp:inline distT="0" distB="0" distL="0" distR="0" wp14:anchorId="47FBECB0" wp14:editId="53FFB116">
                  <wp:extent cx="2700670" cy="2348408"/>
                  <wp:effectExtent l="0" t="0" r="0" b="0"/>
                  <wp:docPr id="2318930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93015" name=""/>
                          <pic:cNvPicPr/>
                        </pic:nvPicPr>
                        <pic:blipFill>
                          <a:blip r:embed="rId21"/>
                          <a:stretch>
                            <a:fillRect/>
                          </a:stretch>
                        </pic:blipFill>
                        <pic:spPr>
                          <a:xfrm>
                            <a:off x="0" y="0"/>
                            <a:ext cx="2728396" cy="2372518"/>
                          </a:xfrm>
                          <a:prstGeom prst="rect">
                            <a:avLst/>
                          </a:prstGeom>
                        </pic:spPr>
                      </pic:pic>
                    </a:graphicData>
                  </a:graphic>
                </wp:inline>
              </w:drawing>
            </w:r>
          </w:p>
        </w:tc>
      </w:tr>
    </w:tbl>
    <w:p w14:paraId="0531ADA9" w14:textId="77777777" w:rsidR="005C372D" w:rsidRDefault="005C372D" w:rsidP="005C372D">
      <w:pPr>
        <w:pStyle w:val="Body"/>
        <w:pBdr>
          <w:top w:val="single" w:sz="4" w:space="1" w:color="auto"/>
        </w:pBdr>
        <w:rPr>
          <w:noProof/>
        </w:rPr>
      </w:pPr>
    </w:p>
    <w:p w14:paraId="6630AB4E" w14:textId="57EBC846" w:rsidR="00AE0772" w:rsidRDefault="00BC606E" w:rsidP="005C372D">
      <w:pPr>
        <w:pStyle w:val="Body"/>
        <w:pBdr>
          <w:top w:val="single" w:sz="4" w:space="1" w:color="auto"/>
        </w:pBdr>
        <w:rPr>
          <w:noProof/>
        </w:rPr>
      </w:pPr>
      <w:r>
        <w:rPr>
          <w:noProof/>
        </w:rPr>
        <w:t>Kryzys energetyczny spowodował również bezprecedensową dynamikę rozwoju energii ze źródeł odnawialnych. W 20</w:t>
      </w:r>
      <w:r w:rsidRPr="003A3E62">
        <w:rPr>
          <w:noProof/>
        </w:rPr>
        <w:t>22</w:t>
      </w:r>
      <w:r w:rsidR="003A3E62" w:rsidRPr="003A3E62">
        <w:rPr>
          <w:noProof/>
        </w:rPr>
        <w:t> </w:t>
      </w:r>
      <w:r w:rsidRPr="003A3E62">
        <w:rPr>
          <w:noProof/>
        </w:rPr>
        <w:t>r.</w:t>
      </w:r>
      <w:r>
        <w:rPr>
          <w:noProof/>
        </w:rPr>
        <w:t xml:space="preserve"> w UE zainstalowano instalacje wytwarzające rekordowo wysoki poziom energii wiatrowej</w:t>
      </w:r>
      <w:r w:rsidR="003A3E62">
        <w:rPr>
          <w:noProof/>
        </w:rPr>
        <w:t xml:space="preserve"> i sło</w:t>
      </w:r>
      <w:r>
        <w:rPr>
          <w:noProof/>
        </w:rPr>
        <w:t>necznej wynoszący około 60 GW</w:t>
      </w:r>
      <w:r>
        <w:rPr>
          <w:rStyle w:val="FootnoteReference"/>
          <w:rFonts w:cs="Times New Roman"/>
          <w:noProof/>
        </w:rPr>
        <w:footnoteReference w:id="21"/>
      </w:r>
      <w:r>
        <w:rPr>
          <w:noProof/>
        </w:rPr>
        <w:t>,</w:t>
      </w:r>
      <w:r w:rsidR="003A3E62">
        <w:rPr>
          <w:noProof/>
        </w:rPr>
        <w:t xml:space="preserve"> a ryn</w:t>
      </w:r>
      <w:r>
        <w:rPr>
          <w:noProof/>
        </w:rPr>
        <w:t>ek pomp ciepła pobił nowy rekord, sprzedając około 3 mln pomp (+37 %)</w:t>
      </w:r>
      <w:r>
        <w:rPr>
          <w:rStyle w:val="FootnoteReference"/>
          <w:rFonts w:cs="Times New Roman"/>
          <w:noProof/>
        </w:rPr>
        <w:footnoteReference w:id="22"/>
      </w:r>
      <w:r>
        <w:rPr>
          <w:noProof/>
        </w:rPr>
        <w:t>. Pomimo utrzymującej się recesji na rynkach samochodów</w:t>
      </w:r>
      <w:r w:rsidR="003A3E62">
        <w:rPr>
          <w:noProof/>
        </w:rPr>
        <w:t xml:space="preserve"> i wyż</w:t>
      </w:r>
      <w:r>
        <w:rPr>
          <w:noProof/>
        </w:rPr>
        <w:t>szych kosztów produkcji udział samochodów elektrycznych sprzedawanych</w:t>
      </w:r>
      <w:r w:rsidR="003A3E62">
        <w:rPr>
          <w:noProof/>
        </w:rPr>
        <w:t xml:space="preserve"> w Eur</w:t>
      </w:r>
      <w:r>
        <w:rPr>
          <w:noProof/>
        </w:rPr>
        <w:t>opie osiągnął 21,6 %</w:t>
      </w:r>
      <w:r w:rsidR="003A3E62">
        <w:rPr>
          <w:noProof/>
        </w:rPr>
        <w:t xml:space="preserve"> w 2</w:t>
      </w:r>
      <w:r>
        <w:rPr>
          <w:noProof/>
        </w:rPr>
        <w:t>0</w:t>
      </w:r>
      <w:r w:rsidRPr="003A3E62">
        <w:rPr>
          <w:noProof/>
        </w:rPr>
        <w:t>22</w:t>
      </w:r>
      <w:r w:rsidR="003A3E62" w:rsidRPr="003A3E62">
        <w:rPr>
          <w:noProof/>
        </w:rPr>
        <w:t> </w:t>
      </w:r>
      <w:r w:rsidRPr="003A3E62">
        <w:rPr>
          <w:noProof/>
        </w:rPr>
        <w:t>r.</w:t>
      </w:r>
      <w:r>
        <w:rPr>
          <w:noProof/>
        </w:rPr>
        <w:t>, podczas gdy dostępność ogólnodostępnych ładowarek wzrosła</w:t>
      </w:r>
      <w:r w:rsidR="003A3E62">
        <w:rPr>
          <w:noProof/>
        </w:rPr>
        <w:t xml:space="preserve"> o pon</w:t>
      </w:r>
      <w:r>
        <w:rPr>
          <w:noProof/>
        </w:rPr>
        <w:t>ad 50 %</w:t>
      </w:r>
      <w:r w:rsidR="003A3E62">
        <w:rPr>
          <w:noProof/>
        </w:rPr>
        <w:t xml:space="preserve"> w por</w:t>
      </w:r>
      <w:r>
        <w:rPr>
          <w:noProof/>
        </w:rPr>
        <w:t>ównaniu</w:t>
      </w:r>
      <w:r w:rsidR="003A3E62">
        <w:rPr>
          <w:noProof/>
        </w:rPr>
        <w:t xml:space="preserve"> z 2</w:t>
      </w:r>
      <w:r>
        <w:rPr>
          <w:noProof/>
        </w:rPr>
        <w:t>0</w:t>
      </w:r>
      <w:r w:rsidRPr="003A3E62">
        <w:rPr>
          <w:noProof/>
        </w:rPr>
        <w:t>21</w:t>
      </w:r>
      <w:r w:rsidR="003A3E62" w:rsidRPr="003A3E62">
        <w:rPr>
          <w:noProof/>
        </w:rPr>
        <w:t> </w:t>
      </w:r>
      <w:r w:rsidRPr="003A3E62">
        <w:rPr>
          <w:noProof/>
        </w:rPr>
        <w:t>r.</w:t>
      </w:r>
      <w:r>
        <w:rPr>
          <w:rStyle w:val="FootnoteReference"/>
          <w:rFonts w:cs="Times New Roman"/>
          <w:noProof/>
        </w:rPr>
        <w:footnoteReference w:id="23"/>
      </w:r>
    </w:p>
    <w:p w14:paraId="6429C04D" w14:textId="4B1042BE" w:rsidR="00BC606E" w:rsidRDefault="00BC606E" w:rsidP="005C372D">
      <w:pPr>
        <w:pStyle w:val="Body"/>
        <w:pBdr>
          <w:top w:val="single" w:sz="4" w:space="1" w:color="auto"/>
        </w:pBdr>
        <w:rPr>
          <w:noProof/>
        </w:rPr>
      </w:pPr>
      <w:r>
        <w:rPr>
          <w:noProof/>
        </w:rPr>
        <w:t>Do utrzymania tego kierunku konieczne jest jednak podjęcie działań przez państwa członkowskie UE. 15 marca 20</w:t>
      </w:r>
      <w:r w:rsidRPr="003A3E62">
        <w:rPr>
          <w:noProof/>
        </w:rPr>
        <w:t>23</w:t>
      </w:r>
      <w:r w:rsidR="003A3E62" w:rsidRPr="003A3E62">
        <w:rPr>
          <w:noProof/>
        </w:rPr>
        <w:t> </w:t>
      </w:r>
      <w:r w:rsidRPr="003A3E62">
        <w:rPr>
          <w:noProof/>
        </w:rPr>
        <w:t>r.</w:t>
      </w:r>
      <w:r>
        <w:rPr>
          <w:noProof/>
        </w:rPr>
        <w:t xml:space="preserve"> państwa członkowskie zaktualizowały swoje prognozy dotyczące emisji gazów cieplarnianych i po raz pierwszy podsumowały postępy</w:t>
      </w:r>
      <w:r w:rsidR="003A3E62">
        <w:rPr>
          <w:noProof/>
        </w:rPr>
        <w:t xml:space="preserve"> w rea</w:t>
      </w:r>
      <w:r>
        <w:rPr>
          <w:noProof/>
        </w:rPr>
        <w:t>lizacji założeń, celów</w:t>
      </w:r>
      <w:r w:rsidR="003A3E62">
        <w:rPr>
          <w:noProof/>
        </w:rPr>
        <w:t xml:space="preserve"> i wkł</w:t>
      </w:r>
      <w:r>
        <w:rPr>
          <w:noProof/>
        </w:rPr>
        <w:t>adów określonych</w:t>
      </w:r>
      <w:r w:rsidR="003A3E62">
        <w:rPr>
          <w:noProof/>
        </w:rPr>
        <w:t xml:space="preserve"> w ich</w:t>
      </w:r>
      <w:r>
        <w:rPr>
          <w:noProof/>
        </w:rPr>
        <w:t xml:space="preserve"> wstępnych zintegrowanych krajowych planach</w:t>
      </w:r>
      <w:r w:rsidR="003A3E62">
        <w:rPr>
          <w:noProof/>
        </w:rPr>
        <w:t xml:space="preserve"> w dzi</w:t>
      </w:r>
      <w:r>
        <w:rPr>
          <w:noProof/>
        </w:rPr>
        <w:t>edzinie energii</w:t>
      </w:r>
      <w:r w:rsidR="003A3E62">
        <w:rPr>
          <w:noProof/>
        </w:rPr>
        <w:t xml:space="preserve"> i kli</w:t>
      </w:r>
      <w:r>
        <w:rPr>
          <w:noProof/>
        </w:rPr>
        <w:t>matu (KPEiK). Istniejące KPEiK odzwierciedlają wcześniejsze cele, zanim UE wprowadziła ambitniejsze cele klimatyczne</w:t>
      </w:r>
      <w:r w:rsidR="003A3E62">
        <w:rPr>
          <w:noProof/>
        </w:rPr>
        <w:t xml:space="preserve"> w ram</w:t>
      </w:r>
      <w:r>
        <w:rPr>
          <w:noProof/>
        </w:rPr>
        <w:t>ach Europejskiego Zielonego Ładu. Ocena ta stanowi również wkład</w:t>
      </w:r>
      <w:r w:rsidR="003A3E62">
        <w:rPr>
          <w:noProof/>
        </w:rPr>
        <w:t xml:space="preserve"> w waż</w:t>
      </w:r>
      <w:r>
        <w:rPr>
          <w:noProof/>
        </w:rPr>
        <w:t>ny proces aktualizacji zintegrowanych KPEiK przez państwa członkowskie, który jest obecnie</w:t>
      </w:r>
      <w:r w:rsidR="003A3E62">
        <w:rPr>
          <w:noProof/>
        </w:rPr>
        <w:t xml:space="preserve"> w tok</w:t>
      </w:r>
      <w:r>
        <w:rPr>
          <w:noProof/>
        </w:rPr>
        <w:t>u.</w:t>
      </w:r>
    </w:p>
    <w:p w14:paraId="76BBDA30" w14:textId="6EF8D813" w:rsidR="00E31BEE" w:rsidRPr="0051239D" w:rsidRDefault="00E31BEE" w:rsidP="009215E5">
      <w:pPr>
        <w:pStyle w:val="Caption"/>
        <w:pBdr>
          <w:bottom w:val="single" w:sz="4" w:space="1" w:color="auto"/>
        </w:pBdr>
        <w:spacing w:after="0" w:line="240" w:lineRule="auto"/>
        <w:jc w:val="left"/>
        <w:rPr>
          <w:noProof/>
          <w:sz w:val="22"/>
        </w:rPr>
      </w:pPr>
      <w:bookmarkStart w:id="4" w:name="_Ref136943085"/>
      <w:r>
        <w:rPr>
          <w:noProof/>
          <w:sz w:val="22"/>
        </w:rPr>
        <w:t>Wykres 3</w:t>
      </w:r>
      <w:bookmarkEnd w:id="4"/>
      <w:r>
        <w:rPr>
          <w:noProof/>
          <w:sz w:val="22"/>
        </w:rPr>
        <w:t>: Emisje</w:t>
      </w:r>
      <w:r w:rsidR="003A3E62">
        <w:rPr>
          <w:noProof/>
          <w:sz w:val="22"/>
        </w:rPr>
        <w:t xml:space="preserve"> i poc</w:t>
      </w:r>
      <w:r>
        <w:rPr>
          <w:noProof/>
          <w:sz w:val="22"/>
        </w:rPr>
        <w:t>hłanianie gazów cieplarnianych w UE</w:t>
      </w:r>
      <w:r w:rsidR="003A3E62">
        <w:rPr>
          <w:noProof/>
          <w:sz w:val="22"/>
        </w:rPr>
        <w:t xml:space="preserve"> w pod</w:t>
      </w:r>
      <w:r>
        <w:rPr>
          <w:noProof/>
          <w:sz w:val="22"/>
        </w:rPr>
        <w:t>ziale na sektory, historyczne tendencje</w:t>
      </w:r>
      <w:r w:rsidR="003A3E62">
        <w:rPr>
          <w:noProof/>
          <w:sz w:val="22"/>
        </w:rPr>
        <w:t xml:space="preserve"> i wym</w:t>
      </w:r>
      <w:r>
        <w:rPr>
          <w:noProof/>
          <w:sz w:val="22"/>
        </w:rPr>
        <w:t>agane redukcje</w:t>
      </w:r>
      <w:r>
        <w:rPr>
          <w:noProof/>
          <w:sz w:val="22"/>
          <w:vertAlign w:val="superscript"/>
        </w:rPr>
        <w:footnoteReference w:id="24"/>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4059"/>
        <w:gridCol w:w="78"/>
        <w:gridCol w:w="4509"/>
      </w:tblGrid>
      <w:tr w:rsidR="002B65F0" w:rsidRPr="0026477D" w14:paraId="35D99EF8" w14:textId="77777777" w:rsidTr="009215E5">
        <w:trPr>
          <w:gridBefore w:val="1"/>
          <w:wBefore w:w="433" w:type="dxa"/>
        </w:trPr>
        <w:tc>
          <w:tcPr>
            <w:tcW w:w="3820" w:type="dxa"/>
          </w:tcPr>
          <w:p w14:paraId="1FAE636B" w14:textId="36A87966" w:rsidR="00E31BEE" w:rsidRPr="0026477D" w:rsidRDefault="003D1389" w:rsidP="00FC088C">
            <w:pPr>
              <w:pStyle w:val="ListParagraph"/>
              <w:ind w:left="0"/>
              <w:jc w:val="center"/>
              <w:rPr>
                <w:rFonts w:cstheme="minorHAnsi"/>
                <w:i/>
                <w:noProof/>
                <w:color w:val="44546A" w:themeColor="text2"/>
                <w:sz w:val="18"/>
              </w:rPr>
            </w:pPr>
            <w:r>
              <w:rPr>
                <w:b/>
                <w:i/>
                <w:noProof/>
                <w:color w:val="44546A" w:themeColor="text2"/>
                <w:sz w:val="18"/>
              </w:rPr>
              <w:t>Wykres 3</w:t>
            </w:r>
            <w:r>
              <w:rPr>
                <w:i/>
                <w:noProof/>
                <w:color w:val="44546A" w:themeColor="text2"/>
                <w:sz w:val="18"/>
              </w:rPr>
              <w:t>.</w:t>
            </w:r>
            <w:r>
              <w:rPr>
                <w:b/>
                <w:i/>
                <w:noProof/>
                <w:color w:val="44546A" w:themeColor="text2"/>
                <w:sz w:val="18"/>
              </w:rPr>
              <w:t>a</w:t>
            </w:r>
          </w:p>
        </w:tc>
        <w:tc>
          <w:tcPr>
            <w:tcW w:w="4237" w:type="dxa"/>
            <w:gridSpan w:val="2"/>
          </w:tcPr>
          <w:p w14:paraId="0028BCA4" w14:textId="32A82E08" w:rsidR="00E31BEE" w:rsidRPr="0026477D" w:rsidRDefault="003D1389" w:rsidP="00FC088C">
            <w:pPr>
              <w:pStyle w:val="ListParagraph"/>
              <w:ind w:left="0"/>
              <w:jc w:val="center"/>
              <w:rPr>
                <w:rFonts w:cstheme="minorHAnsi"/>
                <w:i/>
                <w:noProof/>
                <w:color w:val="44546A" w:themeColor="text2"/>
                <w:sz w:val="18"/>
              </w:rPr>
            </w:pPr>
            <w:r>
              <w:rPr>
                <w:b/>
                <w:i/>
                <w:noProof/>
                <w:color w:val="44546A" w:themeColor="text2"/>
                <w:sz w:val="18"/>
              </w:rPr>
              <w:t>Wykres 3</w:t>
            </w:r>
            <w:r>
              <w:rPr>
                <w:i/>
                <w:noProof/>
                <w:color w:val="44546A" w:themeColor="text2"/>
                <w:sz w:val="18"/>
              </w:rPr>
              <w:t>.</w:t>
            </w:r>
            <w:r>
              <w:rPr>
                <w:b/>
                <w:i/>
                <w:noProof/>
                <w:color w:val="44546A" w:themeColor="text2"/>
                <w:sz w:val="18"/>
              </w:rPr>
              <w:t>b</w:t>
            </w:r>
          </w:p>
        </w:tc>
      </w:tr>
      <w:tr w:rsidR="002B65F0" w14:paraId="4967C248" w14:textId="77777777" w:rsidTr="009215E5">
        <w:tc>
          <w:tcPr>
            <w:tcW w:w="4331" w:type="dxa"/>
            <w:gridSpan w:val="3"/>
          </w:tcPr>
          <w:p w14:paraId="78B45D31" w14:textId="050A6A6B" w:rsidR="00E31BEE" w:rsidRDefault="002B65F0" w:rsidP="00FC088C">
            <w:pPr>
              <w:pStyle w:val="ListParagraph"/>
              <w:ind w:left="0"/>
              <w:jc w:val="center"/>
              <w:rPr>
                <w:rFonts w:cstheme="minorHAnsi"/>
                <w:noProof/>
              </w:rPr>
            </w:pPr>
            <w:r w:rsidRPr="002B65F0">
              <w:rPr>
                <w:noProof/>
                <w:lang w:val="en-GB" w:eastAsia="en-GB"/>
              </w:rPr>
              <w:drawing>
                <wp:inline distT="0" distB="0" distL="0" distR="0" wp14:anchorId="7BA13427" wp14:editId="7EDB1487">
                  <wp:extent cx="2796363" cy="2113918"/>
                  <wp:effectExtent l="0" t="0" r="0" b="0"/>
                  <wp:docPr id="5909941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94194" name=""/>
                          <pic:cNvPicPr/>
                        </pic:nvPicPr>
                        <pic:blipFill>
                          <a:blip r:embed="rId22"/>
                          <a:stretch>
                            <a:fillRect/>
                          </a:stretch>
                        </pic:blipFill>
                        <pic:spPr>
                          <a:xfrm>
                            <a:off x="0" y="0"/>
                            <a:ext cx="2810577" cy="2124663"/>
                          </a:xfrm>
                          <a:prstGeom prst="rect">
                            <a:avLst/>
                          </a:prstGeom>
                        </pic:spPr>
                      </pic:pic>
                    </a:graphicData>
                  </a:graphic>
                </wp:inline>
              </w:drawing>
            </w:r>
          </w:p>
        </w:tc>
        <w:tc>
          <w:tcPr>
            <w:tcW w:w="4098" w:type="dxa"/>
          </w:tcPr>
          <w:p w14:paraId="3A682BDE" w14:textId="60D05C42" w:rsidR="00E31BEE" w:rsidRDefault="002B65F0" w:rsidP="00FC088C">
            <w:pPr>
              <w:pStyle w:val="ListParagraph"/>
              <w:ind w:left="0"/>
              <w:rPr>
                <w:rFonts w:cstheme="minorHAnsi"/>
                <w:noProof/>
              </w:rPr>
            </w:pPr>
            <w:r w:rsidRPr="002B65F0">
              <w:rPr>
                <w:noProof/>
                <w:lang w:val="en-GB" w:eastAsia="en-GB"/>
              </w:rPr>
              <w:drawing>
                <wp:inline distT="0" distB="0" distL="0" distR="0" wp14:anchorId="34704CE2" wp14:editId="6F47A183">
                  <wp:extent cx="2789555" cy="1988288"/>
                  <wp:effectExtent l="0" t="0" r="0" b="0"/>
                  <wp:docPr id="2804879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87980" name=""/>
                          <pic:cNvPicPr/>
                        </pic:nvPicPr>
                        <pic:blipFill>
                          <a:blip r:embed="rId23"/>
                          <a:stretch>
                            <a:fillRect/>
                          </a:stretch>
                        </pic:blipFill>
                        <pic:spPr>
                          <a:xfrm>
                            <a:off x="0" y="0"/>
                            <a:ext cx="2808854" cy="2002044"/>
                          </a:xfrm>
                          <a:prstGeom prst="rect">
                            <a:avLst/>
                          </a:prstGeom>
                        </pic:spPr>
                      </pic:pic>
                    </a:graphicData>
                  </a:graphic>
                </wp:inline>
              </w:drawing>
            </w:r>
          </w:p>
        </w:tc>
      </w:tr>
    </w:tbl>
    <w:p w14:paraId="0F97E8FA" w14:textId="77777777" w:rsidR="009215E5" w:rsidRDefault="009215E5" w:rsidP="009215E5">
      <w:pPr>
        <w:pStyle w:val="Body"/>
        <w:pBdr>
          <w:top w:val="single" w:sz="4" w:space="1" w:color="auto"/>
        </w:pBdr>
        <w:rPr>
          <w:noProof/>
        </w:rPr>
      </w:pPr>
    </w:p>
    <w:p w14:paraId="1999245E" w14:textId="7A05F40D" w:rsidR="00E31BEE" w:rsidRDefault="00E31BEE" w:rsidP="009215E5">
      <w:pPr>
        <w:pStyle w:val="Body"/>
        <w:pBdr>
          <w:top w:val="single" w:sz="4" w:space="1" w:color="auto"/>
        </w:pBdr>
        <w:rPr>
          <w:noProof/>
        </w:rPr>
      </w:pPr>
      <w:r>
        <w:rPr>
          <w:noProof/>
        </w:rPr>
        <w:t>W sprawozdaniach</w:t>
      </w:r>
      <w:r w:rsidR="003A3E62">
        <w:rPr>
          <w:noProof/>
        </w:rPr>
        <w:t xml:space="preserve"> z pos</w:t>
      </w:r>
      <w:r>
        <w:rPr>
          <w:noProof/>
        </w:rPr>
        <w:t>tępów</w:t>
      </w:r>
      <w:r w:rsidR="003A3E62">
        <w:rPr>
          <w:noProof/>
        </w:rPr>
        <w:t xml:space="preserve"> w rea</w:t>
      </w:r>
      <w:r>
        <w:rPr>
          <w:noProof/>
        </w:rPr>
        <w:t>lizacji KPEiK</w:t>
      </w:r>
      <w:r w:rsidR="003A3E62">
        <w:rPr>
          <w:noProof/>
        </w:rPr>
        <w:t xml:space="preserve"> z 2</w:t>
      </w:r>
      <w:r>
        <w:rPr>
          <w:noProof/>
        </w:rPr>
        <w:t>0</w:t>
      </w:r>
      <w:r w:rsidRPr="003A3E62">
        <w:rPr>
          <w:noProof/>
        </w:rPr>
        <w:t>23</w:t>
      </w:r>
      <w:r w:rsidR="003A3E62" w:rsidRPr="003A3E62">
        <w:rPr>
          <w:noProof/>
        </w:rPr>
        <w:t> </w:t>
      </w:r>
      <w:r w:rsidRPr="003A3E62">
        <w:rPr>
          <w:noProof/>
        </w:rPr>
        <w:t>r.</w:t>
      </w:r>
      <w:r>
        <w:rPr>
          <w:noProof/>
        </w:rPr>
        <w:t xml:space="preserve"> ponad połowa państw członkowskich wyznaczyła cel polegający na osiągnięciu neutralności klimatycznej </w:t>
      </w:r>
      <w:r w:rsidRPr="003A3E62">
        <w:rPr>
          <w:noProof/>
        </w:rPr>
        <w:t>do</w:t>
      </w:r>
      <w:r w:rsidR="003A3E62" w:rsidRPr="003A3E62">
        <w:rPr>
          <w:noProof/>
        </w:rPr>
        <w:t> </w:t>
      </w:r>
      <w:r w:rsidRPr="003A3E62">
        <w:rPr>
          <w:noProof/>
        </w:rPr>
        <w:t>2</w:t>
      </w:r>
      <w:r>
        <w:rPr>
          <w:noProof/>
        </w:rPr>
        <w:t>0</w:t>
      </w:r>
      <w:r w:rsidRPr="003A3E62">
        <w:rPr>
          <w:noProof/>
        </w:rPr>
        <w:t>50</w:t>
      </w:r>
      <w:r w:rsidR="003A3E62" w:rsidRPr="003A3E62">
        <w:rPr>
          <w:noProof/>
        </w:rPr>
        <w:t> </w:t>
      </w:r>
      <w:r w:rsidRPr="003A3E62">
        <w:rPr>
          <w:noProof/>
        </w:rPr>
        <w:t>r.</w:t>
      </w:r>
      <w:r>
        <w:rPr>
          <w:noProof/>
        </w:rPr>
        <w:t xml:space="preserve"> lub wcześniej, zgodnie ze swoimi krajowymi strategiami długoterminowymi. Większość państw członkowskich określiła również krajowe ilościowe cele</w:t>
      </w:r>
      <w:r w:rsidR="003A3E62">
        <w:rPr>
          <w:noProof/>
        </w:rPr>
        <w:t xml:space="preserve"> w zak</w:t>
      </w:r>
      <w:r>
        <w:rPr>
          <w:noProof/>
        </w:rPr>
        <w:t xml:space="preserve">resie emisji gazów cieplarnianych </w:t>
      </w:r>
      <w:r w:rsidRPr="003A3E62">
        <w:rPr>
          <w:noProof/>
        </w:rPr>
        <w:t>do</w:t>
      </w:r>
      <w:r w:rsidR="003A3E62" w:rsidRPr="003A3E62">
        <w:rPr>
          <w:noProof/>
        </w:rPr>
        <w:t> </w:t>
      </w:r>
      <w:r w:rsidRPr="003A3E62">
        <w:rPr>
          <w:noProof/>
        </w:rPr>
        <w:t>2</w:t>
      </w:r>
      <w:r>
        <w:rPr>
          <w:noProof/>
        </w:rPr>
        <w:t>0</w:t>
      </w:r>
      <w:r w:rsidRPr="003A3E62">
        <w:rPr>
          <w:noProof/>
        </w:rPr>
        <w:t>50</w:t>
      </w:r>
      <w:r w:rsidR="003A3E62" w:rsidRPr="003A3E62">
        <w:rPr>
          <w:noProof/>
        </w:rPr>
        <w:t> </w:t>
      </w:r>
      <w:r w:rsidRPr="003A3E62">
        <w:rPr>
          <w:noProof/>
        </w:rPr>
        <w:t>r.</w:t>
      </w:r>
      <w:r>
        <w:rPr>
          <w:rStyle w:val="FootnoteReference"/>
          <w:rFonts w:cs="Times New Roman"/>
          <w:noProof/>
        </w:rPr>
        <w:footnoteReference w:id="25"/>
      </w:r>
      <w:r>
        <w:rPr>
          <w:noProof/>
        </w:rPr>
        <w:t xml:space="preserve"> Po zagregowaniu</w:t>
      </w:r>
      <w:r w:rsidR="003A3E62">
        <w:rPr>
          <w:noProof/>
        </w:rPr>
        <w:t xml:space="preserve"> w odn</w:t>
      </w:r>
      <w:r>
        <w:rPr>
          <w:noProof/>
        </w:rPr>
        <w:t>iesieniu do UE-27 krajowe cele</w:t>
      </w:r>
      <w:r w:rsidR="003A3E62">
        <w:rPr>
          <w:noProof/>
        </w:rPr>
        <w:t xml:space="preserve"> w zak</w:t>
      </w:r>
      <w:r>
        <w:rPr>
          <w:noProof/>
        </w:rPr>
        <w:t>resie emisji gazów cieplarnianych zgłoszone przez państwa członkowskie podczas różnych działań</w:t>
      </w:r>
      <w:r w:rsidR="003A3E62">
        <w:rPr>
          <w:noProof/>
        </w:rPr>
        <w:t xml:space="preserve"> w zak</w:t>
      </w:r>
      <w:r>
        <w:rPr>
          <w:noProof/>
        </w:rPr>
        <w:t>resie sprawozdawczości</w:t>
      </w:r>
      <w:r>
        <w:rPr>
          <w:rStyle w:val="FootnoteReference"/>
          <w:rFonts w:cs="Times New Roman"/>
          <w:noProof/>
        </w:rPr>
        <w:footnoteReference w:id="26"/>
      </w:r>
      <w:r>
        <w:rPr>
          <w:noProof/>
        </w:rPr>
        <w:t xml:space="preserve"> wskazują na pewne luki</w:t>
      </w:r>
      <w:r w:rsidR="003A3E62">
        <w:rPr>
          <w:noProof/>
        </w:rPr>
        <w:t xml:space="preserve"> w sto</w:t>
      </w:r>
      <w:r>
        <w:rPr>
          <w:noProof/>
        </w:rPr>
        <w:t>sunku do celów określonych</w:t>
      </w:r>
      <w:r w:rsidR="003A3E62">
        <w:rPr>
          <w:noProof/>
        </w:rPr>
        <w:t xml:space="preserve"> w prz</w:t>
      </w:r>
      <w:r>
        <w:rPr>
          <w:noProof/>
        </w:rPr>
        <w:t>episach UE (tj. luka wynosząca około 3 %</w:t>
      </w:r>
      <w:r w:rsidR="003A3E62">
        <w:rPr>
          <w:noProof/>
        </w:rPr>
        <w:t xml:space="preserve"> w sto</w:t>
      </w:r>
      <w:r>
        <w:rPr>
          <w:noProof/>
        </w:rPr>
        <w:t>sunku do celu redukcji emisji gazów cieplarnianych netto</w:t>
      </w:r>
      <w:r w:rsidR="003A3E62">
        <w:rPr>
          <w:noProof/>
        </w:rPr>
        <w:t xml:space="preserve"> o 5</w:t>
      </w:r>
      <w:r>
        <w:rPr>
          <w:noProof/>
        </w:rPr>
        <w:t xml:space="preserve">5 % </w:t>
      </w:r>
      <w:r w:rsidRPr="003A3E62">
        <w:rPr>
          <w:noProof/>
        </w:rPr>
        <w:t>do</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sidR="003A3E62">
        <w:rPr>
          <w:noProof/>
        </w:rPr>
        <w:t xml:space="preserve"> i 8</w:t>
      </w:r>
      <w:r>
        <w:rPr>
          <w:noProof/>
        </w:rPr>
        <w:t> %</w:t>
      </w:r>
      <w:r w:rsidR="003A3E62">
        <w:rPr>
          <w:noProof/>
        </w:rPr>
        <w:t xml:space="preserve"> w sto</w:t>
      </w:r>
      <w:r>
        <w:rPr>
          <w:noProof/>
        </w:rPr>
        <w:t xml:space="preserve">sunku do zerowej emisji gazów cieplarnianych netto </w:t>
      </w:r>
      <w:r w:rsidRPr="003A3E62">
        <w:rPr>
          <w:noProof/>
        </w:rPr>
        <w:t>do</w:t>
      </w:r>
      <w:r w:rsidR="003A3E62" w:rsidRPr="003A3E62">
        <w:rPr>
          <w:noProof/>
        </w:rPr>
        <w:t> </w:t>
      </w:r>
      <w:r w:rsidRPr="003A3E62">
        <w:rPr>
          <w:noProof/>
        </w:rPr>
        <w:t>2</w:t>
      </w:r>
      <w:r>
        <w:rPr>
          <w:noProof/>
        </w:rPr>
        <w:t>0</w:t>
      </w:r>
      <w:r w:rsidRPr="003A3E62">
        <w:rPr>
          <w:noProof/>
        </w:rPr>
        <w:t>50</w:t>
      </w:r>
      <w:r w:rsidR="003A3E62" w:rsidRPr="003A3E62">
        <w:rPr>
          <w:noProof/>
        </w:rPr>
        <w:t> </w:t>
      </w:r>
      <w:r w:rsidRPr="003A3E62">
        <w:rPr>
          <w:noProof/>
        </w:rPr>
        <w:t>r.</w:t>
      </w:r>
      <w:r>
        <w:rPr>
          <w:noProof/>
        </w:rPr>
        <w:t>), chociaż odzwierciedlają one wolę osiągnięcia celów określonych na szczeblu UE (zob. wykres 2.b)</w:t>
      </w:r>
      <w:r>
        <w:rPr>
          <w:rStyle w:val="FootnoteReference"/>
          <w:noProof/>
        </w:rPr>
        <w:footnoteReference w:id="27"/>
      </w:r>
      <w:r>
        <w:rPr>
          <w:noProof/>
        </w:rPr>
        <w:t xml:space="preserve">. </w:t>
      </w:r>
    </w:p>
    <w:p w14:paraId="124B4513" w14:textId="4C70AEFE" w:rsidR="00BC606E" w:rsidRDefault="00BC606E" w:rsidP="009215E5">
      <w:pPr>
        <w:pStyle w:val="Body"/>
        <w:pBdr>
          <w:top w:val="single" w:sz="4" w:space="1" w:color="auto"/>
        </w:pBdr>
        <w:rPr>
          <w:noProof/>
        </w:rPr>
      </w:pPr>
      <w:r>
        <w:rPr>
          <w:noProof/>
        </w:rPr>
        <w:t>Prognozy państw członkowskich dotyczące emisji gazów cieplarnianych dostarczają dodatkowych wskazówek na temat oczekiwanych zmian emisji gazów cieplarnianych w UE. Najnowsze prognozy przedstawione</w:t>
      </w:r>
      <w:r w:rsidR="003A3E62">
        <w:rPr>
          <w:noProof/>
        </w:rPr>
        <w:t xml:space="preserve"> w mar</w:t>
      </w:r>
      <w:r>
        <w:rPr>
          <w:noProof/>
        </w:rPr>
        <w:t>cu 20</w:t>
      </w:r>
      <w:r w:rsidRPr="003A3E62">
        <w:rPr>
          <w:noProof/>
        </w:rPr>
        <w:t>23</w:t>
      </w:r>
      <w:r w:rsidR="003A3E62" w:rsidRPr="003A3E62">
        <w:rPr>
          <w:noProof/>
        </w:rPr>
        <w:t> </w:t>
      </w:r>
      <w:r w:rsidRPr="003A3E62">
        <w:rPr>
          <w:noProof/>
        </w:rPr>
        <w:t>r.</w:t>
      </w:r>
      <w:r>
        <w:rPr>
          <w:noProof/>
        </w:rPr>
        <w:t xml:space="preserve"> dają wyraźniejszą miarę ryzyka, że UE nie osiągnie swoich celów klimatycznych. Biorąc pod uwagę istniejące środki</w:t>
      </w:r>
      <w:r w:rsidR="003A3E62">
        <w:rPr>
          <w:noProof/>
        </w:rPr>
        <w:t xml:space="preserve"> z zak</w:t>
      </w:r>
      <w:r>
        <w:rPr>
          <w:noProof/>
        </w:rPr>
        <w:t>resu polityki, zagregowane prognozy na szczeblu UE wskazują na lukę wynoszącą 15 punktów procentowych</w:t>
      </w:r>
      <w:r w:rsidR="003A3E62">
        <w:rPr>
          <w:noProof/>
        </w:rPr>
        <w:t xml:space="preserve"> w sto</w:t>
      </w:r>
      <w:r>
        <w:rPr>
          <w:noProof/>
        </w:rPr>
        <w:t>sunku do unijnego celu redukcji emisji gazów cieplarnianych</w:t>
      </w:r>
      <w:r w:rsidR="003A3E62">
        <w:rPr>
          <w:noProof/>
        </w:rPr>
        <w:t xml:space="preserve"> o 5</w:t>
      </w:r>
      <w:r>
        <w:rPr>
          <w:noProof/>
        </w:rPr>
        <w:t xml:space="preserve">5 % </w:t>
      </w:r>
      <w:r w:rsidRPr="003A3E62">
        <w:rPr>
          <w:noProof/>
        </w:rPr>
        <w:t>do</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Pr>
          <w:noProof/>
        </w:rPr>
        <w:t xml:space="preserve"> oraz mniejszą</w:t>
      </w:r>
      <w:r w:rsidR="003A3E62">
        <w:rPr>
          <w:noProof/>
        </w:rPr>
        <w:t xml:space="preserve"> o 5</w:t>
      </w:r>
      <w:r>
        <w:rPr>
          <w:noProof/>
        </w:rPr>
        <w:t xml:space="preserve"> punktów procentowych lukę, jeśli uwzględni się dodatkowe środki</w:t>
      </w:r>
      <w:r w:rsidR="003A3E62">
        <w:rPr>
          <w:noProof/>
        </w:rPr>
        <w:t xml:space="preserve"> z zak</w:t>
      </w:r>
      <w:r>
        <w:rPr>
          <w:noProof/>
        </w:rPr>
        <w:t xml:space="preserve">resu polityki (wykres 2.b). Państwa członkowskie UE nadal muszą wprowadzić dodatkowe środki łagodzące, aby osiągnąć neutralność klimatyczną </w:t>
      </w:r>
      <w:r w:rsidRPr="003A3E62">
        <w:rPr>
          <w:noProof/>
        </w:rPr>
        <w:t>do</w:t>
      </w:r>
      <w:r w:rsidR="003A3E62" w:rsidRPr="003A3E62">
        <w:rPr>
          <w:noProof/>
        </w:rPr>
        <w:t> </w:t>
      </w:r>
      <w:r w:rsidRPr="003A3E62">
        <w:rPr>
          <w:noProof/>
        </w:rPr>
        <w:t>2</w:t>
      </w:r>
      <w:r>
        <w:rPr>
          <w:noProof/>
        </w:rPr>
        <w:t>0</w:t>
      </w:r>
      <w:r w:rsidRPr="003A3E62">
        <w:rPr>
          <w:noProof/>
        </w:rPr>
        <w:t>50</w:t>
      </w:r>
      <w:r w:rsidR="003A3E62" w:rsidRPr="003A3E62">
        <w:rPr>
          <w:noProof/>
        </w:rPr>
        <w:t> </w:t>
      </w:r>
      <w:r w:rsidRPr="003A3E62">
        <w:rPr>
          <w:noProof/>
        </w:rPr>
        <w:t>r.</w:t>
      </w:r>
      <w:r w:rsidR="003A3E62">
        <w:rPr>
          <w:noProof/>
        </w:rPr>
        <w:t xml:space="preserve"> i zmn</w:t>
      </w:r>
      <w:r>
        <w:rPr>
          <w:noProof/>
        </w:rPr>
        <w:t>iejszyć ekwiwalent CO</w:t>
      </w:r>
      <w:r>
        <w:rPr>
          <w:noProof/>
          <w:vertAlign w:val="subscript"/>
        </w:rPr>
        <w:t>2</w:t>
      </w:r>
      <w:r w:rsidR="003A3E62">
        <w:rPr>
          <w:noProof/>
        </w:rPr>
        <w:t xml:space="preserve"> o oko</w:t>
      </w:r>
      <w:r>
        <w:rPr>
          <w:noProof/>
        </w:rPr>
        <w:t>ło 1 600 mln ton (</w:t>
      </w:r>
      <w:r w:rsidRPr="003A3E62">
        <w:rPr>
          <w:noProof/>
        </w:rPr>
        <w:t>tj.</w:t>
      </w:r>
      <w:r w:rsidR="003A3E62" w:rsidRPr="003A3E62">
        <w:rPr>
          <w:noProof/>
        </w:rPr>
        <w:t> </w:t>
      </w:r>
      <w:r w:rsidRPr="003A3E62">
        <w:rPr>
          <w:noProof/>
        </w:rPr>
        <w:t>3</w:t>
      </w:r>
      <w:r>
        <w:rPr>
          <w:noProof/>
        </w:rPr>
        <w:t>4 punkty procentowe).</w:t>
      </w:r>
    </w:p>
    <w:p w14:paraId="51570442" w14:textId="1B318A76" w:rsidR="00BC606E" w:rsidRDefault="00BC606E" w:rsidP="009215E5">
      <w:pPr>
        <w:pStyle w:val="Body"/>
        <w:pBdr>
          <w:top w:val="single" w:sz="4" w:space="1" w:color="auto"/>
        </w:pBdr>
        <w:rPr>
          <w:noProof/>
        </w:rPr>
      </w:pPr>
      <w:r>
        <w:rPr>
          <w:noProof/>
        </w:rPr>
        <w:t>Państwa członkowskie UE poinformowały również</w:t>
      </w:r>
      <w:r w:rsidR="003A3E62">
        <w:rPr>
          <w:noProof/>
        </w:rPr>
        <w:t xml:space="preserve"> o pos</w:t>
      </w:r>
      <w:r>
        <w:rPr>
          <w:noProof/>
        </w:rPr>
        <w:t>tępach</w:t>
      </w:r>
      <w:r w:rsidR="003A3E62">
        <w:rPr>
          <w:noProof/>
        </w:rPr>
        <w:t xml:space="preserve"> w rea</w:t>
      </w:r>
      <w:r>
        <w:rPr>
          <w:noProof/>
        </w:rPr>
        <w:t xml:space="preserve">lizacji </w:t>
      </w:r>
      <w:r w:rsidR="009D52BF">
        <w:rPr>
          <w:noProof/>
        </w:rPr>
        <w:t>polityki</w:t>
      </w:r>
      <w:r w:rsidR="003A3E62">
        <w:rPr>
          <w:noProof/>
        </w:rPr>
        <w:t xml:space="preserve"> i śro</w:t>
      </w:r>
      <w:r w:rsidR="009D52BF">
        <w:rPr>
          <w:noProof/>
        </w:rPr>
        <w:t>dków</w:t>
      </w:r>
      <w:r w:rsidR="003A3E62">
        <w:rPr>
          <w:noProof/>
        </w:rPr>
        <w:t xml:space="preserve"> w pon</w:t>
      </w:r>
      <w:r w:rsidR="009D52BF">
        <w:rPr>
          <w:noProof/>
        </w:rPr>
        <w:t>ad</w:t>
      </w:r>
      <w:r>
        <w:rPr>
          <w:noProof/>
        </w:rPr>
        <w:t xml:space="preserve"> 3 000 indywidualnych </w:t>
      </w:r>
      <w:r w:rsidR="009D52BF">
        <w:rPr>
          <w:noProof/>
        </w:rPr>
        <w:t>dziedzinach</w:t>
      </w:r>
      <w:r>
        <w:rPr>
          <w:noProof/>
        </w:rPr>
        <w:t>, przy czym zdecydowana większość</w:t>
      </w:r>
      <w:r w:rsidR="003A3E62">
        <w:rPr>
          <w:noProof/>
        </w:rPr>
        <w:t xml:space="preserve"> z nic</w:t>
      </w:r>
      <w:r>
        <w:rPr>
          <w:noProof/>
        </w:rPr>
        <w:t>h ma na celu redukcję emisji gazów cieplarnianych</w:t>
      </w:r>
      <w:r w:rsidR="003A3E62">
        <w:rPr>
          <w:noProof/>
        </w:rPr>
        <w:t xml:space="preserve"> i zwi</w:t>
      </w:r>
      <w:r>
        <w:rPr>
          <w:noProof/>
        </w:rPr>
        <w:t xml:space="preserve">ększenie pochłaniania dwutlenku węgla. Spośród środków dotyczących konkretnie obniżenia emisyjności około jedną trzecią wdrożono </w:t>
      </w:r>
      <w:r>
        <w:rPr>
          <w:i/>
          <w:noProof/>
        </w:rPr>
        <w:t>niedawno</w:t>
      </w:r>
      <w:r>
        <w:rPr>
          <w:noProof/>
        </w:rPr>
        <w:t xml:space="preserve"> (tj. </w:t>
      </w:r>
      <w:r w:rsidRPr="003A3E62">
        <w:rPr>
          <w:noProof/>
        </w:rPr>
        <w:t>od</w:t>
      </w:r>
      <w:r w:rsidR="003A3E62" w:rsidRPr="003A3E62">
        <w:rPr>
          <w:noProof/>
        </w:rPr>
        <w:t> </w:t>
      </w:r>
      <w:r w:rsidRPr="003A3E62">
        <w:rPr>
          <w:noProof/>
        </w:rPr>
        <w:t>2</w:t>
      </w:r>
      <w:r>
        <w:rPr>
          <w:noProof/>
        </w:rPr>
        <w:t>0</w:t>
      </w:r>
      <w:r w:rsidRPr="003A3E62">
        <w:rPr>
          <w:noProof/>
        </w:rPr>
        <w:t>22</w:t>
      </w:r>
      <w:r w:rsidR="003A3E62" w:rsidRPr="003A3E62">
        <w:rPr>
          <w:noProof/>
        </w:rPr>
        <w:t> </w:t>
      </w:r>
      <w:r w:rsidRPr="003A3E62">
        <w:rPr>
          <w:noProof/>
        </w:rPr>
        <w:t>r.</w:t>
      </w:r>
      <w:r>
        <w:rPr>
          <w:noProof/>
        </w:rPr>
        <w:t xml:space="preserve"> lub później). Liczba środków służących łagodzeniu zmiany klimatu zgłoszonych</w:t>
      </w:r>
      <w:r w:rsidR="003A3E62">
        <w:rPr>
          <w:noProof/>
        </w:rPr>
        <w:t xml:space="preserve"> w 2</w:t>
      </w:r>
      <w:r>
        <w:rPr>
          <w:noProof/>
        </w:rPr>
        <w:t>0</w:t>
      </w:r>
      <w:r w:rsidRPr="003A3E62">
        <w:rPr>
          <w:noProof/>
        </w:rPr>
        <w:t>23</w:t>
      </w:r>
      <w:r w:rsidR="003A3E62" w:rsidRPr="003A3E62">
        <w:rPr>
          <w:noProof/>
        </w:rPr>
        <w:t> </w:t>
      </w:r>
      <w:r w:rsidRPr="003A3E62">
        <w:rPr>
          <w:noProof/>
        </w:rPr>
        <w:t>r.</w:t>
      </w:r>
      <w:r>
        <w:rPr>
          <w:noProof/>
        </w:rPr>
        <w:t xml:space="preserve"> jest</w:t>
      </w:r>
      <w:r w:rsidR="003A3E62">
        <w:rPr>
          <w:noProof/>
        </w:rPr>
        <w:t xml:space="preserve"> o 1</w:t>
      </w:r>
      <w:r>
        <w:rPr>
          <w:noProof/>
        </w:rPr>
        <w:t>9 % wyższa niż</w:t>
      </w:r>
      <w:r w:rsidR="003A3E62">
        <w:rPr>
          <w:noProof/>
        </w:rPr>
        <w:t xml:space="preserve"> w pop</w:t>
      </w:r>
      <w:r>
        <w:rPr>
          <w:noProof/>
        </w:rPr>
        <w:t>rzednim cyklu sprawozdawczym. Jest to spójne</w:t>
      </w:r>
      <w:r w:rsidR="003A3E62">
        <w:rPr>
          <w:noProof/>
        </w:rPr>
        <w:t xml:space="preserve"> z amb</w:t>
      </w:r>
      <w:r>
        <w:rPr>
          <w:noProof/>
        </w:rPr>
        <w:t>itniejszymi celami klimatycznymi UE</w:t>
      </w:r>
      <w:r w:rsidR="003A3E62">
        <w:rPr>
          <w:noProof/>
        </w:rPr>
        <w:t xml:space="preserve"> i odz</w:t>
      </w:r>
      <w:r>
        <w:rPr>
          <w:noProof/>
        </w:rPr>
        <w:t>wierciedla prace nad przygotowaniem zaktualizowanych krajowych planów</w:t>
      </w:r>
      <w:r w:rsidR="003A3E62">
        <w:rPr>
          <w:noProof/>
        </w:rPr>
        <w:t xml:space="preserve"> w dzi</w:t>
      </w:r>
      <w:r>
        <w:rPr>
          <w:noProof/>
        </w:rPr>
        <w:t>edzinie energii</w:t>
      </w:r>
      <w:r w:rsidR="003A3E62">
        <w:rPr>
          <w:noProof/>
        </w:rPr>
        <w:t xml:space="preserve"> i kli</w:t>
      </w:r>
      <w:r>
        <w:rPr>
          <w:noProof/>
        </w:rPr>
        <w:t>matu, przy czym ostateczne plany mają być gotowe do czerwca 20</w:t>
      </w:r>
      <w:r w:rsidRPr="003A3E62">
        <w:rPr>
          <w:noProof/>
        </w:rPr>
        <w:t>24</w:t>
      </w:r>
      <w:r w:rsidR="003A3E62" w:rsidRPr="003A3E62">
        <w:rPr>
          <w:noProof/>
        </w:rPr>
        <w:t> </w:t>
      </w:r>
      <w:r w:rsidRPr="003A3E62">
        <w:rPr>
          <w:noProof/>
        </w:rPr>
        <w:t>r.</w:t>
      </w:r>
      <w:r>
        <w:rPr>
          <w:rStyle w:val="FootnoteReference"/>
          <w:rFonts w:cs="Times New Roman"/>
          <w:noProof/>
        </w:rPr>
        <w:footnoteReference w:id="28"/>
      </w:r>
    </w:p>
    <w:p w14:paraId="2314E7BE" w14:textId="3F5EBC7B" w:rsidR="00E31BEE" w:rsidRPr="0051239D" w:rsidRDefault="00E31BEE" w:rsidP="009215E5">
      <w:pPr>
        <w:pStyle w:val="Caption"/>
        <w:spacing w:after="0" w:line="240" w:lineRule="auto"/>
        <w:ind w:left="284"/>
        <w:jc w:val="left"/>
        <w:rPr>
          <w:noProof/>
          <w:sz w:val="22"/>
        </w:rPr>
      </w:pPr>
      <w:bookmarkStart w:id="5" w:name="_Ref138699916"/>
      <w:r>
        <w:rPr>
          <w:noProof/>
          <w:sz w:val="22"/>
        </w:rPr>
        <w:t>Wykres 4</w:t>
      </w:r>
      <w:bookmarkEnd w:id="5"/>
      <w:r>
        <w:rPr>
          <w:noProof/>
          <w:sz w:val="22"/>
        </w:rPr>
        <w:t>: Liczba pojedynczych polityk</w:t>
      </w:r>
      <w:r w:rsidR="003A3E62">
        <w:rPr>
          <w:noProof/>
          <w:sz w:val="22"/>
        </w:rPr>
        <w:t xml:space="preserve"> i śro</w:t>
      </w:r>
      <w:r>
        <w:rPr>
          <w:noProof/>
          <w:sz w:val="22"/>
        </w:rPr>
        <w:t>dków (wymiar obniżenia emisyjności)</w:t>
      </w:r>
      <w:r w:rsidR="003A3E62">
        <w:rPr>
          <w:noProof/>
          <w:sz w:val="22"/>
        </w:rPr>
        <w:t xml:space="preserve"> w pod</w:t>
      </w:r>
      <w:r>
        <w:rPr>
          <w:noProof/>
          <w:sz w:val="22"/>
        </w:rPr>
        <w:t>ziale na sektory, na które mają one wpływ, oraz zagregowane zgłoszone oczekiwane ograniczenia emisji</w:t>
      </w:r>
      <w:r w:rsidR="003A3E62">
        <w:rPr>
          <w:noProof/>
          <w:sz w:val="22"/>
        </w:rPr>
        <w:t xml:space="preserve"> i zwi</w:t>
      </w:r>
      <w:r>
        <w:rPr>
          <w:noProof/>
          <w:sz w:val="22"/>
        </w:rPr>
        <w:t>ększenie pochłaniania netto</w:t>
      </w:r>
      <w:r>
        <w:rPr>
          <w:noProof/>
          <w:sz w:val="22"/>
          <w:vertAlign w:val="superscript"/>
        </w:rPr>
        <w:footnoteReference w:id="29"/>
      </w:r>
      <w:r>
        <w:rPr>
          <w:noProof/>
          <w:sz w:val="22"/>
        </w:rPr>
        <w:t xml:space="preserve"> </w:t>
      </w:r>
    </w:p>
    <w:tbl>
      <w:tblPr>
        <w:tblStyle w:val="TableGrid"/>
        <w:tblW w:w="0" w:type="auto"/>
        <w:tblInd w:w="3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436"/>
      </w:tblGrid>
      <w:tr w:rsidR="002B65F0" w:rsidRPr="0026477D" w14:paraId="3AD8DB19" w14:textId="77777777" w:rsidTr="009215E5">
        <w:tc>
          <w:tcPr>
            <w:tcW w:w="4194" w:type="dxa"/>
          </w:tcPr>
          <w:p w14:paraId="740B2356" w14:textId="1A4EA1B6" w:rsidR="00E31BEE" w:rsidRPr="0026477D" w:rsidRDefault="003D1389" w:rsidP="009215E5">
            <w:pPr>
              <w:pStyle w:val="ListParagraph"/>
              <w:ind w:left="-294"/>
              <w:jc w:val="center"/>
              <w:rPr>
                <w:rFonts w:cstheme="minorHAnsi"/>
                <w:i/>
                <w:noProof/>
                <w:color w:val="44546A" w:themeColor="text2"/>
                <w:sz w:val="18"/>
              </w:rPr>
            </w:pPr>
            <w:r>
              <w:rPr>
                <w:b/>
                <w:i/>
                <w:noProof/>
                <w:color w:val="44546A" w:themeColor="text2"/>
                <w:sz w:val="18"/>
              </w:rPr>
              <w:t>Wykres 4</w:t>
            </w:r>
            <w:r>
              <w:rPr>
                <w:i/>
                <w:noProof/>
                <w:color w:val="44546A" w:themeColor="text2"/>
                <w:sz w:val="18"/>
              </w:rPr>
              <w:t>.</w:t>
            </w:r>
            <w:r>
              <w:rPr>
                <w:b/>
                <w:i/>
                <w:noProof/>
                <w:color w:val="44546A" w:themeColor="text2"/>
                <w:sz w:val="18"/>
              </w:rPr>
              <w:t>a</w:t>
            </w:r>
          </w:p>
        </w:tc>
        <w:tc>
          <w:tcPr>
            <w:tcW w:w="4374" w:type="dxa"/>
          </w:tcPr>
          <w:p w14:paraId="6A5786BC" w14:textId="3EDBCCFD" w:rsidR="00E31BEE" w:rsidRPr="0026477D" w:rsidRDefault="003D1389" w:rsidP="00FC088C">
            <w:pPr>
              <w:pStyle w:val="ListParagraph"/>
              <w:ind w:left="0"/>
              <w:jc w:val="center"/>
              <w:rPr>
                <w:rFonts w:cstheme="minorHAnsi"/>
                <w:i/>
                <w:noProof/>
                <w:color w:val="44546A" w:themeColor="text2"/>
                <w:sz w:val="18"/>
              </w:rPr>
            </w:pPr>
            <w:r>
              <w:rPr>
                <w:b/>
                <w:i/>
                <w:noProof/>
                <w:color w:val="44546A" w:themeColor="text2"/>
                <w:sz w:val="18"/>
              </w:rPr>
              <w:t>Wykres 4</w:t>
            </w:r>
            <w:r>
              <w:rPr>
                <w:i/>
                <w:noProof/>
                <w:color w:val="44546A" w:themeColor="text2"/>
                <w:sz w:val="18"/>
              </w:rPr>
              <w:t>.</w:t>
            </w:r>
            <w:r>
              <w:rPr>
                <w:b/>
                <w:i/>
                <w:noProof/>
                <w:color w:val="44546A" w:themeColor="text2"/>
                <w:sz w:val="18"/>
              </w:rPr>
              <w:t>b</w:t>
            </w:r>
          </w:p>
        </w:tc>
      </w:tr>
      <w:tr w:rsidR="002B65F0" w14:paraId="190001BA" w14:textId="77777777" w:rsidTr="009215E5">
        <w:tc>
          <w:tcPr>
            <w:tcW w:w="4194" w:type="dxa"/>
          </w:tcPr>
          <w:p w14:paraId="2C5A3124" w14:textId="7FCAB864" w:rsidR="00E31BEE" w:rsidRDefault="002B65F0" w:rsidP="009215E5">
            <w:pPr>
              <w:pStyle w:val="ListParagraph"/>
              <w:ind w:left="-294"/>
              <w:jc w:val="center"/>
              <w:rPr>
                <w:rFonts w:cstheme="minorHAnsi"/>
                <w:noProof/>
              </w:rPr>
            </w:pPr>
            <w:r w:rsidRPr="002B65F0">
              <w:rPr>
                <w:noProof/>
                <w:lang w:val="en-GB" w:eastAsia="en-GB"/>
              </w:rPr>
              <w:drawing>
                <wp:inline distT="0" distB="0" distL="0" distR="0" wp14:anchorId="1F10CE2A" wp14:editId="6A43A082">
                  <wp:extent cx="2918649" cy="2317898"/>
                  <wp:effectExtent l="0" t="0" r="0" b="0"/>
                  <wp:docPr id="93821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154" name=""/>
                          <pic:cNvPicPr/>
                        </pic:nvPicPr>
                        <pic:blipFill>
                          <a:blip r:embed="rId24"/>
                          <a:stretch>
                            <a:fillRect/>
                          </a:stretch>
                        </pic:blipFill>
                        <pic:spPr>
                          <a:xfrm>
                            <a:off x="0" y="0"/>
                            <a:ext cx="2929198" cy="2326275"/>
                          </a:xfrm>
                          <a:prstGeom prst="rect">
                            <a:avLst/>
                          </a:prstGeom>
                        </pic:spPr>
                      </pic:pic>
                    </a:graphicData>
                  </a:graphic>
                </wp:inline>
              </w:drawing>
            </w:r>
          </w:p>
        </w:tc>
        <w:tc>
          <w:tcPr>
            <w:tcW w:w="4374" w:type="dxa"/>
          </w:tcPr>
          <w:p w14:paraId="1B1BEA80" w14:textId="67B21EFE" w:rsidR="00E31BEE" w:rsidRDefault="002B65F0" w:rsidP="00FC088C">
            <w:pPr>
              <w:pStyle w:val="ListParagraph"/>
              <w:ind w:left="0"/>
              <w:jc w:val="center"/>
              <w:rPr>
                <w:rFonts w:cstheme="minorHAnsi"/>
                <w:noProof/>
              </w:rPr>
            </w:pPr>
            <w:r w:rsidRPr="002B65F0">
              <w:rPr>
                <w:noProof/>
                <w:lang w:val="en-GB" w:eastAsia="en-GB"/>
              </w:rPr>
              <w:drawing>
                <wp:inline distT="0" distB="0" distL="0" distR="0" wp14:anchorId="375BEC5C" wp14:editId="3DD9A5FA">
                  <wp:extent cx="2716567" cy="2052084"/>
                  <wp:effectExtent l="0" t="0" r="0" b="0"/>
                  <wp:docPr id="6368620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62079" name=""/>
                          <pic:cNvPicPr/>
                        </pic:nvPicPr>
                        <pic:blipFill>
                          <a:blip r:embed="rId25"/>
                          <a:stretch>
                            <a:fillRect/>
                          </a:stretch>
                        </pic:blipFill>
                        <pic:spPr>
                          <a:xfrm>
                            <a:off x="0" y="0"/>
                            <a:ext cx="2731367" cy="2063264"/>
                          </a:xfrm>
                          <a:prstGeom prst="rect">
                            <a:avLst/>
                          </a:prstGeom>
                        </pic:spPr>
                      </pic:pic>
                    </a:graphicData>
                  </a:graphic>
                </wp:inline>
              </w:drawing>
            </w:r>
          </w:p>
        </w:tc>
      </w:tr>
    </w:tbl>
    <w:p w14:paraId="304EEC27" w14:textId="77777777" w:rsidR="00E31BEE" w:rsidRDefault="00E31BEE" w:rsidP="00E31BEE">
      <w:pPr>
        <w:spacing w:line="259" w:lineRule="auto"/>
        <w:jc w:val="both"/>
        <w:rPr>
          <w:rFonts w:ascii="Times New Roman" w:hAnsi="Times New Roman" w:cs="Times New Roman"/>
          <w:noProof/>
        </w:rPr>
      </w:pPr>
    </w:p>
    <w:p w14:paraId="79AE5FFA" w14:textId="6B35323F" w:rsidR="00E31BEE" w:rsidRDefault="00E31BEE" w:rsidP="00E31BEE">
      <w:pPr>
        <w:pStyle w:val="Body"/>
        <w:rPr>
          <w:noProof/>
        </w:rPr>
      </w:pPr>
      <w:r>
        <w:rPr>
          <w:noProof/>
        </w:rPr>
        <w:t>Sektory,</w:t>
      </w:r>
      <w:r w:rsidR="003A3E62">
        <w:rPr>
          <w:noProof/>
        </w:rPr>
        <w:t xml:space="preserve"> w któ</w:t>
      </w:r>
      <w:r>
        <w:rPr>
          <w:noProof/>
        </w:rPr>
        <w:t>rych zastosowano najwięcej środków, to transport (23 %), zużycie energii (22 %)</w:t>
      </w:r>
      <w:r w:rsidR="003A3E62">
        <w:rPr>
          <w:noProof/>
        </w:rPr>
        <w:t xml:space="preserve"> i dos</w:t>
      </w:r>
      <w:r>
        <w:rPr>
          <w:noProof/>
        </w:rPr>
        <w:t>tawy energii (21 %), co częściowo odzwierciedla wyzwania</w:t>
      </w:r>
      <w:r w:rsidR="003A3E62">
        <w:rPr>
          <w:noProof/>
        </w:rPr>
        <w:t xml:space="preserve"> i pri</w:t>
      </w:r>
      <w:r>
        <w:rPr>
          <w:noProof/>
        </w:rPr>
        <w:t>orytety sektorowe (wykres 4.a). Informacje na temat oczekiwanych (</w:t>
      </w:r>
      <w:r>
        <w:rPr>
          <w:i/>
          <w:iCs/>
          <w:noProof/>
        </w:rPr>
        <w:t>ex ante</w:t>
      </w:r>
      <w:r>
        <w:rPr>
          <w:noProof/>
        </w:rPr>
        <w:t>) ograniczeń emisji dzięki tym środkom są istotne dla oceny oczekiwanych postępów w</w:t>
      </w:r>
      <w:r w:rsidR="009D52BF">
        <w:rPr>
          <w:noProof/>
        </w:rPr>
        <w:t>ynikających</w:t>
      </w:r>
      <w:r w:rsidR="003A3E62">
        <w:rPr>
          <w:noProof/>
        </w:rPr>
        <w:t xml:space="preserve"> z rea</w:t>
      </w:r>
      <w:r>
        <w:rPr>
          <w:noProof/>
        </w:rPr>
        <w:t>lizacji planowanych</w:t>
      </w:r>
      <w:r w:rsidR="003A3E62">
        <w:rPr>
          <w:noProof/>
        </w:rPr>
        <w:t xml:space="preserve"> i wdr</w:t>
      </w:r>
      <w:r>
        <w:rPr>
          <w:noProof/>
        </w:rPr>
        <w:t>ożonych środków. Niestety</w:t>
      </w:r>
      <w:r w:rsidR="003A3E62">
        <w:rPr>
          <w:noProof/>
        </w:rPr>
        <w:t xml:space="preserve"> w 2</w:t>
      </w:r>
      <w:r>
        <w:rPr>
          <w:noProof/>
        </w:rPr>
        <w:t>0</w:t>
      </w:r>
      <w:r w:rsidRPr="003A3E62">
        <w:rPr>
          <w:noProof/>
        </w:rPr>
        <w:t>23</w:t>
      </w:r>
      <w:r w:rsidR="003A3E62" w:rsidRPr="003A3E62">
        <w:rPr>
          <w:noProof/>
        </w:rPr>
        <w:t> </w:t>
      </w:r>
      <w:r w:rsidRPr="003A3E62">
        <w:rPr>
          <w:noProof/>
        </w:rPr>
        <w:t>r.</w:t>
      </w:r>
      <w:r>
        <w:rPr>
          <w:noProof/>
        </w:rPr>
        <w:t xml:space="preserve"> tylko 18 państw członkowskich zgłosiło ograniczenia ilościowe </w:t>
      </w:r>
      <w:r>
        <w:rPr>
          <w:i/>
          <w:iCs/>
          <w:noProof/>
        </w:rPr>
        <w:t>ex ante</w:t>
      </w:r>
      <w:r w:rsidR="003A3E62">
        <w:rPr>
          <w:noProof/>
        </w:rPr>
        <w:t xml:space="preserve"> w odn</w:t>
      </w:r>
      <w:r>
        <w:rPr>
          <w:noProof/>
        </w:rPr>
        <w:t>iesieniu do co najmniej jednego roku</w:t>
      </w:r>
      <w:r w:rsidR="003A3E62">
        <w:rPr>
          <w:noProof/>
        </w:rPr>
        <w:t xml:space="preserve"> i jed</w:t>
      </w:r>
      <w:r>
        <w:rPr>
          <w:noProof/>
        </w:rPr>
        <w:t>nego środka. Jest to mniej niż</w:t>
      </w:r>
      <w:r w:rsidR="003A3E62">
        <w:rPr>
          <w:noProof/>
        </w:rPr>
        <w:t xml:space="preserve"> w 2</w:t>
      </w:r>
      <w:r>
        <w:rPr>
          <w:noProof/>
        </w:rPr>
        <w:t>0</w:t>
      </w:r>
      <w:r w:rsidRPr="003A3E62">
        <w:rPr>
          <w:noProof/>
        </w:rPr>
        <w:t>21</w:t>
      </w:r>
      <w:r w:rsidR="003A3E62" w:rsidRPr="003A3E62">
        <w:rPr>
          <w:noProof/>
        </w:rPr>
        <w:t> </w:t>
      </w:r>
      <w:r w:rsidRPr="003A3E62">
        <w:rPr>
          <w:noProof/>
        </w:rPr>
        <w:t>r.</w:t>
      </w:r>
      <w:r>
        <w:rPr>
          <w:noProof/>
        </w:rPr>
        <w:t xml:space="preserve">, co sprawia, że zagregowana ocena jest szczególnie trudna (wykres 4.b). Ponownie podkreśla to potrzebę zintensyfikowania przez państwa członkowskie działań mających na celu bardziej systematyczną ocenę skutków wdrażanych polityk, zarówno </w:t>
      </w:r>
      <w:r>
        <w:rPr>
          <w:i/>
          <w:iCs/>
          <w:noProof/>
        </w:rPr>
        <w:t>ex ante</w:t>
      </w:r>
      <w:r>
        <w:rPr>
          <w:noProof/>
        </w:rPr>
        <w:t xml:space="preserve">, jak i </w:t>
      </w:r>
      <w:r>
        <w:rPr>
          <w:i/>
          <w:iCs/>
          <w:noProof/>
        </w:rPr>
        <w:t>ex post</w:t>
      </w:r>
      <w:r>
        <w:rPr>
          <w:noProof/>
        </w:rPr>
        <w:t>.</w:t>
      </w:r>
    </w:p>
    <w:p w14:paraId="31A5014B" w14:textId="2301E262" w:rsidR="00E31BEE" w:rsidRDefault="00E31BEE" w:rsidP="00E31BEE">
      <w:pPr>
        <w:pStyle w:val="Body"/>
        <w:rPr>
          <w:noProof/>
        </w:rPr>
      </w:pPr>
      <w:r>
        <w:rPr>
          <w:noProof/>
        </w:rPr>
        <w:t>Podsumowując, chociaż emisje gazów cieplarnianych nadal spadają, jak pokazują najnowsze dane,</w:t>
      </w:r>
      <w:r w:rsidR="003A3E62">
        <w:rPr>
          <w:noProof/>
        </w:rPr>
        <w:t xml:space="preserve"> i ist</w:t>
      </w:r>
      <w:r>
        <w:rPr>
          <w:noProof/>
        </w:rPr>
        <w:t>nieją zachęcające oznaki działań</w:t>
      </w:r>
      <w:r w:rsidR="003A3E62">
        <w:rPr>
          <w:noProof/>
        </w:rPr>
        <w:t xml:space="preserve"> w ter</w:t>
      </w:r>
      <w:r>
        <w:rPr>
          <w:noProof/>
        </w:rPr>
        <w:t>enie, postępy</w:t>
      </w:r>
      <w:r w:rsidR="003A3E62">
        <w:rPr>
          <w:noProof/>
        </w:rPr>
        <w:t xml:space="preserve"> w rea</w:t>
      </w:r>
      <w:r>
        <w:rPr>
          <w:noProof/>
        </w:rPr>
        <w:t>lizacji celów klimatycznych UE wydają się niewystarczające. Działania są najbardziej potrzebne</w:t>
      </w:r>
      <w:r w:rsidR="003A3E62">
        <w:rPr>
          <w:noProof/>
        </w:rPr>
        <w:t xml:space="preserve"> w obs</w:t>
      </w:r>
      <w:r>
        <w:rPr>
          <w:noProof/>
        </w:rPr>
        <w:t>zarach,</w:t>
      </w:r>
      <w:r w:rsidR="003A3E62">
        <w:rPr>
          <w:noProof/>
        </w:rPr>
        <w:t xml:space="preserve"> w któ</w:t>
      </w:r>
      <w:r>
        <w:rPr>
          <w:noProof/>
        </w:rPr>
        <w:t>rych:</w:t>
      </w:r>
    </w:p>
    <w:p w14:paraId="222F5D4F" w14:textId="56390B42" w:rsidR="00E31BEE" w:rsidRDefault="00E31BEE" w:rsidP="00E31BEE">
      <w:pPr>
        <w:pStyle w:val="Body"/>
        <w:numPr>
          <w:ilvl w:val="0"/>
          <w:numId w:val="34"/>
        </w:numPr>
        <w:rPr>
          <w:noProof/>
        </w:rPr>
      </w:pPr>
      <w:r>
        <w:rPr>
          <w:noProof/>
        </w:rPr>
        <w:t xml:space="preserve">nadal konieczne są znaczne redukcje emisji (budynki, transport), </w:t>
      </w:r>
    </w:p>
    <w:p w14:paraId="0E1B68FC" w14:textId="7DDAA5D8" w:rsidR="00E31BEE" w:rsidRDefault="00A50575" w:rsidP="00E31BEE">
      <w:pPr>
        <w:pStyle w:val="Body"/>
        <w:numPr>
          <w:ilvl w:val="0"/>
          <w:numId w:val="34"/>
        </w:numPr>
        <w:rPr>
          <w:noProof/>
        </w:rPr>
      </w:pPr>
      <w:r>
        <w:rPr>
          <w:noProof/>
        </w:rPr>
        <w:t xml:space="preserve">poczyniony niedawno postęp jest zbyt powolny (rolnictwo), </w:t>
      </w:r>
    </w:p>
    <w:p w14:paraId="4C973163" w14:textId="659C2B5E" w:rsidR="00E31BEE" w:rsidRDefault="00CF383B" w:rsidP="00E31BEE">
      <w:pPr>
        <w:pStyle w:val="Body"/>
        <w:numPr>
          <w:ilvl w:val="0"/>
          <w:numId w:val="34"/>
        </w:numPr>
        <w:rPr>
          <w:noProof/>
        </w:rPr>
      </w:pPr>
      <w:r>
        <w:rPr>
          <w:noProof/>
        </w:rPr>
        <w:t>dane liczbowe nie ewoluowały</w:t>
      </w:r>
      <w:r w:rsidR="003A3E62">
        <w:rPr>
          <w:noProof/>
        </w:rPr>
        <w:t xml:space="preserve"> w odp</w:t>
      </w:r>
      <w:r>
        <w:rPr>
          <w:noProof/>
        </w:rPr>
        <w:t>owiednim kierunku (użytkowanie gruntów, zmiana użytkowania gruntów</w:t>
      </w:r>
      <w:r w:rsidR="003A3E62">
        <w:rPr>
          <w:noProof/>
        </w:rPr>
        <w:t xml:space="preserve"> i leś</w:t>
      </w:r>
      <w:r>
        <w:rPr>
          <w:noProof/>
        </w:rPr>
        <w:t xml:space="preserve">nictwo). </w:t>
      </w:r>
    </w:p>
    <w:p w14:paraId="5F4E7263" w14:textId="66C36D90" w:rsidR="00E31BEE" w:rsidRPr="00930EEB" w:rsidRDefault="00E31BEE" w:rsidP="00E31BEE">
      <w:pPr>
        <w:pStyle w:val="Body"/>
        <w:rPr>
          <w:noProof/>
        </w:rPr>
      </w:pPr>
      <w:r>
        <w:rPr>
          <w:noProof/>
        </w:rPr>
        <w:t xml:space="preserve">Z oceny wynika, że aby osiągnąć bezpieczniejszą – bardziej pewną – ścieżkę prowadzącą do osiągnięcia neutralności klimatycznej </w:t>
      </w:r>
      <w:r w:rsidRPr="003A3E62">
        <w:rPr>
          <w:noProof/>
        </w:rPr>
        <w:t>do</w:t>
      </w:r>
      <w:r w:rsidR="003A3E62" w:rsidRPr="003A3E62">
        <w:rPr>
          <w:noProof/>
        </w:rPr>
        <w:t> </w:t>
      </w:r>
      <w:r w:rsidRPr="003A3E62">
        <w:rPr>
          <w:noProof/>
        </w:rPr>
        <w:t>2</w:t>
      </w:r>
      <w:r>
        <w:rPr>
          <w:noProof/>
        </w:rPr>
        <w:t>0</w:t>
      </w:r>
      <w:r w:rsidRPr="003A3E62">
        <w:rPr>
          <w:noProof/>
        </w:rPr>
        <w:t>50</w:t>
      </w:r>
      <w:r w:rsidR="003A3E62" w:rsidRPr="003A3E62">
        <w:rPr>
          <w:noProof/>
        </w:rPr>
        <w:t> </w:t>
      </w:r>
      <w:r w:rsidRPr="003A3E62">
        <w:rPr>
          <w:noProof/>
        </w:rPr>
        <w:t>r.</w:t>
      </w:r>
      <w:r>
        <w:rPr>
          <w:noProof/>
        </w:rPr>
        <w:t>, UE</w:t>
      </w:r>
      <w:r w:rsidR="003A3E62">
        <w:rPr>
          <w:noProof/>
        </w:rPr>
        <w:t xml:space="preserve"> i jej</w:t>
      </w:r>
      <w:r>
        <w:rPr>
          <w:noProof/>
        </w:rPr>
        <w:t xml:space="preserve"> państwa członkowskie muszą znacznie zwiększyć tempo zmian. Należy</w:t>
      </w:r>
      <w:r w:rsidR="003A3E62">
        <w:rPr>
          <w:noProof/>
        </w:rPr>
        <w:t xml:space="preserve"> w peł</w:t>
      </w:r>
      <w:r>
        <w:rPr>
          <w:noProof/>
        </w:rPr>
        <w:t xml:space="preserve">ni przyjąć pakiet legislacyjny „Gotowi </w:t>
      </w:r>
      <w:r w:rsidRPr="003A3E62">
        <w:rPr>
          <w:noProof/>
        </w:rPr>
        <w:t>na</w:t>
      </w:r>
      <w:r w:rsidR="003A3E62" w:rsidRPr="003A3E62">
        <w:rPr>
          <w:noProof/>
        </w:rPr>
        <w:t> </w:t>
      </w:r>
      <w:r w:rsidRPr="003A3E62">
        <w:rPr>
          <w:noProof/>
        </w:rPr>
        <w:t>5</w:t>
      </w:r>
      <w:r>
        <w:rPr>
          <w:noProof/>
        </w:rPr>
        <w:t>5”</w:t>
      </w:r>
      <w:r w:rsidR="003A3E62">
        <w:rPr>
          <w:noProof/>
        </w:rPr>
        <w:t xml:space="preserve"> i szy</w:t>
      </w:r>
      <w:r>
        <w:rPr>
          <w:noProof/>
        </w:rPr>
        <w:t>bko wdrożyć wszystkie jego części. Konieczne jest bardziej szczegółowe monitorowanie, aby ocenić postęp</w:t>
      </w:r>
      <w:r w:rsidR="003A3E62">
        <w:rPr>
          <w:noProof/>
        </w:rPr>
        <w:t xml:space="preserve"> w zak</w:t>
      </w:r>
      <w:r>
        <w:rPr>
          <w:noProof/>
        </w:rPr>
        <w:t>resie czynników sprzyjających emisjom</w:t>
      </w:r>
      <w:r w:rsidR="003A3E62">
        <w:rPr>
          <w:noProof/>
        </w:rPr>
        <w:t xml:space="preserve"> w pos</w:t>
      </w:r>
      <w:r>
        <w:rPr>
          <w:noProof/>
        </w:rPr>
        <w:t>zczególnych sektorach</w:t>
      </w:r>
      <w:r w:rsidR="003A3E62">
        <w:rPr>
          <w:noProof/>
        </w:rPr>
        <w:t xml:space="preserve"> w cel</w:t>
      </w:r>
      <w:r>
        <w:rPr>
          <w:noProof/>
        </w:rPr>
        <w:t>u lepszego wyróżnienia obszarów,</w:t>
      </w:r>
      <w:r w:rsidR="003A3E62">
        <w:rPr>
          <w:noProof/>
        </w:rPr>
        <w:t xml:space="preserve"> w któ</w:t>
      </w:r>
      <w:r>
        <w:rPr>
          <w:noProof/>
        </w:rPr>
        <w:t>rych brakuje postępów lub potrzebne są dalsze działania.</w:t>
      </w:r>
    </w:p>
    <w:p w14:paraId="5F872E7C" w14:textId="49088287" w:rsidR="00E31BEE" w:rsidRPr="00D9025F" w:rsidRDefault="00E31BEE" w:rsidP="00E31BEE">
      <w:pPr>
        <w:pStyle w:val="Heading2"/>
        <w:ind w:left="576"/>
        <w:rPr>
          <w:rFonts w:ascii="Times New Roman" w:hAnsi="Times New Roman" w:cs="Times New Roman"/>
          <w:noProof/>
        </w:rPr>
      </w:pPr>
      <w:r>
        <w:rPr>
          <w:rFonts w:ascii="Times New Roman" w:hAnsi="Times New Roman"/>
          <w:noProof/>
        </w:rPr>
        <w:t>Postępy</w:t>
      </w:r>
      <w:r w:rsidR="003A3E62">
        <w:rPr>
          <w:rFonts w:ascii="Times New Roman" w:hAnsi="Times New Roman"/>
          <w:noProof/>
        </w:rPr>
        <w:t xml:space="preserve"> w dzi</w:t>
      </w:r>
      <w:r>
        <w:rPr>
          <w:rFonts w:ascii="Times New Roman" w:hAnsi="Times New Roman"/>
          <w:noProof/>
        </w:rPr>
        <w:t>ałaniach</w:t>
      </w:r>
      <w:r w:rsidR="003A3E62">
        <w:rPr>
          <w:rFonts w:ascii="Times New Roman" w:hAnsi="Times New Roman"/>
          <w:noProof/>
        </w:rPr>
        <w:t xml:space="preserve"> w dzi</w:t>
      </w:r>
      <w:r>
        <w:rPr>
          <w:rFonts w:ascii="Times New Roman" w:hAnsi="Times New Roman"/>
          <w:noProof/>
        </w:rPr>
        <w:t xml:space="preserve">edzinie klimatu w UE </w:t>
      </w:r>
    </w:p>
    <w:p w14:paraId="3357CA22" w14:textId="6C3CDE12" w:rsidR="008A51FB" w:rsidRDefault="00E31BEE" w:rsidP="00E31BEE">
      <w:pPr>
        <w:pStyle w:val="Body"/>
        <w:rPr>
          <w:noProof/>
          <w:color w:val="000000" w:themeColor="text1"/>
        </w:rPr>
      </w:pPr>
      <w:r>
        <w:rPr>
          <w:noProof/>
          <w:color w:val="000000" w:themeColor="text1"/>
        </w:rPr>
        <w:t xml:space="preserve">Pakiet „Gotowi </w:t>
      </w:r>
      <w:r w:rsidRPr="003A3E62">
        <w:rPr>
          <w:noProof/>
          <w:color w:val="000000" w:themeColor="text1"/>
        </w:rPr>
        <w:t>na</w:t>
      </w:r>
      <w:r w:rsidR="003A3E62" w:rsidRPr="003A3E62">
        <w:rPr>
          <w:noProof/>
          <w:color w:val="000000" w:themeColor="text1"/>
        </w:rPr>
        <w:t> </w:t>
      </w:r>
      <w:r w:rsidRPr="003A3E62">
        <w:rPr>
          <w:noProof/>
          <w:color w:val="000000" w:themeColor="text1"/>
        </w:rPr>
        <w:t>5</w:t>
      </w:r>
      <w:r>
        <w:rPr>
          <w:noProof/>
          <w:color w:val="000000" w:themeColor="text1"/>
        </w:rPr>
        <w:t>5” wyznacza UE drogę do osiągnięcia celów klimatycznych</w:t>
      </w:r>
      <w:r w:rsidR="003A3E62">
        <w:rPr>
          <w:noProof/>
          <w:color w:val="000000" w:themeColor="text1"/>
        </w:rPr>
        <w:t xml:space="preserve"> w spo</w:t>
      </w:r>
      <w:r>
        <w:rPr>
          <w:noProof/>
          <w:color w:val="000000" w:themeColor="text1"/>
        </w:rPr>
        <w:t>sób sprawiedliwy, racjonalny pod względem kosztów</w:t>
      </w:r>
      <w:r w:rsidR="003A3E62">
        <w:rPr>
          <w:noProof/>
          <w:color w:val="000000" w:themeColor="text1"/>
        </w:rPr>
        <w:t xml:space="preserve"> i kon</w:t>
      </w:r>
      <w:r>
        <w:rPr>
          <w:noProof/>
          <w:color w:val="000000" w:themeColor="text1"/>
        </w:rPr>
        <w:t>kurencyjny. Współprawodawcy przyjęli większość kluczowych wniosków zawartych</w:t>
      </w:r>
      <w:r w:rsidR="003A3E62">
        <w:rPr>
          <w:noProof/>
          <w:color w:val="000000" w:themeColor="text1"/>
        </w:rPr>
        <w:t xml:space="preserve"> w pak</w:t>
      </w:r>
      <w:r>
        <w:rPr>
          <w:noProof/>
          <w:color w:val="000000" w:themeColor="text1"/>
        </w:rPr>
        <w:t>iecie</w:t>
      </w:r>
      <w:r>
        <w:rPr>
          <w:noProof/>
          <w:color w:val="000000" w:themeColor="text1"/>
          <w:vertAlign w:val="superscript"/>
        </w:rPr>
        <w:footnoteReference w:id="30"/>
      </w:r>
      <w:r>
        <w:rPr>
          <w:noProof/>
          <w:color w:val="000000" w:themeColor="text1"/>
        </w:rPr>
        <w:t>,</w:t>
      </w:r>
      <w:r w:rsidR="003A3E62">
        <w:rPr>
          <w:noProof/>
          <w:color w:val="000000" w:themeColor="text1"/>
        </w:rPr>
        <w:t xml:space="preserve"> a pol</w:t>
      </w:r>
      <w:r>
        <w:rPr>
          <w:noProof/>
          <w:color w:val="000000" w:themeColor="text1"/>
        </w:rPr>
        <w:t xml:space="preserve">ityki UE są obecnie dostosowane do zaktualizowanego celu </w:t>
      </w:r>
      <w:r w:rsidRPr="003A3E62">
        <w:rPr>
          <w:noProof/>
          <w:color w:val="000000" w:themeColor="text1"/>
        </w:rPr>
        <w:t>na</w:t>
      </w:r>
      <w:r w:rsidR="003A3E62" w:rsidRPr="003A3E62">
        <w:rPr>
          <w:noProof/>
          <w:color w:val="000000" w:themeColor="text1"/>
        </w:rPr>
        <w:t> </w:t>
      </w:r>
      <w:r w:rsidRPr="003A3E62">
        <w:rPr>
          <w:noProof/>
          <w:color w:val="000000" w:themeColor="text1"/>
        </w:rPr>
        <w:t>2</w:t>
      </w:r>
      <w:r>
        <w:rPr>
          <w:noProof/>
          <w:color w:val="000000" w:themeColor="text1"/>
        </w:rPr>
        <w:t>0</w:t>
      </w:r>
      <w:r w:rsidRPr="003A3E62">
        <w:rPr>
          <w:noProof/>
          <w:color w:val="000000" w:themeColor="text1"/>
        </w:rPr>
        <w:t>30</w:t>
      </w:r>
      <w:r w:rsidR="003A3E62" w:rsidRPr="003A3E62">
        <w:rPr>
          <w:noProof/>
          <w:color w:val="000000" w:themeColor="text1"/>
        </w:rPr>
        <w:t> </w:t>
      </w:r>
      <w:r w:rsidRPr="003A3E62">
        <w:rPr>
          <w:noProof/>
          <w:color w:val="000000" w:themeColor="text1"/>
        </w:rPr>
        <w:t>r.</w:t>
      </w:r>
      <w:r>
        <w:rPr>
          <w:noProof/>
          <w:color w:val="000000" w:themeColor="text1"/>
        </w:rPr>
        <w:t xml:space="preserve"> określonego</w:t>
      </w:r>
      <w:r w:rsidR="003A3E62">
        <w:rPr>
          <w:noProof/>
          <w:color w:val="000000" w:themeColor="text1"/>
        </w:rPr>
        <w:t xml:space="preserve"> w Eur</w:t>
      </w:r>
      <w:r>
        <w:rPr>
          <w:noProof/>
          <w:color w:val="000000" w:themeColor="text1"/>
        </w:rPr>
        <w:t>opejskim prawie</w:t>
      </w:r>
      <w:r w:rsidR="003A3E62">
        <w:rPr>
          <w:noProof/>
          <w:color w:val="000000" w:themeColor="text1"/>
        </w:rPr>
        <w:t xml:space="preserve"> o kli</w:t>
      </w:r>
      <w:r>
        <w:rPr>
          <w:noProof/>
          <w:color w:val="000000" w:themeColor="text1"/>
        </w:rPr>
        <w:t>macie. Wdrożenie nowych przepisów</w:t>
      </w:r>
      <w:r w:rsidR="003A3E62">
        <w:rPr>
          <w:noProof/>
          <w:color w:val="000000" w:themeColor="text1"/>
        </w:rPr>
        <w:t xml:space="preserve"> w ram</w:t>
      </w:r>
      <w:r>
        <w:rPr>
          <w:noProof/>
          <w:color w:val="000000" w:themeColor="text1"/>
        </w:rPr>
        <w:t xml:space="preserve">ach pakietu „Gotowi </w:t>
      </w:r>
      <w:r w:rsidRPr="003A3E62">
        <w:rPr>
          <w:noProof/>
          <w:color w:val="000000" w:themeColor="text1"/>
        </w:rPr>
        <w:t>na</w:t>
      </w:r>
      <w:r w:rsidR="003A3E62" w:rsidRPr="003A3E62">
        <w:rPr>
          <w:noProof/>
          <w:color w:val="000000" w:themeColor="text1"/>
        </w:rPr>
        <w:t> </w:t>
      </w:r>
      <w:r w:rsidRPr="003A3E62">
        <w:rPr>
          <w:noProof/>
          <w:color w:val="000000" w:themeColor="text1"/>
        </w:rPr>
        <w:t>5</w:t>
      </w:r>
      <w:r>
        <w:rPr>
          <w:noProof/>
          <w:color w:val="000000" w:themeColor="text1"/>
        </w:rPr>
        <w:t>5”</w:t>
      </w:r>
      <w:r>
        <w:rPr>
          <w:noProof/>
          <w:color w:val="000000" w:themeColor="text1"/>
          <w:vertAlign w:val="superscript"/>
        </w:rPr>
        <w:footnoteReference w:id="31"/>
      </w:r>
      <w:r>
        <w:rPr>
          <w:noProof/>
          <w:color w:val="000000" w:themeColor="text1"/>
        </w:rPr>
        <w:t xml:space="preserve"> umożliwi UE</w:t>
      </w:r>
      <w:r w:rsidR="003A3E62">
        <w:rPr>
          <w:noProof/>
          <w:color w:val="000000" w:themeColor="text1"/>
        </w:rPr>
        <w:t xml:space="preserve"> i jej</w:t>
      </w:r>
      <w:r>
        <w:rPr>
          <w:noProof/>
          <w:color w:val="000000" w:themeColor="text1"/>
        </w:rPr>
        <w:t xml:space="preserve"> państwom członkowskim redukcję </w:t>
      </w:r>
      <w:r w:rsidRPr="003A3E62">
        <w:rPr>
          <w:noProof/>
          <w:color w:val="000000" w:themeColor="text1"/>
        </w:rPr>
        <w:t>do</w:t>
      </w:r>
      <w:r w:rsidR="003A3E62" w:rsidRPr="003A3E62">
        <w:rPr>
          <w:noProof/>
          <w:color w:val="000000" w:themeColor="text1"/>
        </w:rPr>
        <w:t> </w:t>
      </w:r>
      <w:r w:rsidRPr="003A3E62">
        <w:rPr>
          <w:noProof/>
          <w:color w:val="000000" w:themeColor="text1"/>
        </w:rPr>
        <w:t>2</w:t>
      </w:r>
      <w:r>
        <w:rPr>
          <w:noProof/>
          <w:color w:val="000000" w:themeColor="text1"/>
        </w:rPr>
        <w:t>0</w:t>
      </w:r>
      <w:r w:rsidRPr="003A3E62">
        <w:rPr>
          <w:noProof/>
          <w:color w:val="000000" w:themeColor="text1"/>
        </w:rPr>
        <w:t>30</w:t>
      </w:r>
      <w:r w:rsidR="003A3E62" w:rsidRPr="003A3E62">
        <w:rPr>
          <w:noProof/>
          <w:color w:val="000000" w:themeColor="text1"/>
        </w:rPr>
        <w:t> </w:t>
      </w:r>
      <w:r w:rsidRPr="003A3E62">
        <w:rPr>
          <w:noProof/>
          <w:color w:val="000000" w:themeColor="text1"/>
        </w:rPr>
        <w:t>r.</w:t>
      </w:r>
      <w:r>
        <w:rPr>
          <w:noProof/>
          <w:color w:val="000000" w:themeColor="text1"/>
        </w:rPr>
        <w:t xml:space="preserve"> emisji </w:t>
      </w:r>
      <w:bookmarkStart w:id="6" w:name="_Hlk141433980"/>
      <w:r>
        <w:rPr>
          <w:noProof/>
          <w:color w:val="000000" w:themeColor="text1"/>
        </w:rPr>
        <w:t>gazów cieplarnianych netto o co najmniej 55 %</w:t>
      </w:r>
      <w:bookmarkEnd w:id="6"/>
      <w:r w:rsidR="003A3E62">
        <w:rPr>
          <w:noProof/>
          <w:color w:val="000000" w:themeColor="text1"/>
        </w:rPr>
        <w:t xml:space="preserve"> w por</w:t>
      </w:r>
      <w:r>
        <w:rPr>
          <w:noProof/>
          <w:color w:val="000000" w:themeColor="text1"/>
        </w:rPr>
        <w:t>ównaniu</w:t>
      </w:r>
      <w:r w:rsidR="003A3E62">
        <w:rPr>
          <w:noProof/>
          <w:color w:val="000000" w:themeColor="text1"/>
        </w:rPr>
        <w:t xml:space="preserve"> z poz</w:t>
      </w:r>
      <w:r>
        <w:rPr>
          <w:noProof/>
          <w:color w:val="000000" w:themeColor="text1"/>
        </w:rPr>
        <w:t>iomami</w:t>
      </w:r>
      <w:r w:rsidR="003A3E62">
        <w:rPr>
          <w:noProof/>
          <w:color w:val="000000" w:themeColor="text1"/>
        </w:rPr>
        <w:t xml:space="preserve"> z 1</w:t>
      </w:r>
      <w:r>
        <w:rPr>
          <w:noProof/>
          <w:color w:val="000000" w:themeColor="text1"/>
        </w:rPr>
        <w:t>9</w:t>
      </w:r>
      <w:r w:rsidRPr="003A3E62">
        <w:rPr>
          <w:noProof/>
          <w:color w:val="000000" w:themeColor="text1"/>
        </w:rPr>
        <w:t>90</w:t>
      </w:r>
      <w:r w:rsidR="003A3E62" w:rsidRPr="003A3E62">
        <w:rPr>
          <w:noProof/>
          <w:color w:val="000000" w:themeColor="text1"/>
        </w:rPr>
        <w:t> </w:t>
      </w:r>
      <w:r w:rsidRPr="003A3E62">
        <w:rPr>
          <w:noProof/>
          <w:color w:val="000000" w:themeColor="text1"/>
        </w:rPr>
        <w:t>r.</w:t>
      </w:r>
      <w:r>
        <w:rPr>
          <w:noProof/>
          <w:color w:val="000000" w:themeColor="text1"/>
          <w:vertAlign w:val="superscript"/>
        </w:rPr>
        <w:footnoteReference w:id="32"/>
      </w:r>
      <w:r>
        <w:rPr>
          <w:noProof/>
          <w:color w:val="000000" w:themeColor="text1"/>
        </w:rPr>
        <w:t xml:space="preserve"> (zob. rozdz. 1 dokumentu roboczego służb Komisji – „Informacje techniczne”).</w:t>
      </w:r>
    </w:p>
    <w:p w14:paraId="7AD00FB7" w14:textId="6929E367" w:rsidR="00515A65" w:rsidRDefault="00E31BEE" w:rsidP="00E31BEE">
      <w:pPr>
        <w:pStyle w:val="Body"/>
        <w:rPr>
          <w:noProof/>
          <w:color w:val="000000" w:themeColor="text1"/>
        </w:rPr>
      </w:pPr>
      <w:r>
        <w:rPr>
          <w:noProof/>
          <w:color w:val="000000" w:themeColor="text1"/>
        </w:rPr>
        <w:t>W zmienionej dyrektywie EU ETS zwiększono poziom ambicji</w:t>
      </w:r>
      <w:r w:rsidR="003A3E62">
        <w:rPr>
          <w:noProof/>
          <w:color w:val="000000" w:themeColor="text1"/>
        </w:rPr>
        <w:t xml:space="preserve"> w ist</w:t>
      </w:r>
      <w:r>
        <w:rPr>
          <w:noProof/>
          <w:color w:val="000000" w:themeColor="text1"/>
        </w:rPr>
        <w:t>niejącym systemie</w:t>
      </w:r>
      <w:r w:rsidR="003A3E62">
        <w:rPr>
          <w:noProof/>
          <w:color w:val="000000" w:themeColor="text1"/>
        </w:rPr>
        <w:t xml:space="preserve"> z 4</w:t>
      </w:r>
      <w:r>
        <w:rPr>
          <w:noProof/>
          <w:color w:val="000000" w:themeColor="text1"/>
        </w:rPr>
        <w:t xml:space="preserve">3 % </w:t>
      </w:r>
      <w:r w:rsidRPr="003A3E62">
        <w:rPr>
          <w:noProof/>
          <w:color w:val="000000" w:themeColor="text1"/>
        </w:rPr>
        <w:t>do</w:t>
      </w:r>
      <w:r w:rsidR="003A3E62" w:rsidRPr="003A3E62">
        <w:rPr>
          <w:b/>
          <w:noProof/>
          <w:color w:val="000000" w:themeColor="text1"/>
        </w:rPr>
        <w:t> </w:t>
      </w:r>
      <w:r w:rsidRPr="003A3E62">
        <w:rPr>
          <w:noProof/>
          <w:color w:val="000000" w:themeColor="text1"/>
        </w:rPr>
        <w:t>6</w:t>
      </w:r>
      <w:r>
        <w:rPr>
          <w:noProof/>
          <w:color w:val="000000" w:themeColor="text1"/>
        </w:rPr>
        <w:t xml:space="preserve">2 % redukcji emisji </w:t>
      </w:r>
      <w:r w:rsidRPr="003A3E62">
        <w:rPr>
          <w:noProof/>
          <w:color w:val="000000" w:themeColor="text1"/>
        </w:rPr>
        <w:t>do</w:t>
      </w:r>
      <w:r w:rsidR="003A3E62" w:rsidRPr="003A3E62">
        <w:rPr>
          <w:noProof/>
          <w:color w:val="000000" w:themeColor="text1"/>
        </w:rPr>
        <w:t> </w:t>
      </w:r>
      <w:r w:rsidRPr="003A3E62">
        <w:rPr>
          <w:noProof/>
          <w:color w:val="000000" w:themeColor="text1"/>
        </w:rPr>
        <w:t>2</w:t>
      </w:r>
      <w:r>
        <w:rPr>
          <w:noProof/>
          <w:color w:val="000000" w:themeColor="text1"/>
        </w:rPr>
        <w:t>0</w:t>
      </w:r>
      <w:r w:rsidRPr="003A3E62">
        <w:rPr>
          <w:noProof/>
          <w:color w:val="000000" w:themeColor="text1"/>
        </w:rPr>
        <w:t>30</w:t>
      </w:r>
      <w:r w:rsidR="003A3E62" w:rsidRPr="003A3E62">
        <w:rPr>
          <w:noProof/>
          <w:color w:val="000000" w:themeColor="text1"/>
        </w:rPr>
        <w:t> </w:t>
      </w:r>
      <w:r w:rsidRPr="003A3E62">
        <w:rPr>
          <w:noProof/>
          <w:color w:val="000000" w:themeColor="text1"/>
        </w:rPr>
        <w:t>r.</w:t>
      </w:r>
      <w:r w:rsidR="003A3E62">
        <w:rPr>
          <w:noProof/>
          <w:color w:val="000000" w:themeColor="text1"/>
        </w:rPr>
        <w:t xml:space="preserve"> w por</w:t>
      </w:r>
      <w:r>
        <w:rPr>
          <w:noProof/>
          <w:color w:val="000000" w:themeColor="text1"/>
        </w:rPr>
        <w:t>ównaniu</w:t>
      </w:r>
      <w:r w:rsidR="003A3E62">
        <w:rPr>
          <w:noProof/>
          <w:color w:val="000000" w:themeColor="text1"/>
        </w:rPr>
        <w:t xml:space="preserve"> z poz</w:t>
      </w:r>
      <w:r>
        <w:rPr>
          <w:noProof/>
          <w:color w:val="000000" w:themeColor="text1"/>
        </w:rPr>
        <w:t>iomami</w:t>
      </w:r>
      <w:r w:rsidR="003A3E62">
        <w:rPr>
          <w:noProof/>
          <w:color w:val="000000" w:themeColor="text1"/>
        </w:rPr>
        <w:t xml:space="preserve"> z 2</w:t>
      </w:r>
      <w:r>
        <w:rPr>
          <w:noProof/>
          <w:color w:val="000000" w:themeColor="text1"/>
        </w:rPr>
        <w:t>0</w:t>
      </w:r>
      <w:r w:rsidRPr="003A3E62">
        <w:rPr>
          <w:noProof/>
          <w:color w:val="000000" w:themeColor="text1"/>
        </w:rPr>
        <w:t>05</w:t>
      </w:r>
      <w:r w:rsidR="003A3E62" w:rsidRPr="003A3E62">
        <w:rPr>
          <w:noProof/>
          <w:color w:val="000000" w:themeColor="text1"/>
        </w:rPr>
        <w:t> </w:t>
      </w:r>
      <w:r w:rsidRPr="003A3E62">
        <w:rPr>
          <w:noProof/>
          <w:color w:val="000000" w:themeColor="text1"/>
        </w:rPr>
        <w:t>r.</w:t>
      </w:r>
      <w:r w:rsidR="003A3E62">
        <w:rPr>
          <w:noProof/>
          <w:color w:val="000000" w:themeColor="text1"/>
        </w:rPr>
        <w:t xml:space="preserve"> i roz</w:t>
      </w:r>
      <w:r>
        <w:rPr>
          <w:noProof/>
          <w:color w:val="000000" w:themeColor="text1"/>
        </w:rPr>
        <w:t>szerzono system, aby miał zastosowanie również do międzynarodowego transportu morskiego. Oddzielny system ustalania opłat za emisję gazów cieplarnianych będzie miał zastosowanie do spalania paliw</w:t>
      </w:r>
      <w:r w:rsidR="003A3E62">
        <w:rPr>
          <w:noProof/>
          <w:color w:val="000000" w:themeColor="text1"/>
        </w:rPr>
        <w:t xml:space="preserve"> w tra</w:t>
      </w:r>
      <w:r>
        <w:rPr>
          <w:noProof/>
          <w:color w:val="000000" w:themeColor="text1"/>
        </w:rPr>
        <w:t>nsporcie drogowym</w:t>
      </w:r>
      <w:r w:rsidR="003A3E62">
        <w:rPr>
          <w:noProof/>
          <w:color w:val="000000" w:themeColor="text1"/>
        </w:rPr>
        <w:t xml:space="preserve"> i w bud</w:t>
      </w:r>
      <w:r>
        <w:rPr>
          <w:noProof/>
          <w:color w:val="000000" w:themeColor="text1"/>
        </w:rPr>
        <w:t>ownictwie oraz</w:t>
      </w:r>
      <w:r w:rsidR="003A3E62">
        <w:rPr>
          <w:noProof/>
          <w:color w:val="000000" w:themeColor="text1"/>
        </w:rPr>
        <w:t xml:space="preserve"> w sek</w:t>
      </w:r>
      <w:r>
        <w:rPr>
          <w:noProof/>
          <w:color w:val="000000" w:themeColor="text1"/>
        </w:rPr>
        <w:t>torach stanowiących niewielkie źródło emisji</w:t>
      </w:r>
      <w:r>
        <w:rPr>
          <w:noProof/>
          <w:color w:val="000000" w:themeColor="text1"/>
          <w:vertAlign w:val="superscript"/>
        </w:rPr>
        <w:footnoteReference w:id="33"/>
      </w:r>
      <w:r>
        <w:rPr>
          <w:noProof/>
          <w:color w:val="000000" w:themeColor="text1"/>
        </w:rPr>
        <w:t xml:space="preserve"> (ETS2), przy czym cel redukcji emisji</w:t>
      </w:r>
      <w:r w:rsidR="003A3E62">
        <w:rPr>
          <w:noProof/>
          <w:color w:val="000000" w:themeColor="text1"/>
        </w:rPr>
        <w:t xml:space="preserve"> w sek</w:t>
      </w:r>
      <w:r>
        <w:rPr>
          <w:noProof/>
          <w:color w:val="000000" w:themeColor="text1"/>
        </w:rPr>
        <w:t>torach objętych systemem wyniesie 42 %</w:t>
      </w:r>
      <w:r w:rsidR="003A3E62">
        <w:rPr>
          <w:noProof/>
          <w:color w:val="000000" w:themeColor="text1"/>
        </w:rPr>
        <w:t xml:space="preserve"> w por</w:t>
      </w:r>
      <w:r>
        <w:rPr>
          <w:noProof/>
          <w:color w:val="000000" w:themeColor="text1"/>
        </w:rPr>
        <w:t>ównaniu</w:t>
      </w:r>
      <w:r w:rsidR="003A3E62">
        <w:rPr>
          <w:noProof/>
          <w:color w:val="000000" w:themeColor="text1"/>
        </w:rPr>
        <w:t xml:space="preserve"> z 2</w:t>
      </w:r>
      <w:r>
        <w:rPr>
          <w:noProof/>
          <w:color w:val="000000" w:themeColor="text1"/>
        </w:rPr>
        <w:t>0</w:t>
      </w:r>
      <w:r w:rsidRPr="003A3E62">
        <w:rPr>
          <w:noProof/>
          <w:color w:val="000000" w:themeColor="text1"/>
        </w:rPr>
        <w:t>05</w:t>
      </w:r>
      <w:r w:rsidR="003A3E62" w:rsidRPr="003A3E62">
        <w:rPr>
          <w:noProof/>
          <w:color w:val="000000" w:themeColor="text1"/>
        </w:rPr>
        <w:t> </w:t>
      </w:r>
      <w:r w:rsidRPr="003A3E62">
        <w:rPr>
          <w:noProof/>
          <w:color w:val="000000" w:themeColor="text1"/>
        </w:rPr>
        <w:t>r</w:t>
      </w:r>
      <w:r w:rsidR="003A3E62" w:rsidRPr="003A3E62">
        <w:rPr>
          <w:noProof/>
          <w:color w:val="000000" w:themeColor="text1"/>
        </w:rPr>
        <w:t>.</w:t>
      </w:r>
      <w:r w:rsidR="003A3E62">
        <w:rPr>
          <w:noProof/>
          <w:color w:val="000000" w:themeColor="text1"/>
        </w:rPr>
        <w:t xml:space="preserve"> W zmi</w:t>
      </w:r>
      <w:r>
        <w:rPr>
          <w:noProof/>
          <w:color w:val="000000" w:themeColor="text1"/>
        </w:rPr>
        <w:t>enionym rozporządzeniu</w:t>
      </w:r>
      <w:r w:rsidR="003A3E62">
        <w:rPr>
          <w:noProof/>
          <w:color w:val="000000" w:themeColor="text1"/>
        </w:rPr>
        <w:t xml:space="preserve"> w spr</w:t>
      </w:r>
      <w:r>
        <w:rPr>
          <w:noProof/>
          <w:color w:val="000000" w:themeColor="text1"/>
        </w:rPr>
        <w:t>awie wspólnego wysiłku redukcyjnego (ESR) zwiększono</w:t>
      </w:r>
      <w:r w:rsidR="003A3E62">
        <w:rPr>
          <w:noProof/>
          <w:color w:val="000000" w:themeColor="text1"/>
        </w:rPr>
        <w:t xml:space="preserve"> w odn</w:t>
      </w:r>
      <w:r>
        <w:rPr>
          <w:noProof/>
          <w:color w:val="000000" w:themeColor="text1"/>
        </w:rPr>
        <w:t>iesieniu do objętych nim sektorów unijny cel redukcji emisji gazów cieplarnianych</w:t>
      </w:r>
      <w:r w:rsidR="003A3E62">
        <w:rPr>
          <w:noProof/>
          <w:color w:val="000000" w:themeColor="text1"/>
        </w:rPr>
        <w:t xml:space="preserve"> z 2</w:t>
      </w:r>
      <w:r>
        <w:rPr>
          <w:noProof/>
          <w:color w:val="000000" w:themeColor="text1"/>
        </w:rPr>
        <w:t xml:space="preserve">9 % </w:t>
      </w:r>
      <w:r w:rsidRPr="003A3E62">
        <w:rPr>
          <w:noProof/>
          <w:color w:val="000000" w:themeColor="text1"/>
        </w:rPr>
        <w:t>do</w:t>
      </w:r>
      <w:r w:rsidR="003A3E62" w:rsidRPr="003A3E62">
        <w:rPr>
          <w:noProof/>
          <w:color w:val="000000" w:themeColor="text1"/>
        </w:rPr>
        <w:t> </w:t>
      </w:r>
      <w:r w:rsidRPr="003A3E62">
        <w:rPr>
          <w:noProof/>
          <w:color w:val="000000" w:themeColor="text1"/>
        </w:rPr>
        <w:t>4</w:t>
      </w:r>
      <w:r>
        <w:rPr>
          <w:noProof/>
          <w:color w:val="000000" w:themeColor="text1"/>
        </w:rPr>
        <w:t xml:space="preserve">0 % </w:t>
      </w:r>
      <w:r w:rsidRPr="003A3E62">
        <w:rPr>
          <w:noProof/>
          <w:color w:val="000000" w:themeColor="text1"/>
        </w:rPr>
        <w:t>do</w:t>
      </w:r>
      <w:r w:rsidR="003A3E62" w:rsidRPr="003A3E62">
        <w:rPr>
          <w:noProof/>
          <w:color w:val="000000" w:themeColor="text1"/>
        </w:rPr>
        <w:t> </w:t>
      </w:r>
      <w:r w:rsidRPr="003A3E62">
        <w:rPr>
          <w:noProof/>
          <w:color w:val="000000" w:themeColor="text1"/>
        </w:rPr>
        <w:t>2</w:t>
      </w:r>
      <w:r>
        <w:rPr>
          <w:noProof/>
          <w:color w:val="000000" w:themeColor="text1"/>
        </w:rPr>
        <w:t>0</w:t>
      </w:r>
      <w:r w:rsidRPr="003A3E62">
        <w:rPr>
          <w:noProof/>
          <w:color w:val="000000" w:themeColor="text1"/>
        </w:rPr>
        <w:t>30</w:t>
      </w:r>
      <w:r w:rsidR="003A3E62" w:rsidRPr="003A3E62">
        <w:rPr>
          <w:noProof/>
          <w:color w:val="000000" w:themeColor="text1"/>
        </w:rPr>
        <w:t> </w:t>
      </w:r>
      <w:r w:rsidRPr="003A3E62">
        <w:rPr>
          <w:noProof/>
          <w:color w:val="000000" w:themeColor="text1"/>
        </w:rPr>
        <w:t>r.</w:t>
      </w:r>
      <w:r w:rsidR="003A3E62">
        <w:rPr>
          <w:noProof/>
          <w:color w:val="000000" w:themeColor="text1"/>
        </w:rPr>
        <w:t xml:space="preserve"> w por</w:t>
      </w:r>
      <w:r>
        <w:rPr>
          <w:noProof/>
          <w:color w:val="000000" w:themeColor="text1"/>
        </w:rPr>
        <w:t>ównaniu</w:t>
      </w:r>
      <w:r w:rsidR="003A3E62">
        <w:rPr>
          <w:noProof/>
          <w:color w:val="000000" w:themeColor="text1"/>
        </w:rPr>
        <w:t xml:space="preserve"> z 2</w:t>
      </w:r>
      <w:r>
        <w:rPr>
          <w:noProof/>
          <w:color w:val="000000" w:themeColor="text1"/>
        </w:rPr>
        <w:t>0</w:t>
      </w:r>
      <w:r w:rsidRPr="003A3E62">
        <w:rPr>
          <w:noProof/>
          <w:color w:val="000000" w:themeColor="text1"/>
        </w:rPr>
        <w:t>05</w:t>
      </w:r>
      <w:r w:rsidR="003A3E62" w:rsidRPr="003A3E62">
        <w:rPr>
          <w:noProof/>
          <w:color w:val="000000" w:themeColor="text1"/>
        </w:rPr>
        <w:t> </w:t>
      </w:r>
      <w:r w:rsidRPr="003A3E62">
        <w:rPr>
          <w:noProof/>
          <w:color w:val="000000" w:themeColor="text1"/>
        </w:rPr>
        <w:t>r.</w:t>
      </w:r>
      <w:r>
        <w:rPr>
          <w:noProof/>
          <w:color w:val="000000" w:themeColor="text1"/>
        </w:rPr>
        <w:t>,</w:t>
      </w:r>
      <w:r>
        <w:rPr>
          <w:b/>
          <w:noProof/>
          <w:color w:val="000000" w:themeColor="text1"/>
        </w:rPr>
        <w:t xml:space="preserve"> </w:t>
      </w:r>
      <w:r>
        <w:rPr>
          <w:noProof/>
          <w:color w:val="000000" w:themeColor="text1"/>
        </w:rPr>
        <w:t xml:space="preserve">co przekłada się na zaktualizowane cele </w:t>
      </w:r>
      <w:r w:rsidRPr="003A3E62">
        <w:rPr>
          <w:noProof/>
          <w:color w:val="000000" w:themeColor="text1"/>
        </w:rPr>
        <w:t>na</w:t>
      </w:r>
      <w:r w:rsidR="003A3E62" w:rsidRPr="003A3E62">
        <w:rPr>
          <w:noProof/>
          <w:color w:val="000000" w:themeColor="text1"/>
        </w:rPr>
        <w:t> </w:t>
      </w:r>
      <w:r w:rsidRPr="003A3E62">
        <w:rPr>
          <w:noProof/>
          <w:color w:val="000000" w:themeColor="text1"/>
        </w:rPr>
        <w:t>2</w:t>
      </w:r>
      <w:r>
        <w:rPr>
          <w:noProof/>
          <w:color w:val="000000" w:themeColor="text1"/>
        </w:rPr>
        <w:t>0</w:t>
      </w:r>
      <w:r w:rsidRPr="003A3E62">
        <w:rPr>
          <w:noProof/>
          <w:color w:val="000000" w:themeColor="text1"/>
        </w:rPr>
        <w:t>30</w:t>
      </w:r>
      <w:r w:rsidR="003A3E62" w:rsidRPr="003A3E62">
        <w:rPr>
          <w:noProof/>
          <w:color w:val="000000" w:themeColor="text1"/>
        </w:rPr>
        <w:t> </w:t>
      </w:r>
      <w:r w:rsidRPr="003A3E62">
        <w:rPr>
          <w:noProof/>
          <w:color w:val="000000" w:themeColor="text1"/>
        </w:rPr>
        <w:t>r.</w:t>
      </w:r>
      <w:r>
        <w:rPr>
          <w:noProof/>
          <w:color w:val="000000" w:themeColor="text1"/>
        </w:rPr>
        <w:t xml:space="preserve"> dla każdego państwa członkowskiego</w:t>
      </w:r>
      <w:r w:rsidR="003A3E62">
        <w:rPr>
          <w:noProof/>
          <w:color w:val="000000" w:themeColor="text1"/>
        </w:rPr>
        <w:t>. W now</w:t>
      </w:r>
      <w:r>
        <w:rPr>
          <w:noProof/>
          <w:color w:val="000000" w:themeColor="text1"/>
        </w:rPr>
        <w:t>ym rozporządzeniu LULUCF ustanowiono ogólny cel na poziomie UE</w:t>
      </w:r>
      <w:r w:rsidR="003A3E62">
        <w:rPr>
          <w:noProof/>
          <w:color w:val="000000" w:themeColor="text1"/>
        </w:rPr>
        <w:t xml:space="preserve"> w pos</w:t>
      </w:r>
      <w:r>
        <w:rPr>
          <w:noProof/>
          <w:color w:val="000000" w:themeColor="text1"/>
        </w:rPr>
        <w:t>taci pochłaniania netto 310 mln ton ekwiwalentu CO</w:t>
      </w:r>
      <w:r>
        <w:rPr>
          <w:noProof/>
          <w:color w:val="000000" w:themeColor="text1"/>
          <w:vertAlign w:val="subscript"/>
        </w:rPr>
        <w:t>2</w:t>
      </w:r>
      <w:r w:rsidR="003A3E62">
        <w:rPr>
          <w:noProof/>
          <w:color w:val="000000" w:themeColor="text1"/>
        </w:rPr>
        <w:t xml:space="preserve"> w sek</w:t>
      </w:r>
      <w:r>
        <w:rPr>
          <w:noProof/>
          <w:color w:val="000000" w:themeColor="text1"/>
        </w:rPr>
        <w:t>torze LULUCF</w:t>
      </w:r>
      <w:r w:rsidR="003A3E62">
        <w:rPr>
          <w:noProof/>
          <w:color w:val="000000" w:themeColor="text1"/>
        </w:rPr>
        <w:t xml:space="preserve"> w 2</w:t>
      </w:r>
      <w:r>
        <w:rPr>
          <w:noProof/>
          <w:color w:val="000000" w:themeColor="text1"/>
        </w:rPr>
        <w:t>0</w:t>
      </w:r>
      <w:r w:rsidRPr="003A3E62">
        <w:rPr>
          <w:noProof/>
          <w:color w:val="000000" w:themeColor="text1"/>
        </w:rPr>
        <w:t>30</w:t>
      </w:r>
      <w:r w:rsidR="003A3E62" w:rsidRPr="003A3E62">
        <w:rPr>
          <w:noProof/>
          <w:color w:val="000000" w:themeColor="text1"/>
        </w:rPr>
        <w:t> </w:t>
      </w:r>
      <w:r w:rsidRPr="003A3E62">
        <w:rPr>
          <w:noProof/>
          <w:color w:val="000000" w:themeColor="text1"/>
        </w:rPr>
        <w:t>r.</w:t>
      </w:r>
      <w:r>
        <w:rPr>
          <w:noProof/>
          <w:color w:val="000000" w:themeColor="text1"/>
        </w:rPr>
        <w:t xml:space="preserve"> </w:t>
      </w:r>
    </w:p>
    <w:p w14:paraId="600F21D0" w14:textId="123DF446" w:rsidR="00E31BEE" w:rsidRPr="00F15EF5" w:rsidRDefault="00772183" w:rsidP="00E31BEE">
      <w:pPr>
        <w:pStyle w:val="Body"/>
        <w:rPr>
          <w:noProof/>
          <w:color w:val="000000" w:themeColor="text1"/>
        </w:rPr>
      </w:pPr>
      <w:r>
        <w:rPr>
          <w:noProof/>
          <w:color w:val="000000" w:themeColor="text1"/>
        </w:rPr>
        <w:t>Aby zapewnić sprawiedliwą transformację</w:t>
      </w:r>
      <w:r w:rsidR="003A3E62">
        <w:rPr>
          <w:noProof/>
          <w:color w:val="000000" w:themeColor="text1"/>
        </w:rPr>
        <w:t xml:space="preserve"> w kie</w:t>
      </w:r>
      <w:r>
        <w:rPr>
          <w:noProof/>
          <w:color w:val="000000" w:themeColor="text1"/>
        </w:rPr>
        <w:t>runku neutralności klimatycznej, UE utworzyła nowy fundusz, Społeczny Fundusz Klimatyczny, który będzie towarzyszył nowemu ETS2</w:t>
      </w:r>
      <w:r w:rsidR="003A3E62">
        <w:rPr>
          <w:noProof/>
          <w:color w:val="000000" w:themeColor="text1"/>
        </w:rPr>
        <w:t xml:space="preserve"> i któ</w:t>
      </w:r>
      <w:r>
        <w:rPr>
          <w:noProof/>
          <w:color w:val="000000" w:themeColor="text1"/>
        </w:rPr>
        <w:t>ry będzie obejmował skutki ustalania opłat za emisję gazów cieplarnianych</w:t>
      </w:r>
      <w:r w:rsidR="003A3E62">
        <w:rPr>
          <w:noProof/>
          <w:color w:val="000000" w:themeColor="text1"/>
        </w:rPr>
        <w:t xml:space="preserve"> w now</w:t>
      </w:r>
      <w:r>
        <w:rPr>
          <w:noProof/>
          <w:color w:val="000000" w:themeColor="text1"/>
        </w:rPr>
        <w:t>ych sektorach</w:t>
      </w:r>
      <w:r w:rsidR="003A3E62">
        <w:rPr>
          <w:noProof/>
          <w:color w:val="000000" w:themeColor="text1"/>
        </w:rPr>
        <w:t xml:space="preserve"> i zap</w:t>
      </w:r>
      <w:r>
        <w:rPr>
          <w:noProof/>
          <w:color w:val="000000" w:themeColor="text1"/>
        </w:rPr>
        <w:t>ewni wsparcie gospodarstwom domowym, mikroprzedsiębiorstwom</w:t>
      </w:r>
      <w:r w:rsidR="003A3E62">
        <w:rPr>
          <w:noProof/>
          <w:color w:val="000000" w:themeColor="text1"/>
        </w:rPr>
        <w:t xml:space="preserve"> i uży</w:t>
      </w:r>
      <w:r>
        <w:rPr>
          <w:noProof/>
          <w:color w:val="000000" w:themeColor="text1"/>
        </w:rPr>
        <w:t>tkownikom transportu</w:t>
      </w:r>
      <w:r w:rsidR="003B313B">
        <w:rPr>
          <w:noProof/>
          <w:color w:val="000000" w:themeColor="text1"/>
        </w:rPr>
        <w:t xml:space="preserve"> znajdującym się</w:t>
      </w:r>
      <w:r w:rsidR="003A3E62">
        <w:rPr>
          <w:noProof/>
          <w:color w:val="000000" w:themeColor="text1"/>
        </w:rPr>
        <w:t xml:space="preserve"> w tru</w:t>
      </w:r>
      <w:r w:rsidR="003B313B">
        <w:rPr>
          <w:noProof/>
          <w:color w:val="000000" w:themeColor="text1"/>
        </w:rPr>
        <w:t>dnej sytuacji</w:t>
      </w:r>
      <w:r>
        <w:rPr>
          <w:noProof/>
          <w:color w:val="000000" w:themeColor="text1"/>
        </w:rPr>
        <w:t xml:space="preserve">. </w:t>
      </w:r>
      <w:r w:rsidR="00820E9F">
        <w:rPr>
          <w:noProof/>
          <w:color w:val="000000" w:themeColor="text1"/>
        </w:rPr>
        <w:t>Dzięki</w:t>
      </w:r>
      <w:r w:rsidR="00CF2C0D">
        <w:rPr>
          <w:noProof/>
          <w:color w:val="000000" w:themeColor="text1"/>
        </w:rPr>
        <w:t xml:space="preserve"> </w:t>
      </w:r>
      <w:r>
        <w:rPr>
          <w:noProof/>
          <w:color w:val="000000" w:themeColor="text1"/>
        </w:rPr>
        <w:t>Fundusz</w:t>
      </w:r>
      <w:r w:rsidR="00820E9F">
        <w:rPr>
          <w:noProof/>
          <w:color w:val="000000" w:themeColor="text1"/>
        </w:rPr>
        <w:t>owi</w:t>
      </w:r>
      <w:r>
        <w:rPr>
          <w:noProof/>
          <w:color w:val="000000" w:themeColor="text1"/>
        </w:rPr>
        <w:t xml:space="preserve"> na rzecz Sprawiedliwej Transformacji wspierając</w:t>
      </w:r>
      <w:r w:rsidR="00820E9F">
        <w:rPr>
          <w:noProof/>
          <w:color w:val="000000" w:themeColor="text1"/>
        </w:rPr>
        <w:t>emu</w:t>
      </w:r>
      <w:r>
        <w:rPr>
          <w:noProof/>
          <w:color w:val="000000" w:themeColor="text1"/>
        </w:rPr>
        <w:t xml:space="preserve"> terytoria najbardziej dotknięte transformacją (zob. rozdział 6) </w:t>
      </w:r>
      <w:r w:rsidR="00820E9F">
        <w:rPr>
          <w:noProof/>
          <w:color w:val="000000" w:themeColor="text1"/>
        </w:rPr>
        <w:t xml:space="preserve">oraz Społecznemu Funduszowi Klimatycznemu </w:t>
      </w:r>
      <w:r>
        <w:rPr>
          <w:noProof/>
          <w:color w:val="000000" w:themeColor="text1"/>
        </w:rPr>
        <w:t>nikt nie pozosta</w:t>
      </w:r>
      <w:r w:rsidR="00820E9F">
        <w:rPr>
          <w:noProof/>
          <w:color w:val="000000" w:themeColor="text1"/>
        </w:rPr>
        <w:t>nie</w:t>
      </w:r>
      <w:r w:rsidR="003A3E62">
        <w:rPr>
          <w:noProof/>
          <w:color w:val="000000" w:themeColor="text1"/>
        </w:rPr>
        <w:t xml:space="preserve"> w tyl</w:t>
      </w:r>
      <w:r>
        <w:rPr>
          <w:noProof/>
          <w:color w:val="000000" w:themeColor="text1"/>
        </w:rPr>
        <w:t>e.</w:t>
      </w:r>
      <w:r>
        <w:rPr>
          <w:noProof/>
        </w:rPr>
        <w:t xml:space="preserve"> </w:t>
      </w:r>
      <w:r>
        <w:rPr>
          <w:noProof/>
          <w:color w:val="000000" w:themeColor="text1"/>
        </w:rPr>
        <w:t>Wzmocnieniu pozycji konsumentów energii sprzyjają również najnowsze inicjatywy ustawodawcze związane</w:t>
      </w:r>
      <w:r w:rsidR="003A3E62">
        <w:rPr>
          <w:noProof/>
          <w:color w:val="000000" w:themeColor="text1"/>
        </w:rPr>
        <w:t xml:space="preserve"> z ryn</w:t>
      </w:r>
      <w:r>
        <w:rPr>
          <w:noProof/>
          <w:color w:val="000000" w:themeColor="text1"/>
        </w:rPr>
        <w:t>kiem energii elektrycznej. Na podstawie aktu</w:t>
      </w:r>
      <w:r w:rsidR="003A3E62">
        <w:rPr>
          <w:noProof/>
          <w:color w:val="000000" w:themeColor="text1"/>
        </w:rPr>
        <w:t xml:space="preserve"> w spr</w:t>
      </w:r>
      <w:r>
        <w:rPr>
          <w:noProof/>
          <w:color w:val="000000" w:themeColor="text1"/>
        </w:rPr>
        <w:t>awie przemysłu neutralnego emisyjnie Komisja będzie wspierać tworzenie wyspecjalizowanych akademii zajmujących się podnoszeniem</w:t>
      </w:r>
      <w:r w:rsidR="003A3E62">
        <w:rPr>
          <w:noProof/>
          <w:color w:val="000000" w:themeColor="text1"/>
        </w:rPr>
        <w:t xml:space="preserve"> i zmi</w:t>
      </w:r>
      <w:r>
        <w:rPr>
          <w:noProof/>
          <w:color w:val="000000" w:themeColor="text1"/>
        </w:rPr>
        <w:t>aną kwalifikacji.</w:t>
      </w:r>
    </w:p>
    <w:p w14:paraId="3F910F70" w14:textId="34649510" w:rsidR="00E31BEE" w:rsidRPr="00F15EF5" w:rsidRDefault="00E31BEE">
      <w:pPr>
        <w:pStyle w:val="Body"/>
        <w:rPr>
          <w:noProof/>
          <w:highlight w:val="green"/>
        </w:rPr>
      </w:pPr>
      <w:r>
        <w:rPr>
          <w:noProof/>
          <w:color w:val="000000" w:themeColor="text1"/>
        </w:rPr>
        <w:t>W 2022</w:t>
      </w:r>
      <w:r w:rsidR="003A3E62">
        <w:rPr>
          <w:noProof/>
          <w:color w:val="000000" w:themeColor="text1"/>
        </w:rPr>
        <w:t xml:space="preserve"> i 2</w:t>
      </w:r>
      <w:r>
        <w:rPr>
          <w:noProof/>
          <w:color w:val="000000" w:themeColor="text1"/>
        </w:rPr>
        <w:t>0</w:t>
      </w:r>
      <w:r w:rsidRPr="003A3E62">
        <w:rPr>
          <w:noProof/>
          <w:color w:val="000000" w:themeColor="text1"/>
        </w:rPr>
        <w:t>23</w:t>
      </w:r>
      <w:r w:rsidR="003A3E62" w:rsidRPr="003A3E62">
        <w:rPr>
          <w:noProof/>
          <w:color w:val="000000" w:themeColor="text1"/>
        </w:rPr>
        <w:t> </w:t>
      </w:r>
      <w:r w:rsidRPr="003A3E62">
        <w:rPr>
          <w:noProof/>
          <w:color w:val="000000" w:themeColor="text1"/>
        </w:rPr>
        <w:t>r.</w:t>
      </w:r>
      <w:r>
        <w:rPr>
          <w:noProof/>
          <w:color w:val="000000" w:themeColor="text1"/>
        </w:rPr>
        <w:t xml:space="preserve"> Komisja przedstawiła dodatkowe wnioski mające na celu przyspieszenie transformacji</w:t>
      </w:r>
      <w:r w:rsidR="003A3E62">
        <w:rPr>
          <w:noProof/>
          <w:color w:val="000000" w:themeColor="text1"/>
        </w:rPr>
        <w:t xml:space="preserve"> w kie</w:t>
      </w:r>
      <w:r>
        <w:rPr>
          <w:noProof/>
          <w:color w:val="000000" w:themeColor="text1"/>
        </w:rPr>
        <w:t>runku neutralności klimatycznej.</w:t>
      </w:r>
      <w:r>
        <w:rPr>
          <w:b/>
          <w:noProof/>
          <w:color w:val="000000" w:themeColor="text1"/>
        </w:rPr>
        <w:t xml:space="preserve"> </w:t>
      </w:r>
      <w:r>
        <w:rPr>
          <w:noProof/>
          <w:color w:val="000000" w:themeColor="text1"/>
        </w:rPr>
        <w:t xml:space="preserve">Na przykład prawodawcy osiągnęli wstępne porozumienie </w:t>
      </w:r>
      <w:r w:rsidR="00531371">
        <w:rPr>
          <w:noProof/>
          <w:color w:val="000000" w:themeColor="text1"/>
        </w:rPr>
        <w:t>dotyczące</w:t>
      </w:r>
      <w:r>
        <w:rPr>
          <w:noProof/>
          <w:color w:val="000000" w:themeColor="text1"/>
        </w:rPr>
        <w:t xml:space="preserve"> zmienionego rozporządzenia</w:t>
      </w:r>
      <w:r w:rsidR="003A3E62">
        <w:rPr>
          <w:noProof/>
          <w:color w:val="000000" w:themeColor="text1"/>
        </w:rPr>
        <w:t xml:space="preserve"> w spr</w:t>
      </w:r>
      <w:r>
        <w:rPr>
          <w:noProof/>
          <w:color w:val="000000" w:themeColor="text1"/>
        </w:rPr>
        <w:t>awie fluorowanych gazów cieplarnianych (F-gazów), które przyczyni się do dalszej redukcji emisji</w:t>
      </w:r>
      <w:r w:rsidR="003A3E62">
        <w:rPr>
          <w:noProof/>
          <w:color w:val="000000" w:themeColor="text1"/>
        </w:rPr>
        <w:t xml:space="preserve"> z tyc</w:t>
      </w:r>
      <w:r>
        <w:rPr>
          <w:noProof/>
          <w:color w:val="000000" w:themeColor="text1"/>
        </w:rPr>
        <w:t>h bardzo silnych gazów cieplarnianych. Komisja zaproponowała ambitniejsze cele</w:t>
      </w:r>
      <w:r w:rsidR="003A3E62">
        <w:rPr>
          <w:noProof/>
          <w:color w:val="000000" w:themeColor="text1"/>
        </w:rPr>
        <w:t xml:space="preserve"> w zak</w:t>
      </w:r>
      <w:r>
        <w:rPr>
          <w:noProof/>
          <w:color w:val="000000" w:themeColor="text1"/>
        </w:rPr>
        <w:t>resie redukcji emisji dla pojazdów ciężkich.</w:t>
      </w:r>
      <w:r>
        <w:rPr>
          <w:b/>
          <w:noProof/>
          <w:color w:val="000000" w:themeColor="text1"/>
        </w:rPr>
        <w:t xml:space="preserve"> </w:t>
      </w:r>
      <w:r>
        <w:rPr>
          <w:noProof/>
          <w:color w:val="000000" w:themeColor="text1"/>
        </w:rPr>
        <w:t xml:space="preserve">Komisja przedstawiła również plan REPowerEU obejmujący konkretne środki mające na celu zmniejszenie zależności energetycznej UE od rosyjskich paliw kopalnych oraz przyspieszenie wdrażania Europejskiego Zielonego Ładu za pomocą nowych działań, przy jednoczesnym wykorzystaniu pakietu „Gotowi </w:t>
      </w:r>
      <w:r w:rsidRPr="003A3E62">
        <w:rPr>
          <w:noProof/>
          <w:color w:val="000000" w:themeColor="text1"/>
        </w:rPr>
        <w:t>na</w:t>
      </w:r>
      <w:r w:rsidR="003A3E62" w:rsidRPr="003A3E62">
        <w:rPr>
          <w:noProof/>
          <w:color w:val="000000" w:themeColor="text1"/>
        </w:rPr>
        <w:t> </w:t>
      </w:r>
      <w:r w:rsidRPr="003A3E62">
        <w:rPr>
          <w:noProof/>
          <w:color w:val="000000" w:themeColor="text1"/>
        </w:rPr>
        <w:t>5</w:t>
      </w:r>
      <w:r>
        <w:rPr>
          <w:noProof/>
          <w:color w:val="000000" w:themeColor="text1"/>
        </w:rPr>
        <w:t xml:space="preserve">5”. </w:t>
      </w:r>
      <w:r>
        <w:rPr>
          <w:noProof/>
        </w:rPr>
        <w:t>Aby zwiększyć konkurencyjność europejskiego przemysłu technologii neutralnych emisyjnie</w:t>
      </w:r>
      <w:r w:rsidR="003A3E62">
        <w:rPr>
          <w:noProof/>
        </w:rPr>
        <w:t xml:space="preserve"> i pob</w:t>
      </w:r>
      <w:r>
        <w:rPr>
          <w:noProof/>
        </w:rPr>
        <w:t>udzić innowacje,</w:t>
      </w:r>
      <w:r w:rsidR="003A3E62">
        <w:rPr>
          <w:noProof/>
        </w:rPr>
        <w:t xml:space="preserve"> w szc</w:t>
      </w:r>
      <w:r>
        <w:rPr>
          <w:noProof/>
        </w:rPr>
        <w:t>zególności</w:t>
      </w:r>
      <w:r w:rsidR="003A3E62">
        <w:rPr>
          <w:noProof/>
        </w:rPr>
        <w:t xml:space="preserve"> w dzi</w:t>
      </w:r>
      <w:r>
        <w:rPr>
          <w:noProof/>
        </w:rPr>
        <w:t>edzinie zielonych technologii, Komisja przedstawiła plan przemysłowy Zielonego Ładu</w:t>
      </w:r>
      <w:r w:rsidR="003A3E62">
        <w:rPr>
          <w:noProof/>
        </w:rPr>
        <w:t xml:space="preserve">. </w:t>
      </w:r>
      <w:r w:rsidR="003A3E62">
        <w:rPr>
          <w:noProof/>
          <w:color w:val="000000" w:themeColor="text1"/>
        </w:rPr>
        <w:t>W</w:t>
      </w:r>
      <w:r w:rsidR="003A3E62">
        <w:rPr>
          <w:noProof/>
        </w:rPr>
        <w:t> </w:t>
      </w:r>
      <w:r w:rsidR="003A3E62">
        <w:rPr>
          <w:noProof/>
          <w:color w:val="000000" w:themeColor="text1"/>
        </w:rPr>
        <w:t>roz</w:t>
      </w:r>
      <w:r>
        <w:rPr>
          <w:noProof/>
          <w:color w:val="000000" w:themeColor="text1"/>
        </w:rPr>
        <w:t>dziale 2 dokumentu roboczego służb Komisji – „Informacje techniczne” przedstawiono przegląd niedawno przyjętej polityki przyczyniającej się do dostosowania polityki na szczeblu UE do celów klimatycznych.</w:t>
      </w:r>
    </w:p>
    <w:p w14:paraId="0F2A73B9" w14:textId="7F3D5C5D" w:rsidR="00E31BEE" w:rsidRPr="00D9025F" w:rsidRDefault="00E31BEE" w:rsidP="00E31BEE">
      <w:pPr>
        <w:pStyle w:val="Body"/>
        <w:rPr>
          <w:noProof/>
          <w:color w:val="000000" w:themeColor="text1"/>
        </w:rPr>
      </w:pPr>
      <w:r>
        <w:rPr>
          <w:noProof/>
          <w:color w:val="000000" w:themeColor="text1"/>
        </w:rPr>
        <w:t>W listopadzie 20</w:t>
      </w:r>
      <w:r w:rsidRPr="003A3E62">
        <w:rPr>
          <w:noProof/>
          <w:color w:val="000000" w:themeColor="text1"/>
        </w:rPr>
        <w:t>21</w:t>
      </w:r>
      <w:r w:rsidR="003A3E62" w:rsidRPr="003A3E62">
        <w:rPr>
          <w:noProof/>
          <w:color w:val="000000" w:themeColor="text1"/>
        </w:rPr>
        <w:t> </w:t>
      </w:r>
      <w:r w:rsidRPr="003A3E62">
        <w:rPr>
          <w:noProof/>
          <w:color w:val="000000" w:themeColor="text1"/>
        </w:rPr>
        <w:t>r.</w:t>
      </w:r>
      <w:r>
        <w:rPr>
          <w:noProof/>
          <w:color w:val="000000" w:themeColor="text1"/>
        </w:rPr>
        <w:t xml:space="preserve"> Komisja zaktualizowała swoje instrumenty lepszego stanowienia prawa, aby zapewnić spójność nowych polityk UE</w:t>
      </w:r>
      <w:r w:rsidR="003A3E62">
        <w:rPr>
          <w:noProof/>
          <w:color w:val="000000" w:themeColor="text1"/>
        </w:rPr>
        <w:t xml:space="preserve"> z cel</w:t>
      </w:r>
      <w:r>
        <w:rPr>
          <w:noProof/>
          <w:color w:val="000000" w:themeColor="text1"/>
        </w:rPr>
        <w:t>ami klimatycznymi. Wszystkie proponowane unijne środki należy teraz oceniać pod kątem ich spójności</w:t>
      </w:r>
      <w:r w:rsidR="003A3E62">
        <w:rPr>
          <w:noProof/>
          <w:color w:val="000000" w:themeColor="text1"/>
        </w:rPr>
        <w:t xml:space="preserve"> z cel</w:t>
      </w:r>
      <w:r>
        <w:rPr>
          <w:noProof/>
          <w:color w:val="000000" w:themeColor="text1"/>
        </w:rPr>
        <w:t>ami klimatycznymi – celem</w:t>
      </w:r>
      <w:r w:rsidR="003A3E62">
        <w:rPr>
          <w:noProof/>
          <w:color w:val="000000" w:themeColor="text1"/>
        </w:rPr>
        <w:t xml:space="preserve"> w zak</w:t>
      </w:r>
      <w:r>
        <w:rPr>
          <w:noProof/>
          <w:color w:val="000000" w:themeColor="text1"/>
        </w:rPr>
        <w:t>resie neutralności klimatycznej</w:t>
      </w:r>
      <w:r w:rsidR="003A3E62">
        <w:rPr>
          <w:noProof/>
          <w:color w:val="000000" w:themeColor="text1"/>
        </w:rPr>
        <w:t xml:space="preserve"> i cel</w:t>
      </w:r>
      <w:r>
        <w:rPr>
          <w:noProof/>
          <w:color w:val="000000" w:themeColor="text1"/>
        </w:rPr>
        <w:t>em polegającym na zapewnieniu postępów</w:t>
      </w:r>
      <w:r w:rsidR="003A3E62">
        <w:rPr>
          <w:noProof/>
          <w:color w:val="000000" w:themeColor="text1"/>
        </w:rPr>
        <w:t xml:space="preserve"> w zak</w:t>
      </w:r>
      <w:r>
        <w:rPr>
          <w:noProof/>
          <w:color w:val="000000" w:themeColor="text1"/>
        </w:rPr>
        <w:t>resie przystosowania się do zmiany klimatu –</w:t>
      </w:r>
      <w:r w:rsidR="003A3E62">
        <w:rPr>
          <w:noProof/>
          <w:color w:val="000000" w:themeColor="text1"/>
        </w:rPr>
        <w:t xml:space="preserve"> w ram</w:t>
      </w:r>
      <w:r>
        <w:rPr>
          <w:noProof/>
          <w:color w:val="000000" w:themeColor="text1"/>
        </w:rPr>
        <w:t>ach procesu oceny skutków, zgodnie</w:t>
      </w:r>
      <w:r w:rsidR="003A3E62">
        <w:rPr>
          <w:noProof/>
          <w:color w:val="000000" w:themeColor="text1"/>
        </w:rPr>
        <w:t xml:space="preserve"> z Eur</w:t>
      </w:r>
      <w:r>
        <w:rPr>
          <w:noProof/>
          <w:color w:val="000000" w:themeColor="text1"/>
        </w:rPr>
        <w:t>opejskim prawem</w:t>
      </w:r>
      <w:r w:rsidR="003A3E62">
        <w:rPr>
          <w:noProof/>
          <w:color w:val="000000" w:themeColor="text1"/>
        </w:rPr>
        <w:t xml:space="preserve"> o kli</w:t>
      </w:r>
      <w:r>
        <w:rPr>
          <w:noProof/>
          <w:color w:val="000000" w:themeColor="text1"/>
        </w:rPr>
        <w:t>macie (kontrola spójności</w:t>
      </w:r>
      <w:r w:rsidR="003A3E62">
        <w:rPr>
          <w:noProof/>
          <w:color w:val="000000" w:themeColor="text1"/>
        </w:rPr>
        <w:t xml:space="preserve"> z cel</w:t>
      </w:r>
      <w:r>
        <w:rPr>
          <w:noProof/>
          <w:color w:val="000000" w:themeColor="text1"/>
        </w:rPr>
        <w:t>em neutralności klimatycznej). Poczyniono znaczne postępy we wdrażaniu tej kontroli. Od początku 20</w:t>
      </w:r>
      <w:r w:rsidRPr="003A3E62">
        <w:rPr>
          <w:noProof/>
          <w:color w:val="000000" w:themeColor="text1"/>
        </w:rPr>
        <w:t>22</w:t>
      </w:r>
      <w:r w:rsidR="003A3E62" w:rsidRPr="003A3E62">
        <w:rPr>
          <w:noProof/>
          <w:color w:val="000000" w:themeColor="text1"/>
        </w:rPr>
        <w:t> </w:t>
      </w:r>
      <w:r w:rsidRPr="003A3E62">
        <w:rPr>
          <w:noProof/>
          <w:color w:val="000000" w:themeColor="text1"/>
        </w:rPr>
        <w:t>r.</w:t>
      </w:r>
      <w:r w:rsidR="003A3E62">
        <w:rPr>
          <w:noProof/>
          <w:color w:val="000000" w:themeColor="text1"/>
        </w:rPr>
        <w:t xml:space="preserve"> z 2</w:t>
      </w:r>
      <w:r>
        <w:rPr>
          <w:noProof/>
          <w:color w:val="000000" w:themeColor="text1"/>
        </w:rPr>
        <w:t>7 ocen skutków uznanych za istotne dla tej oceny (z 57 ocen skutków skontrolowanych przez Radę ds. Kontroli Regulacyjnej</w:t>
      </w:r>
      <w:r>
        <w:rPr>
          <w:noProof/>
          <w:vertAlign w:val="superscript"/>
        </w:rPr>
        <w:footnoteReference w:id="34"/>
      </w:r>
      <w:r>
        <w:rPr>
          <w:noProof/>
          <w:color w:val="000000" w:themeColor="text1"/>
        </w:rPr>
        <w:t>) stwierdzono, że</w:t>
      </w:r>
      <w:r w:rsidR="003A3E62">
        <w:rPr>
          <w:noProof/>
          <w:color w:val="000000" w:themeColor="text1"/>
        </w:rPr>
        <w:t xml:space="preserve"> w 2</w:t>
      </w:r>
      <w:r>
        <w:rPr>
          <w:noProof/>
          <w:color w:val="000000" w:themeColor="text1"/>
        </w:rPr>
        <w:t>0</w:t>
      </w:r>
      <w:r w:rsidR="003A3E62">
        <w:rPr>
          <w:noProof/>
          <w:color w:val="000000" w:themeColor="text1"/>
        </w:rPr>
        <w:t xml:space="preserve"> z nic</w:t>
      </w:r>
      <w:r>
        <w:rPr>
          <w:noProof/>
          <w:color w:val="000000" w:themeColor="text1"/>
        </w:rPr>
        <w:t>h</w:t>
      </w:r>
      <w:r w:rsidR="003A3E62">
        <w:rPr>
          <w:noProof/>
          <w:color w:val="000000" w:themeColor="text1"/>
        </w:rPr>
        <w:t xml:space="preserve"> w wys</w:t>
      </w:r>
      <w:r>
        <w:rPr>
          <w:noProof/>
          <w:color w:val="000000" w:themeColor="text1"/>
        </w:rPr>
        <w:t>tarczającym stopniu oceniono spójność inicjatywy</w:t>
      </w:r>
      <w:r w:rsidR="003A3E62">
        <w:rPr>
          <w:noProof/>
          <w:color w:val="000000" w:themeColor="text1"/>
        </w:rPr>
        <w:t xml:space="preserve"> z cel</w:t>
      </w:r>
      <w:r>
        <w:rPr>
          <w:noProof/>
          <w:color w:val="000000" w:themeColor="text1"/>
        </w:rPr>
        <w:t>ami klimatycznymi, natomiast 7 ocen skutków nie zawierało wystarczającej oceny aspektów klimatycznych. Stanowi to prawie 75 % istotnych przypadków</w:t>
      </w:r>
      <w:r w:rsidR="003A3E62">
        <w:rPr>
          <w:noProof/>
          <w:color w:val="000000" w:themeColor="text1"/>
        </w:rPr>
        <w:t xml:space="preserve"> i odz</w:t>
      </w:r>
      <w:r>
        <w:rPr>
          <w:noProof/>
          <w:color w:val="000000" w:themeColor="text1"/>
        </w:rPr>
        <w:t>wierciedla fakt, że jest to nowy wymóg. Dzięki większemu doświadczeniu we wdrażaniu kontroli spójności</w:t>
      </w:r>
      <w:r w:rsidR="003A3E62">
        <w:rPr>
          <w:noProof/>
          <w:color w:val="000000" w:themeColor="text1"/>
        </w:rPr>
        <w:t xml:space="preserve"> z cel</w:t>
      </w:r>
      <w:r>
        <w:rPr>
          <w:noProof/>
          <w:color w:val="000000" w:themeColor="text1"/>
        </w:rPr>
        <w:t>em neutralności klimatycznej można jeszcze bardziej poprawić zgodność</w:t>
      </w:r>
      <w:r w:rsidR="003A3E62">
        <w:rPr>
          <w:noProof/>
          <w:color w:val="000000" w:themeColor="text1"/>
        </w:rPr>
        <w:t xml:space="preserve"> z tym</w:t>
      </w:r>
      <w:r>
        <w:rPr>
          <w:noProof/>
          <w:color w:val="000000" w:themeColor="text1"/>
        </w:rPr>
        <w:t xml:space="preserve"> nowym wymogiem oceny skutków.</w:t>
      </w:r>
    </w:p>
    <w:p w14:paraId="3B53E789" w14:textId="597359FE" w:rsidR="00A8242A" w:rsidRDefault="00E31BEE" w:rsidP="00E31BEE">
      <w:pPr>
        <w:pStyle w:val="Body"/>
        <w:rPr>
          <w:noProof/>
        </w:rPr>
      </w:pPr>
      <w:r>
        <w:rPr>
          <w:noProof/>
          <w:color w:val="000000" w:themeColor="text1"/>
        </w:rPr>
        <w:t xml:space="preserve">Chociaż poczyniono znaczne postępy, aby zagwarantować, że polityka UE </w:t>
      </w:r>
      <w:r>
        <w:rPr>
          <w:noProof/>
        </w:rPr>
        <w:t xml:space="preserve">wprowadzi UE na drogę ku gospodarce neutralnej emisyjnie, </w:t>
      </w:r>
      <w:r>
        <w:rPr>
          <w:noProof/>
          <w:color w:val="000000" w:themeColor="text1"/>
        </w:rPr>
        <w:t>obawy budzą niedawne tendencje</w:t>
      </w:r>
      <w:r w:rsidR="003A3E62">
        <w:rPr>
          <w:noProof/>
          <w:color w:val="000000" w:themeColor="text1"/>
        </w:rPr>
        <w:t xml:space="preserve"> w zak</w:t>
      </w:r>
      <w:r>
        <w:rPr>
          <w:noProof/>
          <w:color w:val="000000" w:themeColor="text1"/>
        </w:rPr>
        <w:t>resie emisji</w:t>
      </w:r>
      <w:r w:rsidR="003A3E62">
        <w:rPr>
          <w:noProof/>
          <w:color w:val="000000" w:themeColor="text1"/>
        </w:rPr>
        <w:t xml:space="preserve"> w sek</w:t>
      </w:r>
      <w:r>
        <w:rPr>
          <w:noProof/>
          <w:color w:val="000000" w:themeColor="text1"/>
        </w:rPr>
        <w:t>torze transportu</w:t>
      </w:r>
      <w:r w:rsidR="003A3E62">
        <w:rPr>
          <w:noProof/>
          <w:color w:val="000000" w:themeColor="text1"/>
        </w:rPr>
        <w:t xml:space="preserve"> i bar</w:t>
      </w:r>
      <w:r>
        <w:rPr>
          <w:noProof/>
          <w:color w:val="000000" w:themeColor="text1"/>
        </w:rPr>
        <w:t>dzo powolne tempo redukcji emisji</w:t>
      </w:r>
      <w:r w:rsidR="003A3E62">
        <w:rPr>
          <w:noProof/>
          <w:color w:val="000000" w:themeColor="text1"/>
        </w:rPr>
        <w:t xml:space="preserve"> w rol</w:t>
      </w:r>
      <w:r>
        <w:rPr>
          <w:noProof/>
          <w:color w:val="000000" w:themeColor="text1"/>
        </w:rPr>
        <w:t>nictwie,</w:t>
      </w:r>
      <w:r w:rsidR="003A3E62">
        <w:rPr>
          <w:noProof/>
          <w:color w:val="000000" w:themeColor="text1"/>
        </w:rPr>
        <w:t xml:space="preserve"> a tak</w:t>
      </w:r>
      <w:r>
        <w:rPr>
          <w:noProof/>
          <w:color w:val="000000" w:themeColor="text1"/>
        </w:rPr>
        <w:t>że spadek pochłaniania dwutlenku węgla (zob. rozdziały 3</w:t>
      </w:r>
      <w:r w:rsidR="003A3E62">
        <w:rPr>
          <w:noProof/>
          <w:color w:val="000000" w:themeColor="text1"/>
        </w:rPr>
        <w:t xml:space="preserve"> i 4</w:t>
      </w:r>
      <w:r>
        <w:rPr>
          <w:noProof/>
          <w:color w:val="000000" w:themeColor="text1"/>
        </w:rPr>
        <w:t>). Pomimo postępów</w:t>
      </w:r>
      <w:r w:rsidR="003A3E62">
        <w:rPr>
          <w:noProof/>
          <w:color w:val="000000" w:themeColor="text1"/>
        </w:rPr>
        <w:t xml:space="preserve"> w zak</w:t>
      </w:r>
      <w:r>
        <w:rPr>
          <w:noProof/>
          <w:color w:val="000000" w:themeColor="text1"/>
        </w:rPr>
        <w:t>resie zielonego finansowania ze źródeł prywatnych</w:t>
      </w:r>
      <w:r>
        <w:rPr>
          <w:noProof/>
        </w:rPr>
        <w:t>, aby sfinansować zieloną transformację, potrzebne są znaczne dodatkowe inwestycje. Wymaga to podjęcia działań,</w:t>
      </w:r>
      <w:r w:rsidR="003A3E62">
        <w:rPr>
          <w:noProof/>
        </w:rPr>
        <w:t xml:space="preserve"> w szc</w:t>
      </w:r>
      <w:r>
        <w:rPr>
          <w:noProof/>
        </w:rPr>
        <w:t>zególności</w:t>
      </w:r>
      <w:r w:rsidR="003A3E62">
        <w:rPr>
          <w:noProof/>
        </w:rPr>
        <w:t xml:space="preserve"> w cel</w:t>
      </w:r>
      <w:r>
        <w:rPr>
          <w:noProof/>
        </w:rPr>
        <w:t xml:space="preserve">u przekierowania finansowania, aby umożliwić transformację sektorów „brązowych” (zob. rozdział 6). </w:t>
      </w:r>
    </w:p>
    <w:p w14:paraId="6AA642E4" w14:textId="53D351B5" w:rsidR="00E31BEE" w:rsidRPr="00D9025F" w:rsidRDefault="00092F6A" w:rsidP="00E31BEE">
      <w:pPr>
        <w:pStyle w:val="Body"/>
        <w:rPr>
          <w:i/>
          <w:noProof/>
          <w:color w:val="000000" w:themeColor="text1"/>
        </w:rPr>
      </w:pPr>
      <w:r>
        <w:rPr>
          <w:noProof/>
        </w:rPr>
        <w:t>Zgodnie</w:t>
      </w:r>
      <w:r w:rsidR="003A3E62">
        <w:rPr>
          <w:noProof/>
        </w:rPr>
        <w:t xml:space="preserve"> z wym</w:t>
      </w:r>
      <w:r>
        <w:rPr>
          <w:noProof/>
        </w:rPr>
        <w:t>ogami Europejskiego prawa</w:t>
      </w:r>
      <w:r w:rsidR="003A3E62">
        <w:rPr>
          <w:noProof/>
        </w:rPr>
        <w:t xml:space="preserve"> o kli</w:t>
      </w:r>
      <w:r>
        <w:rPr>
          <w:noProof/>
        </w:rPr>
        <w:t>macie na początku 20</w:t>
      </w:r>
      <w:r w:rsidRPr="003A3E62">
        <w:rPr>
          <w:noProof/>
        </w:rPr>
        <w:t>24</w:t>
      </w:r>
      <w:r w:rsidR="003A3E62" w:rsidRPr="003A3E62">
        <w:rPr>
          <w:noProof/>
        </w:rPr>
        <w:t> </w:t>
      </w:r>
      <w:r w:rsidRPr="003A3E62">
        <w:rPr>
          <w:noProof/>
        </w:rPr>
        <w:t>r.</w:t>
      </w:r>
      <w:r>
        <w:rPr>
          <w:noProof/>
        </w:rPr>
        <w:t xml:space="preserve"> </w:t>
      </w:r>
      <w:r>
        <w:rPr>
          <w:noProof/>
          <w:color w:val="000000" w:themeColor="text1"/>
        </w:rPr>
        <w:t>Komisja opublikuje komunikat</w:t>
      </w:r>
      <w:r w:rsidR="003A3E62">
        <w:rPr>
          <w:noProof/>
          <w:color w:val="000000" w:themeColor="text1"/>
        </w:rPr>
        <w:t xml:space="preserve"> w spr</w:t>
      </w:r>
      <w:r>
        <w:rPr>
          <w:noProof/>
          <w:color w:val="000000" w:themeColor="text1"/>
        </w:rPr>
        <w:t xml:space="preserve">awie unijnego celu klimatycznego </w:t>
      </w:r>
      <w:r w:rsidRPr="003A3E62">
        <w:rPr>
          <w:noProof/>
          <w:color w:val="000000" w:themeColor="text1"/>
        </w:rPr>
        <w:t>na</w:t>
      </w:r>
      <w:r w:rsidR="003A3E62" w:rsidRPr="003A3E62">
        <w:rPr>
          <w:noProof/>
          <w:color w:val="000000" w:themeColor="text1"/>
        </w:rPr>
        <w:t> </w:t>
      </w:r>
      <w:r w:rsidRPr="003A3E62">
        <w:rPr>
          <w:noProof/>
          <w:color w:val="000000" w:themeColor="text1"/>
        </w:rPr>
        <w:t>2</w:t>
      </w:r>
      <w:r>
        <w:rPr>
          <w:noProof/>
          <w:color w:val="000000" w:themeColor="text1"/>
        </w:rPr>
        <w:t>0</w:t>
      </w:r>
      <w:r w:rsidRPr="003A3E62">
        <w:rPr>
          <w:noProof/>
          <w:color w:val="000000" w:themeColor="text1"/>
        </w:rPr>
        <w:t>40</w:t>
      </w:r>
      <w:r w:rsidR="003A3E62" w:rsidRPr="003A3E62">
        <w:rPr>
          <w:noProof/>
          <w:color w:val="000000" w:themeColor="text1"/>
        </w:rPr>
        <w:t> </w:t>
      </w:r>
      <w:r w:rsidRPr="003A3E62">
        <w:rPr>
          <w:noProof/>
          <w:color w:val="000000" w:themeColor="text1"/>
        </w:rPr>
        <w:t>r.</w:t>
      </w:r>
      <w:r>
        <w:rPr>
          <w:noProof/>
          <w:color w:val="000000" w:themeColor="text1"/>
        </w:rPr>
        <w:t xml:space="preserve">, wyznaczając drogę od już uzgodnionego celu pośredniego </w:t>
      </w:r>
      <w:r w:rsidRPr="003A3E62">
        <w:rPr>
          <w:noProof/>
          <w:color w:val="000000" w:themeColor="text1"/>
        </w:rPr>
        <w:t>na</w:t>
      </w:r>
      <w:r w:rsidR="003A3E62" w:rsidRPr="003A3E62">
        <w:rPr>
          <w:noProof/>
          <w:color w:val="000000" w:themeColor="text1"/>
        </w:rPr>
        <w:t> </w:t>
      </w:r>
      <w:r w:rsidRPr="003A3E62">
        <w:rPr>
          <w:noProof/>
          <w:color w:val="000000" w:themeColor="text1"/>
        </w:rPr>
        <w:t>2</w:t>
      </w:r>
      <w:r>
        <w:rPr>
          <w:noProof/>
          <w:color w:val="000000" w:themeColor="text1"/>
        </w:rPr>
        <w:t>0</w:t>
      </w:r>
      <w:r w:rsidRPr="003A3E62">
        <w:rPr>
          <w:noProof/>
          <w:color w:val="000000" w:themeColor="text1"/>
        </w:rPr>
        <w:t>30</w:t>
      </w:r>
      <w:r w:rsidR="003A3E62" w:rsidRPr="003A3E62">
        <w:rPr>
          <w:noProof/>
          <w:color w:val="000000" w:themeColor="text1"/>
        </w:rPr>
        <w:t> </w:t>
      </w:r>
      <w:r w:rsidRPr="003A3E62">
        <w:rPr>
          <w:noProof/>
          <w:color w:val="000000" w:themeColor="text1"/>
        </w:rPr>
        <w:t>r.</w:t>
      </w:r>
      <w:r>
        <w:rPr>
          <w:noProof/>
          <w:color w:val="000000" w:themeColor="text1"/>
        </w:rPr>
        <w:t xml:space="preserve"> do zerowych emisji netto </w:t>
      </w:r>
      <w:r w:rsidRPr="003A3E62">
        <w:rPr>
          <w:noProof/>
          <w:color w:val="000000" w:themeColor="text1"/>
        </w:rPr>
        <w:t>do</w:t>
      </w:r>
      <w:r w:rsidR="003A3E62" w:rsidRPr="003A3E62">
        <w:rPr>
          <w:noProof/>
          <w:color w:val="000000" w:themeColor="text1"/>
        </w:rPr>
        <w:t> </w:t>
      </w:r>
      <w:r w:rsidRPr="003A3E62">
        <w:rPr>
          <w:noProof/>
          <w:color w:val="000000" w:themeColor="text1"/>
        </w:rPr>
        <w:t>2</w:t>
      </w:r>
      <w:r>
        <w:rPr>
          <w:noProof/>
          <w:color w:val="000000" w:themeColor="text1"/>
        </w:rPr>
        <w:t>0</w:t>
      </w:r>
      <w:r w:rsidRPr="003A3E62">
        <w:rPr>
          <w:noProof/>
          <w:color w:val="000000" w:themeColor="text1"/>
        </w:rPr>
        <w:t>50</w:t>
      </w:r>
      <w:r w:rsidR="003A3E62" w:rsidRPr="003A3E62">
        <w:rPr>
          <w:noProof/>
          <w:color w:val="000000" w:themeColor="text1"/>
        </w:rPr>
        <w:t> </w:t>
      </w:r>
      <w:r w:rsidRPr="003A3E62">
        <w:rPr>
          <w:noProof/>
          <w:color w:val="000000" w:themeColor="text1"/>
        </w:rPr>
        <w:t>r.</w:t>
      </w:r>
      <w:r>
        <w:rPr>
          <w:noProof/>
          <w:color w:val="000000" w:themeColor="text1"/>
        </w:rPr>
        <w:t xml:space="preserve"> Zapewni to informacje niezbędne do za</w:t>
      </w:r>
      <w:r w:rsidR="00531371">
        <w:rPr>
          <w:noProof/>
          <w:color w:val="000000" w:themeColor="text1"/>
        </w:rPr>
        <w:t>gwarantowania</w:t>
      </w:r>
      <w:r>
        <w:rPr>
          <w:noProof/>
          <w:color w:val="000000" w:themeColor="text1"/>
        </w:rPr>
        <w:t>, aby środki</w:t>
      </w:r>
      <w:r w:rsidR="003A3E62">
        <w:rPr>
          <w:noProof/>
          <w:color w:val="000000" w:themeColor="text1"/>
        </w:rPr>
        <w:t xml:space="preserve"> i inw</w:t>
      </w:r>
      <w:r>
        <w:rPr>
          <w:noProof/>
          <w:color w:val="000000" w:themeColor="text1"/>
        </w:rPr>
        <w:t xml:space="preserve">estycje służące realizacji celów UE </w:t>
      </w:r>
      <w:r w:rsidRPr="003A3E62">
        <w:rPr>
          <w:noProof/>
          <w:color w:val="000000" w:themeColor="text1"/>
        </w:rPr>
        <w:t>na</w:t>
      </w:r>
      <w:r w:rsidR="003A3E62" w:rsidRPr="003A3E62">
        <w:rPr>
          <w:noProof/>
          <w:color w:val="000000" w:themeColor="text1"/>
        </w:rPr>
        <w:t> </w:t>
      </w:r>
      <w:r w:rsidRPr="003A3E62">
        <w:rPr>
          <w:noProof/>
          <w:color w:val="000000" w:themeColor="text1"/>
        </w:rPr>
        <w:t>2</w:t>
      </w:r>
      <w:r>
        <w:rPr>
          <w:noProof/>
          <w:color w:val="000000" w:themeColor="text1"/>
        </w:rPr>
        <w:t>0</w:t>
      </w:r>
      <w:r w:rsidRPr="003A3E62">
        <w:rPr>
          <w:noProof/>
          <w:color w:val="000000" w:themeColor="text1"/>
        </w:rPr>
        <w:t>30</w:t>
      </w:r>
      <w:r w:rsidR="003A3E62" w:rsidRPr="003A3E62">
        <w:rPr>
          <w:noProof/>
          <w:color w:val="000000" w:themeColor="text1"/>
        </w:rPr>
        <w:t> </w:t>
      </w:r>
      <w:r w:rsidRPr="003A3E62">
        <w:rPr>
          <w:noProof/>
          <w:color w:val="000000" w:themeColor="text1"/>
        </w:rPr>
        <w:t>r.</w:t>
      </w:r>
      <w:r>
        <w:rPr>
          <w:noProof/>
          <w:color w:val="000000" w:themeColor="text1"/>
        </w:rPr>
        <w:t xml:space="preserve"> były również dobrze dostosowane do ścieżek osiągnięcia neutralności klimatycznej </w:t>
      </w:r>
      <w:r w:rsidRPr="003A3E62">
        <w:rPr>
          <w:noProof/>
          <w:color w:val="000000" w:themeColor="text1"/>
        </w:rPr>
        <w:t>do</w:t>
      </w:r>
      <w:r w:rsidR="003A3E62" w:rsidRPr="003A3E62">
        <w:rPr>
          <w:noProof/>
          <w:color w:val="000000" w:themeColor="text1"/>
        </w:rPr>
        <w:t> </w:t>
      </w:r>
      <w:r w:rsidRPr="003A3E62">
        <w:rPr>
          <w:noProof/>
          <w:color w:val="000000" w:themeColor="text1"/>
        </w:rPr>
        <w:t>2</w:t>
      </w:r>
      <w:r>
        <w:rPr>
          <w:noProof/>
          <w:color w:val="000000" w:themeColor="text1"/>
        </w:rPr>
        <w:t>0</w:t>
      </w:r>
      <w:r w:rsidRPr="003A3E62">
        <w:rPr>
          <w:noProof/>
          <w:color w:val="000000" w:themeColor="text1"/>
        </w:rPr>
        <w:t>50</w:t>
      </w:r>
      <w:r w:rsidR="003A3E62" w:rsidRPr="003A3E62">
        <w:rPr>
          <w:noProof/>
          <w:color w:val="000000" w:themeColor="text1"/>
        </w:rPr>
        <w:t> </w:t>
      </w:r>
      <w:r w:rsidRPr="003A3E62">
        <w:rPr>
          <w:noProof/>
          <w:color w:val="000000" w:themeColor="text1"/>
        </w:rPr>
        <w:t>r.</w:t>
      </w:r>
      <w:r>
        <w:rPr>
          <w:noProof/>
          <w:color w:val="000000" w:themeColor="text1"/>
        </w:rPr>
        <w:t xml:space="preserve"> Cel </w:t>
      </w:r>
      <w:r w:rsidRPr="003A3E62">
        <w:rPr>
          <w:noProof/>
          <w:color w:val="000000" w:themeColor="text1"/>
        </w:rPr>
        <w:t>na</w:t>
      </w:r>
      <w:r w:rsidR="003A3E62" w:rsidRPr="003A3E62">
        <w:rPr>
          <w:noProof/>
          <w:color w:val="000000" w:themeColor="text1"/>
        </w:rPr>
        <w:t> </w:t>
      </w:r>
      <w:r w:rsidRPr="003A3E62">
        <w:rPr>
          <w:noProof/>
          <w:color w:val="000000" w:themeColor="text1"/>
        </w:rPr>
        <w:t>2</w:t>
      </w:r>
      <w:r>
        <w:rPr>
          <w:noProof/>
          <w:color w:val="000000" w:themeColor="text1"/>
        </w:rPr>
        <w:t>0</w:t>
      </w:r>
      <w:r w:rsidRPr="003A3E62">
        <w:rPr>
          <w:noProof/>
          <w:color w:val="000000" w:themeColor="text1"/>
        </w:rPr>
        <w:t>40</w:t>
      </w:r>
      <w:r w:rsidR="003A3E62" w:rsidRPr="003A3E62">
        <w:rPr>
          <w:noProof/>
          <w:color w:val="000000" w:themeColor="text1"/>
        </w:rPr>
        <w:t> </w:t>
      </w:r>
      <w:r w:rsidRPr="003A3E62">
        <w:rPr>
          <w:noProof/>
          <w:color w:val="000000" w:themeColor="text1"/>
        </w:rPr>
        <w:t>r.</w:t>
      </w:r>
      <w:r>
        <w:rPr>
          <w:noProof/>
          <w:color w:val="000000" w:themeColor="text1"/>
        </w:rPr>
        <w:t xml:space="preserve"> zapewni przewidywalność</w:t>
      </w:r>
      <w:r w:rsidR="003A3E62">
        <w:rPr>
          <w:noProof/>
          <w:color w:val="000000" w:themeColor="text1"/>
        </w:rPr>
        <w:t xml:space="preserve"> i pos</w:t>
      </w:r>
      <w:r>
        <w:rPr>
          <w:noProof/>
          <w:color w:val="000000" w:themeColor="text1"/>
        </w:rPr>
        <w:t>tępy na drodze do neutralności klimatycznej.</w:t>
      </w:r>
    </w:p>
    <w:p w14:paraId="076117FF" w14:textId="1C118BBF" w:rsidR="00E31BEE" w:rsidRPr="00360281" w:rsidRDefault="00E31BEE" w:rsidP="00E31BEE">
      <w:pPr>
        <w:pStyle w:val="Body"/>
        <w:rPr>
          <w:noProof/>
          <w:color w:val="000000" w:themeColor="text1"/>
        </w:rPr>
      </w:pPr>
      <w:bookmarkStart w:id="7" w:name="_Hlk147738815"/>
      <w:r>
        <w:rPr>
          <w:noProof/>
          <w:color w:val="000000" w:themeColor="text1"/>
        </w:rPr>
        <w:t>Zmiana klimatu już teraz wpływa na przyrodę</w:t>
      </w:r>
      <w:r w:rsidR="003A3E62">
        <w:rPr>
          <w:noProof/>
          <w:color w:val="000000" w:themeColor="text1"/>
        </w:rPr>
        <w:t xml:space="preserve"> i lud</w:t>
      </w:r>
      <w:r>
        <w:rPr>
          <w:noProof/>
          <w:color w:val="000000" w:themeColor="text1"/>
        </w:rPr>
        <w:t>zi</w:t>
      </w:r>
      <w:r w:rsidR="003A3E62">
        <w:rPr>
          <w:noProof/>
          <w:color w:val="000000" w:themeColor="text1"/>
        </w:rPr>
        <w:t xml:space="preserve"> w wię</w:t>
      </w:r>
      <w:r>
        <w:rPr>
          <w:noProof/>
          <w:color w:val="000000" w:themeColor="text1"/>
        </w:rPr>
        <w:t>kszym stopniu, częściej i na szerszym obszarze geograficznym niż wcześniej zakładano</w:t>
      </w:r>
      <w:r>
        <w:rPr>
          <w:noProof/>
          <w:color w:val="000000" w:themeColor="text1"/>
          <w:vertAlign w:val="superscript"/>
        </w:rPr>
        <w:footnoteReference w:id="35"/>
      </w:r>
      <w:r>
        <w:rPr>
          <w:noProof/>
          <w:color w:val="000000" w:themeColor="text1"/>
        </w:rPr>
        <w:t>. Odnotowuje się postępy</w:t>
      </w:r>
      <w:r w:rsidR="003A3E62">
        <w:rPr>
          <w:noProof/>
          <w:color w:val="000000" w:themeColor="text1"/>
        </w:rPr>
        <w:t xml:space="preserve"> w oce</w:t>
      </w:r>
      <w:r>
        <w:rPr>
          <w:noProof/>
          <w:color w:val="000000" w:themeColor="text1"/>
        </w:rPr>
        <w:t>nie zagrożeń klimatycznych. Wiosną 20</w:t>
      </w:r>
      <w:r w:rsidRPr="003A3E62">
        <w:rPr>
          <w:noProof/>
          <w:color w:val="000000" w:themeColor="text1"/>
        </w:rPr>
        <w:t>24</w:t>
      </w:r>
      <w:r w:rsidR="003A3E62" w:rsidRPr="003A3E62">
        <w:rPr>
          <w:noProof/>
          <w:color w:val="000000" w:themeColor="text1"/>
        </w:rPr>
        <w:t> </w:t>
      </w:r>
      <w:r w:rsidRPr="003A3E62">
        <w:rPr>
          <w:noProof/>
          <w:color w:val="000000" w:themeColor="text1"/>
        </w:rPr>
        <w:t>r.</w:t>
      </w:r>
      <w:r>
        <w:rPr>
          <w:noProof/>
          <w:color w:val="000000" w:themeColor="text1"/>
        </w:rPr>
        <w:t xml:space="preserve"> Komisja odniesie się do dowodów przedstawionych</w:t>
      </w:r>
      <w:r w:rsidR="003A3E62">
        <w:rPr>
          <w:noProof/>
          <w:color w:val="000000" w:themeColor="text1"/>
        </w:rPr>
        <w:t xml:space="preserve"> w nau</w:t>
      </w:r>
      <w:r>
        <w:rPr>
          <w:noProof/>
          <w:color w:val="000000" w:themeColor="text1"/>
        </w:rPr>
        <w:t>kowym sprawozdaniu</w:t>
      </w:r>
      <w:r w:rsidR="003A3E62">
        <w:rPr>
          <w:noProof/>
          <w:color w:val="000000" w:themeColor="text1"/>
        </w:rPr>
        <w:t xml:space="preserve"> z eur</w:t>
      </w:r>
      <w:r>
        <w:rPr>
          <w:noProof/>
          <w:color w:val="000000" w:themeColor="text1"/>
        </w:rPr>
        <w:t>opejskiej oceny ryzyka związanego ze zmianą klimatu</w:t>
      </w:r>
      <w:r w:rsidR="003A3E62">
        <w:rPr>
          <w:noProof/>
          <w:color w:val="000000" w:themeColor="text1"/>
        </w:rPr>
        <w:t xml:space="preserve"> i pot</w:t>
      </w:r>
      <w:r>
        <w:rPr>
          <w:noProof/>
          <w:color w:val="000000" w:themeColor="text1"/>
        </w:rPr>
        <w:t>rzeby dalszych działań</w:t>
      </w:r>
      <w:r w:rsidR="003A3E62">
        <w:rPr>
          <w:noProof/>
          <w:color w:val="000000" w:themeColor="text1"/>
        </w:rPr>
        <w:t xml:space="preserve"> w kom</w:t>
      </w:r>
      <w:r>
        <w:rPr>
          <w:noProof/>
          <w:color w:val="000000" w:themeColor="text1"/>
        </w:rPr>
        <w:t>unikacie</w:t>
      </w:r>
      <w:r w:rsidR="003A3E62">
        <w:rPr>
          <w:noProof/>
          <w:color w:val="000000" w:themeColor="text1"/>
        </w:rPr>
        <w:t xml:space="preserve"> w spr</w:t>
      </w:r>
      <w:r>
        <w:rPr>
          <w:noProof/>
          <w:color w:val="000000" w:themeColor="text1"/>
        </w:rPr>
        <w:t>awie zarządzania ryzykiem klimatycznym w UE. Równolegle prowadzone są szeroko zakrojone działania mające na celu wdrożenie pozostałych aspektów strategii UE</w:t>
      </w:r>
      <w:r w:rsidR="003A3E62">
        <w:rPr>
          <w:noProof/>
          <w:color w:val="000000" w:themeColor="text1"/>
        </w:rPr>
        <w:t xml:space="preserve"> w zak</w:t>
      </w:r>
      <w:r>
        <w:rPr>
          <w:noProof/>
          <w:color w:val="000000" w:themeColor="text1"/>
        </w:rPr>
        <w:t>resie przystosowania się do zmiany klimatu</w:t>
      </w:r>
      <w:r w:rsidR="003A3E62">
        <w:rPr>
          <w:noProof/>
          <w:color w:val="000000" w:themeColor="text1"/>
        </w:rPr>
        <w:t xml:space="preserve"> z 2</w:t>
      </w:r>
      <w:r>
        <w:rPr>
          <w:noProof/>
          <w:color w:val="000000" w:themeColor="text1"/>
        </w:rPr>
        <w:t>0</w:t>
      </w:r>
      <w:r w:rsidRPr="003A3E62">
        <w:rPr>
          <w:noProof/>
          <w:color w:val="000000" w:themeColor="text1"/>
        </w:rPr>
        <w:t>21</w:t>
      </w:r>
      <w:r w:rsidR="003A3E62" w:rsidRPr="003A3E62">
        <w:rPr>
          <w:noProof/>
          <w:color w:val="000000" w:themeColor="text1"/>
        </w:rPr>
        <w:t> </w:t>
      </w:r>
      <w:r w:rsidRPr="003A3E62">
        <w:rPr>
          <w:noProof/>
          <w:color w:val="000000" w:themeColor="text1"/>
        </w:rPr>
        <w:t>r.</w:t>
      </w:r>
      <w:r>
        <w:rPr>
          <w:noProof/>
          <w:color w:val="000000" w:themeColor="text1"/>
        </w:rPr>
        <w:t xml:space="preserve"> (zob. rozdział 5). </w:t>
      </w:r>
    </w:p>
    <w:bookmarkEnd w:id="7"/>
    <w:p w14:paraId="32E24C15" w14:textId="4B7EFA72" w:rsidR="00E31BEE" w:rsidRDefault="00E31BEE" w:rsidP="00E31BEE">
      <w:pPr>
        <w:pStyle w:val="Heading2"/>
        <w:ind w:left="576"/>
        <w:rPr>
          <w:rFonts w:ascii="Times New Roman" w:hAnsi="Times New Roman" w:cs="Times New Roman"/>
          <w:noProof/>
        </w:rPr>
      </w:pPr>
      <w:r>
        <w:rPr>
          <w:rFonts w:ascii="Times New Roman" w:hAnsi="Times New Roman"/>
          <w:noProof/>
        </w:rPr>
        <w:t>Postępy</w:t>
      </w:r>
      <w:r w:rsidR="003A3E62">
        <w:rPr>
          <w:rFonts w:ascii="Times New Roman" w:hAnsi="Times New Roman"/>
          <w:noProof/>
        </w:rPr>
        <w:t xml:space="preserve"> w dzi</w:t>
      </w:r>
      <w:r>
        <w:rPr>
          <w:rFonts w:ascii="Times New Roman" w:hAnsi="Times New Roman"/>
          <w:noProof/>
        </w:rPr>
        <w:t>ałaniach</w:t>
      </w:r>
      <w:r w:rsidR="003A3E62">
        <w:rPr>
          <w:rFonts w:ascii="Times New Roman" w:hAnsi="Times New Roman"/>
          <w:noProof/>
        </w:rPr>
        <w:t xml:space="preserve"> w dzi</w:t>
      </w:r>
      <w:r>
        <w:rPr>
          <w:rFonts w:ascii="Times New Roman" w:hAnsi="Times New Roman"/>
          <w:noProof/>
        </w:rPr>
        <w:t>edzinie klimatu</w:t>
      </w:r>
      <w:r w:rsidR="003A3E62">
        <w:rPr>
          <w:rFonts w:ascii="Times New Roman" w:hAnsi="Times New Roman"/>
          <w:noProof/>
        </w:rPr>
        <w:t xml:space="preserve"> w pań</w:t>
      </w:r>
      <w:r>
        <w:rPr>
          <w:rFonts w:ascii="Times New Roman" w:hAnsi="Times New Roman"/>
          <w:noProof/>
        </w:rPr>
        <w:t>stwach członkowskich UE</w:t>
      </w:r>
    </w:p>
    <w:p w14:paraId="2E8D8F2E" w14:textId="48E6254C" w:rsidR="00E31BEE" w:rsidRDefault="00E31BEE" w:rsidP="00E31BEE">
      <w:pPr>
        <w:pStyle w:val="Body"/>
        <w:rPr>
          <w:noProof/>
        </w:rPr>
      </w:pPr>
      <w:r>
        <w:rPr>
          <w:noProof/>
        </w:rPr>
        <w:t>W kolejnych rozdziałach sprawozdania ocenione zostaną postępy poczynione przez państwa członkowskie</w:t>
      </w:r>
      <w:r w:rsidR="003A3E62">
        <w:rPr>
          <w:noProof/>
        </w:rPr>
        <w:t xml:space="preserve"> w kon</w:t>
      </w:r>
      <w:r>
        <w:rPr>
          <w:noProof/>
        </w:rPr>
        <w:t>kretnych obszarach polityki</w:t>
      </w:r>
      <w:r w:rsidR="003A3E62">
        <w:rPr>
          <w:noProof/>
        </w:rPr>
        <w:t>. W nin</w:t>
      </w:r>
      <w:r>
        <w:rPr>
          <w:noProof/>
        </w:rPr>
        <w:t>iejszej sekcji przedstawiono ogólne spojrzenie na tendencje</w:t>
      </w:r>
      <w:r w:rsidR="003A3E62">
        <w:rPr>
          <w:noProof/>
        </w:rPr>
        <w:t xml:space="preserve"> w zak</w:t>
      </w:r>
      <w:r>
        <w:rPr>
          <w:noProof/>
        </w:rPr>
        <w:t>resie emisji gazów cieplarnianych</w:t>
      </w:r>
      <w:r w:rsidR="003A3E62">
        <w:rPr>
          <w:noProof/>
        </w:rPr>
        <w:t xml:space="preserve"> w dąż</w:t>
      </w:r>
      <w:r>
        <w:rPr>
          <w:noProof/>
        </w:rPr>
        <w:t>eniu do osiągnięcia celów</w:t>
      </w:r>
      <w:r w:rsidR="003A3E62">
        <w:rPr>
          <w:noProof/>
        </w:rPr>
        <w:t xml:space="preserve"> w zak</w:t>
      </w:r>
      <w:r>
        <w:rPr>
          <w:noProof/>
        </w:rPr>
        <w:t>resie łagodzenia zmiany klimatu,</w:t>
      </w:r>
      <w:r w:rsidR="003A3E62">
        <w:rPr>
          <w:noProof/>
        </w:rPr>
        <w:t xml:space="preserve"> w tym</w:t>
      </w:r>
      <w:r>
        <w:rPr>
          <w:noProof/>
        </w:rPr>
        <w:t xml:space="preserve"> celu UE, jakim jest osiągnięcie neutralności klimatycznej </w:t>
      </w:r>
      <w:r w:rsidRPr="003A3E62">
        <w:rPr>
          <w:noProof/>
        </w:rPr>
        <w:t>do</w:t>
      </w:r>
      <w:r w:rsidR="003A3E62" w:rsidRPr="003A3E62">
        <w:rPr>
          <w:noProof/>
        </w:rPr>
        <w:t> </w:t>
      </w:r>
      <w:r w:rsidRPr="003A3E62">
        <w:rPr>
          <w:noProof/>
        </w:rPr>
        <w:t>2</w:t>
      </w:r>
      <w:r>
        <w:rPr>
          <w:noProof/>
        </w:rPr>
        <w:t>0</w:t>
      </w:r>
      <w:r w:rsidRPr="003A3E62">
        <w:rPr>
          <w:noProof/>
        </w:rPr>
        <w:t>50</w:t>
      </w:r>
      <w:r w:rsidR="003A3E62" w:rsidRPr="003A3E62">
        <w:rPr>
          <w:noProof/>
        </w:rPr>
        <w:t> </w:t>
      </w:r>
      <w:r w:rsidRPr="003A3E62">
        <w:rPr>
          <w:noProof/>
        </w:rPr>
        <w:t>r.</w:t>
      </w:r>
      <w:r>
        <w:rPr>
          <w:noProof/>
        </w:rPr>
        <w:t>, na podstawie szczegółowej analizy przedstawionej</w:t>
      </w:r>
      <w:r w:rsidR="003A3E62">
        <w:rPr>
          <w:noProof/>
        </w:rPr>
        <w:t xml:space="preserve"> w roz</w:t>
      </w:r>
      <w:r>
        <w:rPr>
          <w:noProof/>
        </w:rPr>
        <w:t xml:space="preserve">dziale 5 </w:t>
      </w:r>
      <w:r>
        <w:rPr>
          <w:noProof/>
          <w:color w:val="000000" w:themeColor="text1"/>
        </w:rPr>
        <w:t>dokumentu roboczego służb Komisji –</w:t>
      </w:r>
      <w:r>
        <w:rPr>
          <w:noProof/>
        </w:rPr>
        <w:t xml:space="preserve"> „Informacje techniczne”.</w:t>
      </w:r>
    </w:p>
    <w:p w14:paraId="07BAB17B" w14:textId="4781A215" w:rsidR="00E31BEE" w:rsidRDefault="00BB2ECA" w:rsidP="00E31BEE">
      <w:pPr>
        <w:pStyle w:val="Body"/>
        <w:rPr>
          <w:noProof/>
        </w:rPr>
      </w:pPr>
      <w:r>
        <w:rPr>
          <w:noProof/>
        </w:rPr>
        <w:t xml:space="preserve">W ciągu ostatnich trzydziestu lat UE znacznie ograniczyła emisje gazów cieplarnianych, przekraczając swoje zobowiązanie </w:t>
      </w:r>
      <w:r w:rsidRPr="003A3E62">
        <w:rPr>
          <w:noProof/>
        </w:rPr>
        <w:t>na</w:t>
      </w:r>
      <w:r w:rsidR="003A3E62" w:rsidRPr="003A3E62">
        <w:rPr>
          <w:noProof/>
        </w:rPr>
        <w:t> </w:t>
      </w:r>
      <w:r w:rsidRPr="003A3E62">
        <w:rPr>
          <w:noProof/>
        </w:rPr>
        <w:t>2</w:t>
      </w:r>
      <w:r>
        <w:rPr>
          <w:noProof/>
        </w:rPr>
        <w:t>0</w:t>
      </w:r>
      <w:r w:rsidRPr="003A3E62">
        <w:rPr>
          <w:noProof/>
        </w:rPr>
        <w:t>20</w:t>
      </w:r>
      <w:r w:rsidR="003A3E62" w:rsidRPr="003A3E62">
        <w:rPr>
          <w:noProof/>
        </w:rPr>
        <w:t> </w:t>
      </w:r>
      <w:r w:rsidRPr="003A3E62">
        <w:rPr>
          <w:noProof/>
        </w:rPr>
        <w:t>r.</w:t>
      </w:r>
      <w:r>
        <w:rPr>
          <w:noProof/>
        </w:rPr>
        <w:t xml:space="preserve"> wynikające z UNFCCC</w:t>
      </w:r>
      <w:r>
        <w:rPr>
          <w:rStyle w:val="FootnoteReference"/>
          <w:noProof/>
        </w:rPr>
        <w:footnoteReference w:id="36"/>
      </w:r>
      <w:r>
        <w:rPr>
          <w:noProof/>
        </w:rPr>
        <w:t xml:space="preserve"> oraz swój cel</w:t>
      </w:r>
      <w:r w:rsidR="003A3E62">
        <w:rPr>
          <w:noProof/>
        </w:rPr>
        <w:t xml:space="preserve"> w ram</w:t>
      </w:r>
      <w:r>
        <w:rPr>
          <w:noProof/>
        </w:rPr>
        <w:t>ach drugiego okresu rozliczeniowego protokołu</w:t>
      </w:r>
      <w:r w:rsidR="003A3E62">
        <w:rPr>
          <w:noProof/>
        </w:rPr>
        <w:t xml:space="preserve"> z Kio</w:t>
      </w:r>
      <w:r>
        <w:rPr>
          <w:noProof/>
        </w:rPr>
        <w:t>to</w:t>
      </w:r>
      <w:r w:rsidR="003A3E62">
        <w:rPr>
          <w:noProof/>
        </w:rPr>
        <w:t xml:space="preserve"> w lat</w:t>
      </w:r>
      <w:r>
        <w:rPr>
          <w:noProof/>
        </w:rPr>
        <w:t>ach 2013–2020 (KP2)</w:t>
      </w:r>
      <w:r>
        <w:rPr>
          <w:rStyle w:val="FootnoteReference"/>
          <w:noProof/>
        </w:rPr>
        <w:footnoteReference w:id="37"/>
      </w:r>
      <w:r>
        <w:rPr>
          <w:noProof/>
        </w:rPr>
        <w:t>. Całkowite emisje gazów cieplarnianych na podstawie UNFCCC (z wyłączeniem LULUCF</w:t>
      </w:r>
      <w:r w:rsidR="003A3E62">
        <w:rPr>
          <w:noProof/>
        </w:rPr>
        <w:t xml:space="preserve"> i z uwz</w:t>
      </w:r>
      <w:r>
        <w:rPr>
          <w:noProof/>
        </w:rPr>
        <w:t>ględnieniem lotnictwa międzynarodowego) spadły w UE-27 wraz ze Zjednoczonym Królestwem</w:t>
      </w:r>
      <w:r w:rsidR="003A3E62">
        <w:rPr>
          <w:noProof/>
        </w:rPr>
        <w:t xml:space="preserve"> o 3</w:t>
      </w:r>
      <w:r w:rsidRPr="003A3E62">
        <w:rPr>
          <w:noProof/>
        </w:rPr>
        <w:t>4</w:t>
      </w:r>
      <w:r w:rsidR="003A3E62" w:rsidRPr="003A3E62">
        <w:rPr>
          <w:noProof/>
        </w:rPr>
        <w:t> </w:t>
      </w:r>
      <w:r w:rsidRPr="003A3E62">
        <w:rPr>
          <w:noProof/>
        </w:rPr>
        <w:t>%</w:t>
      </w:r>
      <w:r w:rsidR="003A3E62">
        <w:rPr>
          <w:noProof/>
        </w:rPr>
        <w:t xml:space="preserve"> w por</w:t>
      </w:r>
      <w:r>
        <w:rPr>
          <w:noProof/>
        </w:rPr>
        <w:t>ównaniu</w:t>
      </w:r>
      <w:r w:rsidR="003A3E62">
        <w:rPr>
          <w:noProof/>
        </w:rPr>
        <w:t xml:space="preserve"> z 1</w:t>
      </w:r>
      <w:r>
        <w:rPr>
          <w:noProof/>
        </w:rPr>
        <w:t>9</w:t>
      </w:r>
      <w:r w:rsidRPr="003A3E62">
        <w:rPr>
          <w:noProof/>
        </w:rPr>
        <w:t>90</w:t>
      </w:r>
      <w:r w:rsidR="003A3E62" w:rsidRPr="003A3E62">
        <w:rPr>
          <w:noProof/>
        </w:rPr>
        <w:t> </w:t>
      </w:r>
      <w:r w:rsidRPr="003A3E62">
        <w:rPr>
          <w:noProof/>
        </w:rPr>
        <w:t>r.</w:t>
      </w:r>
      <w:r>
        <w:rPr>
          <w:noProof/>
        </w:rPr>
        <w:t xml:space="preserve"> Oznacza to zmniejszenie</w:t>
      </w:r>
      <w:r w:rsidR="003A3E62">
        <w:rPr>
          <w:noProof/>
        </w:rPr>
        <w:t xml:space="preserve"> o 1</w:t>
      </w:r>
      <w:r>
        <w:rPr>
          <w:noProof/>
        </w:rPr>
        <w:t>,94 mld ton ekwiwalentu CO</w:t>
      </w:r>
      <w:r>
        <w:rPr>
          <w:noProof/>
          <w:vertAlign w:val="subscript"/>
        </w:rPr>
        <w:t>2</w:t>
      </w:r>
      <w:r>
        <w:rPr>
          <w:noProof/>
        </w:rPr>
        <w:t xml:space="preserve"> </w:t>
      </w:r>
      <w:r w:rsidRPr="003A3E62">
        <w:rPr>
          <w:noProof/>
        </w:rPr>
        <w:t>do</w:t>
      </w:r>
      <w:r w:rsidR="003A3E62" w:rsidRPr="003A3E62">
        <w:rPr>
          <w:noProof/>
        </w:rPr>
        <w:t> </w:t>
      </w:r>
      <w:r w:rsidRPr="003A3E62">
        <w:rPr>
          <w:noProof/>
        </w:rPr>
        <w:t>2</w:t>
      </w:r>
      <w:r>
        <w:rPr>
          <w:noProof/>
        </w:rPr>
        <w:t>0</w:t>
      </w:r>
      <w:r w:rsidRPr="003A3E62">
        <w:rPr>
          <w:noProof/>
        </w:rPr>
        <w:t>20</w:t>
      </w:r>
      <w:r w:rsidR="003A3E62" w:rsidRPr="003A3E62">
        <w:rPr>
          <w:noProof/>
        </w:rPr>
        <w:t> </w:t>
      </w:r>
      <w:r w:rsidRPr="003A3E62">
        <w:rPr>
          <w:noProof/>
        </w:rPr>
        <w:t>r.</w:t>
      </w:r>
      <w:r>
        <w:rPr>
          <w:noProof/>
        </w:rPr>
        <w:t xml:space="preserve"> (Więcej szczegółowych informacji można znaleźć</w:t>
      </w:r>
      <w:r w:rsidR="003A3E62">
        <w:rPr>
          <w:noProof/>
        </w:rPr>
        <w:t xml:space="preserve"> w roz</w:t>
      </w:r>
      <w:r>
        <w:rPr>
          <w:noProof/>
        </w:rPr>
        <w:t xml:space="preserve">dziale 4 </w:t>
      </w:r>
      <w:r>
        <w:rPr>
          <w:noProof/>
          <w:color w:val="000000" w:themeColor="text1"/>
        </w:rPr>
        <w:t>dokumentu roboczego służb Komisji –</w:t>
      </w:r>
      <w:r>
        <w:rPr>
          <w:noProof/>
        </w:rPr>
        <w:t xml:space="preserve"> „Informacje techniczne”). </w:t>
      </w:r>
    </w:p>
    <w:p w14:paraId="20376007" w14:textId="0BB8A8F3" w:rsidR="00E31BEE" w:rsidRDefault="00E31BEE" w:rsidP="00E31BEE">
      <w:pPr>
        <w:pStyle w:val="Body"/>
        <w:rPr>
          <w:noProof/>
        </w:rPr>
      </w:pPr>
      <w:r>
        <w:rPr>
          <w:noProof/>
        </w:rPr>
        <w:t>W ostatnich latach postępy</w:t>
      </w:r>
      <w:r w:rsidR="003A3E62">
        <w:rPr>
          <w:noProof/>
        </w:rPr>
        <w:t xml:space="preserve"> w pos</w:t>
      </w:r>
      <w:r>
        <w:rPr>
          <w:noProof/>
        </w:rPr>
        <w:t>zczególnych państwach członkowskich były jednak zróżnicowane</w:t>
      </w:r>
      <w:r w:rsidR="003A3E62">
        <w:rPr>
          <w:noProof/>
        </w:rPr>
        <w:t>. W lat</w:t>
      </w:r>
      <w:r>
        <w:rPr>
          <w:noProof/>
        </w:rPr>
        <w:t>ach 2015–2022 emisje gazów cieplarnianych netto wzrosły na Łotwie,</w:t>
      </w:r>
      <w:r w:rsidR="003A3E62">
        <w:rPr>
          <w:noProof/>
        </w:rPr>
        <w:t xml:space="preserve"> w Fin</w:t>
      </w:r>
      <w:r>
        <w:rPr>
          <w:noProof/>
        </w:rPr>
        <w:t>landii i na Litwie oraz,</w:t>
      </w:r>
      <w:r w:rsidR="003A3E62">
        <w:rPr>
          <w:noProof/>
        </w:rPr>
        <w:t xml:space="preserve"> w mni</w:t>
      </w:r>
      <w:r>
        <w:rPr>
          <w:noProof/>
        </w:rPr>
        <w:t>ejszym stopniu, na Cyprze,</w:t>
      </w:r>
      <w:r w:rsidR="003A3E62">
        <w:rPr>
          <w:noProof/>
        </w:rPr>
        <w:t xml:space="preserve"> w Pol</w:t>
      </w:r>
      <w:r>
        <w:rPr>
          <w:noProof/>
        </w:rPr>
        <w:t>sce, na Malcie,</w:t>
      </w:r>
      <w:r w:rsidR="003A3E62">
        <w:rPr>
          <w:noProof/>
        </w:rPr>
        <w:t xml:space="preserve"> w Est</w:t>
      </w:r>
      <w:r>
        <w:rPr>
          <w:noProof/>
        </w:rPr>
        <w:t>onii</w:t>
      </w:r>
      <w:r w:rsidR="003A3E62">
        <w:rPr>
          <w:noProof/>
        </w:rPr>
        <w:t xml:space="preserve"> i Irl</w:t>
      </w:r>
      <w:r>
        <w:rPr>
          <w:noProof/>
        </w:rPr>
        <w:t>andii. Emisje gazów cieplarnianych</w:t>
      </w:r>
      <w:r w:rsidR="003A3E62">
        <w:rPr>
          <w:noProof/>
        </w:rPr>
        <w:t xml:space="preserve"> w Cze</w:t>
      </w:r>
      <w:r>
        <w:rPr>
          <w:noProof/>
        </w:rPr>
        <w:t>chach, we Włoszech, na Węgrzech,</w:t>
      </w:r>
      <w:r w:rsidR="003A3E62">
        <w:rPr>
          <w:noProof/>
        </w:rPr>
        <w:t xml:space="preserve"> w Cho</w:t>
      </w:r>
      <w:r>
        <w:rPr>
          <w:noProof/>
        </w:rPr>
        <w:t>rwacji, Francji</w:t>
      </w:r>
      <w:r w:rsidR="003A3E62">
        <w:rPr>
          <w:noProof/>
        </w:rPr>
        <w:t xml:space="preserve"> i Dan</w:t>
      </w:r>
      <w:r>
        <w:rPr>
          <w:noProof/>
        </w:rPr>
        <w:t>ii zmniejszały się, ale powoli. Przyczyny różnią się</w:t>
      </w:r>
      <w:r w:rsidR="003A3E62">
        <w:rPr>
          <w:noProof/>
        </w:rPr>
        <w:t xml:space="preserve"> w zal</w:t>
      </w:r>
      <w:r>
        <w:rPr>
          <w:noProof/>
        </w:rPr>
        <w:t>eżności od kraju. W Finlandii, na Łotwie</w:t>
      </w:r>
      <w:r w:rsidR="003A3E62">
        <w:rPr>
          <w:noProof/>
        </w:rPr>
        <w:t xml:space="preserve"> i w Est</w:t>
      </w:r>
      <w:r>
        <w:rPr>
          <w:noProof/>
        </w:rPr>
        <w:t>onii tendencja wzrostowa</w:t>
      </w:r>
      <w:r w:rsidR="003A3E62">
        <w:rPr>
          <w:noProof/>
        </w:rPr>
        <w:t xml:space="preserve"> w zak</w:t>
      </w:r>
      <w:r>
        <w:rPr>
          <w:noProof/>
        </w:rPr>
        <w:t>resie emisji jest związana głównie</w:t>
      </w:r>
      <w:r w:rsidR="003A3E62">
        <w:rPr>
          <w:noProof/>
        </w:rPr>
        <w:t xml:space="preserve"> z gwa</w:t>
      </w:r>
      <w:r>
        <w:rPr>
          <w:noProof/>
        </w:rPr>
        <w:t>łtownym spadkiem zdolności sektora użytkowania gruntów, zmiany użytkowania gruntów</w:t>
      </w:r>
      <w:r w:rsidR="003A3E62">
        <w:rPr>
          <w:noProof/>
        </w:rPr>
        <w:t xml:space="preserve"> i leś</w:t>
      </w:r>
      <w:r>
        <w:rPr>
          <w:noProof/>
        </w:rPr>
        <w:t>nictwa do pełnienia roli pochłaniacza dwutlenku węgla, natomiast</w:t>
      </w:r>
      <w:r w:rsidR="003A3E62">
        <w:rPr>
          <w:noProof/>
        </w:rPr>
        <w:t xml:space="preserve"> w prz</w:t>
      </w:r>
      <w:r>
        <w:rPr>
          <w:noProof/>
        </w:rPr>
        <w:t>ypadku Litwy do wzrostu emisji przyczyniają się również transport</w:t>
      </w:r>
      <w:r w:rsidR="003A3E62">
        <w:rPr>
          <w:noProof/>
        </w:rPr>
        <w:t xml:space="preserve"> i bud</w:t>
      </w:r>
      <w:r>
        <w:rPr>
          <w:noProof/>
        </w:rPr>
        <w:t>ownictwo. Emisje</w:t>
      </w:r>
      <w:r w:rsidR="003A3E62">
        <w:rPr>
          <w:noProof/>
        </w:rPr>
        <w:t xml:space="preserve"> z tra</w:t>
      </w:r>
      <w:r>
        <w:rPr>
          <w:noProof/>
        </w:rPr>
        <w:t>nsportu wzrosły na Węgrzech, Malcie</w:t>
      </w:r>
      <w:r w:rsidR="003A3E62">
        <w:rPr>
          <w:noProof/>
        </w:rPr>
        <w:t xml:space="preserve"> i w Pol</w:t>
      </w:r>
      <w:r>
        <w:rPr>
          <w:noProof/>
        </w:rPr>
        <w:t>sce, natomiast</w:t>
      </w:r>
      <w:r w:rsidR="003A3E62">
        <w:rPr>
          <w:noProof/>
        </w:rPr>
        <w:t xml:space="preserve"> w Irl</w:t>
      </w:r>
      <w:r>
        <w:rPr>
          <w:noProof/>
        </w:rPr>
        <w:t>andii stale rosły emisje</w:t>
      </w:r>
      <w:r w:rsidR="003A3E62">
        <w:rPr>
          <w:noProof/>
        </w:rPr>
        <w:t xml:space="preserve"> w rol</w:t>
      </w:r>
      <w:r>
        <w:rPr>
          <w:noProof/>
        </w:rPr>
        <w:t xml:space="preserve">nictwie. </w:t>
      </w:r>
    </w:p>
    <w:p w14:paraId="076BA3B2" w14:textId="7285D255" w:rsidR="00E31BEE" w:rsidRDefault="00E31BEE" w:rsidP="00E31BEE">
      <w:pPr>
        <w:pStyle w:val="Body"/>
        <w:rPr>
          <w:noProof/>
        </w:rPr>
      </w:pPr>
      <w:r>
        <w:rPr>
          <w:noProof/>
        </w:rPr>
        <w:t>Od 20</w:t>
      </w:r>
      <w:r w:rsidRPr="003A3E62">
        <w:rPr>
          <w:noProof/>
        </w:rPr>
        <w:t>05</w:t>
      </w:r>
      <w:r w:rsidR="003A3E62" w:rsidRPr="003A3E62">
        <w:rPr>
          <w:noProof/>
        </w:rPr>
        <w:t> </w:t>
      </w:r>
      <w:r w:rsidRPr="003A3E62">
        <w:rPr>
          <w:noProof/>
        </w:rPr>
        <w:t>r.</w:t>
      </w:r>
      <w:r>
        <w:rPr>
          <w:noProof/>
        </w:rPr>
        <w:t xml:space="preserve"> obserwuje się wyraźną tendencję spadkową emisji gazów cieplarnianych na mieszkańca oraz intensywności emisji gazów cieplarnianych w PKB we wszystkich państwach członkowskich UE</w:t>
      </w:r>
      <w:r w:rsidR="003A3E62">
        <w:rPr>
          <w:noProof/>
        </w:rPr>
        <w:t xml:space="preserve"> z wyj</w:t>
      </w:r>
      <w:r>
        <w:rPr>
          <w:noProof/>
        </w:rPr>
        <w:t>ątkiem Łotwy (wykres 5). Szybsze postępy państw</w:t>
      </w:r>
      <w:r w:rsidR="003A3E62">
        <w:rPr>
          <w:noProof/>
        </w:rPr>
        <w:t xml:space="preserve"> o wyż</w:t>
      </w:r>
      <w:r>
        <w:rPr>
          <w:noProof/>
        </w:rPr>
        <w:t>szych wskaźnikach emisji doprowadziły do znacznego zbliżenia się do średniej UE. Wydaje się jednak, że</w:t>
      </w:r>
      <w:r w:rsidR="003A3E62">
        <w:rPr>
          <w:noProof/>
        </w:rPr>
        <w:t xml:space="preserve"> w lat</w:t>
      </w:r>
      <w:r>
        <w:rPr>
          <w:noProof/>
        </w:rPr>
        <w:t>ach 2015–2022</w:t>
      </w:r>
      <w:r w:rsidR="003A3E62">
        <w:rPr>
          <w:noProof/>
        </w:rPr>
        <w:t xml:space="preserve"> w wię</w:t>
      </w:r>
      <w:r>
        <w:rPr>
          <w:noProof/>
        </w:rPr>
        <w:t xml:space="preserve">kszości państw członkowskich UE tendencja spadkowa powodująca zbliżanie się do średniej uległa zahamowaniu. </w:t>
      </w:r>
    </w:p>
    <w:p w14:paraId="36AE2671" w14:textId="5DEE2829" w:rsidR="00E31BEE" w:rsidRPr="00365F09" w:rsidRDefault="00E31BEE" w:rsidP="00182A88">
      <w:pPr>
        <w:pStyle w:val="Caption"/>
        <w:pBdr>
          <w:bottom w:val="single" w:sz="4" w:space="1" w:color="auto"/>
        </w:pBdr>
        <w:spacing w:after="0"/>
        <w:jc w:val="left"/>
        <w:rPr>
          <w:noProof/>
        </w:rPr>
      </w:pPr>
      <w:bookmarkStart w:id="8" w:name="_Ref138280147"/>
      <w:r>
        <w:rPr>
          <w:noProof/>
          <w:sz w:val="22"/>
        </w:rPr>
        <w:t>Wykres 5</w:t>
      </w:r>
      <w:bookmarkEnd w:id="8"/>
      <w:r>
        <w:rPr>
          <w:noProof/>
          <w:sz w:val="22"/>
        </w:rPr>
        <w:t>: Intensywność emisji gazów cieplarnianych w PKB</w:t>
      </w:r>
      <w:r w:rsidR="003A3E62">
        <w:rPr>
          <w:noProof/>
          <w:sz w:val="22"/>
        </w:rPr>
        <w:t xml:space="preserve"> i emi</w:t>
      </w:r>
      <w:r>
        <w:rPr>
          <w:noProof/>
          <w:sz w:val="22"/>
        </w:rPr>
        <w:t>sja gazów cieplarnianych na mieszkańca</w:t>
      </w:r>
      <w:r w:rsidR="003A3E62">
        <w:rPr>
          <w:noProof/>
          <w:sz w:val="22"/>
        </w:rPr>
        <w:t xml:space="preserve"> w pod</w:t>
      </w:r>
      <w:r>
        <w:rPr>
          <w:noProof/>
          <w:sz w:val="22"/>
        </w:rPr>
        <w:t>ziale na państwa członkowskie UE</w:t>
      </w:r>
    </w:p>
    <w:p w14:paraId="52059DA2" w14:textId="0ECAF228" w:rsidR="00E31BEE" w:rsidRPr="00F75620" w:rsidRDefault="00696E32" w:rsidP="00E31BEE">
      <w:pPr>
        <w:pBdr>
          <w:bottom w:val="single" w:sz="4" w:space="6" w:color="auto"/>
        </w:pBdr>
        <w:jc w:val="center"/>
        <w:rPr>
          <w:rFonts w:cstheme="minorHAnsi"/>
          <w:noProof/>
        </w:rPr>
      </w:pPr>
      <w:r w:rsidRPr="00696E32">
        <w:rPr>
          <w:rFonts w:cstheme="minorHAnsi"/>
          <w:noProof/>
          <w:lang w:val="en-GB" w:eastAsia="en-GB"/>
        </w:rPr>
        <w:drawing>
          <wp:inline distT="0" distB="0" distL="0" distR="0" wp14:anchorId="1AB8A3BA" wp14:editId="13C72157">
            <wp:extent cx="5760720" cy="436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362450"/>
                    </a:xfrm>
                    <a:prstGeom prst="rect">
                      <a:avLst/>
                    </a:prstGeom>
                  </pic:spPr>
                </pic:pic>
              </a:graphicData>
            </a:graphic>
          </wp:inline>
        </w:drawing>
      </w:r>
    </w:p>
    <w:p w14:paraId="6E3D41B0" w14:textId="57453DAD" w:rsidR="00BC606E" w:rsidRPr="00D9025F" w:rsidRDefault="00BC606E" w:rsidP="00BC606E">
      <w:pPr>
        <w:pStyle w:val="Body"/>
        <w:rPr>
          <w:noProof/>
        </w:rPr>
      </w:pPr>
      <w:bookmarkStart w:id="9" w:name="_Ref140246290"/>
      <w:r>
        <w:rPr>
          <w:noProof/>
        </w:rPr>
        <w:t>Informacje na temat oczekiwanego wpływu obecnej</w:t>
      </w:r>
      <w:r w:rsidR="003A3E62">
        <w:rPr>
          <w:noProof/>
        </w:rPr>
        <w:t xml:space="preserve"> i dod</w:t>
      </w:r>
      <w:r>
        <w:rPr>
          <w:noProof/>
        </w:rPr>
        <w:t>atkowej polityki</w:t>
      </w:r>
      <w:r w:rsidR="003A3E62">
        <w:rPr>
          <w:noProof/>
        </w:rPr>
        <w:t xml:space="preserve"> w zak</w:t>
      </w:r>
      <w:r>
        <w:rPr>
          <w:noProof/>
        </w:rPr>
        <w:t>resie emisji gazów cieplarnianych przedstawione przez państwa członkowskie można wykorzystać do uzyskania informacji na temat postępów, jakie państwa te czynią lub spodziewają się poczynić,</w:t>
      </w:r>
      <w:r w:rsidR="003A3E62">
        <w:rPr>
          <w:noProof/>
        </w:rPr>
        <w:t xml:space="preserve"> w rea</w:t>
      </w:r>
      <w:r>
        <w:rPr>
          <w:noProof/>
        </w:rPr>
        <w:t>lizacji celów klimatycznych UE. Do 20</w:t>
      </w:r>
      <w:r w:rsidRPr="003A3E62">
        <w:rPr>
          <w:noProof/>
        </w:rPr>
        <w:t>30</w:t>
      </w:r>
      <w:r w:rsidR="003A3E62" w:rsidRPr="003A3E62">
        <w:rPr>
          <w:noProof/>
        </w:rPr>
        <w:t> </w:t>
      </w:r>
      <w:r w:rsidRPr="003A3E62">
        <w:rPr>
          <w:noProof/>
        </w:rPr>
        <w:t>r.</w:t>
      </w:r>
      <w:r>
        <w:rPr>
          <w:noProof/>
        </w:rPr>
        <w:t xml:space="preserve"> na podstawie prognoz dotyczących emisji gazów cieplarnianych przedstawionych przez państwa członkowskie UE</w:t>
      </w:r>
      <w:r w:rsidR="003A3E62">
        <w:rPr>
          <w:noProof/>
        </w:rPr>
        <w:t xml:space="preserve"> w mar</w:t>
      </w:r>
      <w:r>
        <w:rPr>
          <w:noProof/>
        </w:rPr>
        <w:t>cu 20</w:t>
      </w:r>
      <w:r w:rsidRPr="003A3E62">
        <w:rPr>
          <w:noProof/>
        </w:rPr>
        <w:t>23</w:t>
      </w:r>
      <w:r w:rsidR="003A3E62" w:rsidRPr="003A3E62">
        <w:rPr>
          <w:noProof/>
        </w:rPr>
        <w:t> </w:t>
      </w:r>
      <w:r w:rsidRPr="003A3E62">
        <w:rPr>
          <w:noProof/>
        </w:rPr>
        <w:t>r.</w:t>
      </w:r>
      <w:r>
        <w:rPr>
          <w:noProof/>
        </w:rPr>
        <w:t xml:space="preserve"> sześć państw (Polska, Irlandia, Estonia, Czechy, Luksemburg</w:t>
      </w:r>
      <w:r w:rsidR="003A3E62">
        <w:rPr>
          <w:noProof/>
        </w:rPr>
        <w:t xml:space="preserve"> i Łot</w:t>
      </w:r>
      <w:r>
        <w:rPr>
          <w:noProof/>
        </w:rPr>
        <w:t>wa) spodziewa się, że emisje na mieszkańca będą znacznie wyższe niż 5 ton ekwiwalentu CO</w:t>
      </w:r>
      <w:r>
        <w:rPr>
          <w:noProof/>
          <w:vertAlign w:val="subscript"/>
        </w:rPr>
        <w:t>2</w:t>
      </w:r>
      <w:r>
        <w:rPr>
          <w:noProof/>
        </w:rPr>
        <w:t>, co stanowi średnią emisję gazów cieplarnianych w UE na mieszkańca, która jest zasadniczo zgodna</w:t>
      </w:r>
      <w:r w:rsidR="003A3E62">
        <w:rPr>
          <w:noProof/>
        </w:rPr>
        <w:t xml:space="preserve"> z cel</w:t>
      </w:r>
      <w:r>
        <w:rPr>
          <w:noProof/>
        </w:rPr>
        <w:t>em UE wynoszącym -55 %</w:t>
      </w:r>
      <w:r>
        <w:rPr>
          <w:rStyle w:val="FootnoteReference"/>
          <w:noProof/>
        </w:rPr>
        <w:footnoteReference w:id="38"/>
      </w:r>
      <w:r>
        <w:rPr>
          <w:noProof/>
        </w:rPr>
        <w:t>. Jeżeli chodzi</w:t>
      </w:r>
      <w:r w:rsidR="003A3E62">
        <w:rPr>
          <w:noProof/>
        </w:rPr>
        <w:t xml:space="preserve"> o cel</w:t>
      </w:r>
      <w:r>
        <w:rPr>
          <w:noProof/>
        </w:rPr>
        <w:t xml:space="preserve"> neutralności klimatycznej, wszystkie państwa członkowskie</w:t>
      </w:r>
      <w:r w:rsidR="003A3E62">
        <w:rPr>
          <w:noProof/>
        </w:rPr>
        <w:t xml:space="preserve"> z wyj</w:t>
      </w:r>
      <w:r>
        <w:rPr>
          <w:noProof/>
        </w:rPr>
        <w:t>ątkiem Finlandii, Portugalii, Słowenii</w:t>
      </w:r>
      <w:r w:rsidR="003A3E62">
        <w:rPr>
          <w:noProof/>
        </w:rPr>
        <w:t xml:space="preserve"> i Szw</w:t>
      </w:r>
      <w:r>
        <w:rPr>
          <w:noProof/>
        </w:rPr>
        <w:t>ecji nadal prognozują znaczne emisje gazów cieplarnianych netto</w:t>
      </w:r>
      <w:r w:rsidR="003A3E62">
        <w:rPr>
          <w:noProof/>
        </w:rPr>
        <w:t xml:space="preserve"> w 2</w:t>
      </w:r>
      <w:r>
        <w:rPr>
          <w:noProof/>
        </w:rPr>
        <w:t>0</w:t>
      </w:r>
      <w:r w:rsidRPr="003A3E62">
        <w:rPr>
          <w:noProof/>
        </w:rPr>
        <w:t>50</w:t>
      </w:r>
      <w:r w:rsidR="003A3E62" w:rsidRPr="003A3E62">
        <w:rPr>
          <w:noProof/>
        </w:rPr>
        <w:t> </w:t>
      </w:r>
      <w:r w:rsidRPr="003A3E62">
        <w:rPr>
          <w:noProof/>
        </w:rPr>
        <w:t>r.</w:t>
      </w:r>
      <w:r>
        <w:rPr>
          <w:noProof/>
        </w:rPr>
        <w:t>, nawet biorąc pod uwagę obecną</w:t>
      </w:r>
      <w:r w:rsidR="003A3E62">
        <w:rPr>
          <w:noProof/>
        </w:rPr>
        <w:t xml:space="preserve"> i dod</w:t>
      </w:r>
      <w:r>
        <w:rPr>
          <w:noProof/>
        </w:rPr>
        <w:t>atkową politykę (zob. tabela 6</w:t>
      </w:r>
      <w:r w:rsidR="003A3E62">
        <w:rPr>
          <w:noProof/>
        </w:rPr>
        <w:t xml:space="preserve"> w roz</w:t>
      </w:r>
      <w:r>
        <w:rPr>
          <w:noProof/>
        </w:rPr>
        <w:t xml:space="preserve">dziale 5 </w:t>
      </w:r>
      <w:r>
        <w:rPr>
          <w:noProof/>
          <w:color w:val="000000" w:themeColor="text1"/>
        </w:rPr>
        <w:t>dokumentu roboczego służb Komisji –</w:t>
      </w:r>
      <w:r>
        <w:rPr>
          <w:noProof/>
        </w:rPr>
        <w:t xml:space="preserve"> „Informacje techniczne”), mimo że prawie wszystkie zadeklarowały osiągnięcie celu neutralności klimatycznej </w:t>
      </w:r>
      <w:r w:rsidRPr="003A3E62">
        <w:rPr>
          <w:noProof/>
        </w:rPr>
        <w:t>do</w:t>
      </w:r>
      <w:r w:rsidR="003A3E62" w:rsidRPr="003A3E62">
        <w:rPr>
          <w:noProof/>
        </w:rPr>
        <w:t> </w:t>
      </w:r>
      <w:r w:rsidRPr="003A3E62">
        <w:rPr>
          <w:noProof/>
        </w:rPr>
        <w:t>2</w:t>
      </w:r>
      <w:r>
        <w:rPr>
          <w:noProof/>
        </w:rPr>
        <w:t>0</w:t>
      </w:r>
      <w:r w:rsidRPr="003A3E62">
        <w:rPr>
          <w:noProof/>
        </w:rPr>
        <w:t>50</w:t>
      </w:r>
      <w:r w:rsidR="003A3E62" w:rsidRPr="003A3E62">
        <w:rPr>
          <w:noProof/>
        </w:rPr>
        <w:t> </w:t>
      </w:r>
      <w:r w:rsidRPr="003A3E62">
        <w:rPr>
          <w:noProof/>
        </w:rPr>
        <w:t>r.</w:t>
      </w:r>
      <w:r>
        <w:rPr>
          <w:noProof/>
        </w:rPr>
        <w:t xml:space="preserve"> lub wcześniej.</w:t>
      </w:r>
    </w:p>
    <w:p w14:paraId="297B940D" w14:textId="2F24EFE8" w:rsidR="00E31BEE" w:rsidRPr="00F5346F" w:rsidRDefault="00E31BEE" w:rsidP="00E31BEE">
      <w:pPr>
        <w:pStyle w:val="Body"/>
        <w:rPr>
          <w:noProof/>
        </w:rPr>
      </w:pPr>
      <w:r>
        <w:rPr>
          <w:noProof/>
        </w:rPr>
        <w:t>Ważne są również ścieżki. Na wykresie 6 porównano prognozowane emisje</w:t>
      </w:r>
      <w:r>
        <w:rPr>
          <w:rStyle w:val="FootnoteReference"/>
          <w:noProof/>
        </w:rPr>
        <w:footnoteReference w:id="39"/>
      </w:r>
      <w:r w:rsidR="003A3E62">
        <w:rPr>
          <w:noProof/>
        </w:rPr>
        <w:t xml:space="preserve"> w lat</w:t>
      </w:r>
      <w:r>
        <w:rPr>
          <w:noProof/>
        </w:rPr>
        <w:t>ach 2022–2050 dla każdego państwa członkowskiego ze ścieżką odniesienia określoną jako mediana siedmiu ścieżek osiągnięcia neutralności klimatycznej, które stanowią podstawę opinii europejskiego naukowego komitetu doradczego ds. zmiany klimatu</w:t>
      </w:r>
      <w:r w:rsidR="003A3E62">
        <w:rPr>
          <w:noProof/>
        </w:rPr>
        <w:t xml:space="preserve"> w spr</w:t>
      </w:r>
      <w:r>
        <w:rPr>
          <w:noProof/>
        </w:rPr>
        <w:t xml:space="preserve">awie ambicji </w:t>
      </w:r>
      <w:r w:rsidRPr="003A3E62">
        <w:rPr>
          <w:noProof/>
        </w:rPr>
        <w:t>na</w:t>
      </w:r>
      <w:r w:rsidR="003A3E62" w:rsidRPr="003A3E62">
        <w:rPr>
          <w:noProof/>
        </w:rPr>
        <w:t> </w:t>
      </w:r>
      <w:r w:rsidRPr="003A3E62">
        <w:rPr>
          <w:noProof/>
        </w:rPr>
        <w:t>2</w:t>
      </w:r>
      <w:r>
        <w:rPr>
          <w:noProof/>
        </w:rPr>
        <w:t>0</w:t>
      </w:r>
      <w:r w:rsidRPr="003A3E62">
        <w:rPr>
          <w:noProof/>
        </w:rPr>
        <w:t>40</w:t>
      </w:r>
      <w:r w:rsidR="003A3E62" w:rsidRPr="003A3E62">
        <w:rPr>
          <w:noProof/>
        </w:rPr>
        <w:t> </w:t>
      </w:r>
      <w:r w:rsidRPr="003A3E62">
        <w:rPr>
          <w:noProof/>
        </w:rPr>
        <w:t>r.</w:t>
      </w:r>
      <w:r>
        <w:rPr>
          <w:noProof/>
          <w:vertAlign w:val="superscript"/>
        </w:rPr>
        <w:footnoteReference w:id="40"/>
      </w:r>
      <w:r>
        <w:rPr>
          <w:noProof/>
        </w:rPr>
        <w:t xml:space="preserve"> Następnie emisje na poziomie UE według mediany rozdzielono między państwa członkowskie zgodnie</w:t>
      </w:r>
      <w:r w:rsidR="003A3E62">
        <w:rPr>
          <w:noProof/>
        </w:rPr>
        <w:t xml:space="preserve"> z udz</w:t>
      </w:r>
      <w:r>
        <w:rPr>
          <w:noProof/>
        </w:rPr>
        <w:t>iałem danego kraju</w:t>
      </w:r>
      <w:r w:rsidR="003A3E62">
        <w:rPr>
          <w:noProof/>
        </w:rPr>
        <w:t xml:space="preserve"> w emi</w:t>
      </w:r>
      <w:r>
        <w:rPr>
          <w:noProof/>
        </w:rPr>
        <w:t>sjach UE</w:t>
      </w:r>
      <w:r w:rsidR="003A3E62">
        <w:rPr>
          <w:noProof/>
        </w:rPr>
        <w:t xml:space="preserve"> w pod</w:t>
      </w:r>
      <w:r>
        <w:rPr>
          <w:noProof/>
        </w:rPr>
        <w:t>stawowym scenariuszu politycznym wykorzystanym na potrzeby inicjatyw</w:t>
      </w:r>
      <w:r w:rsidR="003A3E62">
        <w:rPr>
          <w:noProof/>
        </w:rPr>
        <w:t xml:space="preserve"> w ram</w:t>
      </w:r>
      <w:r>
        <w:rPr>
          <w:noProof/>
        </w:rPr>
        <w:t>ach Europejskiego Zielonego Ładu</w:t>
      </w:r>
      <w:r>
        <w:rPr>
          <w:noProof/>
          <w:vertAlign w:val="superscript"/>
        </w:rPr>
        <w:footnoteReference w:id="41"/>
      </w:r>
      <w:r>
        <w:rPr>
          <w:noProof/>
        </w:rPr>
        <w:t>.</w:t>
      </w:r>
      <w:r>
        <w:rPr>
          <w:noProof/>
          <w:vertAlign w:val="superscript"/>
        </w:rPr>
        <w:t xml:space="preserve"> </w:t>
      </w:r>
    </w:p>
    <w:p w14:paraId="04EB804E" w14:textId="772CF4E9" w:rsidR="00E31BEE" w:rsidRDefault="00E31BEE" w:rsidP="00182A88">
      <w:pPr>
        <w:pStyle w:val="Caption"/>
        <w:pBdr>
          <w:bottom w:val="single" w:sz="4" w:space="1" w:color="auto"/>
        </w:pBdr>
        <w:jc w:val="left"/>
        <w:rPr>
          <w:noProof/>
        </w:rPr>
      </w:pPr>
      <w:bookmarkStart w:id="10" w:name="_Ref140412874"/>
      <w:r>
        <w:rPr>
          <w:noProof/>
          <w:sz w:val="22"/>
        </w:rPr>
        <w:t>Wykres 6</w:t>
      </w:r>
      <w:bookmarkEnd w:id="9"/>
      <w:bookmarkEnd w:id="10"/>
      <w:r>
        <w:rPr>
          <w:noProof/>
          <w:sz w:val="22"/>
        </w:rPr>
        <w:t>: Przekroczenie prognozowanych emisji gazów cieplarnianych</w:t>
      </w:r>
      <w:r w:rsidR="003A3E62">
        <w:rPr>
          <w:noProof/>
          <w:sz w:val="22"/>
        </w:rPr>
        <w:t xml:space="preserve"> w por</w:t>
      </w:r>
      <w:r>
        <w:rPr>
          <w:noProof/>
          <w:sz w:val="22"/>
        </w:rPr>
        <w:t>ównaniu</w:t>
      </w:r>
      <w:r w:rsidR="003A3E62">
        <w:rPr>
          <w:noProof/>
          <w:sz w:val="22"/>
        </w:rPr>
        <w:t xml:space="preserve"> z ori</w:t>
      </w:r>
      <w:r>
        <w:rPr>
          <w:noProof/>
          <w:sz w:val="22"/>
        </w:rPr>
        <w:t xml:space="preserve">entacyjną ścieżką osiągnięcia neutralności klimatycznej </w:t>
      </w:r>
      <w:r w:rsidRPr="003A3E62">
        <w:rPr>
          <w:noProof/>
          <w:sz w:val="22"/>
        </w:rPr>
        <w:t>do</w:t>
      </w:r>
      <w:r w:rsidR="003A3E62" w:rsidRPr="003A3E62">
        <w:rPr>
          <w:noProof/>
          <w:sz w:val="22"/>
        </w:rPr>
        <w:t> </w:t>
      </w:r>
      <w:r w:rsidRPr="003A3E62">
        <w:rPr>
          <w:noProof/>
          <w:sz w:val="22"/>
        </w:rPr>
        <w:t>2</w:t>
      </w:r>
      <w:r>
        <w:rPr>
          <w:noProof/>
          <w:sz w:val="22"/>
        </w:rPr>
        <w:t>0</w:t>
      </w:r>
      <w:r w:rsidRPr="003A3E62">
        <w:rPr>
          <w:noProof/>
          <w:sz w:val="22"/>
        </w:rPr>
        <w:t>50</w:t>
      </w:r>
      <w:r w:rsidR="003A3E62" w:rsidRPr="003A3E62">
        <w:rPr>
          <w:noProof/>
          <w:sz w:val="22"/>
        </w:rPr>
        <w:t> </w:t>
      </w:r>
      <w:r w:rsidRPr="003A3E62">
        <w:rPr>
          <w:noProof/>
          <w:sz w:val="22"/>
        </w:rPr>
        <w:t>r.</w:t>
      </w:r>
      <w:r>
        <w:rPr>
          <w:noProof/>
          <w:sz w:val="22"/>
        </w:rPr>
        <w:t xml:space="preserve"> (w % emisji odniesienia, całkowite emisje</w:t>
      </w:r>
      <w:r w:rsidR="003A3E62">
        <w:rPr>
          <w:noProof/>
          <w:sz w:val="22"/>
        </w:rPr>
        <w:t xml:space="preserve"> z wył</w:t>
      </w:r>
      <w:r>
        <w:rPr>
          <w:noProof/>
          <w:sz w:val="22"/>
        </w:rPr>
        <w:t>ączeniem LULUCF)</w:t>
      </w:r>
      <w:r>
        <w:rPr>
          <w:noProof/>
        </w:rPr>
        <w:t xml:space="preserve"> </w:t>
      </w:r>
    </w:p>
    <w:p w14:paraId="59A5F20C" w14:textId="3C55A3D4" w:rsidR="00E31BEE" w:rsidRPr="001B6A20" w:rsidRDefault="00FA4BF8" w:rsidP="00E31BEE">
      <w:pPr>
        <w:jc w:val="center"/>
        <w:rPr>
          <w:noProof/>
        </w:rPr>
      </w:pPr>
      <w:r w:rsidRPr="00FA4BF8">
        <w:rPr>
          <w:noProof/>
          <w:lang w:val="en-GB" w:eastAsia="en-GB"/>
        </w:rPr>
        <w:drawing>
          <wp:inline distT="0" distB="0" distL="0" distR="0" wp14:anchorId="31E0D263" wp14:editId="220531D6">
            <wp:extent cx="5760720" cy="3172460"/>
            <wp:effectExtent l="0" t="0" r="0" b="0"/>
            <wp:docPr id="1146812690" name="Obraz 1" descr="Obraz zawierający tekst, zrzut ekranu, Równolegle,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12690" name="Obraz 1" descr="Obraz zawierający tekst, zrzut ekranu, Równolegle, linia&#10;&#10;Opis wygenerowany automatycznie"/>
                    <pic:cNvPicPr/>
                  </pic:nvPicPr>
                  <pic:blipFill>
                    <a:blip r:embed="rId27"/>
                    <a:stretch>
                      <a:fillRect/>
                    </a:stretch>
                  </pic:blipFill>
                  <pic:spPr>
                    <a:xfrm>
                      <a:off x="0" y="0"/>
                      <a:ext cx="5760720" cy="3172460"/>
                    </a:xfrm>
                    <a:prstGeom prst="rect">
                      <a:avLst/>
                    </a:prstGeom>
                  </pic:spPr>
                </pic:pic>
              </a:graphicData>
            </a:graphic>
          </wp:inline>
        </w:drawing>
      </w:r>
    </w:p>
    <w:p w14:paraId="4E439BA9" w14:textId="77777777" w:rsidR="00E31BEE" w:rsidRDefault="00E31BEE" w:rsidP="00E31BEE">
      <w:pPr>
        <w:pStyle w:val="Body"/>
        <w:pBdr>
          <w:top w:val="single" w:sz="4" w:space="1" w:color="auto"/>
        </w:pBdr>
        <w:rPr>
          <w:noProof/>
        </w:rPr>
      </w:pPr>
    </w:p>
    <w:p w14:paraId="566C423B" w14:textId="0A35B4F0" w:rsidR="00BC606E" w:rsidRDefault="00BC606E" w:rsidP="00BC606E">
      <w:pPr>
        <w:pStyle w:val="Body"/>
        <w:pBdr>
          <w:top w:val="none" w:sz="0" w:space="0" w:color="auto"/>
          <w:left w:val="none" w:sz="0" w:space="0" w:color="auto"/>
          <w:bottom w:val="none" w:sz="0" w:space="0" w:color="auto"/>
          <w:right w:val="none" w:sz="0" w:space="0" w:color="auto"/>
          <w:between w:val="none" w:sz="0" w:space="0" w:color="auto"/>
          <w:bar w:val="none" w:sz="0" w:color="auto"/>
        </w:pBdr>
        <w:rPr>
          <w:noProof/>
        </w:rPr>
      </w:pPr>
      <w:r>
        <w:rPr>
          <w:noProof/>
        </w:rPr>
        <w:t>Na wykresie 6 przedstawiono znaczne różnice</w:t>
      </w:r>
      <w:r w:rsidR="003A3E62">
        <w:rPr>
          <w:noProof/>
        </w:rPr>
        <w:t xml:space="preserve"> w pos</w:t>
      </w:r>
      <w:r>
        <w:rPr>
          <w:noProof/>
        </w:rPr>
        <w:t>tępach na drodze do osiągnięcia neutralności klimatycznej</w:t>
      </w:r>
      <w:r w:rsidR="003A3E62">
        <w:rPr>
          <w:noProof/>
        </w:rPr>
        <w:t xml:space="preserve"> w pos</w:t>
      </w:r>
      <w:r>
        <w:rPr>
          <w:noProof/>
        </w:rPr>
        <w:t>zczególnych państwach członkowskich UE. Biorąc pod uwagę istniejące środki</w:t>
      </w:r>
      <w:r>
        <w:rPr>
          <w:rStyle w:val="FootnoteReference"/>
          <w:noProof/>
        </w:rPr>
        <w:footnoteReference w:id="42"/>
      </w:r>
      <w:r>
        <w:rPr>
          <w:noProof/>
        </w:rPr>
        <w:t xml:space="preserve"> (</w:t>
      </w:r>
      <w:r w:rsidR="00616C44">
        <w:rPr>
          <w:noProof/>
        </w:rPr>
        <w:t>„</w:t>
      </w:r>
      <w:r>
        <w:rPr>
          <w:noProof/>
        </w:rPr>
        <w:t>z istniejącymi środkami</w:t>
      </w:r>
      <w:r w:rsidR="00616C44">
        <w:rPr>
          <w:noProof/>
        </w:rPr>
        <w:t>”</w:t>
      </w:r>
      <w:r>
        <w:rPr>
          <w:noProof/>
        </w:rPr>
        <w:t>, żółte słupki)</w:t>
      </w:r>
      <w:r w:rsidR="003A3E62">
        <w:rPr>
          <w:noProof/>
        </w:rPr>
        <w:t xml:space="preserve"> w lat</w:t>
      </w:r>
      <w:r>
        <w:rPr>
          <w:noProof/>
        </w:rPr>
        <w:t>ach 2022–2050 Słowacja, Polska</w:t>
      </w:r>
      <w:r w:rsidR="003A3E62">
        <w:rPr>
          <w:noProof/>
        </w:rPr>
        <w:t xml:space="preserve"> i Mal</w:t>
      </w:r>
      <w:r>
        <w:rPr>
          <w:noProof/>
        </w:rPr>
        <w:t>ta spodziewają się ponad dwukrotnie większych emisji niż emisje zgodnie</w:t>
      </w:r>
      <w:r w:rsidR="003A3E62">
        <w:rPr>
          <w:noProof/>
        </w:rPr>
        <w:t xml:space="preserve"> z poz</w:t>
      </w:r>
      <w:r>
        <w:rPr>
          <w:noProof/>
        </w:rPr>
        <w:t>iomem odniesienia prowadzącym do neutralności klimatycznej. Kolejne 15 państw członkowskich prognozuje, że bez dodatkowych strategii politycznych ich łączne emisje przekroczą poziom odniesienia neutralności klimatycznej</w:t>
      </w:r>
      <w:r w:rsidR="003A3E62">
        <w:rPr>
          <w:noProof/>
        </w:rPr>
        <w:t xml:space="preserve"> o pon</w:t>
      </w:r>
      <w:r>
        <w:rPr>
          <w:noProof/>
        </w:rPr>
        <w:t>ad 50 %</w:t>
      </w:r>
      <w:r>
        <w:rPr>
          <w:rStyle w:val="FootnoteReference"/>
          <w:noProof/>
        </w:rPr>
        <w:footnoteReference w:id="43"/>
      </w:r>
      <w:r>
        <w:rPr>
          <w:noProof/>
        </w:rPr>
        <w:t>. Biorąc pod uwagę wpływ dodatkowych środków</w:t>
      </w:r>
      <w:r w:rsidR="003A3E62">
        <w:rPr>
          <w:noProof/>
        </w:rPr>
        <w:t xml:space="preserve"> z zak</w:t>
      </w:r>
      <w:r>
        <w:rPr>
          <w:noProof/>
        </w:rPr>
        <w:t>resu polityki</w:t>
      </w:r>
      <w:r>
        <w:rPr>
          <w:rStyle w:val="FootnoteReference"/>
          <w:noProof/>
        </w:rPr>
        <w:footnoteReference w:id="44"/>
      </w:r>
      <w:r>
        <w:rPr>
          <w:noProof/>
        </w:rPr>
        <w:t xml:space="preserve"> (</w:t>
      </w:r>
      <w:r w:rsidR="00CE1FC2">
        <w:rPr>
          <w:noProof/>
        </w:rPr>
        <w:t>„</w:t>
      </w:r>
      <w:r>
        <w:rPr>
          <w:noProof/>
        </w:rPr>
        <w:t>z dodatkowymi środkami</w:t>
      </w:r>
      <w:r w:rsidR="00CE1FC2">
        <w:rPr>
          <w:noProof/>
        </w:rPr>
        <w:t>”</w:t>
      </w:r>
      <w:r>
        <w:rPr>
          <w:noProof/>
        </w:rPr>
        <w:t>, niebieskie słupki), przekroczenia zmniejszają się, chociaż różnice pozostają znaczne (ponad 50 %)</w:t>
      </w:r>
      <w:r w:rsidR="003A3E62">
        <w:rPr>
          <w:noProof/>
        </w:rPr>
        <w:t xml:space="preserve"> w prz</w:t>
      </w:r>
      <w:r>
        <w:rPr>
          <w:noProof/>
        </w:rPr>
        <w:t>ypadku Słowacji, Polski, Chorwacji, Rumunii</w:t>
      </w:r>
      <w:r w:rsidR="003A3E62">
        <w:rPr>
          <w:noProof/>
        </w:rPr>
        <w:t xml:space="preserve"> i Buł</w:t>
      </w:r>
      <w:r>
        <w:rPr>
          <w:noProof/>
        </w:rPr>
        <w:t>garii</w:t>
      </w:r>
      <w:r>
        <w:rPr>
          <w:rStyle w:val="FootnoteReference"/>
          <w:noProof/>
        </w:rPr>
        <w:footnoteReference w:id="45"/>
      </w:r>
      <w:r>
        <w:rPr>
          <w:noProof/>
        </w:rPr>
        <w:t>.</w:t>
      </w:r>
    </w:p>
    <w:p w14:paraId="2778B531" w14:textId="4D08C7CA" w:rsidR="00E31BEE" w:rsidRDefault="00893B38" w:rsidP="00BC606E">
      <w:pPr>
        <w:pStyle w:val="Body"/>
        <w:pBdr>
          <w:top w:val="none" w:sz="0" w:space="0" w:color="auto"/>
          <w:left w:val="none" w:sz="0" w:space="0" w:color="auto"/>
          <w:bottom w:val="none" w:sz="0" w:space="0" w:color="auto"/>
          <w:right w:val="none" w:sz="0" w:space="0" w:color="auto"/>
          <w:between w:val="none" w:sz="0" w:space="0" w:color="auto"/>
          <w:bar w:val="none" w:sz="0" w:color="auto"/>
        </w:pBdr>
        <w:rPr>
          <w:noProof/>
        </w:rPr>
      </w:pPr>
      <w:r>
        <w:rPr>
          <w:noProof/>
        </w:rPr>
        <w:t>Podobne wyniki uzyskuje się, przyjmując ścieżkę liniową za orientacyjny poziom odniesienia</w:t>
      </w:r>
      <w:r w:rsidR="003A3E62">
        <w:rPr>
          <w:noProof/>
        </w:rPr>
        <w:t>. W tym</w:t>
      </w:r>
      <w:r>
        <w:rPr>
          <w:noProof/>
        </w:rPr>
        <w:t xml:space="preserve"> przypadku największe przekroczenia dotyczą Malty, Włoch, Grecji, Austrii</w:t>
      </w:r>
      <w:r w:rsidR="003A3E62">
        <w:rPr>
          <w:noProof/>
        </w:rPr>
        <w:t xml:space="preserve"> i Węg</w:t>
      </w:r>
      <w:r>
        <w:rPr>
          <w:noProof/>
        </w:rPr>
        <w:t>ier</w:t>
      </w:r>
      <w:r w:rsidR="003A3E62">
        <w:rPr>
          <w:noProof/>
        </w:rPr>
        <w:t xml:space="preserve"> w prz</w:t>
      </w:r>
      <w:r>
        <w:rPr>
          <w:noProof/>
        </w:rPr>
        <w:t xml:space="preserve">ypadku scenariusza </w:t>
      </w:r>
      <w:r w:rsidR="00616C44">
        <w:rPr>
          <w:noProof/>
        </w:rPr>
        <w:t>„</w:t>
      </w:r>
      <w:r>
        <w:rPr>
          <w:noProof/>
        </w:rPr>
        <w:t>z istniejącymi środkami</w:t>
      </w:r>
      <w:r w:rsidR="00616C44">
        <w:rPr>
          <w:noProof/>
        </w:rPr>
        <w:t>”</w:t>
      </w:r>
      <w:r>
        <w:rPr>
          <w:noProof/>
        </w:rPr>
        <w:t>,</w:t>
      </w:r>
      <w:r w:rsidR="003A3E62">
        <w:rPr>
          <w:noProof/>
        </w:rPr>
        <w:t xml:space="preserve"> a w prz</w:t>
      </w:r>
      <w:r>
        <w:rPr>
          <w:noProof/>
        </w:rPr>
        <w:t>ypadku Polski, Rumunii, Bułgarii</w:t>
      </w:r>
      <w:r w:rsidR="003A3E62">
        <w:rPr>
          <w:noProof/>
        </w:rPr>
        <w:t xml:space="preserve"> i Cho</w:t>
      </w:r>
      <w:r>
        <w:rPr>
          <w:noProof/>
        </w:rPr>
        <w:t>rwacji zarówno</w:t>
      </w:r>
      <w:r w:rsidR="003A3E62">
        <w:rPr>
          <w:noProof/>
        </w:rPr>
        <w:t xml:space="preserve"> w sce</w:t>
      </w:r>
      <w:r>
        <w:rPr>
          <w:noProof/>
        </w:rPr>
        <w:t xml:space="preserve">nariuszu </w:t>
      </w:r>
      <w:r w:rsidR="00616C44">
        <w:rPr>
          <w:noProof/>
        </w:rPr>
        <w:t>„</w:t>
      </w:r>
      <w:r>
        <w:rPr>
          <w:noProof/>
        </w:rPr>
        <w:t>z istniejącymi środkami</w:t>
      </w:r>
      <w:r w:rsidR="00616C44">
        <w:rPr>
          <w:noProof/>
        </w:rPr>
        <w:t>”</w:t>
      </w:r>
      <w:r>
        <w:rPr>
          <w:noProof/>
        </w:rPr>
        <w:t xml:space="preserve">, jak i </w:t>
      </w:r>
      <w:r w:rsidR="00616C44">
        <w:rPr>
          <w:noProof/>
        </w:rPr>
        <w:t>„</w:t>
      </w:r>
      <w:r>
        <w:rPr>
          <w:noProof/>
        </w:rPr>
        <w:t>z dodatkowymi środkami</w:t>
      </w:r>
      <w:r w:rsidR="00616C44">
        <w:rPr>
          <w:noProof/>
        </w:rPr>
        <w:t>”</w:t>
      </w:r>
      <w:r>
        <w:rPr>
          <w:noProof/>
        </w:rPr>
        <w:t xml:space="preserve"> (zob. tabela 6, rozdział 5 </w:t>
      </w:r>
      <w:r>
        <w:rPr>
          <w:noProof/>
          <w:color w:val="000000" w:themeColor="text1"/>
        </w:rPr>
        <w:t>dokumentu roboczego służb Komisji –</w:t>
      </w:r>
      <w:r>
        <w:rPr>
          <w:noProof/>
        </w:rPr>
        <w:t xml:space="preserve"> „Informacje techniczne”)</w:t>
      </w:r>
      <w:r>
        <w:rPr>
          <w:rStyle w:val="FootnoteReference"/>
          <w:noProof/>
        </w:rPr>
        <w:footnoteReference w:id="46"/>
      </w:r>
      <w:r>
        <w:rPr>
          <w:noProof/>
        </w:rPr>
        <w:t>.</w:t>
      </w:r>
    </w:p>
    <w:p w14:paraId="7C78BDA5" w14:textId="6CF6ECF1" w:rsidR="004D2AF1" w:rsidRDefault="00E31BEE" w:rsidP="00BC606E">
      <w:pPr>
        <w:pStyle w:val="Body"/>
        <w:pBdr>
          <w:top w:val="none" w:sz="0" w:space="0" w:color="auto"/>
          <w:left w:val="none" w:sz="0" w:space="0" w:color="auto"/>
          <w:bottom w:val="none" w:sz="0" w:space="0" w:color="auto"/>
          <w:right w:val="none" w:sz="0" w:space="0" w:color="auto"/>
          <w:between w:val="none" w:sz="0" w:space="0" w:color="auto"/>
          <w:bar w:val="none" w:sz="0" w:color="auto"/>
        </w:pBdr>
        <w:rPr>
          <w:noProof/>
        </w:rPr>
      </w:pPr>
      <w:r>
        <w:rPr>
          <w:noProof/>
        </w:rPr>
        <w:t>Te oparte na prognozach emisji gazów cieplarnianych państw członkowskich analizy odzwierciedlają różne poziomy ambicji</w:t>
      </w:r>
      <w:r w:rsidR="003A3E62">
        <w:rPr>
          <w:noProof/>
        </w:rPr>
        <w:t xml:space="preserve"> i wdr</w:t>
      </w:r>
      <w:r>
        <w:rPr>
          <w:noProof/>
        </w:rPr>
        <w:t>ożenia, ale także kompletność</w:t>
      </w:r>
      <w:r w:rsidR="003A3E62">
        <w:rPr>
          <w:noProof/>
        </w:rPr>
        <w:t xml:space="preserve"> i jak</w:t>
      </w:r>
      <w:r>
        <w:rPr>
          <w:noProof/>
        </w:rPr>
        <w:t>ość przedstawionych danych. Do końca kwietnia 20</w:t>
      </w:r>
      <w:r w:rsidRPr="003A3E62">
        <w:rPr>
          <w:noProof/>
        </w:rPr>
        <w:t>23</w:t>
      </w:r>
      <w:r w:rsidR="003A3E62" w:rsidRPr="003A3E62">
        <w:rPr>
          <w:noProof/>
        </w:rPr>
        <w:t> </w:t>
      </w:r>
      <w:r w:rsidRPr="003A3E62">
        <w:rPr>
          <w:noProof/>
        </w:rPr>
        <w:t>r.</w:t>
      </w:r>
      <w:r>
        <w:rPr>
          <w:noProof/>
        </w:rPr>
        <w:t>, ponad miesiąc po upływie oficjalnego terminu, tylko 20 państw członkowskich przedstawiło swoje prognozy za pośrednictwem e-platformy. Przekazywanie informacji</w:t>
      </w:r>
      <w:r w:rsidR="003A3E62">
        <w:rPr>
          <w:noProof/>
        </w:rPr>
        <w:t xml:space="preserve"> z opó</w:t>
      </w:r>
      <w:r>
        <w:rPr>
          <w:noProof/>
        </w:rPr>
        <w:t>źnieniem osłabia kontrolę jakości</w:t>
      </w:r>
      <w:r w:rsidR="003A3E62">
        <w:rPr>
          <w:noProof/>
        </w:rPr>
        <w:t xml:space="preserve"> i pro</w:t>
      </w:r>
      <w:r>
        <w:rPr>
          <w:noProof/>
        </w:rPr>
        <w:t>ces działań następczych związanych</w:t>
      </w:r>
      <w:r w:rsidR="003A3E62">
        <w:rPr>
          <w:noProof/>
        </w:rPr>
        <w:t xml:space="preserve"> z pon</w:t>
      </w:r>
      <w:r>
        <w:rPr>
          <w:noProof/>
        </w:rPr>
        <w:t>ownym przedstawianiem danych. Ponadto, chociaż nie było to obowiązkowe, dziewięć państw członkowskich</w:t>
      </w:r>
      <w:r>
        <w:rPr>
          <w:rStyle w:val="FootnoteReference"/>
          <w:noProof/>
        </w:rPr>
        <w:footnoteReference w:id="47"/>
      </w:r>
      <w:r>
        <w:rPr>
          <w:noProof/>
        </w:rPr>
        <w:t xml:space="preserve"> nie przedstawiło prognoz obejmujących dodatkowe środki, które następnie uzupełniono prognozami opartymi na scenariuszu „z istniejącymi środkami”,</w:t>
      </w:r>
      <w:r w:rsidR="003A3E62">
        <w:rPr>
          <w:noProof/>
        </w:rPr>
        <w:t xml:space="preserve"> a w prz</w:t>
      </w:r>
      <w:r>
        <w:rPr>
          <w:noProof/>
        </w:rPr>
        <w:t>ypadku prognoz Belgii,</w:t>
      </w:r>
      <w:r w:rsidR="003A3E62">
        <w:rPr>
          <w:noProof/>
        </w:rPr>
        <w:t xml:space="preserve"> w któ</w:t>
      </w:r>
      <w:r>
        <w:rPr>
          <w:noProof/>
        </w:rPr>
        <w:t>rych brakowało informacji wykraczających poza 20</w:t>
      </w:r>
      <w:r w:rsidRPr="003A3E62">
        <w:rPr>
          <w:noProof/>
        </w:rPr>
        <w:t>30</w:t>
      </w:r>
      <w:r w:rsidR="003A3E62" w:rsidRPr="003A3E62">
        <w:rPr>
          <w:noProof/>
        </w:rPr>
        <w:t> </w:t>
      </w:r>
      <w:r w:rsidRPr="003A3E62">
        <w:rPr>
          <w:noProof/>
        </w:rPr>
        <w:t>r.</w:t>
      </w:r>
      <w:r>
        <w:rPr>
          <w:noProof/>
        </w:rPr>
        <w:t xml:space="preserve">, wykorzystano prognozy dotyczące emisji gazów cieplarnianych </w:t>
      </w:r>
      <w:r w:rsidRPr="003A3E62">
        <w:rPr>
          <w:noProof/>
        </w:rPr>
        <w:t>na</w:t>
      </w:r>
      <w:r w:rsidR="003A3E62" w:rsidRPr="003A3E62">
        <w:rPr>
          <w:noProof/>
        </w:rPr>
        <w:t> </w:t>
      </w:r>
      <w:r w:rsidRPr="003A3E62">
        <w:rPr>
          <w:noProof/>
        </w:rPr>
        <w:t>2</w:t>
      </w:r>
      <w:r>
        <w:rPr>
          <w:noProof/>
        </w:rPr>
        <w:t>0</w:t>
      </w:r>
      <w:r w:rsidRPr="003A3E62">
        <w:rPr>
          <w:noProof/>
        </w:rPr>
        <w:t>21</w:t>
      </w:r>
      <w:r w:rsidR="003A3E62" w:rsidRPr="003A3E62">
        <w:rPr>
          <w:noProof/>
        </w:rPr>
        <w:t> </w:t>
      </w:r>
      <w:r w:rsidRPr="003A3E62">
        <w:rPr>
          <w:noProof/>
        </w:rPr>
        <w:t>r</w:t>
      </w:r>
      <w:r w:rsidR="003A3E62" w:rsidRPr="003A3E62">
        <w:rPr>
          <w:noProof/>
        </w:rPr>
        <w:t>.</w:t>
      </w:r>
      <w:r w:rsidR="003A3E62">
        <w:rPr>
          <w:noProof/>
        </w:rPr>
        <w:t xml:space="preserve"> W zwi</w:t>
      </w:r>
      <w:r>
        <w:rPr>
          <w:noProof/>
        </w:rPr>
        <w:t>ązku</w:t>
      </w:r>
      <w:r w:rsidR="003A3E62">
        <w:rPr>
          <w:noProof/>
        </w:rPr>
        <w:t xml:space="preserve"> z tym</w:t>
      </w:r>
      <w:r>
        <w:rPr>
          <w:noProof/>
        </w:rPr>
        <w:t xml:space="preserve"> Komisja wzywa państwa członkowskie do poprawy prognoz emisji oraz do wspierania zdolności</w:t>
      </w:r>
      <w:r w:rsidR="003A3E62">
        <w:rPr>
          <w:noProof/>
        </w:rPr>
        <w:t xml:space="preserve"> i nar</w:t>
      </w:r>
      <w:r>
        <w:rPr>
          <w:noProof/>
        </w:rPr>
        <w:t>zędzi analitycznych. Prognozy są ważnym przewodnikiem</w:t>
      </w:r>
      <w:r w:rsidR="003A3E62">
        <w:rPr>
          <w:noProof/>
        </w:rPr>
        <w:t xml:space="preserve"> w zak</w:t>
      </w:r>
      <w:r>
        <w:rPr>
          <w:noProof/>
        </w:rPr>
        <w:t>resie obniżenia emisyjności służącym ocenie postępów</w:t>
      </w:r>
      <w:r w:rsidR="003A3E62">
        <w:rPr>
          <w:noProof/>
        </w:rPr>
        <w:t xml:space="preserve"> w rea</w:t>
      </w:r>
      <w:r>
        <w:rPr>
          <w:noProof/>
        </w:rPr>
        <w:t>lizacji celu neutralności klimatycznej oraz wspieraniu należytego kształtowania polityki</w:t>
      </w:r>
      <w:r w:rsidR="003A3E62">
        <w:rPr>
          <w:noProof/>
        </w:rPr>
        <w:t xml:space="preserve"> i pod</w:t>
      </w:r>
      <w:r>
        <w:rPr>
          <w:noProof/>
        </w:rPr>
        <w:t>ejmowania decyzji.</w:t>
      </w:r>
    </w:p>
    <w:p w14:paraId="2F44622D" w14:textId="6BF72586" w:rsidR="00593459" w:rsidRDefault="00593459" w:rsidP="00593459">
      <w:pPr>
        <w:pStyle w:val="Body"/>
        <w:pBdr>
          <w:top w:val="none" w:sz="0" w:space="0" w:color="auto"/>
          <w:left w:val="none" w:sz="0" w:space="0" w:color="auto"/>
          <w:bottom w:val="none" w:sz="0" w:space="0" w:color="auto"/>
          <w:right w:val="none" w:sz="0" w:space="0" w:color="auto"/>
          <w:between w:val="none" w:sz="0" w:space="0" w:color="auto"/>
          <w:bar w:val="none" w:sz="0" w:color="auto"/>
        </w:pBdr>
        <w:rPr>
          <w:noProof/>
        </w:rPr>
      </w:pPr>
      <w:r>
        <w:rPr>
          <w:noProof/>
        </w:rPr>
        <w:t>W 20</w:t>
      </w:r>
      <w:r w:rsidRPr="003A3E62">
        <w:rPr>
          <w:noProof/>
        </w:rPr>
        <w:t>23</w:t>
      </w:r>
      <w:r w:rsidR="003A3E62" w:rsidRPr="003A3E62">
        <w:rPr>
          <w:noProof/>
        </w:rPr>
        <w:t> </w:t>
      </w:r>
      <w:r w:rsidRPr="003A3E62">
        <w:rPr>
          <w:noProof/>
        </w:rPr>
        <w:t>r.</w:t>
      </w:r>
      <w:r>
        <w:rPr>
          <w:noProof/>
        </w:rPr>
        <w:t xml:space="preserve"> wszystkie państwa członkowskie zgłosiły postępy</w:t>
      </w:r>
      <w:r w:rsidR="003A3E62">
        <w:rPr>
          <w:noProof/>
        </w:rPr>
        <w:t xml:space="preserve"> w zak</w:t>
      </w:r>
      <w:r>
        <w:rPr>
          <w:noProof/>
        </w:rPr>
        <w:t>resie polityk</w:t>
      </w:r>
      <w:r w:rsidR="003A3E62">
        <w:rPr>
          <w:noProof/>
        </w:rPr>
        <w:t xml:space="preserve"> i śro</w:t>
      </w:r>
      <w:r>
        <w:rPr>
          <w:noProof/>
        </w:rPr>
        <w:t>dków. Chociaż liczba środków wzrosła, nadal istnieją znaczne różnice między państwami członkowskimi pod względem liczby zgłoszonych środków. Najwięcej środków zgłosiły Belgia, Hiszpania, Luksemburg</w:t>
      </w:r>
      <w:r w:rsidR="003A3E62">
        <w:rPr>
          <w:noProof/>
        </w:rPr>
        <w:t xml:space="preserve"> i Fra</w:t>
      </w:r>
      <w:r>
        <w:rPr>
          <w:noProof/>
        </w:rPr>
        <w:t>ncja,</w:t>
      </w:r>
      <w:r w:rsidR="003A3E62">
        <w:rPr>
          <w:noProof/>
        </w:rPr>
        <w:t xml:space="preserve"> a naj</w:t>
      </w:r>
      <w:r>
        <w:rPr>
          <w:noProof/>
        </w:rPr>
        <w:t>mniej Bułgaria, Austria, Grecja</w:t>
      </w:r>
      <w:r w:rsidR="003A3E62">
        <w:rPr>
          <w:noProof/>
        </w:rPr>
        <w:t xml:space="preserve"> i Mal</w:t>
      </w:r>
      <w:r>
        <w:rPr>
          <w:noProof/>
        </w:rPr>
        <w:t>ta (wykres 7)</w:t>
      </w:r>
      <w:r>
        <w:rPr>
          <w:rStyle w:val="FootnoteReference"/>
          <w:noProof/>
        </w:rPr>
        <w:footnoteReference w:id="48"/>
      </w:r>
      <w:r>
        <w:rPr>
          <w:noProof/>
        </w:rPr>
        <w:t xml:space="preserve">. </w:t>
      </w:r>
    </w:p>
    <w:p w14:paraId="43A22A23" w14:textId="299AA5E7" w:rsidR="00BC606E" w:rsidRDefault="00BC606E" w:rsidP="00BC606E">
      <w:pPr>
        <w:pStyle w:val="Body"/>
        <w:pBdr>
          <w:top w:val="none" w:sz="0" w:space="0" w:color="auto"/>
          <w:left w:val="none" w:sz="0" w:space="0" w:color="auto"/>
          <w:bottom w:val="none" w:sz="0" w:space="0" w:color="auto"/>
          <w:right w:val="none" w:sz="0" w:space="0" w:color="auto"/>
          <w:between w:val="none" w:sz="0" w:space="0" w:color="auto"/>
          <w:bar w:val="none" w:sz="0" w:color="auto"/>
        </w:pBdr>
        <w:rPr>
          <w:noProof/>
        </w:rPr>
      </w:pPr>
      <w:r>
        <w:rPr>
          <w:noProof/>
        </w:rPr>
        <w:t>W porównaniu</w:t>
      </w:r>
      <w:r w:rsidR="003A3E62">
        <w:rPr>
          <w:noProof/>
        </w:rPr>
        <w:t xml:space="preserve"> z pop</w:t>
      </w:r>
      <w:r>
        <w:rPr>
          <w:noProof/>
        </w:rPr>
        <w:t>rzednim sprawozdaniem (20</w:t>
      </w:r>
      <w:r w:rsidRPr="003A3E62">
        <w:rPr>
          <w:noProof/>
        </w:rPr>
        <w:t>21</w:t>
      </w:r>
      <w:r w:rsidR="003A3E62" w:rsidRPr="003A3E62">
        <w:rPr>
          <w:noProof/>
        </w:rPr>
        <w:t> </w:t>
      </w:r>
      <w:r w:rsidRPr="003A3E62">
        <w:rPr>
          <w:noProof/>
        </w:rPr>
        <w:t>r.</w:t>
      </w:r>
      <w:r>
        <w:rPr>
          <w:noProof/>
        </w:rPr>
        <w:t>) największy wzrost zgłoszonych środków odnotowano na Cyprze</w:t>
      </w:r>
      <w:r w:rsidR="003A3E62">
        <w:rPr>
          <w:noProof/>
        </w:rPr>
        <w:t xml:space="preserve"> i w Luk</w:t>
      </w:r>
      <w:r>
        <w:rPr>
          <w:noProof/>
        </w:rPr>
        <w:t>semburgu,</w:t>
      </w:r>
      <w:r w:rsidR="003A3E62">
        <w:rPr>
          <w:noProof/>
        </w:rPr>
        <w:t xml:space="preserve"> a nas</w:t>
      </w:r>
      <w:r>
        <w:rPr>
          <w:noProof/>
        </w:rPr>
        <w:t>tępnie</w:t>
      </w:r>
      <w:r w:rsidR="003A3E62">
        <w:rPr>
          <w:noProof/>
        </w:rPr>
        <w:t xml:space="preserve"> w His</w:t>
      </w:r>
      <w:r>
        <w:rPr>
          <w:noProof/>
        </w:rPr>
        <w:t>zpanii, Portugalii, Finlandii, we Włoszech</w:t>
      </w:r>
      <w:r w:rsidR="003A3E62">
        <w:rPr>
          <w:noProof/>
        </w:rPr>
        <w:t xml:space="preserve"> i w Est</w:t>
      </w:r>
      <w:r>
        <w:rPr>
          <w:noProof/>
        </w:rPr>
        <w:t>onii. Bułgaria, Austria</w:t>
      </w:r>
      <w:r w:rsidR="003A3E62">
        <w:rPr>
          <w:noProof/>
        </w:rPr>
        <w:t xml:space="preserve"> i Mal</w:t>
      </w:r>
      <w:r>
        <w:rPr>
          <w:noProof/>
        </w:rPr>
        <w:t>ta zgłosiły znaczny spadek. Jednocześnie wydaje się, że ponad jedna trzecia środków zgłoszonych przez Litwę, Estonię, Chorwację, Irlandię</w:t>
      </w:r>
      <w:r w:rsidR="003A3E62">
        <w:rPr>
          <w:noProof/>
        </w:rPr>
        <w:t xml:space="preserve"> i Buł</w:t>
      </w:r>
      <w:r>
        <w:rPr>
          <w:noProof/>
        </w:rPr>
        <w:t xml:space="preserve">garię jest nowa (obowiązują </w:t>
      </w:r>
      <w:r w:rsidRPr="003A3E62">
        <w:rPr>
          <w:noProof/>
        </w:rPr>
        <w:t>od</w:t>
      </w:r>
      <w:r w:rsidR="003A3E62" w:rsidRPr="003A3E62">
        <w:rPr>
          <w:noProof/>
        </w:rPr>
        <w:t> </w:t>
      </w:r>
      <w:r w:rsidRPr="003A3E62">
        <w:rPr>
          <w:noProof/>
        </w:rPr>
        <w:t>2</w:t>
      </w:r>
      <w:r>
        <w:rPr>
          <w:noProof/>
        </w:rPr>
        <w:t>0</w:t>
      </w:r>
      <w:r w:rsidRPr="003A3E62">
        <w:rPr>
          <w:noProof/>
        </w:rPr>
        <w:t>22</w:t>
      </w:r>
      <w:r w:rsidR="003A3E62" w:rsidRPr="003A3E62">
        <w:rPr>
          <w:noProof/>
        </w:rPr>
        <w:t> </w:t>
      </w:r>
      <w:r w:rsidRPr="003A3E62">
        <w:rPr>
          <w:noProof/>
        </w:rPr>
        <w:t>r.</w:t>
      </w:r>
      <w:r>
        <w:rPr>
          <w:noProof/>
        </w:rPr>
        <w:t xml:space="preserve"> lub późniejszego okresu). Jeśli chodzi</w:t>
      </w:r>
      <w:r w:rsidR="003A3E62">
        <w:rPr>
          <w:noProof/>
        </w:rPr>
        <w:t xml:space="preserve"> o sek</w:t>
      </w:r>
      <w:r>
        <w:rPr>
          <w:noProof/>
        </w:rPr>
        <w:t>tory, na które środki mają wpływ (</w:t>
      </w:r>
      <w:r>
        <w:rPr>
          <w:noProof/>
          <w:sz w:val="22"/>
        </w:rPr>
        <w:t>wykres 7</w:t>
      </w:r>
      <w:r>
        <w:rPr>
          <w:noProof/>
        </w:rPr>
        <w:t>.b), należy zwrócić uwagę na stosunkowo wysoki udział polityk</w:t>
      </w:r>
      <w:r w:rsidR="003A3E62">
        <w:rPr>
          <w:noProof/>
        </w:rPr>
        <w:t xml:space="preserve"> i śro</w:t>
      </w:r>
      <w:r>
        <w:rPr>
          <w:noProof/>
        </w:rPr>
        <w:t>dków wpływających na sektory rolnictwa i LULUCF na Łotwie</w:t>
      </w:r>
      <w:r w:rsidR="003A3E62">
        <w:rPr>
          <w:noProof/>
        </w:rPr>
        <w:t xml:space="preserve"> i w Fin</w:t>
      </w:r>
      <w:r>
        <w:rPr>
          <w:noProof/>
        </w:rPr>
        <w:t>landii, biorąc pod uwagę ostatnie tendencje</w:t>
      </w:r>
      <w:r w:rsidR="003A3E62">
        <w:rPr>
          <w:noProof/>
        </w:rPr>
        <w:t xml:space="preserve"> w tyc</w:t>
      </w:r>
      <w:r>
        <w:rPr>
          <w:noProof/>
        </w:rPr>
        <w:t>h sektorach, chociaż zgłoszone oczekiwane ograniczenia emisji nie są znaczące</w:t>
      </w:r>
      <w:r>
        <w:rPr>
          <w:rStyle w:val="FootnoteReference"/>
          <w:noProof/>
        </w:rPr>
        <w:footnoteReference w:id="49"/>
      </w:r>
      <w:r>
        <w:rPr>
          <w:noProof/>
        </w:rPr>
        <w:t>.</w:t>
      </w:r>
    </w:p>
    <w:p w14:paraId="4AF8BE1D" w14:textId="77777777" w:rsidR="00BC606E" w:rsidRDefault="00BC606E" w:rsidP="00593459">
      <w:pPr>
        <w:pStyle w:val="Body"/>
        <w:pBdr>
          <w:top w:val="none" w:sz="0" w:space="0" w:color="auto"/>
          <w:left w:val="none" w:sz="0" w:space="0" w:color="auto"/>
          <w:bottom w:val="none" w:sz="0" w:space="0" w:color="auto"/>
          <w:right w:val="none" w:sz="0" w:space="0" w:color="auto"/>
          <w:between w:val="none" w:sz="0" w:space="0" w:color="auto"/>
          <w:bar w:val="none" w:sz="0" w:color="auto"/>
        </w:pBdr>
        <w:rPr>
          <w:noProof/>
        </w:rPr>
      </w:pPr>
    </w:p>
    <w:p w14:paraId="24883A51" w14:textId="4B2FED9D" w:rsidR="00E31BEE" w:rsidRPr="0051239D" w:rsidRDefault="00E31BEE" w:rsidP="00182A88">
      <w:pPr>
        <w:pStyle w:val="Caption"/>
        <w:pBdr>
          <w:bottom w:val="single" w:sz="4" w:space="1" w:color="auto"/>
        </w:pBdr>
        <w:spacing w:after="0" w:line="240" w:lineRule="auto"/>
        <w:ind w:left="142"/>
        <w:jc w:val="left"/>
        <w:rPr>
          <w:noProof/>
          <w:sz w:val="22"/>
        </w:rPr>
      </w:pPr>
      <w:bookmarkStart w:id="11" w:name="_Ref139275461"/>
      <w:r>
        <w:rPr>
          <w:noProof/>
          <w:sz w:val="22"/>
        </w:rPr>
        <w:t>Wykres 7</w:t>
      </w:r>
      <w:bookmarkEnd w:id="11"/>
      <w:r>
        <w:rPr>
          <w:noProof/>
          <w:sz w:val="22"/>
        </w:rPr>
        <w:t>: Liczba pojedynczych polityk</w:t>
      </w:r>
      <w:r w:rsidR="003A3E62">
        <w:rPr>
          <w:noProof/>
          <w:sz w:val="22"/>
        </w:rPr>
        <w:t xml:space="preserve"> i śro</w:t>
      </w:r>
      <w:r>
        <w:rPr>
          <w:noProof/>
          <w:sz w:val="22"/>
        </w:rPr>
        <w:t>dków zgłoszonych przez państwa członkowskie: stan wdrożenia</w:t>
      </w:r>
      <w:r w:rsidR="003A3E62">
        <w:rPr>
          <w:noProof/>
          <w:sz w:val="22"/>
        </w:rPr>
        <w:t xml:space="preserve"> i sek</w:t>
      </w:r>
      <w:r>
        <w:rPr>
          <w:noProof/>
          <w:sz w:val="22"/>
        </w:rPr>
        <w:t>tory, na które mają one wpływ</w:t>
      </w:r>
      <w:r>
        <w:rPr>
          <w:noProof/>
          <w:sz w:val="22"/>
          <w:vertAlign w:val="superscript"/>
        </w:rPr>
        <w:footnoteReference w:id="50"/>
      </w:r>
      <w:r>
        <w:rPr>
          <w:noProof/>
          <w:sz w:val="22"/>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038"/>
      </w:tblGrid>
      <w:tr w:rsidR="00F6403F" w:rsidRPr="0026477D" w14:paraId="045C81F0" w14:textId="77777777" w:rsidTr="00E40EE3">
        <w:tc>
          <w:tcPr>
            <w:tcW w:w="4197" w:type="dxa"/>
          </w:tcPr>
          <w:p w14:paraId="19320AB2" w14:textId="33A5D107" w:rsidR="00E31BEE" w:rsidRPr="0026477D" w:rsidRDefault="00C547B2" w:rsidP="00FC088C">
            <w:pPr>
              <w:pStyle w:val="ListParagraph"/>
              <w:ind w:left="0"/>
              <w:jc w:val="center"/>
              <w:rPr>
                <w:rFonts w:cstheme="minorHAnsi"/>
                <w:i/>
                <w:noProof/>
                <w:color w:val="44546A" w:themeColor="text2"/>
                <w:sz w:val="18"/>
              </w:rPr>
            </w:pPr>
            <w:r>
              <w:rPr>
                <w:b/>
                <w:i/>
                <w:noProof/>
                <w:color w:val="44546A" w:themeColor="text2"/>
                <w:sz w:val="18"/>
              </w:rPr>
              <w:t>Wykres 7</w:t>
            </w:r>
            <w:r>
              <w:rPr>
                <w:i/>
                <w:noProof/>
                <w:color w:val="44546A" w:themeColor="text2"/>
                <w:sz w:val="18"/>
              </w:rPr>
              <w:t>.</w:t>
            </w:r>
            <w:r>
              <w:rPr>
                <w:b/>
                <w:i/>
                <w:noProof/>
                <w:color w:val="44546A" w:themeColor="text2"/>
                <w:sz w:val="18"/>
              </w:rPr>
              <w:t>a</w:t>
            </w:r>
          </w:p>
        </w:tc>
        <w:tc>
          <w:tcPr>
            <w:tcW w:w="4371" w:type="dxa"/>
          </w:tcPr>
          <w:p w14:paraId="2FD11D44" w14:textId="6617F04A" w:rsidR="00E31BEE" w:rsidRPr="0026477D" w:rsidRDefault="00C547B2" w:rsidP="00FC088C">
            <w:pPr>
              <w:pStyle w:val="ListParagraph"/>
              <w:ind w:left="0"/>
              <w:jc w:val="center"/>
              <w:rPr>
                <w:rFonts w:cstheme="minorHAnsi"/>
                <w:i/>
                <w:noProof/>
                <w:color w:val="44546A" w:themeColor="text2"/>
                <w:sz w:val="18"/>
              </w:rPr>
            </w:pPr>
            <w:r>
              <w:rPr>
                <w:b/>
                <w:i/>
                <w:noProof/>
                <w:color w:val="44546A" w:themeColor="text2"/>
                <w:sz w:val="18"/>
              </w:rPr>
              <w:t>Wykres 7.b</w:t>
            </w:r>
          </w:p>
        </w:tc>
      </w:tr>
      <w:tr w:rsidR="00F6403F" w14:paraId="57C415D0" w14:textId="77777777" w:rsidTr="00967912">
        <w:trPr>
          <w:trHeight w:val="3760"/>
        </w:trPr>
        <w:tc>
          <w:tcPr>
            <w:tcW w:w="4197" w:type="dxa"/>
          </w:tcPr>
          <w:p w14:paraId="6BF18B8F" w14:textId="4C07C31A" w:rsidR="00E31BEE" w:rsidRDefault="00FA4BF8" w:rsidP="000B39F2">
            <w:pPr>
              <w:pStyle w:val="ListParagraph"/>
              <w:ind w:left="0"/>
              <w:rPr>
                <w:rFonts w:cstheme="minorHAnsi"/>
                <w:noProof/>
              </w:rPr>
            </w:pPr>
            <w:r w:rsidRPr="00FA4BF8">
              <w:rPr>
                <w:noProof/>
                <w:lang w:val="en-GB" w:eastAsia="en-GB"/>
              </w:rPr>
              <w:drawing>
                <wp:inline distT="0" distB="0" distL="0" distR="0" wp14:anchorId="60D48B31" wp14:editId="53FD1461">
                  <wp:extent cx="2840389" cy="2381693"/>
                  <wp:effectExtent l="0" t="0" r="0" b="0"/>
                  <wp:docPr id="2598120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12079" name=""/>
                          <pic:cNvPicPr/>
                        </pic:nvPicPr>
                        <pic:blipFill>
                          <a:blip r:embed="rId28"/>
                          <a:stretch>
                            <a:fillRect/>
                          </a:stretch>
                        </pic:blipFill>
                        <pic:spPr>
                          <a:xfrm>
                            <a:off x="0" y="0"/>
                            <a:ext cx="2847782" cy="2387892"/>
                          </a:xfrm>
                          <a:prstGeom prst="rect">
                            <a:avLst/>
                          </a:prstGeom>
                        </pic:spPr>
                      </pic:pic>
                    </a:graphicData>
                  </a:graphic>
                </wp:inline>
              </w:drawing>
            </w:r>
          </w:p>
        </w:tc>
        <w:tc>
          <w:tcPr>
            <w:tcW w:w="4371" w:type="dxa"/>
          </w:tcPr>
          <w:p w14:paraId="2C83CFB5" w14:textId="5379A8B3" w:rsidR="008352BE" w:rsidRDefault="00FA4BF8" w:rsidP="008352BE">
            <w:pPr>
              <w:pStyle w:val="ListParagraph"/>
              <w:spacing w:after="0"/>
              <w:ind w:left="0"/>
              <w:rPr>
                <w:rFonts w:cstheme="minorHAnsi"/>
                <w:noProof/>
              </w:rPr>
            </w:pPr>
            <w:r w:rsidRPr="00FA4BF8">
              <w:rPr>
                <w:noProof/>
                <w:lang w:val="en-GB" w:eastAsia="en-GB"/>
              </w:rPr>
              <w:drawing>
                <wp:inline distT="0" distB="0" distL="0" distR="0" wp14:anchorId="7D49C6FF" wp14:editId="785F1561">
                  <wp:extent cx="2516989" cy="2222868"/>
                  <wp:effectExtent l="0" t="0" r="0" b="0"/>
                  <wp:docPr id="4930848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84887" name=""/>
                          <pic:cNvPicPr/>
                        </pic:nvPicPr>
                        <pic:blipFill>
                          <a:blip r:embed="rId29"/>
                          <a:stretch>
                            <a:fillRect/>
                          </a:stretch>
                        </pic:blipFill>
                        <pic:spPr>
                          <a:xfrm>
                            <a:off x="0" y="0"/>
                            <a:ext cx="2527756" cy="2232377"/>
                          </a:xfrm>
                          <a:prstGeom prst="rect">
                            <a:avLst/>
                          </a:prstGeom>
                        </pic:spPr>
                      </pic:pic>
                    </a:graphicData>
                  </a:graphic>
                </wp:inline>
              </w:drawing>
            </w:r>
          </w:p>
        </w:tc>
      </w:tr>
    </w:tbl>
    <w:p w14:paraId="0773D238" w14:textId="77777777" w:rsidR="00967912" w:rsidRDefault="00967912" w:rsidP="00941FD7">
      <w:pPr>
        <w:pStyle w:val="Body"/>
        <w:pBdr>
          <w:top w:val="single" w:sz="4" w:space="1" w:color="auto"/>
        </w:pBdr>
        <w:rPr>
          <w:noProof/>
        </w:rPr>
      </w:pPr>
    </w:p>
    <w:p w14:paraId="5D920974" w14:textId="4B5FEA74" w:rsidR="00E31BEE" w:rsidRDefault="00E31BEE" w:rsidP="00E40EE3">
      <w:pPr>
        <w:pStyle w:val="Body"/>
        <w:pBdr>
          <w:top w:val="single" w:sz="4" w:space="1" w:color="auto"/>
        </w:pBdr>
        <w:rPr>
          <w:noProof/>
        </w:rPr>
      </w:pPr>
      <w:r>
        <w:rPr>
          <w:noProof/>
        </w:rPr>
        <w:t xml:space="preserve">Cel klimatyczny UE </w:t>
      </w:r>
      <w:r w:rsidRPr="003A3E62">
        <w:rPr>
          <w:noProof/>
        </w:rPr>
        <w:t>na</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sidR="003A3E62">
        <w:rPr>
          <w:noProof/>
        </w:rPr>
        <w:t xml:space="preserve"> i uni</w:t>
      </w:r>
      <w:r>
        <w:rPr>
          <w:noProof/>
        </w:rPr>
        <w:t xml:space="preserve">jny cel neutralności klimatycznej </w:t>
      </w:r>
      <w:r w:rsidRPr="003A3E62">
        <w:rPr>
          <w:noProof/>
        </w:rPr>
        <w:t>do</w:t>
      </w:r>
      <w:r w:rsidR="003A3E62" w:rsidRPr="003A3E62">
        <w:rPr>
          <w:noProof/>
        </w:rPr>
        <w:t> </w:t>
      </w:r>
      <w:r w:rsidRPr="003A3E62">
        <w:rPr>
          <w:noProof/>
        </w:rPr>
        <w:t>2</w:t>
      </w:r>
      <w:r>
        <w:rPr>
          <w:noProof/>
        </w:rPr>
        <w:t>0</w:t>
      </w:r>
      <w:r w:rsidRPr="003A3E62">
        <w:rPr>
          <w:noProof/>
        </w:rPr>
        <w:t>50</w:t>
      </w:r>
      <w:r w:rsidR="003A3E62" w:rsidRPr="003A3E62">
        <w:rPr>
          <w:noProof/>
        </w:rPr>
        <w:t> </w:t>
      </w:r>
      <w:r w:rsidRPr="003A3E62">
        <w:rPr>
          <w:noProof/>
        </w:rPr>
        <w:t>r.</w:t>
      </w:r>
      <w:r>
        <w:rPr>
          <w:noProof/>
        </w:rPr>
        <w:t xml:space="preserve"> wymagają zaprzestania dotowania paliw kopalnych, stworzenia warunków sprzyjających efektywności energetycznej</w:t>
      </w:r>
      <w:r w:rsidR="003A3E62">
        <w:rPr>
          <w:noProof/>
        </w:rPr>
        <w:t xml:space="preserve"> i ene</w:t>
      </w:r>
      <w:r>
        <w:rPr>
          <w:noProof/>
        </w:rPr>
        <w:t>rgii odnawialnej oraz skoncentrowania się na potrzebach osób znajdujących się</w:t>
      </w:r>
      <w:r w:rsidR="003A3E62">
        <w:rPr>
          <w:noProof/>
        </w:rPr>
        <w:t xml:space="preserve"> w tru</w:t>
      </w:r>
      <w:r>
        <w:rPr>
          <w:noProof/>
        </w:rPr>
        <w:t>dnej sytuacji</w:t>
      </w:r>
      <w:r w:rsidR="003A3E62">
        <w:rPr>
          <w:noProof/>
        </w:rPr>
        <w:t xml:space="preserve"> w cel</w:t>
      </w:r>
      <w:r>
        <w:rPr>
          <w:noProof/>
        </w:rPr>
        <w:t>u sprawiedliwej transformacji energetycznej. Łączne dotacje do paliw kopalnych przez kilka lat utrzymywały się na stałym poziomie lub nieznacznie spadły, osiągając 56 mld EUR</w:t>
      </w:r>
      <w:r w:rsidR="003A3E62">
        <w:rPr>
          <w:noProof/>
        </w:rPr>
        <w:t xml:space="preserve"> w 2</w:t>
      </w:r>
      <w:r>
        <w:rPr>
          <w:noProof/>
        </w:rPr>
        <w:t>0</w:t>
      </w:r>
      <w:r w:rsidRPr="003A3E62">
        <w:rPr>
          <w:noProof/>
        </w:rPr>
        <w:t>21</w:t>
      </w:r>
      <w:r w:rsidR="003A3E62" w:rsidRPr="003A3E62">
        <w:rPr>
          <w:noProof/>
        </w:rPr>
        <w:t> </w:t>
      </w:r>
      <w:r w:rsidRPr="003A3E62">
        <w:rPr>
          <w:noProof/>
        </w:rPr>
        <w:t>r.</w:t>
      </w:r>
      <w:r>
        <w:rPr>
          <w:noProof/>
        </w:rPr>
        <w:t>, ale ostatnio wzrosły ze względu na środki mające złagodzić skutki kryzysu energetycznego. Komisja szacuje, że</w:t>
      </w:r>
      <w:r w:rsidR="003A3E62">
        <w:rPr>
          <w:noProof/>
        </w:rPr>
        <w:t xml:space="preserve"> w 2</w:t>
      </w:r>
      <w:r>
        <w:rPr>
          <w:noProof/>
        </w:rPr>
        <w:t>0</w:t>
      </w:r>
      <w:r w:rsidRPr="003A3E62">
        <w:rPr>
          <w:noProof/>
        </w:rPr>
        <w:t>22</w:t>
      </w:r>
      <w:r w:rsidR="003A3E62" w:rsidRPr="003A3E62">
        <w:rPr>
          <w:noProof/>
        </w:rPr>
        <w:t> </w:t>
      </w:r>
      <w:r w:rsidRPr="003A3E62">
        <w:rPr>
          <w:noProof/>
        </w:rPr>
        <w:t>r.</w:t>
      </w:r>
      <w:r>
        <w:rPr>
          <w:noProof/>
        </w:rPr>
        <w:t xml:space="preserve"> dotacje do paliw kopalnych wzrosły ponad dwukrotnie</w:t>
      </w:r>
      <w:r w:rsidR="003A3E62">
        <w:rPr>
          <w:noProof/>
        </w:rPr>
        <w:t xml:space="preserve"> w por</w:t>
      </w:r>
      <w:r>
        <w:rPr>
          <w:noProof/>
        </w:rPr>
        <w:t>ównaniu</w:t>
      </w:r>
      <w:r w:rsidR="003A3E62">
        <w:rPr>
          <w:noProof/>
        </w:rPr>
        <w:t xml:space="preserve"> z 2</w:t>
      </w:r>
      <w:r>
        <w:rPr>
          <w:noProof/>
        </w:rPr>
        <w:t>0</w:t>
      </w:r>
      <w:r w:rsidRPr="003A3E62">
        <w:rPr>
          <w:noProof/>
        </w:rPr>
        <w:t>21</w:t>
      </w:r>
      <w:r w:rsidR="003A3E62" w:rsidRPr="003A3E62">
        <w:rPr>
          <w:noProof/>
        </w:rPr>
        <w:t> </w:t>
      </w:r>
      <w:r w:rsidRPr="003A3E62">
        <w:rPr>
          <w:noProof/>
        </w:rPr>
        <w:t>r.</w:t>
      </w:r>
      <w:r>
        <w:rPr>
          <w:noProof/>
        </w:rPr>
        <w:t>, osiągając poziom 122 mld EUR. Państwa członkowskie muszą przyspieszyć działania mające na celu zaprzestanie dotowania paliw kopalnych</w:t>
      </w:r>
      <w:r>
        <w:rPr>
          <w:rStyle w:val="FootnoteReference"/>
          <w:noProof/>
        </w:rPr>
        <w:footnoteReference w:id="51"/>
      </w:r>
      <w:r>
        <w:rPr>
          <w:noProof/>
        </w:rPr>
        <w:t xml:space="preserve">. </w:t>
      </w:r>
    </w:p>
    <w:p w14:paraId="49E14C28" w14:textId="49B156EA" w:rsidR="003D559D" w:rsidRPr="00B86D2F" w:rsidRDefault="005511AD" w:rsidP="00E40EE3">
      <w:pPr>
        <w:pStyle w:val="Body"/>
        <w:pBdr>
          <w:top w:val="single" w:sz="4" w:space="1" w:color="auto"/>
        </w:pBdr>
        <w:rPr>
          <w:noProof/>
        </w:rPr>
      </w:pPr>
      <w:r>
        <w:rPr>
          <w:noProof/>
        </w:rPr>
        <w:t>Ogólnie rzecz biorąc, postępy państw członkowskich</w:t>
      </w:r>
      <w:r w:rsidR="003A3E62">
        <w:rPr>
          <w:noProof/>
        </w:rPr>
        <w:t xml:space="preserve"> w ost</w:t>
      </w:r>
      <w:r>
        <w:rPr>
          <w:noProof/>
        </w:rPr>
        <w:t>atnich latach znacznie odbiegają od ciężaru wymaganego</w:t>
      </w:r>
      <w:r w:rsidR="003A3E62">
        <w:rPr>
          <w:noProof/>
        </w:rPr>
        <w:t xml:space="preserve"> w nad</w:t>
      </w:r>
      <w:r>
        <w:rPr>
          <w:noProof/>
        </w:rPr>
        <w:t>chodzących dziesięcioleciach, aby osiągnąć zarówno średnio-, jak</w:t>
      </w:r>
      <w:r w:rsidR="003A3E62">
        <w:rPr>
          <w:noProof/>
        </w:rPr>
        <w:t xml:space="preserve"> i dłu</w:t>
      </w:r>
      <w:r>
        <w:rPr>
          <w:noProof/>
        </w:rPr>
        <w:t>goterminowe cele klimatyczne UE. Państwa członkowskie powinny znacząco przyspieszyć działania poprzez poczynienie wymiernych postępów</w:t>
      </w:r>
      <w:r w:rsidR="003A3E62">
        <w:rPr>
          <w:noProof/>
        </w:rPr>
        <w:t xml:space="preserve"> w rea</w:t>
      </w:r>
      <w:r>
        <w:rPr>
          <w:noProof/>
        </w:rPr>
        <w:t>lizacji planowanych polityk oraz zastosowanie dodatkowych pilnych środków zgodnie</w:t>
      </w:r>
      <w:r w:rsidR="003A3E62">
        <w:rPr>
          <w:noProof/>
        </w:rPr>
        <w:t xml:space="preserve"> z zal</w:t>
      </w:r>
      <w:r>
        <w:rPr>
          <w:noProof/>
        </w:rPr>
        <w:t>eceniami dla poszczególnych krajów wydanymi</w:t>
      </w:r>
      <w:r w:rsidR="003A3E62">
        <w:rPr>
          <w:noProof/>
        </w:rPr>
        <w:t xml:space="preserve"> w ram</w:t>
      </w:r>
      <w:r>
        <w:rPr>
          <w:noProof/>
        </w:rPr>
        <w:t>ach procesu europejskiego semestru na rzecz koordynacji polityki gospodarczej. Kilka państw członkowskich boryka się również</w:t>
      </w:r>
      <w:r w:rsidR="003A3E62">
        <w:rPr>
          <w:noProof/>
        </w:rPr>
        <w:t xml:space="preserve"> z wyz</w:t>
      </w:r>
      <w:r>
        <w:rPr>
          <w:noProof/>
        </w:rPr>
        <w:t>waniami</w:t>
      </w:r>
      <w:r w:rsidR="003A3E62">
        <w:rPr>
          <w:noProof/>
        </w:rPr>
        <w:t xml:space="preserve"> i sła</w:t>
      </w:r>
      <w:r>
        <w:rPr>
          <w:noProof/>
        </w:rPr>
        <w:t>bościami sektorowymi, którym należy zaradzić bez dalszej zwłoki.</w:t>
      </w:r>
    </w:p>
    <w:p w14:paraId="00BAA6EF" w14:textId="67FC5552" w:rsidR="005511AD" w:rsidRDefault="005511AD" w:rsidP="00E40EE3">
      <w:pPr>
        <w:pStyle w:val="Body"/>
        <w:pBdr>
          <w:top w:val="single" w:sz="4" w:space="1" w:color="auto"/>
        </w:pBdr>
        <w:rPr>
          <w:noProof/>
        </w:rPr>
      </w:pPr>
      <w:r>
        <w:rPr>
          <w:noProof/>
        </w:rPr>
        <w:t>W szczególności</w:t>
      </w:r>
      <w:r w:rsidR="003A3E62">
        <w:rPr>
          <w:noProof/>
        </w:rPr>
        <w:t xml:space="preserve"> z dos</w:t>
      </w:r>
      <w:r>
        <w:rPr>
          <w:noProof/>
        </w:rPr>
        <w:t>tępnych informacji wynika, że postępy</w:t>
      </w:r>
      <w:r w:rsidR="003A3E62">
        <w:rPr>
          <w:noProof/>
        </w:rPr>
        <w:t xml:space="preserve"> w rea</w:t>
      </w:r>
      <w:r>
        <w:rPr>
          <w:noProof/>
        </w:rPr>
        <w:t>lizacji unijnego celu neutralności klimatycznej wydają się niewystarczające</w:t>
      </w:r>
      <w:r w:rsidR="003A3E62">
        <w:rPr>
          <w:noProof/>
        </w:rPr>
        <w:t xml:space="preserve"> w prz</w:t>
      </w:r>
      <w:r>
        <w:rPr>
          <w:noProof/>
        </w:rPr>
        <w:t>ypadku Polski, Irlandii, Łotwy, Malty</w:t>
      </w:r>
      <w:r w:rsidR="003A3E62">
        <w:rPr>
          <w:noProof/>
        </w:rPr>
        <w:t xml:space="preserve"> i Cho</w:t>
      </w:r>
      <w:r>
        <w:rPr>
          <w:noProof/>
        </w:rPr>
        <w:t>rwacji oraz,</w:t>
      </w:r>
      <w:r w:rsidR="003A3E62">
        <w:rPr>
          <w:noProof/>
        </w:rPr>
        <w:t xml:space="preserve"> w mni</w:t>
      </w:r>
      <w:r>
        <w:rPr>
          <w:noProof/>
        </w:rPr>
        <w:t>ejszym stopniu, Austrii, Estonii, Czech, Cypru, Włoch</w:t>
      </w:r>
      <w:r w:rsidR="003A3E62">
        <w:rPr>
          <w:noProof/>
        </w:rPr>
        <w:t xml:space="preserve"> i Rum</w:t>
      </w:r>
      <w:r>
        <w:rPr>
          <w:noProof/>
        </w:rPr>
        <w:t xml:space="preserve">unii. </w:t>
      </w:r>
    </w:p>
    <w:p w14:paraId="756E1E9D" w14:textId="0C21C0C7" w:rsidR="00E31BEE" w:rsidRPr="00857036" w:rsidRDefault="00D961E1" w:rsidP="00E40EE3">
      <w:pPr>
        <w:pStyle w:val="Body"/>
        <w:pBdr>
          <w:top w:val="single" w:sz="4" w:space="1" w:color="auto"/>
        </w:pBdr>
        <w:rPr>
          <w:noProof/>
        </w:rPr>
      </w:pPr>
      <w:r>
        <w:rPr>
          <w:noProof/>
        </w:rPr>
        <w:t>Niniejsza ocena nie odzwierciedla jednak bardziej ambitnych intencji dotyczących klimatu, które państwa członkowskie powinny uwzględnić</w:t>
      </w:r>
      <w:r w:rsidR="003A3E62">
        <w:rPr>
          <w:noProof/>
        </w:rPr>
        <w:t xml:space="preserve"> w swo</w:t>
      </w:r>
      <w:r>
        <w:rPr>
          <w:noProof/>
        </w:rPr>
        <w:t>ich zmienionych krajowych planach</w:t>
      </w:r>
      <w:r w:rsidR="003A3E62">
        <w:rPr>
          <w:noProof/>
        </w:rPr>
        <w:t xml:space="preserve"> w dzi</w:t>
      </w:r>
      <w:r>
        <w:rPr>
          <w:noProof/>
        </w:rPr>
        <w:t>edzinie energii</w:t>
      </w:r>
      <w:r w:rsidR="003A3E62">
        <w:rPr>
          <w:noProof/>
        </w:rPr>
        <w:t xml:space="preserve"> i kli</w:t>
      </w:r>
      <w:r>
        <w:rPr>
          <w:noProof/>
        </w:rPr>
        <w:t>matu. Do 30 czerwca 20</w:t>
      </w:r>
      <w:r w:rsidRPr="003A3E62">
        <w:rPr>
          <w:noProof/>
        </w:rPr>
        <w:t>23</w:t>
      </w:r>
      <w:r w:rsidR="003A3E62" w:rsidRPr="003A3E62">
        <w:rPr>
          <w:noProof/>
        </w:rPr>
        <w:t> </w:t>
      </w:r>
      <w:r w:rsidRPr="003A3E62">
        <w:rPr>
          <w:noProof/>
        </w:rPr>
        <w:t>r.</w:t>
      </w:r>
      <w:r>
        <w:rPr>
          <w:noProof/>
        </w:rPr>
        <w:t xml:space="preserve"> państwa członkowskie miały przedłożyć Komisji projekty zaktualizowanych krajowych planów</w:t>
      </w:r>
      <w:r w:rsidR="003A3E62">
        <w:rPr>
          <w:noProof/>
        </w:rPr>
        <w:t xml:space="preserve"> w dzi</w:t>
      </w:r>
      <w:r>
        <w:rPr>
          <w:noProof/>
        </w:rPr>
        <w:t>edzinie energii</w:t>
      </w:r>
      <w:r w:rsidR="003A3E62">
        <w:rPr>
          <w:noProof/>
        </w:rPr>
        <w:t xml:space="preserve"> i kli</w:t>
      </w:r>
      <w:r>
        <w:rPr>
          <w:noProof/>
        </w:rPr>
        <w:t>matu</w:t>
      </w:r>
      <w:r>
        <w:rPr>
          <w:rStyle w:val="FootnoteReference"/>
          <w:noProof/>
        </w:rPr>
        <w:footnoteReference w:id="52"/>
      </w:r>
      <w:r>
        <w:rPr>
          <w:noProof/>
        </w:rPr>
        <w:t>. Powinny one zawierać polityki</w:t>
      </w:r>
      <w:r w:rsidR="003A3E62">
        <w:rPr>
          <w:noProof/>
        </w:rPr>
        <w:t xml:space="preserve"> i śro</w:t>
      </w:r>
      <w:r>
        <w:rPr>
          <w:noProof/>
        </w:rPr>
        <w:t>dki, które każde państwo członkowskie przewiduje</w:t>
      </w:r>
      <w:r w:rsidR="002B6870">
        <w:rPr>
          <w:noProof/>
        </w:rPr>
        <w:t>, aby osiągnąć</w:t>
      </w:r>
      <w:r>
        <w:rPr>
          <w:noProof/>
        </w:rPr>
        <w:t xml:space="preserve"> </w:t>
      </w:r>
      <w:r w:rsidR="002B6870">
        <w:rPr>
          <w:noProof/>
        </w:rPr>
        <w:t>swoje cele dotyczące</w:t>
      </w:r>
      <w:r>
        <w:rPr>
          <w:noProof/>
        </w:rPr>
        <w:t xml:space="preserve"> klimatu</w:t>
      </w:r>
      <w:r w:rsidR="003A3E62">
        <w:rPr>
          <w:noProof/>
        </w:rPr>
        <w:t xml:space="preserve"> i ene</w:t>
      </w:r>
      <w:r>
        <w:rPr>
          <w:noProof/>
        </w:rPr>
        <w:t>rgii. Komisja jest</w:t>
      </w:r>
      <w:r w:rsidR="003A3E62">
        <w:rPr>
          <w:noProof/>
        </w:rPr>
        <w:t xml:space="preserve"> w tra</w:t>
      </w:r>
      <w:r>
        <w:rPr>
          <w:noProof/>
        </w:rPr>
        <w:t>kcie oceny projektów krajowych planów</w:t>
      </w:r>
      <w:r w:rsidR="003A3E62">
        <w:rPr>
          <w:noProof/>
        </w:rPr>
        <w:t xml:space="preserve"> w dzi</w:t>
      </w:r>
      <w:r>
        <w:rPr>
          <w:noProof/>
        </w:rPr>
        <w:t>edzinie energii</w:t>
      </w:r>
      <w:r w:rsidR="003A3E62">
        <w:rPr>
          <w:noProof/>
        </w:rPr>
        <w:t xml:space="preserve"> i kli</w:t>
      </w:r>
      <w:r>
        <w:rPr>
          <w:noProof/>
        </w:rPr>
        <w:t>matu i do końca roku wyda zalecenia dla państw członkowskich.</w:t>
      </w:r>
      <w:r>
        <w:rPr>
          <w:b/>
          <w:noProof/>
        </w:rPr>
        <w:t xml:space="preserve"> </w:t>
      </w:r>
      <w:r>
        <w:rPr>
          <w:noProof/>
        </w:rPr>
        <w:t>Państwa członkowskie zachęca się do uwzględnienia tych zaleceń</w:t>
      </w:r>
      <w:r w:rsidR="003A3E62">
        <w:rPr>
          <w:noProof/>
        </w:rPr>
        <w:t xml:space="preserve"> w swo</w:t>
      </w:r>
      <w:r>
        <w:rPr>
          <w:noProof/>
        </w:rPr>
        <w:t>ich ostatecznych zaktualizowanych krajowych planach</w:t>
      </w:r>
      <w:r w:rsidR="003A3E62">
        <w:rPr>
          <w:noProof/>
        </w:rPr>
        <w:t xml:space="preserve"> w dzi</w:t>
      </w:r>
      <w:r>
        <w:rPr>
          <w:noProof/>
        </w:rPr>
        <w:t>edzinie energii</w:t>
      </w:r>
      <w:r w:rsidR="003A3E62">
        <w:rPr>
          <w:noProof/>
        </w:rPr>
        <w:t xml:space="preserve"> i kli</w:t>
      </w:r>
      <w:r>
        <w:rPr>
          <w:noProof/>
        </w:rPr>
        <w:t>matu, które mają zostać przedłożone do dnia 30 czerwca 20</w:t>
      </w:r>
      <w:r w:rsidRPr="003A3E62">
        <w:rPr>
          <w:noProof/>
        </w:rPr>
        <w:t>24</w:t>
      </w:r>
      <w:r w:rsidR="003A3E62" w:rsidRPr="003A3E62">
        <w:rPr>
          <w:noProof/>
        </w:rPr>
        <w:t> </w:t>
      </w:r>
      <w:r w:rsidRPr="003A3E62">
        <w:rPr>
          <w:noProof/>
        </w:rPr>
        <w:t>r.</w:t>
      </w:r>
      <w:r>
        <w:rPr>
          <w:noProof/>
        </w:rPr>
        <w:t xml:space="preserve"> Komisja wzywa państwa członkowskie, aby wykorzystały możliwość zaktualizowania swoich krajowych planów</w:t>
      </w:r>
      <w:r w:rsidR="003A3E62">
        <w:rPr>
          <w:noProof/>
        </w:rPr>
        <w:t xml:space="preserve"> w dzi</w:t>
      </w:r>
      <w:r>
        <w:rPr>
          <w:noProof/>
        </w:rPr>
        <w:t>edzinie energii</w:t>
      </w:r>
      <w:r w:rsidR="003A3E62">
        <w:rPr>
          <w:noProof/>
        </w:rPr>
        <w:t xml:space="preserve"> i kli</w:t>
      </w:r>
      <w:r>
        <w:rPr>
          <w:noProof/>
        </w:rPr>
        <w:t>matu do zaplanowania dodatkowych środków, dostosowania przewidywanych emisji do większych ambicji UE</w:t>
      </w:r>
      <w:r w:rsidR="003A3E62">
        <w:rPr>
          <w:noProof/>
        </w:rPr>
        <w:t xml:space="preserve"> w zak</w:t>
      </w:r>
      <w:r>
        <w:rPr>
          <w:noProof/>
        </w:rPr>
        <w:t xml:space="preserve">resie polityki klimatycznej. </w:t>
      </w:r>
    </w:p>
    <w:p w14:paraId="1C996A2B" w14:textId="60533CDF" w:rsidR="00E31BEE" w:rsidRDefault="00E31BEE" w:rsidP="00E40EE3">
      <w:pPr>
        <w:pStyle w:val="Body"/>
        <w:pBdr>
          <w:top w:val="single" w:sz="4" w:space="1" w:color="auto"/>
        </w:pBdr>
        <w:rPr>
          <w:noProof/>
        </w:rPr>
      </w:pPr>
      <w:r>
        <w:rPr>
          <w:noProof/>
        </w:rPr>
        <w:t>Projekty długoterminowe na dużą skalę muszą być poparte wiarygodnymi strategiami</w:t>
      </w:r>
      <w:r w:rsidR="003A3E62">
        <w:rPr>
          <w:noProof/>
        </w:rPr>
        <w:t>. W zwi</w:t>
      </w:r>
      <w:r>
        <w:rPr>
          <w:noProof/>
        </w:rPr>
        <w:t>ązku</w:t>
      </w:r>
      <w:r w:rsidR="003A3E62">
        <w:rPr>
          <w:noProof/>
        </w:rPr>
        <w:t xml:space="preserve"> z tym</w:t>
      </w:r>
      <w:r>
        <w:rPr>
          <w:noProof/>
        </w:rPr>
        <w:t xml:space="preserve"> państwa członkowskie zachęca się, aby rozważyły możliwość aktualizacji i,</w:t>
      </w:r>
      <w:r w:rsidR="003A3E62">
        <w:rPr>
          <w:noProof/>
        </w:rPr>
        <w:t xml:space="preserve"> w raz</w:t>
      </w:r>
      <w:r>
        <w:rPr>
          <w:noProof/>
        </w:rPr>
        <w:t>ie potrzeby, zwiększenia zarówno ambicji, jak</w:t>
      </w:r>
      <w:r w:rsidR="003A3E62">
        <w:rPr>
          <w:noProof/>
        </w:rPr>
        <w:t xml:space="preserve"> i jak</w:t>
      </w:r>
      <w:r>
        <w:rPr>
          <w:noProof/>
        </w:rPr>
        <w:t xml:space="preserve">ości swoich krajowych strategii długoterminowych. Biorąc pod uwagę skalę przyszłych wyzwań, Komisja rozważy wydanie zaleceń na podstawie </w:t>
      </w:r>
      <w:r w:rsidRPr="003A3E62">
        <w:rPr>
          <w:noProof/>
        </w:rPr>
        <w:t>art.</w:t>
      </w:r>
      <w:r w:rsidR="003A3E62" w:rsidRPr="003A3E62">
        <w:rPr>
          <w:noProof/>
        </w:rPr>
        <w:t> </w:t>
      </w:r>
      <w:r w:rsidRPr="003A3E62">
        <w:rPr>
          <w:noProof/>
        </w:rPr>
        <w:t>7</w:t>
      </w:r>
      <w:r>
        <w:rPr>
          <w:noProof/>
        </w:rPr>
        <w:t xml:space="preserve"> </w:t>
      </w:r>
      <w:r w:rsidRPr="003A3E62">
        <w:rPr>
          <w:noProof/>
        </w:rPr>
        <w:t>ust.</w:t>
      </w:r>
      <w:r w:rsidR="003A3E62" w:rsidRPr="003A3E62">
        <w:rPr>
          <w:noProof/>
        </w:rPr>
        <w:t> </w:t>
      </w:r>
      <w:r w:rsidRPr="003A3E62">
        <w:rPr>
          <w:noProof/>
        </w:rPr>
        <w:t>2</w:t>
      </w:r>
      <w:r>
        <w:rPr>
          <w:noProof/>
        </w:rPr>
        <w:t xml:space="preserve"> prawa</w:t>
      </w:r>
      <w:r w:rsidR="003A3E62">
        <w:rPr>
          <w:noProof/>
        </w:rPr>
        <w:t xml:space="preserve"> o kli</w:t>
      </w:r>
      <w:r>
        <w:rPr>
          <w:noProof/>
        </w:rPr>
        <w:t>macie wraz</w:t>
      </w:r>
      <w:r w:rsidR="003A3E62">
        <w:rPr>
          <w:noProof/>
        </w:rPr>
        <w:t xml:space="preserve"> z zal</w:t>
      </w:r>
      <w:r>
        <w:rPr>
          <w:noProof/>
        </w:rPr>
        <w:t>eceniami dotyczącymi aktualizacji</w:t>
      </w:r>
      <w:r w:rsidR="00CF2C0D">
        <w:rPr>
          <w:noProof/>
        </w:rPr>
        <w:t xml:space="preserve"> </w:t>
      </w:r>
      <w:r w:rsidR="009D52BF">
        <w:rPr>
          <w:noProof/>
        </w:rPr>
        <w:t>KPEiK</w:t>
      </w:r>
      <w:r>
        <w:rPr>
          <w:noProof/>
        </w:rPr>
        <w:t>.</w:t>
      </w:r>
    </w:p>
    <w:p w14:paraId="6B277BEC" w14:textId="2E0DD4F6" w:rsidR="00E31BEE" w:rsidRPr="00A226FF" w:rsidRDefault="00E31BEE" w:rsidP="00A226FF">
      <w:pPr>
        <w:pStyle w:val="Heading2"/>
        <w:ind w:left="576"/>
        <w:rPr>
          <w:rFonts w:ascii="Times New Roman" w:hAnsi="Times New Roman" w:cs="Times New Roman"/>
          <w:noProof/>
        </w:rPr>
      </w:pPr>
    </w:p>
    <w:p w14:paraId="64C9EF90" w14:textId="77777777" w:rsidR="00E31BEE" w:rsidRDefault="00E31BEE" w:rsidP="00E31BEE">
      <w:pPr>
        <w:rPr>
          <w:rFonts w:ascii="Times New Roman" w:hAnsi="Times New Roman" w:cs="Times New Roman"/>
          <w:b/>
          <w:noProof/>
          <w:sz w:val="24"/>
        </w:rPr>
      </w:pPr>
      <w:r>
        <w:rPr>
          <w:noProof/>
        </w:rPr>
        <w:br w:type="page"/>
      </w:r>
    </w:p>
    <w:p w14:paraId="31F857A2" w14:textId="77777777" w:rsidR="00E31BEE" w:rsidRPr="00146246" w:rsidRDefault="00E31BEE" w:rsidP="00E31BEE">
      <w:pPr>
        <w:pStyle w:val="Heading1"/>
        <w:rPr>
          <w:rFonts w:ascii="Times New Roman" w:hAnsi="Times New Roman" w:cs="Times New Roman"/>
          <w:noProof/>
          <w:sz w:val="32"/>
        </w:rPr>
      </w:pPr>
      <w:r>
        <w:rPr>
          <w:rFonts w:ascii="Times New Roman" w:hAnsi="Times New Roman"/>
          <w:noProof/>
          <w:sz w:val="32"/>
        </w:rPr>
        <w:t>UNIJNY SYSTEM HANDLU UPRAWNIENIAMI DO EMISJI</w:t>
      </w:r>
    </w:p>
    <w:p w14:paraId="1F46A00B" w14:textId="5D95D5E1" w:rsidR="00E31BEE" w:rsidRDefault="00E31BEE" w:rsidP="00E31BEE">
      <w:pPr>
        <w:pStyle w:val="Body"/>
        <w:rPr>
          <w:noProof/>
        </w:rPr>
      </w:pPr>
      <w:r>
        <w:rPr>
          <w:noProof/>
        </w:rPr>
        <w:t xml:space="preserve">Unijny system handlu uprawnieniami do emisji (EU ETS) jest podstawą </w:t>
      </w:r>
      <w:r w:rsidR="0049328A">
        <w:rPr>
          <w:noProof/>
        </w:rPr>
        <w:t>działania</w:t>
      </w:r>
      <w:r>
        <w:rPr>
          <w:noProof/>
        </w:rPr>
        <w:t xml:space="preserve"> UE</w:t>
      </w:r>
      <w:r w:rsidR="003A3E62">
        <w:rPr>
          <w:noProof/>
        </w:rPr>
        <w:t xml:space="preserve"> w dzi</w:t>
      </w:r>
      <w:r w:rsidR="0049328A">
        <w:rPr>
          <w:noProof/>
        </w:rPr>
        <w:t>edzinie klimatu</w:t>
      </w:r>
      <w:r>
        <w:rPr>
          <w:noProof/>
        </w:rPr>
        <w:t>. Obejmuje on około 36 % całkowitych emisji gazów cieplarnianych w UE pochodzących</w:t>
      </w:r>
      <w:r w:rsidR="003A3E62">
        <w:rPr>
          <w:noProof/>
        </w:rPr>
        <w:t xml:space="preserve"> z pro</w:t>
      </w:r>
      <w:r>
        <w:rPr>
          <w:noProof/>
        </w:rPr>
        <w:t>dukcji energii elektrycznej</w:t>
      </w:r>
      <w:r w:rsidR="003A3E62">
        <w:rPr>
          <w:noProof/>
        </w:rPr>
        <w:t xml:space="preserve"> i cie</w:t>
      </w:r>
      <w:r>
        <w:rPr>
          <w:noProof/>
        </w:rPr>
        <w:t>plnej, przemysłu wytwórczego</w:t>
      </w:r>
      <w:r w:rsidR="003A3E62">
        <w:rPr>
          <w:noProof/>
        </w:rPr>
        <w:t xml:space="preserve"> i lot</w:t>
      </w:r>
      <w:r>
        <w:rPr>
          <w:noProof/>
        </w:rPr>
        <w:t>nictwa</w:t>
      </w:r>
      <w:r w:rsidR="003A3E62">
        <w:rPr>
          <w:noProof/>
        </w:rPr>
        <w:t xml:space="preserve"> w Eur</w:t>
      </w:r>
      <w:r>
        <w:rPr>
          <w:noProof/>
        </w:rPr>
        <w:t>opie</w:t>
      </w:r>
      <w:r>
        <w:rPr>
          <w:rStyle w:val="FootnoteReference"/>
          <w:rFonts w:eastAsiaTheme="majorEastAsia"/>
          <w:noProof/>
          <w:sz w:val="22"/>
        </w:rPr>
        <w:footnoteReference w:id="53"/>
      </w:r>
      <w:r>
        <w:rPr>
          <w:noProof/>
        </w:rPr>
        <w:t>. Dzięki ustanowieniu pułapu całkowitych emisji system zapewnia zmniejszenie tych emisji</w:t>
      </w:r>
      <w:r w:rsidR="003A3E62">
        <w:rPr>
          <w:noProof/>
        </w:rPr>
        <w:t xml:space="preserve"> w mia</w:t>
      </w:r>
      <w:r>
        <w:rPr>
          <w:noProof/>
        </w:rPr>
        <w:t>rę upływu czasu</w:t>
      </w:r>
      <w:r w:rsidR="003A3E62">
        <w:rPr>
          <w:noProof/>
        </w:rPr>
        <w:t>. W ram</w:t>
      </w:r>
      <w:r>
        <w:rPr>
          <w:noProof/>
        </w:rPr>
        <w:t>ach pułapu uprawnienia rozdziela się przede wszystkim</w:t>
      </w:r>
      <w:r w:rsidR="003A3E62">
        <w:rPr>
          <w:noProof/>
        </w:rPr>
        <w:t xml:space="preserve"> w dro</w:t>
      </w:r>
      <w:r>
        <w:rPr>
          <w:noProof/>
        </w:rPr>
        <w:t>dze sprzedaży na aukcji, co generuje dochody dla budżetów państw członkowskich na wsparcie działań na rzecz klimatu</w:t>
      </w:r>
      <w:r w:rsidR="003A3E62">
        <w:rPr>
          <w:noProof/>
        </w:rPr>
        <w:t xml:space="preserve"> i tra</w:t>
      </w:r>
      <w:r>
        <w:rPr>
          <w:noProof/>
        </w:rPr>
        <w:t xml:space="preserve">nsformacji energetycznej. Ponieważ cena uprawnień jest ustalana przez rynek, ETS zachęca do racjonalnych pod względem kosztów redukcji emisji. </w:t>
      </w:r>
    </w:p>
    <w:p w14:paraId="737696B1" w14:textId="56A2D055" w:rsidR="00E31BEE" w:rsidRDefault="00E31BEE" w:rsidP="00E31BEE">
      <w:pPr>
        <w:pStyle w:val="Body"/>
        <w:rPr>
          <w:noProof/>
        </w:rPr>
      </w:pPr>
      <w:r>
        <w:rPr>
          <w:noProof/>
        </w:rPr>
        <w:t>Do 20</w:t>
      </w:r>
      <w:r w:rsidRPr="003A3E62">
        <w:rPr>
          <w:noProof/>
        </w:rPr>
        <w:t>22</w:t>
      </w:r>
      <w:r w:rsidR="003A3E62" w:rsidRPr="003A3E62">
        <w:rPr>
          <w:noProof/>
        </w:rPr>
        <w:t> </w:t>
      </w:r>
      <w:r w:rsidRPr="003A3E62">
        <w:rPr>
          <w:noProof/>
        </w:rPr>
        <w:t>r.</w:t>
      </w:r>
      <w:r>
        <w:rPr>
          <w:noProof/>
        </w:rPr>
        <w:t xml:space="preserve"> dzięki EU ETS emisje</w:t>
      </w:r>
      <w:r w:rsidR="003A3E62">
        <w:rPr>
          <w:noProof/>
        </w:rPr>
        <w:t xml:space="preserve"> z ins</w:t>
      </w:r>
      <w:r>
        <w:rPr>
          <w:noProof/>
        </w:rPr>
        <w:t>talacji energetycznych</w:t>
      </w:r>
      <w:r w:rsidR="003A3E62">
        <w:rPr>
          <w:noProof/>
        </w:rPr>
        <w:t xml:space="preserve"> i prz</w:t>
      </w:r>
      <w:r>
        <w:rPr>
          <w:noProof/>
        </w:rPr>
        <w:t>emysłowych spadły</w:t>
      </w:r>
      <w:r w:rsidR="003A3E62">
        <w:rPr>
          <w:noProof/>
        </w:rPr>
        <w:t xml:space="preserve"> o 3</w:t>
      </w:r>
      <w:r>
        <w:rPr>
          <w:noProof/>
        </w:rPr>
        <w:t>7,</w:t>
      </w:r>
      <w:r w:rsidRPr="003A3E62">
        <w:rPr>
          <w:noProof/>
        </w:rPr>
        <w:t>3</w:t>
      </w:r>
      <w:r w:rsidR="003A3E62" w:rsidRPr="003A3E62">
        <w:rPr>
          <w:noProof/>
        </w:rPr>
        <w:t> </w:t>
      </w:r>
      <w:r w:rsidRPr="003A3E62">
        <w:rPr>
          <w:noProof/>
        </w:rPr>
        <w:t>%</w:t>
      </w:r>
      <w:r w:rsidR="003A3E62">
        <w:rPr>
          <w:noProof/>
        </w:rPr>
        <w:t xml:space="preserve"> w por</w:t>
      </w:r>
      <w:r>
        <w:rPr>
          <w:noProof/>
        </w:rPr>
        <w:t>ównaniu</w:t>
      </w:r>
      <w:r w:rsidR="003A3E62">
        <w:rPr>
          <w:noProof/>
        </w:rPr>
        <w:t xml:space="preserve"> z poz</w:t>
      </w:r>
      <w:r>
        <w:rPr>
          <w:noProof/>
        </w:rPr>
        <w:t>iomem</w:t>
      </w:r>
      <w:r w:rsidR="003A3E62">
        <w:rPr>
          <w:noProof/>
        </w:rPr>
        <w:t xml:space="preserve"> z 2</w:t>
      </w:r>
      <w:r>
        <w:rPr>
          <w:noProof/>
        </w:rPr>
        <w:t>0</w:t>
      </w:r>
      <w:r w:rsidRPr="003A3E62">
        <w:rPr>
          <w:noProof/>
        </w:rPr>
        <w:t>05</w:t>
      </w:r>
      <w:r w:rsidR="003A3E62" w:rsidRPr="003A3E62">
        <w:rPr>
          <w:noProof/>
        </w:rPr>
        <w:t> </w:t>
      </w:r>
      <w:r w:rsidRPr="003A3E62">
        <w:rPr>
          <w:noProof/>
        </w:rPr>
        <w:t>r.</w:t>
      </w:r>
      <w:r>
        <w:rPr>
          <w:noProof/>
        </w:rPr>
        <w:t xml:space="preserve"> Źródłem tych redukcji emisji był</w:t>
      </w:r>
      <w:r w:rsidR="003A3E62">
        <w:rPr>
          <w:noProof/>
        </w:rPr>
        <w:t xml:space="preserve"> w duż</w:t>
      </w:r>
      <w:r>
        <w:rPr>
          <w:noProof/>
        </w:rPr>
        <w:t>ej mierze sektor energetyczny – przejście</w:t>
      </w:r>
      <w:r w:rsidR="003A3E62">
        <w:rPr>
          <w:noProof/>
        </w:rPr>
        <w:t xml:space="preserve"> z węg</w:t>
      </w:r>
      <w:r>
        <w:rPr>
          <w:noProof/>
        </w:rPr>
        <w:t>la na gaz oraz zwiększone wykorzystanie odnawialnych źródeł energii. Najnowsze tendencje</w:t>
      </w:r>
      <w:r w:rsidR="003A3E62">
        <w:rPr>
          <w:noProof/>
        </w:rPr>
        <w:t xml:space="preserve"> w zak</w:t>
      </w:r>
      <w:r>
        <w:rPr>
          <w:noProof/>
        </w:rPr>
        <w:t>resie emisji w EU ETS odzwierciedlają jednak również skutki pandemii COVID-19</w:t>
      </w:r>
      <w:r w:rsidR="003A3E62">
        <w:rPr>
          <w:noProof/>
        </w:rPr>
        <w:t xml:space="preserve"> i kry</w:t>
      </w:r>
      <w:r>
        <w:rPr>
          <w:noProof/>
        </w:rPr>
        <w:t xml:space="preserve">zysu energetycznego (zob. </w:t>
      </w:r>
      <w:r>
        <w:rPr>
          <w:i/>
          <w:noProof/>
        </w:rPr>
        <w:t>Tendencje</w:t>
      </w:r>
      <w:r w:rsidR="003A3E62">
        <w:rPr>
          <w:i/>
          <w:noProof/>
        </w:rPr>
        <w:t xml:space="preserve"> w zak</w:t>
      </w:r>
      <w:r>
        <w:rPr>
          <w:i/>
          <w:noProof/>
        </w:rPr>
        <w:t>resie emisji</w:t>
      </w:r>
      <w:r>
        <w:rPr>
          <w:noProof/>
        </w:rPr>
        <w:t xml:space="preserve">). </w:t>
      </w:r>
    </w:p>
    <w:p w14:paraId="277FF632" w14:textId="5C0272B5" w:rsidR="00E31BEE" w:rsidRDefault="00E31BEE" w:rsidP="00E31BEE">
      <w:pPr>
        <w:pStyle w:val="Body"/>
        <w:rPr>
          <w:noProof/>
        </w:rPr>
      </w:pPr>
      <w:r>
        <w:rPr>
          <w:noProof/>
        </w:rPr>
        <w:t>Jednocześnie</w:t>
      </w:r>
      <w:r w:rsidR="003A3E62">
        <w:rPr>
          <w:noProof/>
        </w:rPr>
        <w:t xml:space="preserve"> w ram</w:t>
      </w:r>
      <w:r>
        <w:rPr>
          <w:noProof/>
        </w:rPr>
        <w:t>ach EU ETS pozyskano ponad 152 mld EUR dochodów</w:t>
      </w:r>
      <w:r w:rsidR="003A3E62">
        <w:rPr>
          <w:noProof/>
        </w:rPr>
        <w:t xml:space="preserve"> z auk</w:t>
      </w:r>
      <w:r>
        <w:rPr>
          <w:noProof/>
        </w:rPr>
        <w:t>cji, które państwa członkowskie wykorzystały</w:t>
      </w:r>
      <w:r w:rsidR="003A3E62">
        <w:rPr>
          <w:noProof/>
        </w:rPr>
        <w:t xml:space="preserve"> w duż</w:t>
      </w:r>
      <w:r>
        <w:rPr>
          <w:noProof/>
        </w:rPr>
        <w:t>ej mierze na wsparcie projektów</w:t>
      </w:r>
      <w:r w:rsidR="003A3E62">
        <w:rPr>
          <w:noProof/>
        </w:rPr>
        <w:t xml:space="preserve"> w zak</w:t>
      </w:r>
      <w:r>
        <w:rPr>
          <w:noProof/>
        </w:rPr>
        <w:t>resie energii odnawialnej, efektywności energetycznej</w:t>
      </w:r>
      <w:r w:rsidR="003A3E62">
        <w:rPr>
          <w:noProof/>
        </w:rPr>
        <w:t xml:space="preserve"> i tra</w:t>
      </w:r>
      <w:r>
        <w:rPr>
          <w:noProof/>
        </w:rPr>
        <w:t>nsportu niskoemisyjnego</w:t>
      </w:r>
      <w:r w:rsidR="003A3E62">
        <w:rPr>
          <w:noProof/>
        </w:rPr>
        <w:t>. W nas</w:t>
      </w:r>
      <w:r>
        <w:rPr>
          <w:noProof/>
        </w:rPr>
        <w:t>tępstwie kryzysu energetycznego państwa członkowskie wykorzystały również swoje dochody z ETS na usuwanie negatywnych skutków dla konsumentów</w:t>
      </w:r>
      <w:r w:rsidR="003A3E62">
        <w:rPr>
          <w:noProof/>
        </w:rPr>
        <w:t xml:space="preserve"> i prz</w:t>
      </w:r>
      <w:r>
        <w:rPr>
          <w:noProof/>
        </w:rPr>
        <w:t>emysłu.</w:t>
      </w:r>
    </w:p>
    <w:p w14:paraId="7314933C" w14:textId="71789876" w:rsidR="00E31BEE" w:rsidRDefault="00E31BEE" w:rsidP="00E31BEE">
      <w:pPr>
        <w:pStyle w:val="Body"/>
        <w:rPr>
          <w:noProof/>
        </w:rPr>
      </w:pPr>
      <w:r>
        <w:rPr>
          <w:noProof/>
        </w:rPr>
        <w:t>Zmiana EU ETS</w:t>
      </w:r>
      <w:r w:rsidR="003A3E62">
        <w:rPr>
          <w:noProof/>
        </w:rPr>
        <w:t xml:space="preserve"> w ram</w:t>
      </w:r>
      <w:r>
        <w:rPr>
          <w:noProof/>
        </w:rPr>
        <w:t xml:space="preserve">ach pakietu „Gotowi </w:t>
      </w:r>
      <w:r w:rsidRPr="003A3E62">
        <w:rPr>
          <w:noProof/>
        </w:rPr>
        <w:t>na</w:t>
      </w:r>
      <w:r w:rsidR="003A3E62" w:rsidRPr="003A3E62">
        <w:rPr>
          <w:noProof/>
        </w:rPr>
        <w:t> </w:t>
      </w:r>
      <w:r w:rsidRPr="003A3E62">
        <w:rPr>
          <w:noProof/>
        </w:rPr>
        <w:t>5</w:t>
      </w:r>
      <w:r>
        <w:rPr>
          <w:noProof/>
        </w:rPr>
        <w:t>5” przyczyni się do szybszego ograniczenia emisji</w:t>
      </w:r>
      <w:r w:rsidR="003A3E62">
        <w:rPr>
          <w:noProof/>
        </w:rPr>
        <w:t xml:space="preserve"> w wię</w:t>
      </w:r>
      <w:r>
        <w:rPr>
          <w:noProof/>
        </w:rPr>
        <w:t>kszej liczbie sektorów. Parlament Europejski</w:t>
      </w:r>
      <w:r w:rsidR="003A3E62">
        <w:rPr>
          <w:noProof/>
        </w:rPr>
        <w:t xml:space="preserve"> i pań</w:t>
      </w:r>
      <w:r>
        <w:rPr>
          <w:noProof/>
        </w:rPr>
        <w:t>stwa członkowskie</w:t>
      </w:r>
      <w:r w:rsidR="003A3E62">
        <w:rPr>
          <w:noProof/>
        </w:rPr>
        <w:t xml:space="preserve"> w Rad</w:t>
      </w:r>
      <w:r>
        <w:rPr>
          <w:noProof/>
        </w:rPr>
        <w:t>zie zgodziły się na zaostrzenie pułapu emisji przy jednoczesnym rozszerzeniu systemu na emisje</w:t>
      </w:r>
      <w:r w:rsidR="003A3E62">
        <w:rPr>
          <w:noProof/>
        </w:rPr>
        <w:t xml:space="preserve"> z tra</w:t>
      </w:r>
      <w:r>
        <w:rPr>
          <w:noProof/>
        </w:rPr>
        <w:t xml:space="preserve">nsportu morskiego (zob. </w:t>
      </w:r>
      <w:r>
        <w:rPr>
          <w:i/>
          <w:noProof/>
        </w:rPr>
        <w:t>Działania</w:t>
      </w:r>
      <w:r w:rsidR="003A3E62">
        <w:rPr>
          <w:i/>
          <w:noProof/>
        </w:rPr>
        <w:t xml:space="preserve"> w sek</w:t>
      </w:r>
      <w:r>
        <w:rPr>
          <w:i/>
          <w:noProof/>
        </w:rPr>
        <w:t>torach lotnictwa</w:t>
      </w:r>
      <w:r w:rsidR="003A3E62">
        <w:rPr>
          <w:i/>
          <w:noProof/>
        </w:rPr>
        <w:t xml:space="preserve"> i tra</w:t>
      </w:r>
      <w:r>
        <w:rPr>
          <w:i/>
          <w:noProof/>
        </w:rPr>
        <w:t>nsportu morskiego</w:t>
      </w:r>
      <w:r>
        <w:rPr>
          <w:noProof/>
        </w:rPr>
        <w:t>). Zmniejszenie przydziału bezpłatnych uprawnień przyczyni się do zwiększenia redukcji emisji</w:t>
      </w:r>
      <w:r w:rsidR="003A3E62">
        <w:rPr>
          <w:noProof/>
        </w:rPr>
        <w:t xml:space="preserve"> w prz</w:t>
      </w:r>
      <w:r>
        <w:rPr>
          <w:noProof/>
        </w:rPr>
        <w:t>emyśle wytwórczym</w:t>
      </w:r>
      <w:r w:rsidR="003A3E62">
        <w:rPr>
          <w:noProof/>
        </w:rPr>
        <w:t xml:space="preserve"> i lot</w:t>
      </w:r>
      <w:r>
        <w:rPr>
          <w:noProof/>
        </w:rPr>
        <w:t>niczym. Jednocześnie wykorzystuje się więcej zasobów, aby wspierać obniżenie emisyjności</w:t>
      </w:r>
      <w:r w:rsidR="003A3E62">
        <w:rPr>
          <w:noProof/>
        </w:rPr>
        <w:t xml:space="preserve"> w sek</w:t>
      </w:r>
      <w:r>
        <w:rPr>
          <w:noProof/>
        </w:rPr>
        <w:t>torach objętych ETS. Przegląd zobowiązuje państwa członkowskie do wykorzystania wszystkich dochodów z ETS (lub ich ekwiwalentu) na działania na rzecz klimatu, transformację energetyczną</w:t>
      </w:r>
      <w:r w:rsidR="003A3E62">
        <w:rPr>
          <w:noProof/>
        </w:rPr>
        <w:t xml:space="preserve"> i roz</w:t>
      </w:r>
      <w:r>
        <w:rPr>
          <w:noProof/>
        </w:rPr>
        <w:t>wiązanie problemów społecznych związanych</w:t>
      </w:r>
      <w:r w:rsidR="003A3E62">
        <w:rPr>
          <w:noProof/>
        </w:rPr>
        <w:t xml:space="preserve"> z ust</w:t>
      </w:r>
      <w:r>
        <w:rPr>
          <w:noProof/>
        </w:rPr>
        <w:t>alaniem opłat za emisję gazów cieplarnianych,</w:t>
      </w:r>
      <w:r w:rsidR="003A3E62">
        <w:rPr>
          <w:noProof/>
        </w:rPr>
        <w:t xml:space="preserve"> a tak</w:t>
      </w:r>
      <w:r>
        <w:rPr>
          <w:noProof/>
        </w:rPr>
        <w:t>że zapewnia zwiększenie wielkości funduszy innowacyjnych</w:t>
      </w:r>
      <w:r w:rsidR="003A3E62">
        <w:rPr>
          <w:noProof/>
        </w:rPr>
        <w:t xml:space="preserve"> i mod</w:t>
      </w:r>
      <w:r>
        <w:rPr>
          <w:noProof/>
        </w:rPr>
        <w:t>ernizacyjnych (więcej informacji można znaleźć</w:t>
      </w:r>
      <w:r w:rsidR="003A3E62">
        <w:rPr>
          <w:noProof/>
        </w:rPr>
        <w:t xml:space="preserve"> w roz</w:t>
      </w:r>
      <w:r>
        <w:rPr>
          <w:noProof/>
        </w:rPr>
        <w:t xml:space="preserve">dziale 2 dokumentu roboczego służb Komisji – „Informacje techniczne”). </w:t>
      </w:r>
    </w:p>
    <w:p w14:paraId="7761520A" w14:textId="554A7513" w:rsidR="00E31BEE" w:rsidRPr="00146246" w:rsidRDefault="00E31BEE" w:rsidP="00E31BEE">
      <w:pPr>
        <w:pStyle w:val="Body"/>
        <w:rPr>
          <w:noProof/>
        </w:rPr>
      </w:pPr>
      <w:r>
        <w:rPr>
          <w:noProof/>
        </w:rPr>
        <w:t>Rewizja EU ETS weszła</w:t>
      </w:r>
      <w:r w:rsidR="003A3E62">
        <w:rPr>
          <w:noProof/>
        </w:rPr>
        <w:t xml:space="preserve"> w życ</w:t>
      </w:r>
      <w:r>
        <w:rPr>
          <w:noProof/>
        </w:rPr>
        <w:t>ie 5 czerwca 20</w:t>
      </w:r>
      <w:r w:rsidRPr="003A3E62">
        <w:rPr>
          <w:noProof/>
        </w:rPr>
        <w:t>23</w:t>
      </w:r>
      <w:r w:rsidR="003A3E62" w:rsidRPr="003A3E62">
        <w:rPr>
          <w:noProof/>
        </w:rPr>
        <w:t> </w:t>
      </w:r>
      <w:r w:rsidRPr="003A3E62">
        <w:rPr>
          <w:noProof/>
        </w:rPr>
        <w:t>r.</w:t>
      </w:r>
      <w:r>
        <w:rPr>
          <w:noProof/>
        </w:rPr>
        <w:t>, przy czym większość zmian weszła</w:t>
      </w:r>
      <w:r w:rsidR="003A3E62">
        <w:rPr>
          <w:noProof/>
        </w:rPr>
        <w:t xml:space="preserve"> w życ</w:t>
      </w:r>
      <w:r>
        <w:rPr>
          <w:noProof/>
        </w:rPr>
        <w:t>ie 1 stycznia 20</w:t>
      </w:r>
      <w:r w:rsidRPr="003A3E62">
        <w:rPr>
          <w:noProof/>
        </w:rPr>
        <w:t>24</w:t>
      </w:r>
      <w:r w:rsidR="003A3E62" w:rsidRPr="003A3E62">
        <w:rPr>
          <w:noProof/>
        </w:rPr>
        <w:t> </w:t>
      </w:r>
      <w:r w:rsidRPr="003A3E62">
        <w:rPr>
          <w:noProof/>
        </w:rPr>
        <w:t>r.</w:t>
      </w:r>
      <w:r>
        <w:rPr>
          <w:noProof/>
        </w:rPr>
        <w:t xml:space="preserve"> Trwają prace nad przepisami wykonawczymi. Bardziej szczegółowe informacje na temat funkcjonowania EU ETS</w:t>
      </w:r>
      <w:r w:rsidR="003A3E62">
        <w:rPr>
          <w:noProof/>
        </w:rPr>
        <w:t xml:space="preserve"> w 2</w:t>
      </w:r>
      <w:r>
        <w:rPr>
          <w:noProof/>
        </w:rPr>
        <w:t>0</w:t>
      </w:r>
      <w:r w:rsidRPr="003A3E62">
        <w:rPr>
          <w:noProof/>
        </w:rPr>
        <w:t>22</w:t>
      </w:r>
      <w:r w:rsidR="003A3E62" w:rsidRPr="003A3E62">
        <w:rPr>
          <w:noProof/>
        </w:rPr>
        <w:t> </w:t>
      </w:r>
      <w:r w:rsidRPr="003A3E62">
        <w:rPr>
          <w:noProof/>
        </w:rPr>
        <w:t>r.</w:t>
      </w:r>
      <w:r>
        <w:rPr>
          <w:noProof/>
        </w:rPr>
        <w:t xml:space="preserve"> można znaleźć</w:t>
      </w:r>
      <w:r w:rsidR="003A3E62">
        <w:rPr>
          <w:noProof/>
        </w:rPr>
        <w:t xml:space="preserve"> w spr</w:t>
      </w:r>
      <w:r>
        <w:rPr>
          <w:noProof/>
        </w:rPr>
        <w:t>awozdaniu</w:t>
      </w:r>
      <w:r w:rsidR="003A3E62">
        <w:rPr>
          <w:noProof/>
        </w:rPr>
        <w:t xml:space="preserve"> w spr</w:t>
      </w:r>
      <w:r>
        <w:rPr>
          <w:noProof/>
        </w:rPr>
        <w:t xml:space="preserve">awie rynku uprawnień do emisji dwutlenku węgla </w:t>
      </w:r>
      <w:r w:rsidRPr="003A3E62">
        <w:rPr>
          <w:noProof/>
        </w:rPr>
        <w:t>za</w:t>
      </w:r>
      <w:r w:rsidR="003A3E62" w:rsidRPr="003A3E62">
        <w:rPr>
          <w:noProof/>
        </w:rPr>
        <w:t> </w:t>
      </w:r>
      <w:r w:rsidRPr="003A3E62">
        <w:rPr>
          <w:noProof/>
        </w:rPr>
        <w:t>2</w:t>
      </w:r>
      <w:r>
        <w:rPr>
          <w:noProof/>
        </w:rPr>
        <w:t>0</w:t>
      </w:r>
      <w:r w:rsidRPr="003A3E62">
        <w:rPr>
          <w:noProof/>
        </w:rPr>
        <w:t>23</w:t>
      </w:r>
      <w:r w:rsidR="003A3E62" w:rsidRPr="003A3E62">
        <w:rPr>
          <w:noProof/>
        </w:rPr>
        <w:t> </w:t>
      </w:r>
      <w:r w:rsidRPr="003A3E62">
        <w:rPr>
          <w:noProof/>
        </w:rPr>
        <w:t>r.</w:t>
      </w:r>
    </w:p>
    <w:p w14:paraId="6B95438A" w14:textId="207677BF" w:rsidR="00E31BEE" w:rsidRPr="00146246" w:rsidRDefault="00E31BEE" w:rsidP="00E31BEE">
      <w:pPr>
        <w:pStyle w:val="Heading2"/>
        <w:ind w:left="576"/>
        <w:rPr>
          <w:rFonts w:ascii="Times New Roman" w:hAnsi="Times New Roman" w:cs="Times New Roman"/>
          <w:noProof/>
        </w:rPr>
      </w:pPr>
      <w:r>
        <w:rPr>
          <w:rFonts w:ascii="Times New Roman" w:hAnsi="Times New Roman"/>
          <w:noProof/>
        </w:rPr>
        <w:t>Tendencje</w:t>
      </w:r>
      <w:r w:rsidR="003A3E62">
        <w:rPr>
          <w:rFonts w:ascii="Times New Roman" w:hAnsi="Times New Roman"/>
          <w:noProof/>
        </w:rPr>
        <w:t xml:space="preserve"> w zak</w:t>
      </w:r>
      <w:r>
        <w:rPr>
          <w:rFonts w:ascii="Times New Roman" w:hAnsi="Times New Roman"/>
          <w:noProof/>
        </w:rPr>
        <w:t>resie emisji</w:t>
      </w:r>
    </w:p>
    <w:p w14:paraId="584CF35A" w14:textId="22C14B39" w:rsidR="00E31BEE" w:rsidRPr="00146246" w:rsidRDefault="00E31BEE" w:rsidP="00E31BEE">
      <w:pPr>
        <w:pStyle w:val="Body"/>
        <w:rPr>
          <w:noProof/>
        </w:rPr>
      </w:pPr>
      <w:r>
        <w:rPr>
          <w:noProof/>
        </w:rPr>
        <w:t>W 20</w:t>
      </w:r>
      <w:r w:rsidRPr="003A3E62">
        <w:rPr>
          <w:noProof/>
        </w:rPr>
        <w:t>22</w:t>
      </w:r>
      <w:r w:rsidR="003A3E62" w:rsidRPr="003A3E62">
        <w:rPr>
          <w:noProof/>
        </w:rPr>
        <w:t> </w:t>
      </w:r>
      <w:r w:rsidRPr="003A3E62">
        <w:rPr>
          <w:noProof/>
        </w:rPr>
        <w:t>r.</w:t>
      </w:r>
      <w:r>
        <w:rPr>
          <w:noProof/>
        </w:rPr>
        <w:t xml:space="preserve"> wielkość wszystkich emisji objętych EU ETS spadła</w:t>
      </w:r>
      <w:r w:rsidR="003A3E62">
        <w:rPr>
          <w:noProof/>
        </w:rPr>
        <w:t xml:space="preserve"> o 0</w:t>
      </w:r>
      <w:r>
        <w:rPr>
          <w:noProof/>
        </w:rPr>
        <w:t>,</w:t>
      </w:r>
      <w:r w:rsidRPr="003A3E62">
        <w:rPr>
          <w:noProof/>
        </w:rPr>
        <w:t>2</w:t>
      </w:r>
      <w:r w:rsidR="003A3E62" w:rsidRPr="003A3E62">
        <w:rPr>
          <w:noProof/>
        </w:rPr>
        <w:t> </w:t>
      </w:r>
      <w:r w:rsidRPr="003A3E62">
        <w:rPr>
          <w:noProof/>
        </w:rPr>
        <w:t>%</w:t>
      </w:r>
      <w:r w:rsidR="003A3E62">
        <w:rPr>
          <w:noProof/>
        </w:rPr>
        <w:t xml:space="preserve"> w por</w:t>
      </w:r>
      <w:r>
        <w:rPr>
          <w:noProof/>
        </w:rPr>
        <w:t>ównaniu</w:t>
      </w:r>
      <w:r w:rsidR="003A3E62">
        <w:rPr>
          <w:noProof/>
        </w:rPr>
        <w:t xml:space="preserve"> z pop</w:t>
      </w:r>
      <w:r>
        <w:rPr>
          <w:noProof/>
        </w:rPr>
        <w:t>rzednim rokiem</w:t>
      </w:r>
      <w:r>
        <w:rPr>
          <w:rStyle w:val="FootnoteReference"/>
          <w:rFonts w:eastAsiaTheme="majorEastAsia"/>
          <w:noProof/>
          <w:color w:val="404040"/>
          <w:sz w:val="22"/>
        </w:rPr>
        <w:footnoteReference w:id="54"/>
      </w:r>
      <w:r>
        <w:rPr>
          <w:noProof/>
        </w:rPr>
        <w:t>. Wynik ten odzwierciedla niewielki spadek emisji</w:t>
      </w:r>
      <w:r w:rsidR="003A3E62">
        <w:rPr>
          <w:noProof/>
        </w:rPr>
        <w:t xml:space="preserve"> z ins</w:t>
      </w:r>
      <w:r>
        <w:rPr>
          <w:noProof/>
        </w:rPr>
        <w:t>talacji energetycznych</w:t>
      </w:r>
      <w:r w:rsidR="003A3E62">
        <w:rPr>
          <w:noProof/>
        </w:rPr>
        <w:t xml:space="preserve"> i prz</w:t>
      </w:r>
      <w:r>
        <w:rPr>
          <w:noProof/>
        </w:rPr>
        <w:t>emysłowych oraz stałe odbicie emisji</w:t>
      </w:r>
      <w:r w:rsidR="003A3E62">
        <w:rPr>
          <w:noProof/>
        </w:rPr>
        <w:t xml:space="preserve"> z lot</w:t>
      </w:r>
      <w:r>
        <w:rPr>
          <w:noProof/>
        </w:rPr>
        <w:t>nictwa po pandemii COVID-19</w:t>
      </w:r>
      <w:r w:rsidR="003A3E62">
        <w:rPr>
          <w:noProof/>
        </w:rPr>
        <w:t>. W por</w:t>
      </w:r>
      <w:r>
        <w:rPr>
          <w:noProof/>
        </w:rPr>
        <w:t>ównaniu</w:t>
      </w:r>
      <w:r w:rsidR="003A3E62">
        <w:rPr>
          <w:noProof/>
        </w:rPr>
        <w:t xml:space="preserve"> z okr</w:t>
      </w:r>
      <w:r>
        <w:rPr>
          <w:noProof/>
        </w:rPr>
        <w:t>esem przed pandemią COVID-19 emisj</w:t>
      </w:r>
      <w:r w:rsidR="005776F9">
        <w:rPr>
          <w:noProof/>
        </w:rPr>
        <w:t>e</w:t>
      </w:r>
      <w:r>
        <w:rPr>
          <w:noProof/>
        </w:rPr>
        <w:t xml:space="preserve"> wykazują jednak tendencję spadkową. W 20</w:t>
      </w:r>
      <w:r w:rsidRPr="003A3E62">
        <w:rPr>
          <w:noProof/>
        </w:rPr>
        <w:t>22</w:t>
      </w:r>
      <w:r w:rsidR="003A3E62" w:rsidRPr="003A3E62">
        <w:rPr>
          <w:noProof/>
        </w:rPr>
        <w:t> </w:t>
      </w:r>
      <w:r w:rsidRPr="003A3E62">
        <w:rPr>
          <w:noProof/>
        </w:rPr>
        <w:t>r.</w:t>
      </w:r>
      <w:r>
        <w:rPr>
          <w:noProof/>
        </w:rPr>
        <w:t xml:space="preserve"> poziom emisji był o </w:t>
      </w:r>
      <w:r w:rsidRPr="003A3E62">
        <w:rPr>
          <w:noProof/>
        </w:rPr>
        <w:t>ok.</w:t>
      </w:r>
      <w:r w:rsidR="003A3E62" w:rsidRPr="003A3E62">
        <w:rPr>
          <w:noProof/>
        </w:rPr>
        <w:t> </w:t>
      </w:r>
      <w:r w:rsidRPr="003A3E62">
        <w:rPr>
          <w:noProof/>
        </w:rPr>
        <w:t>8</w:t>
      </w:r>
      <w:r w:rsidR="003A3E62" w:rsidRPr="003A3E62">
        <w:rPr>
          <w:noProof/>
        </w:rPr>
        <w:t> </w:t>
      </w:r>
      <w:r w:rsidRPr="003A3E62">
        <w:rPr>
          <w:noProof/>
        </w:rPr>
        <w:t>%</w:t>
      </w:r>
      <w:r>
        <w:rPr>
          <w:noProof/>
        </w:rPr>
        <w:t xml:space="preserve"> wyższy niż</w:t>
      </w:r>
      <w:r w:rsidR="003A3E62">
        <w:rPr>
          <w:noProof/>
        </w:rPr>
        <w:t xml:space="preserve"> w rok</w:t>
      </w:r>
      <w:r>
        <w:rPr>
          <w:noProof/>
        </w:rPr>
        <w:t>u 2019.</w:t>
      </w:r>
    </w:p>
    <w:p w14:paraId="1B20A508" w14:textId="10369382" w:rsidR="00E31BEE" w:rsidRPr="00146246" w:rsidRDefault="00E31BEE" w:rsidP="00E31BEE">
      <w:pPr>
        <w:pStyle w:val="Body"/>
        <w:rPr>
          <w:noProof/>
        </w:rPr>
      </w:pPr>
      <w:r>
        <w:rPr>
          <w:noProof/>
        </w:rPr>
        <w:t>W 20</w:t>
      </w:r>
      <w:r w:rsidRPr="003A3E62">
        <w:rPr>
          <w:noProof/>
        </w:rPr>
        <w:t>22</w:t>
      </w:r>
      <w:r w:rsidR="003A3E62" w:rsidRPr="003A3E62">
        <w:rPr>
          <w:noProof/>
        </w:rPr>
        <w:t> </w:t>
      </w:r>
      <w:r w:rsidRPr="003A3E62">
        <w:rPr>
          <w:noProof/>
        </w:rPr>
        <w:t>r.</w:t>
      </w:r>
      <w:r>
        <w:rPr>
          <w:noProof/>
        </w:rPr>
        <w:t xml:space="preserve"> utrzymywało się ożywienie gospodarcze w UE, a PKB wzrósł</w:t>
      </w:r>
      <w:r w:rsidR="003A3E62">
        <w:rPr>
          <w:noProof/>
        </w:rPr>
        <w:t xml:space="preserve"> o 3</w:t>
      </w:r>
      <w:r>
        <w:rPr>
          <w:noProof/>
        </w:rPr>
        <w:t>,5 %. Mimo to emisje</w:t>
      </w:r>
      <w:r w:rsidR="003A3E62">
        <w:rPr>
          <w:noProof/>
        </w:rPr>
        <w:t xml:space="preserve"> z sek</w:t>
      </w:r>
      <w:r>
        <w:rPr>
          <w:noProof/>
        </w:rPr>
        <w:t>tora energetycznego</w:t>
      </w:r>
      <w:r w:rsidR="003A3E62">
        <w:rPr>
          <w:noProof/>
        </w:rPr>
        <w:t xml:space="preserve"> i prz</w:t>
      </w:r>
      <w:r>
        <w:rPr>
          <w:noProof/>
        </w:rPr>
        <w:t>emysłu wytwórczego nieznacznie spadły</w:t>
      </w:r>
      <w:r w:rsidR="003A3E62">
        <w:rPr>
          <w:noProof/>
        </w:rPr>
        <w:t xml:space="preserve"> o 1</w:t>
      </w:r>
      <w:r>
        <w:rPr>
          <w:noProof/>
        </w:rPr>
        <w:t>,8 %</w:t>
      </w:r>
      <w:r w:rsidR="003A3E62">
        <w:rPr>
          <w:noProof/>
        </w:rPr>
        <w:t xml:space="preserve"> w por</w:t>
      </w:r>
      <w:r>
        <w:rPr>
          <w:noProof/>
        </w:rPr>
        <w:t>ównaniu</w:t>
      </w:r>
      <w:r w:rsidR="003A3E62">
        <w:rPr>
          <w:noProof/>
        </w:rPr>
        <w:t xml:space="preserve"> z 2</w:t>
      </w:r>
      <w:r>
        <w:rPr>
          <w:noProof/>
        </w:rPr>
        <w:t>0</w:t>
      </w:r>
      <w:r w:rsidRPr="003A3E62">
        <w:rPr>
          <w:noProof/>
        </w:rPr>
        <w:t>21</w:t>
      </w:r>
      <w:r w:rsidR="003A3E62" w:rsidRPr="003A3E62">
        <w:rPr>
          <w:noProof/>
        </w:rPr>
        <w:t> </w:t>
      </w:r>
      <w:r w:rsidRPr="003A3E62">
        <w:rPr>
          <w:noProof/>
        </w:rPr>
        <w:t>r.</w:t>
      </w:r>
      <w:r>
        <w:rPr>
          <w:noProof/>
        </w:rPr>
        <w:t xml:space="preserve"> Jest to częściowo spowodowane kryzysem energetycznym</w:t>
      </w:r>
      <w:r w:rsidR="003A3E62">
        <w:rPr>
          <w:noProof/>
        </w:rPr>
        <w:t xml:space="preserve"> i jeg</w:t>
      </w:r>
      <w:r>
        <w:rPr>
          <w:noProof/>
        </w:rPr>
        <w:t>o skutkami</w:t>
      </w:r>
      <w:r w:rsidR="003A3E62">
        <w:rPr>
          <w:noProof/>
        </w:rPr>
        <w:t>. Z jed</w:t>
      </w:r>
      <w:r>
        <w:rPr>
          <w:noProof/>
        </w:rPr>
        <w:t>nej strony dostawy gazu ziemnego zostały ograniczone,</w:t>
      </w:r>
      <w:r w:rsidR="003A3E62">
        <w:rPr>
          <w:noProof/>
        </w:rPr>
        <w:t xml:space="preserve"> a wyż</w:t>
      </w:r>
      <w:r>
        <w:rPr>
          <w:noProof/>
        </w:rPr>
        <w:t>sze ceny tego surowca spowodowały wzrost wykorzystania węgla kamiennego do wytwarzania energii elektrycznej</w:t>
      </w:r>
      <w:r w:rsidR="003A3E62">
        <w:rPr>
          <w:noProof/>
        </w:rPr>
        <w:t>. Z dru</w:t>
      </w:r>
      <w:r>
        <w:rPr>
          <w:noProof/>
        </w:rPr>
        <w:t>giej strony kryzys energetyczny przyczynił się do wzrostu inflacji</w:t>
      </w:r>
      <w:r w:rsidR="003A3E62">
        <w:rPr>
          <w:noProof/>
        </w:rPr>
        <w:t xml:space="preserve"> i zmn</w:t>
      </w:r>
      <w:r>
        <w:rPr>
          <w:noProof/>
        </w:rPr>
        <w:t>iejszenia popytu przemysłowego.</w:t>
      </w:r>
    </w:p>
    <w:p w14:paraId="4E67D582" w14:textId="3B2469DC" w:rsidR="00E31BEE" w:rsidRPr="00A226FF" w:rsidRDefault="00E31BEE" w:rsidP="00E31BEE">
      <w:pPr>
        <w:pStyle w:val="NormalWeb"/>
        <w:jc w:val="both"/>
        <w:rPr>
          <w:rStyle w:val="Heading3Char"/>
          <w:rFonts w:ascii="Times New Roman" w:hAnsi="Times New Roman" w:cs="Times New Roman"/>
          <w:noProof/>
        </w:rPr>
      </w:pPr>
      <w:r>
        <w:rPr>
          <w:rStyle w:val="Heading3Char"/>
          <w:rFonts w:ascii="Times New Roman" w:hAnsi="Times New Roman"/>
          <w:noProof/>
        </w:rPr>
        <w:t>Produkcja energii elektrycznej</w:t>
      </w:r>
      <w:r w:rsidR="003A3E62">
        <w:rPr>
          <w:rStyle w:val="Heading3Char"/>
          <w:rFonts w:ascii="Times New Roman" w:hAnsi="Times New Roman"/>
          <w:noProof/>
        </w:rPr>
        <w:t xml:space="preserve"> i cie</w:t>
      </w:r>
      <w:r>
        <w:rPr>
          <w:rStyle w:val="Heading3Char"/>
          <w:rFonts w:ascii="Times New Roman" w:hAnsi="Times New Roman"/>
          <w:noProof/>
        </w:rPr>
        <w:t>plnej – niewielki wzrost emisji</w:t>
      </w:r>
    </w:p>
    <w:p w14:paraId="0076BF83" w14:textId="33C27788" w:rsidR="00E31BEE" w:rsidRPr="00146246" w:rsidRDefault="00E31BEE" w:rsidP="00E31BEE">
      <w:pPr>
        <w:pStyle w:val="Body"/>
        <w:rPr>
          <w:noProof/>
        </w:rPr>
      </w:pPr>
      <w:r>
        <w:rPr>
          <w:noProof/>
        </w:rPr>
        <w:t>W 20</w:t>
      </w:r>
      <w:r w:rsidRPr="003A3E62">
        <w:rPr>
          <w:noProof/>
        </w:rPr>
        <w:t>22</w:t>
      </w:r>
      <w:r w:rsidR="003A3E62" w:rsidRPr="003A3E62">
        <w:rPr>
          <w:noProof/>
        </w:rPr>
        <w:t> </w:t>
      </w:r>
      <w:r w:rsidRPr="003A3E62">
        <w:rPr>
          <w:noProof/>
        </w:rPr>
        <w:t>r.</w:t>
      </w:r>
      <w:r>
        <w:rPr>
          <w:noProof/>
        </w:rPr>
        <w:t xml:space="preserve"> wielkość emisji</w:t>
      </w:r>
      <w:r w:rsidR="003A3E62">
        <w:rPr>
          <w:noProof/>
        </w:rPr>
        <w:t xml:space="preserve"> z pro</w:t>
      </w:r>
      <w:r>
        <w:rPr>
          <w:noProof/>
        </w:rPr>
        <w:t>dukcji energii elektrycznej</w:t>
      </w:r>
      <w:r w:rsidR="003A3E62">
        <w:rPr>
          <w:noProof/>
        </w:rPr>
        <w:t xml:space="preserve"> i cie</w:t>
      </w:r>
      <w:r>
        <w:rPr>
          <w:noProof/>
        </w:rPr>
        <w:t>plnej wzrosła</w:t>
      </w:r>
      <w:r w:rsidR="003A3E62">
        <w:rPr>
          <w:noProof/>
        </w:rPr>
        <w:t xml:space="preserve"> o 2</w:t>
      </w:r>
      <w:r>
        <w:rPr>
          <w:noProof/>
        </w:rPr>
        <w:t>,</w:t>
      </w:r>
      <w:r w:rsidRPr="003A3E62">
        <w:rPr>
          <w:noProof/>
        </w:rPr>
        <w:t>4</w:t>
      </w:r>
      <w:r w:rsidR="003A3E62" w:rsidRPr="003A3E62">
        <w:rPr>
          <w:noProof/>
        </w:rPr>
        <w:t> </w:t>
      </w:r>
      <w:r w:rsidRPr="003A3E62">
        <w:rPr>
          <w:noProof/>
        </w:rPr>
        <w:t>%</w:t>
      </w:r>
      <w:r w:rsidR="003A3E62">
        <w:rPr>
          <w:noProof/>
        </w:rPr>
        <w:t xml:space="preserve"> w por</w:t>
      </w:r>
      <w:r>
        <w:rPr>
          <w:noProof/>
        </w:rPr>
        <w:t>ównaniu</w:t>
      </w:r>
      <w:r w:rsidR="003A3E62">
        <w:rPr>
          <w:noProof/>
        </w:rPr>
        <w:t xml:space="preserve"> z 2</w:t>
      </w:r>
      <w:r>
        <w:rPr>
          <w:noProof/>
        </w:rPr>
        <w:t>0</w:t>
      </w:r>
      <w:r w:rsidRPr="003A3E62">
        <w:rPr>
          <w:noProof/>
        </w:rPr>
        <w:t>21</w:t>
      </w:r>
      <w:r w:rsidR="003A3E62" w:rsidRPr="003A3E62">
        <w:rPr>
          <w:noProof/>
        </w:rPr>
        <w:t> </w:t>
      </w:r>
      <w:r w:rsidRPr="003A3E62">
        <w:rPr>
          <w:noProof/>
        </w:rPr>
        <w:t>r.</w:t>
      </w:r>
      <w:r>
        <w:rPr>
          <w:noProof/>
        </w:rPr>
        <w:t xml:space="preserve"> Chociaż zapotrzebowanie na energię elektryczną</w:t>
      </w:r>
      <w:r w:rsidR="003A3E62">
        <w:rPr>
          <w:noProof/>
        </w:rPr>
        <w:t xml:space="preserve"> i cie</w:t>
      </w:r>
      <w:r>
        <w:rPr>
          <w:noProof/>
        </w:rPr>
        <w:t>plną zmniejszyło się ze względu na wyższe ceny energii</w:t>
      </w:r>
      <w:r w:rsidR="003A3E62">
        <w:rPr>
          <w:noProof/>
        </w:rPr>
        <w:t xml:space="preserve"> i łag</w:t>
      </w:r>
      <w:r>
        <w:rPr>
          <w:noProof/>
        </w:rPr>
        <w:t>odniejsze warunki pogodowe, emisje poszczególnych sektorów zwiększył</w:t>
      </w:r>
      <w:r w:rsidR="005776F9">
        <w:rPr>
          <w:noProof/>
        </w:rPr>
        <w:t>y</w:t>
      </w:r>
      <w:r>
        <w:rPr>
          <w:noProof/>
        </w:rPr>
        <w:t xml:space="preserve"> się</w:t>
      </w:r>
      <w:r w:rsidR="003A3E62">
        <w:rPr>
          <w:noProof/>
        </w:rPr>
        <w:t xml:space="preserve"> z pow</w:t>
      </w:r>
      <w:r w:rsidR="005776F9">
        <w:rPr>
          <w:noProof/>
        </w:rPr>
        <w:t>odu</w:t>
      </w:r>
      <w:r>
        <w:rPr>
          <w:noProof/>
        </w:rPr>
        <w:t xml:space="preserve"> przejści</w:t>
      </w:r>
      <w:r w:rsidR="005776F9">
        <w:rPr>
          <w:noProof/>
        </w:rPr>
        <w:t>a</w:t>
      </w:r>
      <w:r w:rsidR="003A3E62">
        <w:rPr>
          <w:noProof/>
        </w:rPr>
        <w:t xml:space="preserve"> z gaz</w:t>
      </w:r>
      <w:r>
        <w:rPr>
          <w:noProof/>
        </w:rPr>
        <w:t>u</w:t>
      </w:r>
      <w:r w:rsidR="003A3E62">
        <w:rPr>
          <w:noProof/>
        </w:rPr>
        <w:t xml:space="preserve"> z pow</w:t>
      </w:r>
      <w:r>
        <w:rPr>
          <w:noProof/>
        </w:rPr>
        <w:t>rotem na węgiel kamienny</w:t>
      </w:r>
      <w:r w:rsidR="003A3E62">
        <w:rPr>
          <w:noProof/>
        </w:rPr>
        <w:t xml:space="preserve"> w cel</w:t>
      </w:r>
      <w:r>
        <w:rPr>
          <w:noProof/>
        </w:rPr>
        <w:t>u produkcji energii. Przejście to było spowodowane zarówno wysokimi cenami gazu ziemnego, jak</w:t>
      </w:r>
      <w:r w:rsidR="003A3E62">
        <w:rPr>
          <w:noProof/>
        </w:rPr>
        <w:t xml:space="preserve"> i sus</w:t>
      </w:r>
      <w:r>
        <w:rPr>
          <w:noProof/>
        </w:rPr>
        <w:t>zą</w:t>
      </w:r>
      <w:r w:rsidR="003A3E62">
        <w:rPr>
          <w:noProof/>
        </w:rPr>
        <w:t xml:space="preserve"> w wie</w:t>
      </w:r>
      <w:r>
        <w:rPr>
          <w:noProof/>
        </w:rPr>
        <w:t>lu częściach UE, co ograniczyło produkcję energii jądrowej</w:t>
      </w:r>
      <w:r w:rsidR="003A3E62">
        <w:rPr>
          <w:noProof/>
        </w:rPr>
        <w:t xml:space="preserve"> i wod</w:t>
      </w:r>
      <w:r>
        <w:rPr>
          <w:noProof/>
        </w:rPr>
        <w:t>nej.</w:t>
      </w:r>
    </w:p>
    <w:p w14:paraId="669DAB8D" w14:textId="77777777" w:rsidR="00E31BEE" w:rsidRPr="00A226FF" w:rsidRDefault="00E31BEE" w:rsidP="00E31BEE">
      <w:pPr>
        <w:pStyle w:val="NormalWeb"/>
        <w:jc w:val="both"/>
        <w:rPr>
          <w:rStyle w:val="Heading3Char"/>
          <w:rFonts w:ascii="Times New Roman" w:hAnsi="Times New Roman" w:cs="Times New Roman"/>
          <w:noProof/>
        </w:rPr>
      </w:pPr>
      <w:r>
        <w:rPr>
          <w:rStyle w:val="Heading3Char"/>
          <w:rFonts w:ascii="Times New Roman" w:hAnsi="Times New Roman"/>
          <w:noProof/>
        </w:rPr>
        <w:t>Przemysł – spadek emisji netto</w:t>
      </w:r>
    </w:p>
    <w:p w14:paraId="49CB2B72" w14:textId="487664DA" w:rsidR="00E31BEE" w:rsidRDefault="00E31BEE" w:rsidP="00E31BEE">
      <w:pPr>
        <w:pStyle w:val="Body"/>
        <w:rPr>
          <w:noProof/>
        </w:rPr>
      </w:pPr>
      <w:r>
        <w:rPr>
          <w:noProof/>
        </w:rPr>
        <w:t>W 20</w:t>
      </w:r>
      <w:r w:rsidRPr="003A3E62">
        <w:rPr>
          <w:noProof/>
        </w:rPr>
        <w:t>22</w:t>
      </w:r>
      <w:r w:rsidR="003A3E62" w:rsidRPr="003A3E62">
        <w:rPr>
          <w:noProof/>
        </w:rPr>
        <w:t> </w:t>
      </w:r>
      <w:r w:rsidRPr="003A3E62">
        <w:rPr>
          <w:noProof/>
        </w:rPr>
        <w:t>r.</w:t>
      </w:r>
      <w:r>
        <w:rPr>
          <w:noProof/>
        </w:rPr>
        <w:t xml:space="preserve"> emisje</w:t>
      </w:r>
      <w:r w:rsidR="003A3E62">
        <w:rPr>
          <w:noProof/>
        </w:rPr>
        <w:t xml:space="preserve"> w prz</w:t>
      </w:r>
      <w:r>
        <w:rPr>
          <w:noProof/>
        </w:rPr>
        <w:t>emyśle wytwórczym spadły</w:t>
      </w:r>
      <w:r w:rsidR="003A3E62">
        <w:rPr>
          <w:noProof/>
        </w:rPr>
        <w:t xml:space="preserve"> o 6</w:t>
      </w:r>
      <w:r>
        <w:rPr>
          <w:noProof/>
        </w:rPr>
        <w:t>,</w:t>
      </w:r>
      <w:r w:rsidRPr="003A3E62">
        <w:rPr>
          <w:noProof/>
        </w:rPr>
        <w:t>5</w:t>
      </w:r>
      <w:r w:rsidR="003A3E62" w:rsidRPr="003A3E62">
        <w:rPr>
          <w:noProof/>
        </w:rPr>
        <w:t> </w:t>
      </w:r>
      <w:r w:rsidRPr="003A3E62">
        <w:rPr>
          <w:noProof/>
        </w:rPr>
        <w:t>%</w:t>
      </w:r>
      <w:r>
        <w:rPr>
          <w:noProof/>
        </w:rPr>
        <w:t xml:space="preserve"> r.</w:t>
      </w:r>
      <w:r w:rsidR="003A3E62">
        <w:rPr>
          <w:noProof/>
        </w:rPr>
        <w:t xml:space="preserve"> w por</w:t>
      </w:r>
      <w:r>
        <w:rPr>
          <w:noProof/>
        </w:rPr>
        <w:t>ównaniu</w:t>
      </w:r>
      <w:r w:rsidR="003A3E62">
        <w:rPr>
          <w:noProof/>
        </w:rPr>
        <w:t xml:space="preserve"> z 2</w:t>
      </w:r>
      <w:r>
        <w:rPr>
          <w:noProof/>
        </w:rPr>
        <w:t>0</w:t>
      </w:r>
      <w:r w:rsidRPr="003A3E62">
        <w:rPr>
          <w:noProof/>
        </w:rPr>
        <w:t>21</w:t>
      </w:r>
      <w:r w:rsidR="003A3E62" w:rsidRPr="003A3E62">
        <w:rPr>
          <w:noProof/>
        </w:rPr>
        <w:t> </w:t>
      </w:r>
      <w:r w:rsidRPr="003A3E62">
        <w:rPr>
          <w:noProof/>
        </w:rPr>
        <w:t>r.</w:t>
      </w:r>
      <w:r>
        <w:rPr>
          <w:noProof/>
        </w:rPr>
        <w:t xml:space="preserve"> Ponieważ wyższe ceny energii doprowadziły do zmniejszenia produkcji, sektory takich produktów jak cement, żelazo</w:t>
      </w:r>
      <w:r w:rsidR="003A3E62">
        <w:rPr>
          <w:noProof/>
        </w:rPr>
        <w:t xml:space="preserve"> i sta</w:t>
      </w:r>
      <w:r>
        <w:rPr>
          <w:noProof/>
        </w:rPr>
        <w:t xml:space="preserve">l oraz chemikalia </w:t>
      </w:r>
      <w:r w:rsidR="005776F9">
        <w:rPr>
          <w:noProof/>
        </w:rPr>
        <w:t>odnotowały</w:t>
      </w:r>
      <w:r>
        <w:rPr>
          <w:noProof/>
        </w:rPr>
        <w:t xml:space="preserve"> znaczne redukcje emisji</w:t>
      </w:r>
      <w:r w:rsidR="003A3E62">
        <w:rPr>
          <w:noProof/>
        </w:rPr>
        <w:t xml:space="preserve"> w 2</w:t>
      </w:r>
      <w:r>
        <w:rPr>
          <w:noProof/>
        </w:rPr>
        <w:t>0</w:t>
      </w:r>
      <w:r w:rsidRPr="003A3E62">
        <w:rPr>
          <w:noProof/>
        </w:rPr>
        <w:t>22</w:t>
      </w:r>
      <w:r w:rsidR="003A3E62" w:rsidRPr="003A3E62">
        <w:rPr>
          <w:noProof/>
        </w:rPr>
        <w:t> </w:t>
      </w:r>
      <w:r w:rsidRPr="003A3E62">
        <w:rPr>
          <w:noProof/>
        </w:rPr>
        <w:t>r.</w:t>
      </w:r>
      <w:r>
        <w:rPr>
          <w:noProof/>
        </w:rPr>
        <w:t xml:space="preserve"> Jednocześnie wzrosły emisje</w:t>
      </w:r>
      <w:r w:rsidR="003A3E62">
        <w:rPr>
          <w:noProof/>
        </w:rPr>
        <w:t xml:space="preserve"> w sek</w:t>
      </w:r>
      <w:r>
        <w:rPr>
          <w:noProof/>
        </w:rPr>
        <w:t>torach produkcji ropy naftowej</w:t>
      </w:r>
      <w:r w:rsidR="003A3E62">
        <w:rPr>
          <w:noProof/>
        </w:rPr>
        <w:t xml:space="preserve"> i gaz</w:t>
      </w:r>
      <w:r>
        <w:rPr>
          <w:noProof/>
        </w:rPr>
        <w:t>u, ponieważ rafinerie zwiększyły produkcję, aby czerpać korzyści ze wzrostu cen paliw kopalnych.</w:t>
      </w:r>
    </w:p>
    <w:p w14:paraId="124E96F3" w14:textId="3291EAD7" w:rsidR="00E31BEE" w:rsidRPr="00A226FF" w:rsidRDefault="00E31BEE" w:rsidP="00E31BEE">
      <w:pPr>
        <w:pStyle w:val="NormalWeb"/>
        <w:jc w:val="both"/>
        <w:rPr>
          <w:rStyle w:val="Heading3Char"/>
          <w:rFonts w:ascii="Times New Roman" w:hAnsi="Times New Roman" w:cs="Times New Roman"/>
          <w:noProof/>
        </w:rPr>
      </w:pPr>
      <w:r>
        <w:rPr>
          <w:rStyle w:val="Heading3Char"/>
          <w:rFonts w:ascii="Times New Roman" w:hAnsi="Times New Roman"/>
          <w:noProof/>
        </w:rPr>
        <w:t>Lotnictwo – stał</w:t>
      </w:r>
      <w:r w:rsidR="00DD5012">
        <w:rPr>
          <w:rStyle w:val="Heading3Char"/>
          <w:rFonts w:ascii="Times New Roman" w:hAnsi="Times New Roman"/>
          <w:noProof/>
        </w:rPr>
        <w:t>y wzrost</w:t>
      </w:r>
      <w:r>
        <w:rPr>
          <w:rStyle w:val="Heading3Char"/>
          <w:rFonts w:ascii="Times New Roman" w:hAnsi="Times New Roman"/>
          <w:noProof/>
        </w:rPr>
        <w:t xml:space="preserve"> emisji</w:t>
      </w:r>
    </w:p>
    <w:p w14:paraId="274B8DDC" w14:textId="2EAA8929" w:rsidR="00704CEB" w:rsidRDefault="00E31BEE" w:rsidP="008903CD">
      <w:pPr>
        <w:pStyle w:val="Body"/>
        <w:rPr>
          <w:noProof/>
        </w:rPr>
      </w:pPr>
      <w:r>
        <w:rPr>
          <w:noProof/>
        </w:rPr>
        <w:t>W UE zweryfikowane emisje pochodzące od operatorów statków powietrznych znacznie wzrosły –</w:t>
      </w:r>
      <w:r w:rsidR="003A3E62">
        <w:rPr>
          <w:noProof/>
        </w:rPr>
        <w:t xml:space="preserve"> o 7</w:t>
      </w:r>
      <w:r>
        <w:rPr>
          <w:noProof/>
        </w:rPr>
        <w:t>5 %</w:t>
      </w:r>
      <w:r w:rsidR="003A3E62">
        <w:rPr>
          <w:noProof/>
        </w:rPr>
        <w:t xml:space="preserve"> w por</w:t>
      </w:r>
      <w:r>
        <w:rPr>
          <w:noProof/>
        </w:rPr>
        <w:t>ównaniu</w:t>
      </w:r>
      <w:r w:rsidR="003A3E62">
        <w:rPr>
          <w:noProof/>
        </w:rPr>
        <w:t xml:space="preserve"> z 2</w:t>
      </w:r>
      <w:r>
        <w:rPr>
          <w:noProof/>
        </w:rPr>
        <w:t>0</w:t>
      </w:r>
      <w:r w:rsidRPr="003A3E62">
        <w:rPr>
          <w:noProof/>
        </w:rPr>
        <w:t>21</w:t>
      </w:r>
      <w:r w:rsidR="003A3E62" w:rsidRPr="003A3E62">
        <w:rPr>
          <w:noProof/>
        </w:rPr>
        <w:t> </w:t>
      </w:r>
      <w:r w:rsidRPr="003A3E62">
        <w:rPr>
          <w:noProof/>
        </w:rPr>
        <w:t>r.</w:t>
      </w:r>
      <w:r>
        <w:rPr>
          <w:noProof/>
        </w:rPr>
        <w:t xml:space="preserve"> Wynik ten odzwierciedla ciągł</w:t>
      </w:r>
      <w:r w:rsidR="00DD5012">
        <w:rPr>
          <w:noProof/>
        </w:rPr>
        <w:t>y</w:t>
      </w:r>
      <w:r>
        <w:rPr>
          <w:noProof/>
        </w:rPr>
        <w:t xml:space="preserve"> </w:t>
      </w:r>
      <w:r w:rsidR="00DD5012">
        <w:rPr>
          <w:noProof/>
        </w:rPr>
        <w:t>wzrost</w:t>
      </w:r>
      <w:r>
        <w:rPr>
          <w:noProof/>
        </w:rPr>
        <w:t xml:space="preserve"> ruchu lotniczego po pandemii COVID-19, </w:t>
      </w:r>
      <w:r w:rsidR="00DD5012">
        <w:rPr>
          <w:noProof/>
        </w:rPr>
        <w:t>który</w:t>
      </w:r>
      <w:r>
        <w:rPr>
          <w:noProof/>
        </w:rPr>
        <w:t xml:space="preserve"> jest </w:t>
      </w:r>
      <w:r w:rsidR="00DD5012">
        <w:rPr>
          <w:noProof/>
        </w:rPr>
        <w:t xml:space="preserve">jednak </w:t>
      </w:r>
      <w:r>
        <w:rPr>
          <w:noProof/>
        </w:rPr>
        <w:t>nadal</w:t>
      </w:r>
      <w:r w:rsidR="003A3E62">
        <w:rPr>
          <w:noProof/>
        </w:rPr>
        <w:t xml:space="preserve"> o pra</w:t>
      </w:r>
      <w:r>
        <w:rPr>
          <w:noProof/>
        </w:rPr>
        <w:t>wie 27 % niższy niż</w:t>
      </w:r>
      <w:r w:rsidR="003A3E62">
        <w:rPr>
          <w:noProof/>
        </w:rPr>
        <w:t xml:space="preserve"> w 2</w:t>
      </w:r>
      <w:r>
        <w:rPr>
          <w:noProof/>
        </w:rPr>
        <w:t>0</w:t>
      </w:r>
      <w:r w:rsidRPr="003A3E62">
        <w:rPr>
          <w:noProof/>
        </w:rPr>
        <w:t>19</w:t>
      </w:r>
      <w:r w:rsidR="003A3E62" w:rsidRPr="003A3E62">
        <w:rPr>
          <w:noProof/>
        </w:rPr>
        <w:t> </w:t>
      </w:r>
      <w:r w:rsidRPr="003A3E62">
        <w:rPr>
          <w:noProof/>
        </w:rPr>
        <w:t>r.</w:t>
      </w:r>
      <w:r>
        <w:rPr>
          <w:noProof/>
        </w:rPr>
        <w:t xml:space="preserve"> </w:t>
      </w:r>
    </w:p>
    <w:p w14:paraId="13EF363B" w14:textId="00F5342A" w:rsidR="00E31BEE" w:rsidRDefault="00E31BEE" w:rsidP="00182A88">
      <w:pPr>
        <w:pStyle w:val="Caption"/>
        <w:pBdr>
          <w:bottom w:val="single" w:sz="4" w:space="1" w:color="auto"/>
        </w:pBdr>
        <w:spacing w:after="0" w:line="240" w:lineRule="auto"/>
        <w:jc w:val="left"/>
        <w:rPr>
          <w:noProof/>
          <w:sz w:val="22"/>
        </w:rPr>
      </w:pPr>
      <w:r>
        <w:rPr>
          <w:noProof/>
          <w:sz w:val="22"/>
        </w:rPr>
        <w:t>Wykres 8: Zweryfikowane emisje objęte ETS</w:t>
      </w:r>
      <w:r w:rsidR="003A3E62">
        <w:rPr>
          <w:noProof/>
          <w:sz w:val="22"/>
        </w:rPr>
        <w:t xml:space="preserve"> w lat</w:t>
      </w:r>
      <w:r>
        <w:rPr>
          <w:noProof/>
          <w:sz w:val="22"/>
        </w:rPr>
        <w:t>ach 2005–2022, prognozy państw członkowskich przy zastosowaniu istniejących środków na lata 2021–2030, pułapy ETS etapów 2, 3</w:t>
      </w:r>
      <w:r w:rsidR="003A3E62">
        <w:rPr>
          <w:noProof/>
          <w:sz w:val="22"/>
        </w:rPr>
        <w:t xml:space="preserve"> i 4</w:t>
      </w:r>
      <w:r>
        <w:rPr>
          <w:noProof/>
          <w:sz w:val="22"/>
        </w:rPr>
        <w:t xml:space="preserve"> oraz skumulowana nadwyżka uprawnień</w:t>
      </w:r>
      <w:r w:rsidR="003A3E62">
        <w:rPr>
          <w:noProof/>
          <w:sz w:val="22"/>
        </w:rPr>
        <w:t xml:space="preserve"> w ram</w:t>
      </w:r>
      <w:r>
        <w:rPr>
          <w:noProof/>
          <w:sz w:val="22"/>
        </w:rPr>
        <w:t>ach ETS na lata 2008–2021</w:t>
      </w:r>
      <w:r w:rsidR="003A3E62">
        <w:rPr>
          <w:noProof/>
          <w:sz w:val="22"/>
        </w:rPr>
        <w:t xml:space="preserve"> z uwz</w:t>
      </w:r>
      <w:r>
        <w:rPr>
          <w:noProof/>
          <w:sz w:val="22"/>
        </w:rPr>
        <w:t>ględnieniem Wielkiej Brytanii (Irlandii Północnej), Norwegii</w:t>
      </w:r>
      <w:r w:rsidR="003A3E62">
        <w:rPr>
          <w:noProof/>
          <w:sz w:val="22"/>
        </w:rPr>
        <w:t xml:space="preserve"> i Isl</w:t>
      </w:r>
      <w:r>
        <w:rPr>
          <w:noProof/>
          <w:sz w:val="22"/>
        </w:rPr>
        <w:t>andii. Uwaga: dostosowanie do pułapu etapu 4</w:t>
      </w:r>
      <w:r>
        <w:rPr>
          <w:rStyle w:val="FootnoteReference"/>
          <w:noProof/>
          <w:sz w:val="22"/>
        </w:rPr>
        <w:footnoteReference w:id="55"/>
      </w:r>
      <w:r>
        <w:rPr>
          <w:noProof/>
        </w:rPr>
        <w:t>.</w:t>
      </w:r>
    </w:p>
    <w:p w14:paraId="364E652E" w14:textId="53C7A34F" w:rsidR="00EC0995" w:rsidRPr="00EC0995" w:rsidRDefault="00FA4BF8" w:rsidP="009215E5">
      <w:pPr>
        <w:spacing w:before="240"/>
        <w:rPr>
          <w:noProof/>
          <w:highlight w:val="yellow"/>
        </w:rPr>
      </w:pPr>
      <w:r w:rsidRPr="00FA4BF8">
        <w:rPr>
          <w:noProof/>
          <w:lang w:val="en-GB" w:eastAsia="en-GB"/>
        </w:rPr>
        <w:drawing>
          <wp:inline distT="0" distB="0" distL="0" distR="0" wp14:anchorId="501EFF0D" wp14:editId="0C05C0F1">
            <wp:extent cx="5760720" cy="1896110"/>
            <wp:effectExtent l="0" t="0" r="0" b="0"/>
            <wp:docPr id="1385458492" name="Obraz 1" descr="Obraz zawierający tekst, linia,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58492" name="Obraz 1" descr="Obraz zawierający tekst, linia, Wykres, diagram&#10;&#10;Opis wygenerowany automatycznie"/>
                    <pic:cNvPicPr/>
                  </pic:nvPicPr>
                  <pic:blipFill>
                    <a:blip r:embed="rId30"/>
                    <a:stretch>
                      <a:fillRect/>
                    </a:stretch>
                  </pic:blipFill>
                  <pic:spPr>
                    <a:xfrm>
                      <a:off x="0" y="0"/>
                      <a:ext cx="5760720" cy="1896110"/>
                    </a:xfrm>
                    <a:prstGeom prst="rect">
                      <a:avLst/>
                    </a:prstGeom>
                  </pic:spPr>
                </pic:pic>
              </a:graphicData>
            </a:graphic>
          </wp:inline>
        </w:drawing>
      </w:r>
    </w:p>
    <w:p w14:paraId="263EE8D6" w14:textId="77777777" w:rsidR="00B97C29" w:rsidRPr="00B97C29" w:rsidRDefault="00B97C29" w:rsidP="00B97C29">
      <w:pPr>
        <w:pBdr>
          <w:top w:val="single" w:sz="4" w:space="1" w:color="auto"/>
        </w:pBdr>
        <w:rPr>
          <w:noProof/>
        </w:rPr>
      </w:pPr>
    </w:p>
    <w:p w14:paraId="6E581E37" w14:textId="34B8E34B" w:rsidR="00E31BEE" w:rsidRPr="00146246" w:rsidRDefault="00E31BEE" w:rsidP="00E31BEE">
      <w:pPr>
        <w:pStyle w:val="Heading2"/>
        <w:ind w:left="576"/>
        <w:rPr>
          <w:rFonts w:ascii="Times New Roman" w:hAnsi="Times New Roman" w:cs="Times New Roman"/>
          <w:noProof/>
        </w:rPr>
      </w:pPr>
      <w:r>
        <w:rPr>
          <w:rFonts w:ascii="Times New Roman" w:hAnsi="Times New Roman"/>
          <w:noProof/>
        </w:rPr>
        <w:t>Dochody uzyskane przez EU ETS</w:t>
      </w:r>
    </w:p>
    <w:p w14:paraId="1598EDC8" w14:textId="7C8E9871" w:rsidR="009D5815" w:rsidRDefault="009D5815" w:rsidP="00B97C29">
      <w:pPr>
        <w:pStyle w:val="Body"/>
        <w:rPr>
          <w:noProof/>
        </w:rPr>
      </w:pPr>
      <w:r>
        <w:rPr>
          <w:noProof/>
        </w:rPr>
        <w:t>EU ETS generuje znaczne dochody ze sprzedaży uprawnień, które można wykorzystać na działania na rzecz klimatu (zob. rozdział 6).</w:t>
      </w:r>
    </w:p>
    <w:p w14:paraId="057B1B45" w14:textId="71165337" w:rsidR="008903CD" w:rsidRDefault="008903CD" w:rsidP="00B97C29">
      <w:pPr>
        <w:pStyle w:val="Body"/>
        <w:rPr>
          <w:rFonts w:cstheme="minorHAnsi"/>
          <w:noProof/>
        </w:rPr>
      </w:pPr>
      <w:r>
        <w:rPr>
          <w:noProof/>
        </w:rPr>
        <w:t>Wraz ze wzrostem opłaty za emisję gazów cieplarnianych</w:t>
      </w:r>
      <w:r w:rsidR="003A3E62">
        <w:rPr>
          <w:noProof/>
        </w:rPr>
        <w:t xml:space="preserve"> w 2</w:t>
      </w:r>
      <w:r>
        <w:rPr>
          <w:noProof/>
        </w:rPr>
        <w:t>0</w:t>
      </w:r>
      <w:r w:rsidRPr="003A3E62">
        <w:rPr>
          <w:noProof/>
        </w:rPr>
        <w:t>22</w:t>
      </w:r>
      <w:r w:rsidR="003A3E62" w:rsidRPr="003A3E62">
        <w:rPr>
          <w:noProof/>
        </w:rPr>
        <w:t> </w:t>
      </w:r>
      <w:r w:rsidRPr="003A3E62">
        <w:rPr>
          <w:noProof/>
        </w:rPr>
        <w:t>r.</w:t>
      </w:r>
      <w:r>
        <w:rPr>
          <w:noProof/>
        </w:rPr>
        <w:t xml:space="preserve"> wzrosły również dochody</w:t>
      </w:r>
      <w:r w:rsidR="003A3E62">
        <w:rPr>
          <w:noProof/>
        </w:rPr>
        <w:t xml:space="preserve"> z auk</w:t>
      </w:r>
      <w:r>
        <w:rPr>
          <w:noProof/>
        </w:rPr>
        <w:t>cji</w:t>
      </w:r>
      <w:r w:rsidR="003A3E62">
        <w:rPr>
          <w:noProof/>
        </w:rPr>
        <w:t xml:space="preserve"> w ram</w:t>
      </w:r>
      <w:r>
        <w:rPr>
          <w:noProof/>
        </w:rPr>
        <w:t>ach ETS</w:t>
      </w:r>
      <w:r w:rsidR="003A3E62">
        <w:rPr>
          <w:noProof/>
        </w:rPr>
        <w:t xml:space="preserve"> i łąc</w:t>
      </w:r>
      <w:r>
        <w:rPr>
          <w:noProof/>
        </w:rPr>
        <w:t>znie wyniosły około 38,8 mld EUR, tj.</w:t>
      </w:r>
      <w:r w:rsidR="003A3E62">
        <w:rPr>
          <w:noProof/>
        </w:rPr>
        <w:t xml:space="preserve"> o 7</w:t>
      </w:r>
      <w:r>
        <w:rPr>
          <w:noProof/>
        </w:rPr>
        <w:t>,7 mld więcej niż</w:t>
      </w:r>
      <w:r w:rsidR="003A3E62">
        <w:rPr>
          <w:noProof/>
        </w:rPr>
        <w:t xml:space="preserve"> w 2</w:t>
      </w:r>
      <w:r>
        <w:rPr>
          <w:noProof/>
        </w:rPr>
        <w:t>0</w:t>
      </w:r>
      <w:r w:rsidRPr="003A3E62">
        <w:rPr>
          <w:noProof/>
        </w:rPr>
        <w:t>21</w:t>
      </w:r>
      <w:r w:rsidR="003A3E62" w:rsidRPr="003A3E62">
        <w:rPr>
          <w:noProof/>
        </w:rPr>
        <w:t> </w:t>
      </w:r>
      <w:r w:rsidRPr="003A3E62">
        <w:rPr>
          <w:noProof/>
        </w:rPr>
        <w:t>r.</w:t>
      </w:r>
      <w:r>
        <w:rPr>
          <w:noProof/>
        </w:rPr>
        <w:t xml:space="preserve"> (wykres 9)</w:t>
      </w:r>
      <w:r>
        <w:rPr>
          <w:rStyle w:val="FootnoteReference"/>
          <w:rFonts w:cs="Times New Roman"/>
          <w:noProof/>
        </w:rPr>
        <w:footnoteReference w:id="56"/>
      </w:r>
      <w:r w:rsidR="003A3E62">
        <w:rPr>
          <w:noProof/>
        </w:rPr>
        <w:t>. Z tyc</w:t>
      </w:r>
      <w:r>
        <w:rPr>
          <w:noProof/>
        </w:rPr>
        <w:t xml:space="preserve">h 38,8 mld EUR </w:t>
      </w:r>
      <w:r w:rsidRPr="003A3E62">
        <w:rPr>
          <w:noProof/>
        </w:rPr>
        <w:t>do</w:t>
      </w:r>
      <w:r w:rsidR="003A3E62" w:rsidRPr="003A3E62">
        <w:rPr>
          <w:noProof/>
        </w:rPr>
        <w:t> </w:t>
      </w:r>
      <w:r w:rsidRPr="003A3E62">
        <w:rPr>
          <w:noProof/>
        </w:rPr>
        <w:t>2</w:t>
      </w:r>
      <w:r>
        <w:rPr>
          <w:noProof/>
        </w:rPr>
        <w:t xml:space="preserve">7 państw członkowskich bezpośrednio trafiło 29,7 mld EUR. </w:t>
      </w:r>
      <w:r>
        <w:rPr>
          <w:rStyle w:val="normaltextrun"/>
          <w:noProof/>
        </w:rPr>
        <w:t>W 20</w:t>
      </w:r>
      <w:r w:rsidRPr="003A3E62">
        <w:rPr>
          <w:rStyle w:val="normaltextrun"/>
          <w:noProof/>
        </w:rPr>
        <w:t>22</w:t>
      </w:r>
      <w:r w:rsidR="003A3E62" w:rsidRPr="003A3E62">
        <w:rPr>
          <w:rStyle w:val="normaltextrun"/>
          <w:noProof/>
        </w:rPr>
        <w:t> </w:t>
      </w:r>
      <w:r w:rsidRPr="003A3E62">
        <w:rPr>
          <w:rStyle w:val="normaltextrun"/>
          <w:noProof/>
        </w:rPr>
        <w:t>r.</w:t>
      </w:r>
      <w:r>
        <w:rPr>
          <w:rStyle w:val="normaltextrun"/>
          <w:noProof/>
        </w:rPr>
        <w:t xml:space="preserve"> państwa członkowskie poinformowały, że średnio 7</w:t>
      </w:r>
      <w:r w:rsidRPr="003A3E62">
        <w:rPr>
          <w:rStyle w:val="normaltextrun"/>
          <w:noProof/>
        </w:rPr>
        <w:t>6</w:t>
      </w:r>
      <w:r w:rsidR="003A3E62" w:rsidRPr="003A3E62">
        <w:rPr>
          <w:rStyle w:val="normaltextrun"/>
          <w:noProof/>
        </w:rPr>
        <w:t> </w:t>
      </w:r>
      <w:r w:rsidRPr="003A3E62">
        <w:rPr>
          <w:rStyle w:val="normaltextrun"/>
          <w:noProof/>
        </w:rPr>
        <w:t>%</w:t>
      </w:r>
      <w:r>
        <w:rPr>
          <w:rStyle w:val="normaltextrun"/>
          <w:noProof/>
        </w:rPr>
        <w:t xml:space="preserve"> dochodów zostało wydanych na cele związane</w:t>
      </w:r>
      <w:r w:rsidR="003A3E62">
        <w:rPr>
          <w:rStyle w:val="normaltextrun"/>
          <w:noProof/>
        </w:rPr>
        <w:t xml:space="preserve"> z kli</w:t>
      </w:r>
      <w:r>
        <w:rPr>
          <w:rStyle w:val="normaltextrun"/>
          <w:noProof/>
        </w:rPr>
        <w:t>matem</w:t>
      </w:r>
      <w:r w:rsidR="003A3E62">
        <w:rPr>
          <w:rStyle w:val="normaltextrun"/>
          <w:noProof/>
        </w:rPr>
        <w:t xml:space="preserve"> i ene</w:t>
      </w:r>
      <w:r>
        <w:rPr>
          <w:rStyle w:val="normaltextrun"/>
          <w:noProof/>
        </w:rPr>
        <w:t>rgią</w:t>
      </w:r>
      <w:r>
        <w:rPr>
          <w:rStyle w:val="FootnoteReference"/>
          <w:rFonts w:cs="Times New Roman"/>
          <w:noProof/>
        </w:rPr>
        <w:footnoteReference w:id="57"/>
      </w:r>
      <w:r>
        <w:rPr>
          <w:rStyle w:val="normaltextrun"/>
          <w:noProof/>
        </w:rPr>
        <w:t>, co było takim samym wynikiem jak</w:t>
      </w:r>
      <w:r w:rsidR="003A3E62">
        <w:rPr>
          <w:rStyle w:val="normaltextrun"/>
          <w:noProof/>
        </w:rPr>
        <w:t xml:space="preserve"> w 2</w:t>
      </w:r>
      <w:r>
        <w:rPr>
          <w:rStyle w:val="normaltextrun"/>
          <w:noProof/>
        </w:rPr>
        <w:t>0</w:t>
      </w:r>
      <w:r w:rsidRPr="003A3E62">
        <w:rPr>
          <w:rStyle w:val="normaltextrun"/>
          <w:noProof/>
        </w:rPr>
        <w:t>21</w:t>
      </w:r>
      <w:r w:rsidR="003A3E62" w:rsidRPr="003A3E62">
        <w:rPr>
          <w:rStyle w:val="normaltextrun"/>
          <w:noProof/>
        </w:rPr>
        <w:t> </w:t>
      </w:r>
      <w:r w:rsidRPr="003A3E62">
        <w:rPr>
          <w:rStyle w:val="normaltextrun"/>
          <w:noProof/>
        </w:rPr>
        <w:t>r.</w:t>
      </w:r>
      <w:r w:rsidR="003A3E62">
        <w:rPr>
          <w:rStyle w:val="normaltextrun"/>
          <w:noProof/>
        </w:rPr>
        <w:t xml:space="preserve"> i odp</w:t>
      </w:r>
      <w:r>
        <w:rPr>
          <w:rStyle w:val="normaltextrun"/>
          <w:noProof/>
        </w:rPr>
        <w:t>owiada średniej na poziomie 7</w:t>
      </w:r>
      <w:r w:rsidRPr="003A3E62">
        <w:rPr>
          <w:rStyle w:val="normaltextrun"/>
          <w:noProof/>
        </w:rPr>
        <w:t>5</w:t>
      </w:r>
      <w:r w:rsidR="003A3E62" w:rsidRPr="003A3E62">
        <w:rPr>
          <w:rStyle w:val="normaltextrun"/>
          <w:noProof/>
        </w:rPr>
        <w:t> </w:t>
      </w:r>
      <w:r w:rsidRPr="003A3E62">
        <w:rPr>
          <w:rStyle w:val="normaltextrun"/>
          <w:noProof/>
        </w:rPr>
        <w:t>%</w:t>
      </w:r>
      <w:r w:rsidR="003A3E62">
        <w:rPr>
          <w:rStyle w:val="normaltextrun"/>
          <w:noProof/>
        </w:rPr>
        <w:t xml:space="preserve"> w okr</w:t>
      </w:r>
      <w:r>
        <w:rPr>
          <w:rStyle w:val="normaltextrun"/>
          <w:noProof/>
        </w:rPr>
        <w:t>esie 2013–2020. Około 25 % dochodów państw członkowskich przeznaczono na konkretne działania</w:t>
      </w:r>
      <w:r w:rsidR="003A3E62">
        <w:rPr>
          <w:rStyle w:val="normaltextrun"/>
          <w:noProof/>
        </w:rPr>
        <w:t xml:space="preserve"> w dzi</w:t>
      </w:r>
      <w:r>
        <w:rPr>
          <w:rStyle w:val="normaltextrun"/>
          <w:noProof/>
        </w:rPr>
        <w:t>edzinie klimatu</w:t>
      </w:r>
      <w:r w:rsidR="003A3E62">
        <w:rPr>
          <w:rStyle w:val="normaltextrun"/>
          <w:noProof/>
        </w:rPr>
        <w:t xml:space="preserve"> i ene</w:t>
      </w:r>
      <w:r>
        <w:rPr>
          <w:rStyle w:val="normaltextrun"/>
          <w:noProof/>
        </w:rPr>
        <w:t>rgii, 27 % trafiło do specjalnych funduszy ochrony środowiska,</w:t>
      </w:r>
      <w:r w:rsidR="003A3E62">
        <w:rPr>
          <w:rStyle w:val="normaltextrun"/>
          <w:noProof/>
        </w:rPr>
        <w:t xml:space="preserve"> a 4</w:t>
      </w:r>
      <w:r>
        <w:rPr>
          <w:rStyle w:val="normaltextrun"/>
          <w:noProof/>
        </w:rPr>
        <w:t>8 % do budżetów krajowych. Dodatkowe informacje na ten temat można znaleźć</w:t>
      </w:r>
      <w:r w:rsidR="003A3E62">
        <w:rPr>
          <w:rStyle w:val="normaltextrun"/>
          <w:noProof/>
        </w:rPr>
        <w:t xml:space="preserve"> w </w:t>
      </w:r>
      <w:r w:rsidR="003A3E62">
        <w:rPr>
          <w:noProof/>
          <w:color w:val="000000" w:themeColor="text1"/>
        </w:rPr>
        <w:t>dok</w:t>
      </w:r>
      <w:r>
        <w:rPr>
          <w:noProof/>
          <w:color w:val="000000" w:themeColor="text1"/>
        </w:rPr>
        <w:t>umencie roboczym służb Komisji</w:t>
      </w:r>
      <w:r>
        <w:rPr>
          <w:rStyle w:val="normaltextrun"/>
          <w:noProof/>
        </w:rPr>
        <w:t xml:space="preserve"> – „Informacje techniczne”.</w:t>
      </w:r>
    </w:p>
    <w:p w14:paraId="2B831A57" w14:textId="4ABA1644" w:rsidR="00E31BEE" w:rsidRDefault="00E31BEE" w:rsidP="00182A88">
      <w:pPr>
        <w:pStyle w:val="Caption"/>
        <w:pBdr>
          <w:bottom w:val="single" w:sz="4" w:space="1" w:color="auto"/>
        </w:pBdr>
        <w:spacing w:after="0" w:line="240" w:lineRule="auto"/>
        <w:jc w:val="left"/>
        <w:rPr>
          <w:noProof/>
          <w:sz w:val="22"/>
        </w:rPr>
      </w:pPr>
      <w:r>
        <w:rPr>
          <w:noProof/>
          <w:sz w:val="22"/>
        </w:rPr>
        <w:t>Wykres 9: Dochody</w:t>
      </w:r>
      <w:r w:rsidR="003A3E62">
        <w:rPr>
          <w:noProof/>
          <w:sz w:val="22"/>
        </w:rPr>
        <w:t xml:space="preserve"> z auk</w:t>
      </w:r>
      <w:r>
        <w:rPr>
          <w:noProof/>
          <w:sz w:val="22"/>
        </w:rPr>
        <w:t>cji otrzymane przez państwa członkowskie UE</w:t>
      </w:r>
      <w:r w:rsidR="003A3E62">
        <w:rPr>
          <w:noProof/>
          <w:sz w:val="22"/>
        </w:rPr>
        <w:t xml:space="preserve"> i ich</w:t>
      </w:r>
      <w:r>
        <w:rPr>
          <w:noProof/>
          <w:sz w:val="22"/>
        </w:rPr>
        <w:t xml:space="preserve"> zgłaszane wykorzystanie (2013–2022)</w:t>
      </w:r>
    </w:p>
    <w:p w14:paraId="28F76E18" w14:textId="5E474F8B" w:rsidR="009A18C3" w:rsidRDefault="00FA4BF8" w:rsidP="00817649">
      <w:pPr>
        <w:pStyle w:val="Caption"/>
        <w:spacing w:before="120" w:after="0" w:line="240" w:lineRule="auto"/>
        <w:ind w:left="357"/>
        <w:jc w:val="center"/>
        <w:rPr>
          <w:noProof/>
          <w:sz w:val="22"/>
        </w:rPr>
      </w:pPr>
      <w:r w:rsidRPr="00FA4BF8">
        <w:rPr>
          <w:noProof/>
          <w:sz w:val="22"/>
          <w:lang w:val="en-GB" w:eastAsia="en-GB"/>
        </w:rPr>
        <w:drawing>
          <wp:inline distT="0" distB="0" distL="0" distR="0" wp14:anchorId="5850D193" wp14:editId="2F424712">
            <wp:extent cx="5760720" cy="2552700"/>
            <wp:effectExtent l="0" t="0" r="0" b="0"/>
            <wp:docPr id="1140611182" name="Obraz 1" descr="Obraz zawierający tekst, zrzut ekranu,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11182" name="Obraz 1" descr="Obraz zawierający tekst, zrzut ekranu, diagram, linia&#10;&#10;Opis wygenerowany automatycznie"/>
                    <pic:cNvPicPr/>
                  </pic:nvPicPr>
                  <pic:blipFill>
                    <a:blip r:embed="rId31"/>
                    <a:stretch>
                      <a:fillRect/>
                    </a:stretch>
                  </pic:blipFill>
                  <pic:spPr>
                    <a:xfrm>
                      <a:off x="0" y="0"/>
                      <a:ext cx="5760720" cy="2552700"/>
                    </a:xfrm>
                    <a:prstGeom prst="rect">
                      <a:avLst/>
                    </a:prstGeom>
                  </pic:spPr>
                </pic:pic>
              </a:graphicData>
            </a:graphic>
          </wp:inline>
        </w:drawing>
      </w:r>
    </w:p>
    <w:p w14:paraId="3EFE60C6" w14:textId="632FA5AA" w:rsidR="006C1556" w:rsidRPr="006C1556" w:rsidRDefault="005669D7" w:rsidP="00584D7E">
      <w:pPr>
        <w:pStyle w:val="Caption"/>
        <w:spacing w:after="0" w:line="240" w:lineRule="auto"/>
        <w:ind w:left="360"/>
        <w:jc w:val="center"/>
        <w:rPr>
          <w:noProof/>
        </w:rPr>
      </w:pPr>
      <w:r>
        <w:rPr>
          <w:noProof/>
        </w:rPr>
        <w:t xml:space="preserve"> </w:t>
      </w:r>
    </w:p>
    <w:p w14:paraId="2B562E5D" w14:textId="77777777" w:rsidR="00A578B8" w:rsidRPr="00FB30D3" w:rsidRDefault="00A578B8" w:rsidP="00A578B8">
      <w:pPr>
        <w:pStyle w:val="Body"/>
        <w:pBdr>
          <w:top w:val="single" w:sz="4" w:space="1" w:color="auto"/>
        </w:pBdr>
        <w:rPr>
          <w:noProof/>
        </w:rPr>
      </w:pPr>
    </w:p>
    <w:p w14:paraId="07C6B8BD" w14:textId="5E2DF79E" w:rsidR="008E23C4" w:rsidRPr="0056254F" w:rsidRDefault="008E23C4" w:rsidP="00A578B8">
      <w:pPr>
        <w:pStyle w:val="Body"/>
        <w:pBdr>
          <w:top w:val="single" w:sz="4" w:space="1" w:color="auto"/>
        </w:pBdr>
        <w:rPr>
          <w:rFonts w:cs="Times New Roman"/>
          <w:noProof/>
        </w:rPr>
      </w:pPr>
      <w:r>
        <w:rPr>
          <w:noProof/>
        </w:rPr>
        <w:t>Od 20</w:t>
      </w:r>
      <w:r w:rsidRPr="003A3E62">
        <w:rPr>
          <w:noProof/>
        </w:rPr>
        <w:t>21</w:t>
      </w:r>
      <w:r w:rsidR="003A3E62" w:rsidRPr="003A3E62">
        <w:rPr>
          <w:noProof/>
        </w:rPr>
        <w:t> </w:t>
      </w:r>
      <w:r w:rsidRPr="003A3E62">
        <w:rPr>
          <w:noProof/>
        </w:rPr>
        <w:t>r.</w:t>
      </w:r>
      <w:r>
        <w:rPr>
          <w:noProof/>
        </w:rPr>
        <w:t xml:space="preserve"> kilka państw członkowskich wykorzystuje część swoich dochodów</w:t>
      </w:r>
      <w:r w:rsidR="003A3E62">
        <w:rPr>
          <w:noProof/>
        </w:rPr>
        <w:t xml:space="preserve"> z auk</w:t>
      </w:r>
      <w:r>
        <w:rPr>
          <w:noProof/>
        </w:rPr>
        <w:t xml:space="preserve">cji do złagodzenia społecznych skutków kryzysu cen energii. </w:t>
      </w:r>
    </w:p>
    <w:p w14:paraId="19B69316" w14:textId="5134B6BE" w:rsidR="00E31BEE" w:rsidRPr="00146246" w:rsidRDefault="00E31BEE" w:rsidP="00E31BEE">
      <w:pPr>
        <w:pStyle w:val="Heading2"/>
        <w:ind w:left="576"/>
        <w:rPr>
          <w:rFonts w:ascii="Times New Roman" w:hAnsi="Times New Roman" w:cs="Times New Roman"/>
          <w:noProof/>
        </w:rPr>
      </w:pPr>
      <w:r>
        <w:rPr>
          <w:rFonts w:ascii="Times New Roman" w:hAnsi="Times New Roman"/>
          <w:noProof/>
        </w:rPr>
        <w:t>Działania</w:t>
      </w:r>
      <w:r w:rsidR="003A3E62">
        <w:rPr>
          <w:rFonts w:ascii="Times New Roman" w:hAnsi="Times New Roman"/>
          <w:noProof/>
        </w:rPr>
        <w:t xml:space="preserve"> w sek</w:t>
      </w:r>
      <w:r>
        <w:rPr>
          <w:rFonts w:ascii="Times New Roman" w:hAnsi="Times New Roman"/>
          <w:noProof/>
        </w:rPr>
        <w:t>torach lotnictwa</w:t>
      </w:r>
      <w:r w:rsidR="003A3E62">
        <w:rPr>
          <w:rFonts w:ascii="Times New Roman" w:hAnsi="Times New Roman"/>
          <w:noProof/>
        </w:rPr>
        <w:t xml:space="preserve"> i tra</w:t>
      </w:r>
      <w:r>
        <w:rPr>
          <w:rFonts w:ascii="Times New Roman" w:hAnsi="Times New Roman"/>
          <w:noProof/>
        </w:rPr>
        <w:t>nsportu morskiego</w:t>
      </w:r>
    </w:p>
    <w:p w14:paraId="0C357B74" w14:textId="77777777" w:rsidR="00E31BEE" w:rsidRPr="00A226FF" w:rsidRDefault="00E31BEE" w:rsidP="00A226FF">
      <w:pPr>
        <w:pStyle w:val="NormalWeb"/>
        <w:jc w:val="both"/>
        <w:rPr>
          <w:rStyle w:val="Heading3Char"/>
          <w:rFonts w:ascii="Times New Roman" w:hAnsi="Times New Roman" w:cs="Times New Roman"/>
          <w:noProof/>
        </w:rPr>
      </w:pPr>
      <w:r>
        <w:rPr>
          <w:rStyle w:val="Heading3Char"/>
          <w:rFonts w:ascii="Times New Roman" w:hAnsi="Times New Roman"/>
          <w:noProof/>
        </w:rPr>
        <w:t>Transport morski</w:t>
      </w:r>
    </w:p>
    <w:p w14:paraId="7ACDB70D" w14:textId="6DDAB45F" w:rsidR="00E31BEE" w:rsidRPr="00146246" w:rsidRDefault="00E31BEE" w:rsidP="00E31BEE">
      <w:pPr>
        <w:pStyle w:val="Body"/>
        <w:rPr>
          <w:noProof/>
        </w:rPr>
      </w:pPr>
      <w:r>
        <w:rPr>
          <w:noProof/>
        </w:rPr>
        <w:t>Transport morski jest znaczącym emitentem CO</w:t>
      </w:r>
      <w:r>
        <w:rPr>
          <w:noProof/>
          <w:vertAlign w:val="subscript"/>
        </w:rPr>
        <w:t>2</w:t>
      </w:r>
      <w:r>
        <w:rPr>
          <w:noProof/>
        </w:rPr>
        <w:t xml:space="preserve"> – generuje około 3–</w:t>
      </w:r>
      <w:r w:rsidRPr="003A3E62">
        <w:rPr>
          <w:noProof/>
        </w:rPr>
        <w:t>4</w:t>
      </w:r>
      <w:r w:rsidR="003A3E62" w:rsidRPr="003A3E62">
        <w:rPr>
          <w:noProof/>
        </w:rPr>
        <w:t> </w:t>
      </w:r>
      <w:r w:rsidRPr="003A3E62">
        <w:rPr>
          <w:noProof/>
        </w:rPr>
        <w:t>%</w:t>
      </w:r>
      <w:r>
        <w:rPr>
          <w:noProof/>
        </w:rPr>
        <w:t xml:space="preserve"> całkowitych emisji CO</w:t>
      </w:r>
      <w:r>
        <w:rPr>
          <w:noProof/>
          <w:vertAlign w:val="subscript"/>
        </w:rPr>
        <w:t>2</w:t>
      </w:r>
      <w:r>
        <w:rPr>
          <w:noProof/>
        </w:rPr>
        <w:t xml:space="preserve"> w UE. W 20</w:t>
      </w:r>
      <w:r w:rsidRPr="003A3E62">
        <w:rPr>
          <w:noProof/>
        </w:rPr>
        <w:t>22</w:t>
      </w:r>
      <w:r w:rsidR="003A3E62" w:rsidRPr="003A3E62">
        <w:rPr>
          <w:noProof/>
        </w:rPr>
        <w:t> </w:t>
      </w:r>
      <w:r w:rsidRPr="003A3E62">
        <w:rPr>
          <w:noProof/>
        </w:rPr>
        <w:t>r.</w:t>
      </w:r>
      <w:r>
        <w:rPr>
          <w:noProof/>
        </w:rPr>
        <w:t xml:space="preserve"> emisje, zgodnie</w:t>
      </w:r>
      <w:r w:rsidR="003A3E62">
        <w:rPr>
          <w:noProof/>
        </w:rPr>
        <w:t xml:space="preserve"> z dan</w:t>
      </w:r>
      <w:r>
        <w:rPr>
          <w:noProof/>
        </w:rPr>
        <w:t>ymi zgromadzonymi na podstawie rozporządzenia</w:t>
      </w:r>
      <w:r w:rsidR="003A3E62">
        <w:rPr>
          <w:noProof/>
        </w:rPr>
        <w:t xml:space="preserve"> w spr</w:t>
      </w:r>
      <w:r>
        <w:rPr>
          <w:noProof/>
        </w:rPr>
        <w:t>awie monitorowania, raportowania</w:t>
      </w:r>
      <w:r w:rsidR="003A3E62">
        <w:rPr>
          <w:noProof/>
        </w:rPr>
        <w:t xml:space="preserve"> i wer</w:t>
      </w:r>
      <w:r>
        <w:rPr>
          <w:noProof/>
        </w:rPr>
        <w:t>yfikacji</w:t>
      </w:r>
      <w:r>
        <w:rPr>
          <w:rStyle w:val="FootnoteReference"/>
          <w:noProof/>
        </w:rPr>
        <w:footnoteReference w:id="58"/>
      </w:r>
      <w:r>
        <w:rPr>
          <w:noProof/>
        </w:rPr>
        <w:t>, wzrosły</w:t>
      </w:r>
      <w:r w:rsidR="003A3E62">
        <w:rPr>
          <w:noProof/>
        </w:rPr>
        <w:t xml:space="preserve"> o 7</w:t>
      </w:r>
      <w:r>
        <w:rPr>
          <w:noProof/>
        </w:rPr>
        <w:t> %</w:t>
      </w:r>
      <w:r w:rsidR="003A3E62">
        <w:rPr>
          <w:noProof/>
        </w:rPr>
        <w:t xml:space="preserve"> w por</w:t>
      </w:r>
      <w:r>
        <w:rPr>
          <w:noProof/>
        </w:rPr>
        <w:t>ównaniu</w:t>
      </w:r>
      <w:r w:rsidR="003A3E62">
        <w:rPr>
          <w:noProof/>
        </w:rPr>
        <w:t xml:space="preserve"> z pop</w:t>
      </w:r>
      <w:r>
        <w:rPr>
          <w:noProof/>
        </w:rPr>
        <w:t>rzednim rokiem</w:t>
      </w:r>
      <w:r w:rsidR="003A3E62">
        <w:rPr>
          <w:noProof/>
        </w:rPr>
        <w:t xml:space="preserve"> w efe</w:t>
      </w:r>
      <w:r>
        <w:rPr>
          <w:noProof/>
        </w:rPr>
        <w:t>kcie ożywienia się sektora po kryzysie związanym</w:t>
      </w:r>
      <w:r w:rsidR="003A3E62">
        <w:rPr>
          <w:noProof/>
        </w:rPr>
        <w:t xml:space="preserve"> z pan</w:t>
      </w:r>
      <w:r>
        <w:rPr>
          <w:noProof/>
        </w:rPr>
        <w:t>demią COVID-19</w:t>
      </w:r>
      <w:r w:rsidR="003A3E62">
        <w:rPr>
          <w:noProof/>
        </w:rPr>
        <w:t>. W maj</w:t>
      </w:r>
      <w:r>
        <w:rPr>
          <w:noProof/>
        </w:rPr>
        <w:t>u 20</w:t>
      </w:r>
      <w:r w:rsidRPr="003A3E62">
        <w:rPr>
          <w:noProof/>
        </w:rPr>
        <w:t>23</w:t>
      </w:r>
      <w:r w:rsidR="003A3E62" w:rsidRPr="003A3E62">
        <w:rPr>
          <w:noProof/>
        </w:rPr>
        <w:t> </w:t>
      </w:r>
      <w:r w:rsidRPr="003A3E62">
        <w:rPr>
          <w:noProof/>
        </w:rPr>
        <w:t>r.</w:t>
      </w:r>
      <w:r>
        <w:rPr>
          <w:noProof/>
        </w:rPr>
        <w:t>,</w:t>
      </w:r>
      <w:r w:rsidR="003A3E62">
        <w:rPr>
          <w:noProof/>
        </w:rPr>
        <w:t xml:space="preserve"> w ram</w:t>
      </w:r>
      <w:r>
        <w:rPr>
          <w:noProof/>
        </w:rPr>
        <w:t>ach zmienionej dyrektywy EU ETS, zmieniono rozporządzenie UE</w:t>
      </w:r>
      <w:r w:rsidR="003A3E62">
        <w:rPr>
          <w:noProof/>
        </w:rPr>
        <w:t xml:space="preserve"> w spr</w:t>
      </w:r>
      <w:r>
        <w:rPr>
          <w:noProof/>
        </w:rPr>
        <w:t>awie monitorowania, raportowania</w:t>
      </w:r>
      <w:r w:rsidR="003A3E62">
        <w:rPr>
          <w:noProof/>
        </w:rPr>
        <w:t xml:space="preserve"> i wer</w:t>
      </w:r>
      <w:r>
        <w:rPr>
          <w:noProof/>
        </w:rPr>
        <w:t>yfikacji</w:t>
      </w:r>
      <w:r w:rsidR="003A3E62">
        <w:rPr>
          <w:noProof/>
        </w:rPr>
        <w:t xml:space="preserve"> w tra</w:t>
      </w:r>
      <w:r>
        <w:rPr>
          <w:noProof/>
        </w:rPr>
        <w:t>nsporcie morskim</w:t>
      </w:r>
      <w:r w:rsidR="003A3E62">
        <w:rPr>
          <w:noProof/>
        </w:rPr>
        <w:t xml:space="preserve"> w cel</w:t>
      </w:r>
      <w:r>
        <w:rPr>
          <w:noProof/>
        </w:rPr>
        <w:t>u rozszerzenia jego zakresu na emisje inne niż CO</w:t>
      </w:r>
      <w:r>
        <w:rPr>
          <w:noProof/>
          <w:vertAlign w:val="subscript"/>
        </w:rPr>
        <w:t>2</w:t>
      </w:r>
      <w:r>
        <w:rPr>
          <w:noProof/>
        </w:rPr>
        <w:t xml:space="preserve"> (CH4 i N2O),</w:t>
      </w:r>
      <w:r w:rsidR="003A3E62">
        <w:rPr>
          <w:noProof/>
        </w:rPr>
        <w:t xml:space="preserve"> a tak</w:t>
      </w:r>
      <w:r>
        <w:rPr>
          <w:noProof/>
        </w:rPr>
        <w:t>że na nowe typy</w:t>
      </w:r>
      <w:r w:rsidR="003A3E62">
        <w:rPr>
          <w:noProof/>
        </w:rPr>
        <w:t xml:space="preserve"> i roz</w:t>
      </w:r>
      <w:r>
        <w:rPr>
          <w:noProof/>
        </w:rPr>
        <w:t>miary statków. Od 20</w:t>
      </w:r>
      <w:r w:rsidRPr="003A3E62">
        <w:rPr>
          <w:noProof/>
        </w:rPr>
        <w:t>24</w:t>
      </w:r>
      <w:r w:rsidR="003A3E62" w:rsidRPr="003A3E62">
        <w:rPr>
          <w:noProof/>
        </w:rPr>
        <w:t> </w:t>
      </w:r>
      <w:r w:rsidRPr="003A3E62">
        <w:rPr>
          <w:noProof/>
        </w:rPr>
        <w:t>r.</w:t>
      </w:r>
      <w:r>
        <w:rPr>
          <w:noProof/>
        </w:rPr>
        <w:t xml:space="preserve"> EU ETS będzie zatem obejmować emisje CO</w:t>
      </w:r>
      <w:r>
        <w:rPr>
          <w:noProof/>
          <w:vertAlign w:val="subscript"/>
        </w:rPr>
        <w:t>2</w:t>
      </w:r>
      <w:r w:rsidR="003A3E62">
        <w:rPr>
          <w:noProof/>
        </w:rPr>
        <w:t xml:space="preserve"> z duż</w:t>
      </w:r>
      <w:r>
        <w:rPr>
          <w:noProof/>
        </w:rPr>
        <w:t xml:space="preserve">ych statków zawijających do portów UE, a </w:t>
      </w:r>
      <w:r w:rsidRPr="003A3E62">
        <w:rPr>
          <w:noProof/>
        </w:rPr>
        <w:t>od</w:t>
      </w:r>
      <w:r w:rsidR="003A3E62" w:rsidRPr="003A3E62">
        <w:rPr>
          <w:noProof/>
        </w:rPr>
        <w:t> </w:t>
      </w:r>
      <w:r w:rsidRPr="003A3E62">
        <w:rPr>
          <w:noProof/>
        </w:rPr>
        <w:t>2</w:t>
      </w:r>
      <w:r>
        <w:rPr>
          <w:noProof/>
        </w:rPr>
        <w:t>0</w:t>
      </w:r>
      <w:r w:rsidRPr="003A3E62">
        <w:rPr>
          <w:noProof/>
        </w:rPr>
        <w:t>26</w:t>
      </w:r>
      <w:r w:rsidR="003A3E62" w:rsidRPr="003A3E62">
        <w:rPr>
          <w:noProof/>
        </w:rPr>
        <w:t> </w:t>
      </w:r>
      <w:r w:rsidRPr="003A3E62">
        <w:rPr>
          <w:noProof/>
        </w:rPr>
        <w:t>r.</w:t>
      </w:r>
      <w:r>
        <w:rPr>
          <w:noProof/>
        </w:rPr>
        <w:t xml:space="preserve"> – emisje inne niż CO</w:t>
      </w:r>
      <w:r>
        <w:rPr>
          <w:noProof/>
          <w:vertAlign w:val="subscript"/>
        </w:rPr>
        <w:t>2</w:t>
      </w:r>
      <w:r>
        <w:rPr>
          <w:noProof/>
        </w:rPr>
        <w:t xml:space="preserve">. Na szczeblu międzynarodowym UE skutecznie </w:t>
      </w:r>
      <w:r w:rsidR="00726ABA">
        <w:rPr>
          <w:noProof/>
        </w:rPr>
        <w:t xml:space="preserve">wspierała </w:t>
      </w:r>
      <w:r>
        <w:rPr>
          <w:noProof/>
        </w:rPr>
        <w:t>podniesienie poziomu ambicji strategii Międzynarodowej Organizacji Morskiej na rzecz redukcji emisji gazów cieplarnianych</w:t>
      </w:r>
      <w:r w:rsidR="003A3E62">
        <w:rPr>
          <w:noProof/>
        </w:rPr>
        <w:t xml:space="preserve"> z 2</w:t>
      </w:r>
      <w:r>
        <w:rPr>
          <w:noProof/>
        </w:rPr>
        <w:t>0</w:t>
      </w:r>
      <w:r w:rsidRPr="003A3E62">
        <w:rPr>
          <w:noProof/>
        </w:rPr>
        <w:t>18</w:t>
      </w:r>
      <w:r w:rsidR="003A3E62" w:rsidRPr="003A3E62">
        <w:rPr>
          <w:noProof/>
        </w:rPr>
        <w:t> </w:t>
      </w:r>
      <w:r w:rsidRPr="003A3E62">
        <w:rPr>
          <w:noProof/>
        </w:rPr>
        <w:t>r</w:t>
      </w:r>
      <w:r w:rsidR="003A3E62" w:rsidRPr="003A3E62">
        <w:rPr>
          <w:noProof/>
        </w:rPr>
        <w:t>.</w:t>
      </w:r>
      <w:r w:rsidR="003A3E62">
        <w:rPr>
          <w:noProof/>
        </w:rPr>
        <w:t xml:space="preserve"> W zmi</w:t>
      </w:r>
      <w:r>
        <w:rPr>
          <w:noProof/>
        </w:rPr>
        <w:t>enionej strategii, uzgodnionej</w:t>
      </w:r>
      <w:r w:rsidR="003A3E62">
        <w:rPr>
          <w:noProof/>
        </w:rPr>
        <w:t xml:space="preserve"> w lip</w:t>
      </w:r>
      <w:r>
        <w:rPr>
          <w:noProof/>
        </w:rPr>
        <w:t>cu 20</w:t>
      </w:r>
      <w:r w:rsidRPr="003A3E62">
        <w:rPr>
          <w:noProof/>
        </w:rPr>
        <w:t>23</w:t>
      </w:r>
      <w:r w:rsidR="003A3E62" w:rsidRPr="003A3E62">
        <w:rPr>
          <w:noProof/>
        </w:rPr>
        <w:t> </w:t>
      </w:r>
      <w:r w:rsidRPr="003A3E62">
        <w:rPr>
          <w:noProof/>
        </w:rPr>
        <w:t>r.</w:t>
      </w:r>
      <w:r>
        <w:rPr>
          <w:noProof/>
        </w:rPr>
        <w:t>, wyznaczono cel</w:t>
      </w:r>
      <w:r w:rsidR="003A3E62">
        <w:rPr>
          <w:noProof/>
        </w:rPr>
        <w:t xml:space="preserve"> w zak</w:t>
      </w:r>
      <w:r>
        <w:rPr>
          <w:noProof/>
        </w:rPr>
        <w:t>resie neutralności emisyjnej statków „</w:t>
      </w:r>
      <w:r w:rsidRPr="003A3E62">
        <w:rPr>
          <w:noProof/>
        </w:rPr>
        <w:t>do</w:t>
      </w:r>
      <w:r w:rsidR="003A3E62" w:rsidRPr="003A3E62">
        <w:rPr>
          <w:noProof/>
        </w:rPr>
        <w:t> </w:t>
      </w:r>
      <w:r w:rsidRPr="003A3E62">
        <w:rPr>
          <w:noProof/>
        </w:rPr>
        <w:t>2</w:t>
      </w:r>
      <w:r>
        <w:rPr>
          <w:noProof/>
        </w:rPr>
        <w:t>0</w:t>
      </w:r>
      <w:r w:rsidRPr="003A3E62">
        <w:rPr>
          <w:noProof/>
        </w:rPr>
        <w:t>50</w:t>
      </w:r>
      <w:r w:rsidR="003A3E62" w:rsidRPr="003A3E62">
        <w:rPr>
          <w:noProof/>
        </w:rPr>
        <w:t> </w:t>
      </w:r>
      <w:r w:rsidRPr="003A3E62">
        <w:rPr>
          <w:noProof/>
        </w:rPr>
        <w:t>r.</w:t>
      </w:r>
      <w:r>
        <w:rPr>
          <w:noProof/>
        </w:rPr>
        <w:t xml:space="preserve"> lub około 20</w:t>
      </w:r>
      <w:r w:rsidRPr="003A3E62">
        <w:rPr>
          <w:noProof/>
        </w:rPr>
        <w:t>50</w:t>
      </w:r>
      <w:r w:rsidR="003A3E62" w:rsidRPr="003A3E62">
        <w:rPr>
          <w:noProof/>
        </w:rPr>
        <w:t> </w:t>
      </w:r>
      <w:r w:rsidRPr="003A3E62">
        <w:rPr>
          <w:noProof/>
        </w:rPr>
        <w:t>r.</w:t>
      </w:r>
      <w:r>
        <w:rPr>
          <w:noProof/>
        </w:rPr>
        <w:t xml:space="preserve">” oraz orientacyjne punkty kontrolne </w:t>
      </w:r>
      <w:r w:rsidR="00995CAD">
        <w:rPr>
          <w:noProof/>
        </w:rPr>
        <w:t>służące</w:t>
      </w:r>
      <w:r>
        <w:rPr>
          <w:noProof/>
        </w:rPr>
        <w:t xml:space="preserve"> redukc</w:t>
      </w:r>
      <w:r w:rsidR="00E70AEA">
        <w:rPr>
          <w:noProof/>
        </w:rPr>
        <w:t>ji</w:t>
      </w:r>
      <w:r>
        <w:rPr>
          <w:noProof/>
        </w:rPr>
        <w:t xml:space="preserve"> emisji gazów cieplarnianych ze statków o co najmniej 20 % – przy dążeniu </w:t>
      </w:r>
      <w:r w:rsidRPr="003A3E62">
        <w:rPr>
          <w:noProof/>
        </w:rPr>
        <w:t>do</w:t>
      </w:r>
      <w:r w:rsidR="003A3E62" w:rsidRPr="003A3E62">
        <w:rPr>
          <w:noProof/>
        </w:rPr>
        <w:t> </w:t>
      </w:r>
      <w:r w:rsidRPr="003A3E62">
        <w:rPr>
          <w:noProof/>
        </w:rPr>
        <w:t>30</w:t>
      </w:r>
      <w:r w:rsidR="003A3E62" w:rsidRPr="003A3E62">
        <w:rPr>
          <w:noProof/>
        </w:rPr>
        <w:t> </w:t>
      </w:r>
      <w:r w:rsidRPr="003A3E62">
        <w:rPr>
          <w:noProof/>
        </w:rPr>
        <w:t>%</w:t>
      </w:r>
      <w:r>
        <w:rPr>
          <w:noProof/>
        </w:rPr>
        <w:t xml:space="preserve"> – </w:t>
      </w:r>
      <w:r w:rsidRPr="003A3E62">
        <w:rPr>
          <w:noProof/>
        </w:rPr>
        <w:t>do</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Pr>
          <w:noProof/>
        </w:rPr>
        <w:t xml:space="preserve"> i o co najmniej 70 % – przy dążeniu </w:t>
      </w:r>
      <w:r w:rsidRPr="003A3E62">
        <w:rPr>
          <w:noProof/>
        </w:rPr>
        <w:t>do</w:t>
      </w:r>
      <w:r w:rsidR="003A3E62" w:rsidRPr="003A3E62">
        <w:rPr>
          <w:noProof/>
        </w:rPr>
        <w:t> </w:t>
      </w:r>
      <w:r w:rsidRPr="003A3E62">
        <w:rPr>
          <w:noProof/>
        </w:rPr>
        <w:t>8</w:t>
      </w:r>
      <w:r>
        <w:rPr>
          <w:noProof/>
        </w:rPr>
        <w:t>0 % –</w:t>
      </w:r>
      <w:r w:rsidR="003A3E62">
        <w:rPr>
          <w:noProof/>
        </w:rPr>
        <w:t xml:space="preserve"> w 2</w:t>
      </w:r>
      <w:r>
        <w:rPr>
          <w:noProof/>
        </w:rPr>
        <w:t>0</w:t>
      </w:r>
      <w:r w:rsidRPr="003A3E62">
        <w:rPr>
          <w:noProof/>
        </w:rPr>
        <w:t>40</w:t>
      </w:r>
      <w:r w:rsidR="003A3E62" w:rsidRPr="003A3E62">
        <w:rPr>
          <w:noProof/>
        </w:rPr>
        <w:t> </w:t>
      </w:r>
      <w:r w:rsidRPr="003A3E62">
        <w:rPr>
          <w:noProof/>
        </w:rPr>
        <w:t>r.</w:t>
      </w:r>
      <w:r>
        <w:rPr>
          <w:noProof/>
        </w:rPr>
        <w:t>,</w:t>
      </w:r>
      <w:r w:rsidR="003A3E62">
        <w:rPr>
          <w:noProof/>
        </w:rPr>
        <w:t xml:space="preserve"> w obu</w:t>
      </w:r>
      <w:r>
        <w:rPr>
          <w:noProof/>
        </w:rPr>
        <w:t xml:space="preserve"> przypadkach</w:t>
      </w:r>
      <w:r w:rsidR="003A3E62">
        <w:rPr>
          <w:noProof/>
        </w:rPr>
        <w:t xml:space="preserve"> w por</w:t>
      </w:r>
      <w:r>
        <w:rPr>
          <w:noProof/>
        </w:rPr>
        <w:t>ównaniu</w:t>
      </w:r>
      <w:r w:rsidR="003A3E62">
        <w:rPr>
          <w:noProof/>
        </w:rPr>
        <w:t xml:space="preserve"> z poz</w:t>
      </w:r>
      <w:r>
        <w:rPr>
          <w:noProof/>
        </w:rPr>
        <w:t>iomami</w:t>
      </w:r>
      <w:r w:rsidR="003A3E62">
        <w:rPr>
          <w:noProof/>
        </w:rPr>
        <w:t xml:space="preserve"> z 2</w:t>
      </w:r>
      <w:r>
        <w:rPr>
          <w:noProof/>
        </w:rPr>
        <w:t>0</w:t>
      </w:r>
      <w:r w:rsidRPr="003A3E62">
        <w:rPr>
          <w:noProof/>
        </w:rPr>
        <w:t>08</w:t>
      </w:r>
      <w:r w:rsidR="003A3E62" w:rsidRPr="003A3E62">
        <w:rPr>
          <w:noProof/>
        </w:rPr>
        <w:t> </w:t>
      </w:r>
      <w:r w:rsidRPr="003A3E62">
        <w:rPr>
          <w:noProof/>
        </w:rPr>
        <w:t>r.</w:t>
      </w:r>
    </w:p>
    <w:p w14:paraId="40F46A7B" w14:textId="77777777" w:rsidR="00E31BEE" w:rsidRPr="00A226FF" w:rsidRDefault="00E31BEE" w:rsidP="00A226FF">
      <w:pPr>
        <w:pStyle w:val="NormalWeb"/>
        <w:jc w:val="both"/>
        <w:rPr>
          <w:rStyle w:val="Heading3Char"/>
          <w:rFonts w:ascii="Times New Roman" w:hAnsi="Times New Roman" w:cs="Times New Roman"/>
          <w:noProof/>
        </w:rPr>
      </w:pPr>
      <w:r>
        <w:rPr>
          <w:rStyle w:val="Heading3Char"/>
          <w:rFonts w:ascii="Times New Roman" w:hAnsi="Times New Roman"/>
          <w:noProof/>
        </w:rPr>
        <w:t xml:space="preserve">Lotnictwo </w:t>
      </w:r>
    </w:p>
    <w:p w14:paraId="7BA5B4CA" w14:textId="7DDAB67F" w:rsidR="00E31BEE" w:rsidRPr="00EA5C57" w:rsidRDefault="00995CAD" w:rsidP="00E31BEE">
      <w:pPr>
        <w:pStyle w:val="Body"/>
        <w:rPr>
          <w:noProof/>
        </w:rPr>
      </w:pPr>
      <w:r>
        <w:rPr>
          <w:rStyle w:val="normaltextrun"/>
          <w:noProof/>
        </w:rPr>
        <w:t>W ujęciu o</w:t>
      </w:r>
      <w:r w:rsidR="00E31BEE">
        <w:rPr>
          <w:rStyle w:val="normaltextrun"/>
          <w:noProof/>
        </w:rPr>
        <w:t>gólny</w:t>
      </w:r>
      <w:r>
        <w:rPr>
          <w:rStyle w:val="normaltextrun"/>
          <w:noProof/>
        </w:rPr>
        <w:t>m</w:t>
      </w:r>
      <w:r w:rsidR="00E31BEE">
        <w:rPr>
          <w:rStyle w:val="normaltextrun"/>
          <w:noProof/>
        </w:rPr>
        <w:t xml:space="preserve"> oddziaływanie lotnictwa na klimat jest obecnie od dwóch do czterech razy większ</w:t>
      </w:r>
      <w:r>
        <w:rPr>
          <w:rStyle w:val="normaltextrun"/>
          <w:noProof/>
        </w:rPr>
        <w:t>e</w:t>
      </w:r>
      <w:r w:rsidR="00E31BEE">
        <w:rPr>
          <w:rStyle w:val="normaltextrun"/>
          <w:noProof/>
        </w:rPr>
        <w:t xml:space="preserve"> niż wpływ emisji samego CO</w:t>
      </w:r>
      <w:r w:rsidR="00E31BEE">
        <w:rPr>
          <w:rStyle w:val="normaltextrun"/>
          <w:noProof/>
          <w:vertAlign w:val="subscript"/>
        </w:rPr>
        <w:t>2</w:t>
      </w:r>
      <w:r w:rsidR="003A3E62">
        <w:rPr>
          <w:rStyle w:val="normaltextrun"/>
          <w:noProof/>
        </w:rPr>
        <w:t xml:space="preserve"> z teg</w:t>
      </w:r>
      <w:r>
        <w:rPr>
          <w:rStyle w:val="normaltextrun"/>
          <w:noProof/>
        </w:rPr>
        <w:t>o sektora</w:t>
      </w:r>
      <w:r w:rsidR="003A3E62">
        <w:rPr>
          <w:rStyle w:val="normaltextrun"/>
          <w:noProof/>
        </w:rPr>
        <w:t xml:space="preserve"> w prz</w:t>
      </w:r>
      <w:r w:rsidR="00E31BEE">
        <w:rPr>
          <w:rStyle w:val="normaltextrun"/>
          <w:noProof/>
        </w:rPr>
        <w:t>eszłości, przy czym emisje inne niż CO</w:t>
      </w:r>
      <w:r w:rsidR="00E31BEE">
        <w:rPr>
          <w:rStyle w:val="normaltextrun"/>
          <w:noProof/>
          <w:vertAlign w:val="subscript"/>
        </w:rPr>
        <w:t>2</w:t>
      </w:r>
      <w:r w:rsidR="00E31BEE">
        <w:rPr>
          <w:rStyle w:val="normaltextrun"/>
          <w:noProof/>
        </w:rPr>
        <w:t xml:space="preserve"> stanowią 66 % oddziaływania lotnictwa na klimat. Państwa członkowskie nie monitorują jeszcze emisji lotniczych innych niż CO</w:t>
      </w:r>
      <w:r w:rsidR="00E31BEE">
        <w:rPr>
          <w:rStyle w:val="normaltextrun"/>
          <w:noProof/>
          <w:vertAlign w:val="subscript"/>
        </w:rPr>
        <w:t>2</w:t>
      </w:r>
      <w:r w:rsidR="00E31BEE">
        <w:rPr>
          <w:rStyle w:val="normaltextrun"/>
          <w:noProof/>
        </w:rPr>
        <w:t>. Od 1 stycznia 20</w:t>
      </w:r>
      <w:r w:rsidR="00E31BEE" w:rsidRPr="003A3E62">
        <w:rPr>
          <w:rStyle w:val="normaltextrun"/>
          <w:noProof/>
        </w:rPr>
        <w:t>25</w:t>
      </w:r>
      <w:r w:rsidR="003A3E62" w:rsidRPr="003A3E62">
        <w:rPr>
          <w:rStyle w:val="normaltextrun"/>
          <w:noProof/>
        </w:rPr>
        <w:t> </w:t>
      </w:r>
      <w:r w:rsidR="00E31BEE" w:rsidRPr="003A3E62">
        <w:rPr>
          <w:rStyle w:val="normaltextrun"/>
          <w:noProof/>
        </w:rPr>
        <w:t>r.</w:t>
      </w:r>
      <w:r w:rsidR="00E31BEE">
        <w:rPr>
          <w:rStyle w:val="normaltextrun"/>
          <w:noProof/>
        </w:rPr>
        <w:t xml:space="preserve"> zmieniona dyrektywa EU ETS nakłada na operatorów statków powietrznych obowiązek corocznego monitorowania</w:t>
      </w:r>
      <w:r w:rsidR="003A3E62">
        <w:rPr>
          <w:rStyle w:val="normaltextrun"/>
          <w:noProof/>
        </w:rPr>
        <w:t xml:space="preserve"> i zgł</w:t>
      </w:r>
      <w:r w:rsidR="00E31BEE">
        <w:rPr>
          <w:rStyle w:val="normaltextrun"/>
          <w:noProof/>
        </w:rPr>
        <w:t>aszania skutków emisji innych niż CO</w:t>
      </w:r>
      <w:r w:rsidR="00E31BEE">
        <w:rPr>
          <w:rStyle w:val="normaltextrun"/>
          <w:noProof/>
          <w:vertAlign w:val="subscript"/>
        </w:rPr>
        <w:t>2</w:t>
      </w:r>
      <w:r w:rsidR="003A3E62">
        <w:rPr>
          <w:rStyle w:val="normaltextrun"/>
          <w:noProof/>
        </w:rPr>
        <w:t xml:space="preserve"> w prz</w:t>
      </w:r>
      <w:r w:rsidR="00E31BEE">
        <w:rPr>
          <w:rStyle w:val="normaltextrun"/>
          <w:noProof/>
        </w:rPr>
        <w:t>eliczeniu na lot. Do 31 grudnia 20</w:t>
      </w:r>
      <w:r w:rsidR="00E31BEE" w:rsidRPr="003A3E62">
        <w:rPr>
          <w:rStyle w:val="normaltextrun"/>
          <w:noProof/>
        </w:rPr>
        <w:t>27</w:t>
      </w:r>
      <w:r w:rsidR="003A3E62" w:rsidRPr="003A3E62">
        <w:rPr>
          <w:rStyle w:val="normaltextrun"/>
          <w:noProof/>
        </w:rPr>
        <w:t> </w:t>
      </w:r>
      <w:r w:rsidR="00E31BEE" w:rsidRPr="003A3E62">
        <w:rPr>
          <w:rStyle w:val="normaltextrun"/>
          <w:noProof/>
        </w:rPr>
        <w:t>r.</w:t>
      </w:r>
      <w:r w:rsidR="00E31BEE">
        <w:rPr>
          <w:rStyle w:val="normaltextrun"/>
          <w:noProof/>
        </w:rPr>
        <w:t xml:space="preserve"> na podstawie wyników stosowania ram dotyczących monitorowania, raportowania</w:t>
      </w:r>
      <w:r w:rsidR="003A3E62">
        <w:rPr>
          <w:rStyle w:val="normaltextrun"/>
          <w:noProof/>
        </w:rPr>
        <w:t xml:space="preserve"> i wer</w:t>
      </w:r>
      <w:r w:rsidR="00E31BEE">
        <w:rPr>
          <w:rStyle w:val="normaltextrun"/>
          <w:noProof/>
        </w:rPr>
        <w:t>yfikacji</w:t>
      </w:r>
      <w:r w:rsidR="003A3E62">
        <w:rPr>
          <w:rStyle w:val="normaltextrun"/>
          <w:noProof/>
        </w:rPr>
        <w:t xml:space="preserve"> w zak</w:t>
      </w:r>
      <w:r w:rsidR="00E31BEE">
        <w:rPr>
          <w:rStyle w:val="normaltextrun"/>
          <w:noProof/>
        </w:rPr>
        <w:t>resie skutków innych niż CO</w:t>
      </w:r>
      <w:r w:rsidR="00E31BEE">
        <w:rPr>
          <w:rStyle w:val="normaltextrun"/>
          <w:noProof/>
          <w:vertAlign w:val="subscript"/>
        </w:rPr>
        <w:t>2</w:t>
      </w:r>
      <w:r w:rsidR="00E31BEE">
        <w:rPr>
          <w:rStyle w:val="normaltextrun"/>
          <w:noProof/>
        </w:rPr>
        <w:t xml:space="preserve"> emisji lotniczych Komisja przedstawi sprawozdanie oraz,</w:t>
      </w:r>
      <w:r w:rsidR="003A3E62">
        <w:rPr>
          <w:rStyle w:val="normaltextrun"/>
          <w:noProof/>
        </w:rPr>
        <w:t xml:space="preserve"> w raz</w:t>
      </w:r>
      <w:r w:rsidR="00E31BEE">
        <w:rPr>
          <w:rStyle w:val="normaltextrun"/>
          <w:noProof/>
        </w:rPr>
        <w:t>ie potrzeby, wniosek ustawodawczy mający na celu złagodzenie skutków emisji lotniczych innych niż CO</w:t>
      </w:r>
      <w:r w:rsidR="00E31BEE">
        <w:rPr>
          <w:rStyle w:val="normaltextrun"/>
          <w:noProof/>
          <w:vertAlign w:val="subscript"/>
        </w:rPr>
        <w:t>2</w:t>
      </w:r>
      <w:r w:rsidR="00E31BEE">
        <w:rPr>
          <w:rStyle w:val="normaltextrun"/>
          <w:noProof/>
        </w:rPr>
        <w:t xml:space="preserve"> poprzez rozszerzenie zakresu ETS na te skutki.</w:t>
      </w:r>
      <w:r w:rsidR="00E31BEE">
        <w:rPr>
          <w:rStyle w:val="eop"/>
          <w:noProof/>
        </w:rPr>
        <w:t xml:space="preserve"> </w:t>
      </w:r>
    </w:p>
    <w:p w14:paraId="1F15ADDC" w14:textId="77777777" w:rsidR="00E31BEE" w:rsidRPr="00DD4BEE" w:rsidRDefault="00E31BEE" w:rsidP="00E31BEE">
      <w:pPr>
        <w:pStyle w:val="Heading2"/>
        <w:ind w:left="576"/>
        <w:rPr>
          <w:rFonts w:ascii="Times New Roman" w:hAnsi="Times New Roman" w:cs="Times New Roman"/>
          <w:noProof/>
        </w:rPr>
      </w:pPr>
      <w:r>
        <w:rPr>
          <w:rFonts w:ascii="Times New Roman" w:hAnsi="Times New Roman"/>
          <w:noProof/>
        </w:rPr>
        <w:t>Zrównoważony unijny rynek uprawnień do emisji dwutlenku węgla</w:t>
      </w:r>
    </w:p>
    <w:p w14:paraId="2157F21C" w14:textId="081948C6" w:rsidR="00E31BEE" w:rsidRDefault="00E31BEE" w:rsidP="671BAF5A">
      <w:pPr>
        <w:pStyle w:val="Body"/>
        <w:rPr>
          <w:rStyle w:val="Strong"/>
          <w:b w:val="0"/>
          <w:noProof/>
        </w:rPr>
      </w:pPr>
      <w:r>
        <w:rPr>
          <w:rStyle w:val="Strong"/>
          <w:b w:val="0"/>
          <w:noProof/>
        </w:rPr>
        <w:t>Od 20</w:t>
      </w:r>
      <w:r w:rsidRPr="003A3E62">
        <w:rPr>
          <w:rStyle w:val="Strong"/>
          <w:b w:val="0"/>
          <w:noProof/>
        </w:rPr>
        <w:t>19</w:t>
      </w:r>
      <w:r w:rsidR="003A3E62" w:rsidRPr="003A3E62">
        <w:rPr>
          <w:rStyle w:val="Strong"/>
          <w:b w:val="0"/>
          <w:noProof/>
        </w:rPr>
        <w:t> </w:t>
      </w:r>
      <w:r w:rsidRPr="003A3E62">
        <w:rPr>
          <w:rStyle w:val="Strong"/>
          <w:b w:val="0"/>
          <w:noProof/>
        </w:rPr>
        <w:t>r.</w:t>
      </w:r>
      <w:r>
        <w:rPr>
          <w:rStyle w:val="Strong"/>
          <w:b w:val="0"/>
          <w:noProof/>
        </w:rPr>
        <w:t xml:space="preserve"> EU ETS funkcjonuje</w:t>
      </w:r>
      <w:r w:rsidR="003A3E62">
        <w:rPr>
          <w:rStyle w:val="Strong"/>
          <w:b w:val="0"/>
          <w:noProof/>
        </w:rPr>
        <w:t xml:space="preserve"> z rez</w:t>
      </w:r>
      <w:r>
        <w:rPr>
          <w:rStyle w:val="Strong"/>
          <w:b w:val="0"/>
          <w:noProof/>
        </w:rPr>
        <w:t>erwą stabilności rynkowej, która zajmuje się historyczną nadwyżką uprawnień nagromadzoną</w:t>
      </w:r>
      <w:r w:rsidR="003A3E62">
        <w:rPr>
          <w:rStyle w:val="Strong"/>
          <w:b w:val="0"/>
          <w:noProof/>
        </w:rPr>
        <w:t xml:space="preserve"> w sys</w:t>
      </w:r>
      <w:r>
        <w:rPr>
          <w:rStyle w:val="Strong"/>
          <w:b w:val="0"/>
          <w:noProof/>
        </w:rPr>
        <w:t>temie</w:t>
      </w:r>
      <w:r w:rsidR="003A3E62">
        <w:rPr>
          <w:rStyle w:val="Strong"/>
          <w:b w:val="0"/>
          <w:noProof/>
        </w:rPr>
        <w:t xml:space="preserve"> i zwi</w:t>
      </w:r>
      <w:r>
        <w:rPr>
          <w:rStyle w:val="Strong"/>
          <w:b w:val="0"/>
          <w:noProof/>
        </w:rPr>
        <w:t>ększa odporność unijnego rynku uprawnień do emisji dwutlenku węgla na wstrząsy popytowe</w:t>
      </w:r>
      <w:r w:rsidR="003A3E62">
        <w:rPr>
          <w:rStyle w:val="Strong"/>
          <w:b w:val="0"/>
          <w:noProof/>
        </w:rPr>
        <w:t>. W opa</w:t>
      </w:r>
      <w:r>
        <w:rPr>
          <w:rStyle w:val="Strong"/>
          <w:b w:val="0"/>
          <w:noProof/>
        </w:rPr>
        <w:t>rciu</w:t>
      </w:r>
      <w:r w:rsidR="003A3E62">
        <w:rPr>
          <w:rStyle w:val="Strong"/>
          <w:b w:val="0"/>
          <w:noProof/>
        </w:rPr>
        <w:t xml:space="preserve"> o łąc</w:t>
      </w:r>
      <w:r>
        <w:rPr>
          <w:rStyle w:val="Strong"/>
          <w:b w:val="0"/>
          <w:noProof/>
        </w:rPr>
        <w:t>zną liczbę uprawnień znajdujących się</w:t>
      </w:r>
      <w:r w:rsidR="003A3E62">
        <w:rPr>
          <w:rStyle w:val="Strong"/>
          <w:b w:val="0"/>
          <w:noProof/>
        </w:rPr>
        <w:t xml:space="preserve"> w obi</w:t>
      </w:r>
      <w:r>
        <w:rPr>
          <w:rStyle w:val="Strong"/>
          <w:b w:val="0"/>
          <w:noProof/>
        </w:rPr>
        <w:t>egu każdego roku rezerwa wycofuje albo uwalnia uprawnienia, zarządzając ich dostawami na przyszłe aukcje. Pomaga to utrzymać wyraźny sygnał cenowy w ETS, aby zachęcić do redukcji emisji</w:t>
      </w:r>
      <w:r w:rsidR="003A3E62">
        <w:rPr>
          <w:rStyle w:val="Strong"/>
          <w:b w:val="0"/>
          <w:noProof/>
        </w:rPr>
        <w:t xml:space="preserve"> i uwz</w:t>
      </w:r>
      <w:r>
        <w:rPr>
          <w:rStyle w:val="Strong"/>
          <w:b w:val="0"/>
          <w:noProof/>
        </w:rPr>
        <w:t>ględnić go</w:t>
      </w:r>
      <w:r w:rsidR="003A3E62">
        <w:rPr>
          <w:rStyle w:val="Strong"/>
          <w:b w:val="0"/>
          <w:noProof/>
        </w:rPr>
        <w:t xml:space="preserve"> w oce</w:t>
      </w:r>
      <w:r>
        <w:rPr>
          <w:rStyle w:val="Strong"/>
          <w:b w:val="0"/>
          <w:noProof/>
        </w:rPr>
        <w:t xml:space="preserve">nie inwestycji. </w:t>
      </w:r>
    </w:p>
    <w:p w14:paraId="3EA2056A" w14:textId="1E744FF3" w:rsidR="00E31BEE" w:rsidRDefault="0A19B80B" w:rsidP="00E31BEE">
      <w:pPr>
        <w:pStyle w:val="Body"/>
        <w:rPr>
          <w:rStyle w:val="Strong"/>
          <w:rFonts w:asciiTheme="minorHAnsi" w:eastAsiaTheme="minorEastAsia" w:hAnsiTheme="minorHAnsi" w:cstheme="minorBidi"/>
          <w:b w:val="0"/>
          <w:noProof/>
          <w:sz w:val="22"/>
          <w:bdr w:val="none" w:sz="0" w:space="0" w:color="auto"/>
        </w:rPr>
      </w:pPr>
      <w:r>
        <w:rPr>
          <w:rStyle w:val="Strong"/>
          <w:b w:val="0"/>
          <w:noProof/>
        </w:rPr>
        <w:t>W 20</w:t>
      </w:r>
      <w:r w:rsidRPr="003A3E62">
        <w:rPr>
          <w:rStyle w:val="Strong"/>
          <w:b w:val="0"/>
          <w:noProof/>
        </w:rPr>
        <w:t>22</w:t>
      </w:r>
      <w:r w:rsidR="003A3E62" w:rsidRPr="003A3E62">
        <w:rPr>
          <w:rStyle w:val="Strong"/>
          <w:b w:val="0"/>
          <w:noProof/>
        </w:rPr>
        <w:t> </w:t>
      </w:r>
      <w:r w:rsidRPr="003A3E62">
        <w:rPr>
          <w:rStyle w:val="Strong"/>
          <w:b w:val="0"/>
          <w:noProof/>
        </w:rPr>
        <w:t>r.</w:t>
      </w:r>
      <w:r>
        <w:rPr>
          <w:rStyle w:val="Strong"/>
          <w:b w:val="0"/>
          <w:noProof/>
        </w:rPr>
        <w:t xml:space="preserve"> nadwyżka uprawnień w EU ETS wyniosła nieco ponad 1,1 mld uprawnień. Dzięki temu</w:t>
      </w:r>
      <w:r w:rsidR="003A3E62">
        <w:rPr>
          <w:rStyle w:val="Strong"/>
          <w:b w:val="0"/>
          <w:noProof/>
        </w:rPr>
        <w:t xml:space="preserve"> w 2</w:t>
      </w:r>
      <w:r>
        <w:rPr>
          <w:rStyle w:val="Strong"/>
          <w:b w:val="0"/>
          <w:noProof/>
        </w:rPr>
        <w:t>0</w:t>
      </w:r>
      <w:r w:rsidRPr="003A3E62">
        <w:rPr>
          <w:rStyle w:val="Strong"/>
          <w:b w:val="0"/>
          <w:noProof/>
        </w:rPr>
        <w:t>23</w:t>
      </w:r>
      <w:r w:rsidR="003A3E62" w:rsidRPr="003A3E62">
        <w:rPr>
          <w:rStyle w:val="Strong"/>
          <w:b w:val="0"/>
          <w:noProof/>
        </w:rPr>
        <w:t> </w:t>
      </w:r>
      <w:r w:rsidRPr="003A3E62">
        <w:rPr>
          <w:rStyle w:val="Strong"/>
          <w:b w:val="0"/>
          <w:noProof/>
        </w:rPr>
        <w:t>r.</w:t>
      </w:r>
      <w:r>
        <w:rPr>
          <w:rStyle w:val="Strong"/>
          <w:b w:val="0"/>
          <w:noProof/>
        </w:rPr>
        <w:t xml:space="preserve"> rezerwa nadal wycofuje uprawnienia</w:t>
      </w:r>
      <w:r w:rsidR="003A3E62">
        <w:rPr>
          <w:rStyle w:val="Strong"/>
          <w:b w:val="0"/>
          <w:noProof/>
        </w:rPr>
        <w:t xml:space="preserve"> z uni</w:t>
      </w:r>
      <w:r>
        <w:rPr>
          <w:rStyle w:val="Strong"/>
          <w:b w:val="0"/>
          <w:noProof/>
        </w:rPr>
        <w:t xml:space="preserve">jnego rynku uprawnień do emisji dwutlenku węgla. Począwszy </w:t>
      </w:r>
      <w:r w:rsidRPr="003A3E62">
        <w:rPr>
          <w:rStyle w:val="Strong"/>
          <w:b w:val="0"/>
          <w:noProof/>
        </w:rPr>
        <w:t>od</w:t>
      </w:r>
      <w:r w:rsidR="003A3E62" w:rsidRPr="003A3E62">
        <w:rPr>
          <w:rStyle w:val="Strong"/>
          <w:b w:val="0"/>
          <w:noProof/>
        </w:rPr>
        <w:t> </w:t>
      </w:r>
      <w:r w:rsidRPr="003A3E62">
        <w:rPr>
          <w:rStyle w:val="Strong"/>
          <w:b w:val="0"/>
          <w:noProof/>
        </w:rPr>
        <w:t>2</w:t>
      </w:r>
      <w:r>
        <w:rPr>
          <w:rStyle w:val="Strong"/>
          <w:b w:val="0"/>
          <w:noProof/>
        </w:rPr>
        <w:t>0</w:t>
      </w:r>
      <w:r w:rsidRPr="003A3E62">
        <w:rPr>
          <w:rStyle w:val="Strong"/>
          <w:b w:val="0"/>
          <w:noProof/>
        </w:rPr>
        <w:t>23</w:t>
      </w:r>
      <w:r w:rsidR="003A3E62" w:rsidRPr="003A3E62">
        <w:rPr>
          <w:rStyle w:val="Strong"/>
          <w:b w:val="0"/>
          <w:noProof/>
        </w:rPr>
        <w:t> </w:t>
      </w:r>
      <w:r w:rsidRPr="003A3E62">
        <w:rPr>
          <w:rStyle w:val="Strong"/>
          <w:b w:val="0"/>
          <w:noProof/>
        </w:rPr>
        <w:t>r.</w:t>
      </w:r>
      <w:r>
        <w:rPr>
          <w:rStyle w:val="Strong"/>
          <w:b w:val="0"/>
          <w:noProof/>
        </w:rPr>
        <w:t xml:space="preserve"> znajdujące się</w:t>
      </w:r>
      <w:r w:rsidR="003A3E62">
        <w:rPr>
          <w:rStyle w:val="Strong"/>
          <w:b w:val="0"/>
          <w:noProof/>
        </w:rPr>
        <w:t xml:space="preserve"> w rez</w:t>
      </w:r>
      <w:r>
        <w:rPr>
          <w:rStyle w:val="Strong"/>
          <w:b w:val="0"/>
          <w:noProof/>
        </w:rPr>
        <w:t>erwie uprawnienia przekraczające określony próg tracą ważność. Oznacza to, że nie można ich już uwolnić na rynek. 1 stycznia 20</w:t>
      </w:r>
      <w:r w:rsidRPr="003A3E62">
        <w:rPr>
          <w:rStyle w:val="Strong"/>
          <w:b w:val="0"/>
          <w:noProof/>
        </w:rPr>
        <w:t>23</w:t>
      </w:r>
      <w:r w:rsidR="003A3E62" w:rsidRPr="003A3E62">
        <w:rPr>
          <w:rStyle w:val="Strong"/>
          <w:b w:val="0"/>
          <w:noProof/>
        </w:rPr>
        <w:t> </w:t>
      </w:r>
      <w:r w:rsidRPr="003A3E62">
        <w:rPr>
          <w:rStyle w:val="Strong"/>
          <w:b w:val="0"/>
          <w:noProof/>
        </w:rPr>
        <w:t>r.</w:t>
      </w:r>
      <w:r>
        <w:rPr>
          <w:rStyle w:val="Strong"/>
          <w:b w:val="0"/>
          <w:noProof/>
        </w:rPr>
        <w:t xml:space="preserve"> ważność straciło nieco ponad 2,5 mld uprawnień. Jest to więcej niż wszystkie międzynarodowe jednostki emisji wykorzystane do tej pory do celów zapewnienia zgodności</w:t>
      </w:r>
      <w:r w:rsidR="003A3E62">
        <w:rPr>
          <w:rStyle w:val="Strong"/>
          <w:b w:val="0"/>
          <w:noProof/>
        </w:rPr>
        <w:t xml:space="preserve"> w ram</w:t>
      </w:r>
      <w:r>
        <w:rPr>
          <w:rStyle w:val="Strong"/>
          <w:b w:val="0"/>
          <w:noProof/>
        </w:rPr>
        <w:t>ach EU ETS. Dzięki rezerwie stabilności rynkowej</w:t>
      </w:r>
      <w:r w:rsidR="003A3E62">
        <w:rPr>
          <w:rStyle w:val="Strong"/>
          <w:b w:val="0"/>
          <w:noProof/>
        </w:rPr>
        <w:t xml:space="preserve"> i amb</w:t>
      </w:r>
      <w:r>
        <w:rPr>
          <w:rStyle w:val="Strong"/>
          <w:b w:val="0"/>
          <w:noProof/>
        </w:rPr>
        <w:t>itnym długoterminowym perspektywom polityki klimatycznej</w:t>
      </w:r>
      <w:r w:rsidR="003A3E62">
        <w:rPr>
          <w:rStyle w:val="Strong"/>
          <w:b w:val="0"/>
          <w:noProof/>
        </w:rPr>
        <w:t xml:space="preserve"> w ram</w:t>
      </w:r>
      <w:r>
        <w:rPr>
          <w:rStyle w:val="Strong"/>
          <w:b w:val="0"/>
          <w:noProof/>
        </w:rPr>
        <w:t>ach Europejskiego Zielonego Ładu</w:t>
      </w:r>
      <w:r w:rsidR="003A3E62">
        <w:rPr>
          <w:rStyle w:val="Strong"/>
          <w:b w:val="0"/>
          <w:noProof/>
        </w:rPr>
        <w:t xml:space="preserve"> w 2</w:t>
      </w:r>
      <w:r>
        <w:rPr>
          <w:rStyle w:val="Strong"/>
          <w:b w:val="0"/>
          <w:noProof/>
        </w:rPr>
        <w:t>0</w:t>
      </w:r>
      <w:r w:rsidRPr="003A3E62">
        <w:rPr>
          <w:rStyle w:val="Strong"/>
          <w:b w:val="0"/>
          <w:noProof/>
        </w:rPr>
        <w:t>22</w:t>
      </w:r>
      <w:r w:rsidR="003A3E62" w:rsidRPr="003A3E62">
        <w:rPr>
          <w:rStyle w:val="Strong"/>
          <w:b w:val="0"/>
          <w:noProof/>
        </w:rPr>
        <w:t> </w:t>
      </w:r>
      <w:r w:rsidRPr="003A3E62">
        <w:rPr>
          <w:rStyle w:val="Strong"/>
          <w:b w:val="0"/>
          <w:noProof/>
        </w:rPr>
        <w:t>r.</w:t>
      </w:r>
      <w:r>
        <w:rPr>
          <w:rStyle w:val="Strong"/>
          <w:b w:val="0"/>
          <w:noProof/>
        </w:rPr>
        <w:t xml:space="preserve"> sygnał cenowy</w:t>
      </w:r>
      <w:r w:rsidR="003A3E62">
        <w:rPr>
          <w:rStyle w:val="Strong"/>
          <w:b w:val="0"/>
          <w:noProof/>
        </w:rPr>
        <w:t xml:space="preserve"> w ram</w:t>
      </w:r>
      <w:r>
        <w:rPr>
          <w:rStyle w:val="Strong"/>
          <w:b w:val="0"/>
          <w:noProof/>
        </w:rPr>
        <w:t>ach EU ETS pozostał wyraźny</w:t>
      </w:r>
      <w:r w:rsidR="003A3E62">
        <w:rPr>
          <w:rStyle w:val="Strong"/>
          <w:b w:val="0"/>
          <w:noProof/>
        </w:rPr>
        <w:t xml:space="preserve"> i jed</w:t>
      </w:r>
      <w:r>
        <w:rPr>
          <w:rStyle w:val="Strong"/>
          <w:b w:val="0"/>
          <w:noProof/>
        </w:rPr>
        <w:t>ynie</w:t>
      </w:r>
      <w:r w:rsidR="003A3E62">
        <w:rPr>
          <w:rStyle w:val="Strong"/>
          <w:b w:val="0"/>
          <w:noProof/>
        </w:rPr>
        <w:t xml:space="preserve"> w mar</w:t>
      </w:r>
      <w:r>
        <w:rPr>
          <w:rStyle w:val="Strong"/>
          <w:b w:val="0"/>
          <w:noProof/>
        </w:rPr>
        <w:t>cu nastąpił krótki okres zmienności rynku spowodowanej inwazją Rosji na Ukrainę.</w:t>
      </w:r>
    </w:p>
    <w:p w14:paraId="68B69716" w14:textId="77777777" w:rsidR="00E31BEE" w:rsidRDefault="00E31BEE" w:rsidP="00E31BEE">
      <w:pPr>
        <w:rPr>
          <w:rFonts w:cstheme="minorHAnsi"/>
          <w:b/>
          <w:i/>
          <w:noProof/>
          <w:color w:val="7030A0"/>
          <w:sz w:val="18"/>
        </w:rPr>
      </w:pPr>
      <w:r>
        <w:rPr>
          <w:noProof/>
        </w:rPr>
        <w:br w:type="page"/>
      </w:r>
    </w:p>
    <w:p w14:paraId="3FCF1031" w14:textId="77777777" w:rsidR="00E31BEE" w:rsidRPr="00DD4BEE" w:rsidRDefault="00E31BEE" w:rsidP="00E31BEE">
      <w:pPr>
        <w:pStyle w:val="Heading1"/>
        <w:rPr>
          <w:rFonts w:ascii="Times New Roman" w:hAnsi="Times New Roman" w:cs="Times New Roman"/>
          <w:noProof/>
          <w:sz w:val="32"/>
        </w:rPr>
      </w:pPr>
      <w:r>
        <w:rPr>
          <w:rFonts w:ascii="Times New Roman" w:hAnsi="Times New Roman"/>
          <w:noProof/>
          <w:sz w:val="32"/>
        </w:rPr>
        <w:t>EMISJE OBJĘTE WSPÓLNYM WYSIŁKIEM REDUKCYJNYM</w:t>
      </w:r>
    </w:p>
    <w:p w14:paraId="1CAE40A6" w14:textId="1A6246F5" w:rsidR="006D26DE" w:rsidRDefault="006D26DE" w:rsidP="006D26DE">
      <w:pPr>
        <w:pStyle w:val="Body"/>
        <w:rPr>
          <w:rFonts w:cstheme="minorBidi"/>
          <w:noProof/>
        </w:rPr>
      </w:pPr>
      <w:r>
        <w:rPr>
          <w:noProof/>
        </w:rPr>
        <w:t>Przepisy dotyczące wspólnego wysiłku redukcyjnego obejmują emisje gazów cieplarnianych</w:t>
      </w:r>
      <w:r w:rsidR="003A3E62">
        <w:rPr>
          <w:noProof/>
        </w:rPr>
        <w:t xml:space="preserve"> z tra</w:t>
      </w:r>
      <w:r>
        <w:rPr>
          <w:noProof/>
        </w:rPr>
        <w:t>nsportu krajowego (z wyłączeniem emisji CO</w:t>
      </w:r>
      <w:r>
        <w:rPr>
          <w:noProof/>
          <w:vertAlign w:val="subscript"/>
        </w:rPr>
        <w:t>2</w:t>
      </w:r>
      <w:r w:rsidR="003A3E62">
        <w:rPr>
          <w:noProof/>
        </w:rPr>
        <w:t xml:space="preserve"> z lot</w:t>
      </w:r>
      <w:r>
        <w:rPr>
          <w:noProof/>
        </w:rPr>
        <w:t>nictwa), budynków, rolnictwa, przemysłu drobnego</w:t>
      </w:r>
      <w:r w:rsidR="003A3E62">
        <w:rPr>
          <w:noProof/>
        </w:rPr>
        <w:t xml:space="preserve"> i odp</w:t>
      </w:r>
      <w:r>
        <w:rPr>
          <w:noProof/>
        </w:rPr>
        <w:t>adów. Stanowią one około 6</w:t>
      </w:r>
      <w:r w:rsidRPr="003A3E62">
        <w:rPr>
          <w:noProof/>
        </w:rPr>
        <w:t>0</w:t>
      </w:r>
      <w:r w:rsidR="003A3E62" w:rsidRPr="003A3E62">
        <w:rPr>
          <w:noProof/>
        </w:rPr>
        <w:t> </w:t>
      </w:r>
      <w:r w:rsidRPr="003A3E62">
        <w:rPr>
          <w:noProof/>
        </w:rPr>
        <w:t>%</w:t>
      </w:r>
      <w:r>
        <w:rPr>
          <w:noProof/>
        </w:rPr>
        <w:t xml:space="preserve"> emisji UE</w:t>
      </w:r>
      <w:r w:rsidR="003A3E62">
        <w:rPr>
          <w:noProof/>
        </w:rPr>
        <w:t>. W prz</w:t>
      </w:r>
      <w:r>
        <w:rPr>
          <w:noProof/>
        </w:rPr>
        <w:t>episach dotyczących wspólnego wysiłku redukcyjnego określono wiążące cele krajowe</w:t>
      </w:r>
      <w:r w:rsidR="003A3E62">
        <w:rPr>
          <w:noProof/>
        </w:rPr>
        <w:t xml:space="preserve"> w zak</w:t>
      </w:r>
      <w:r>
        <w:rPr>
          <w:noProof/>
        </w:rPr>
        <w:t>resie redukcji emisji</w:t>
      </w:r>
      <w:r w:rsidR="003A3E62">
        <w:rPr>
          <w:noProof/>
        </w:rPr>
        <w:t xml:space="preserve"> w tyc</w:t>
      </w:r>
      <w:r>
        <w:rPr>
          <w:noProof/>
        </w:rPr>
        <w:t>h sektorach</w:t>
      </w:r>
      <w:r w:rsidR="003A3E62">
        <w:rPr>
          <w:noProof/>
        </w:rPr>
        <w:t xml:space="preserve"> w por</w:t>
      </w:r>
      <w:r>
        <w:rPr>
          <w:noProof/>
        </w:rPr>
        <w:t>ównaniu</w:t>
      </w:r>
      <w:r w:rsidR="003A3E62">
        <w:rPr>
          <w:noProof/>
        </w:rPr>
        <w:t xml:space="preserve"> z poz</w:t>
      </w:r>
      <w:r>
        <w:rPr>
          <w:noProof/>
        </w:rPr>
        <w:t>iomami</w:t>
      </w:r>
      <w:r w:rsidR="003A3E62">
        <w:rPr>
          <w:noProof/>
        </w:rPr>
        <w:t xml:space="preserve"> z 2</w:t>
      </w:r>
      <w:r>
        <w:rPr>
          <w:noProof/>
        </w:rPr>
        <w:t>0</w:t>
      </w:r>
      <w:r w:rsidRPr="003A3E62">
        <w:rPr>
          <w:noProof/>
        </w:rPr>
        <w:t>05</w:t>
      </w:r>
      <w:r w:rsidR="003A3E62" w:rsidRPr="003A3E62">
        <w:rPr>
          <w:noProof/>
        </w:rPr>
        <w:t> </w:t>
      </w:r>
      <w:r w:rsidRPr="003A3E62">
        <w:rPr>
          <w:noProof/>
        </w:rPr>
        <w:t>r.</w:t>
      </w:r>
      <w:r>
        <w:rPr>
          <w:noProof/>
        </w:rPr>
        <w:t>, na podstawie decyzji dotyczącej wspólnego wysiłku redukcyjnego</w:t>
      </w:r>
      <w:r>
        <w:rPr>
          <w:rStyle w:val="FootnoteReference"/>
          <w:noProof/>
        </w:rPr>
        <w:footnoteReference w:id="59"/>
      </w:r>
      <w:r>
        <w:rPr>
          <w:noProof/>
        </w:rPr>
        <w:t xml:space="preserve"> na lata 2013–2020 oraz na podstawie rozporządzenia</w:t>
      </w:r>
      <w:r w:rsidR="003A3E62">
        <w:rPr>
          <w:noProof/>
        </w:rPr>
        <w:t xml:space="preserve"> w spr</w:t>
      </w:r>
      <w:r>
        <w:rPr>
          <w:noProof/>
        </w:rPr>
        <w:t>awie wspólnego wysiłku redukcyjnego (ESR)</w:t>
      </w:r>
      <w:r>
        <w:rPr>
          <w:rStyle w:val="FootnoteReference"/>
          <w:noProof/>
        </w:rPr>
        <w:footnoteReference w:id="60"/>
      </w:r>
      <w:r>
        <w:rPr>
          <w:noProof/>
        </w:rPr>
        <w:t xml:space="preserve"> na lata 2021–2030.</w:t>
      </w:r>
    </w:p>
    <w:p w14:paraId="594740B2" w14:textId="348B38B4" w:rsidR="00E31BEE" w:rsidRDefault="006D26DE" w:rsidP="006D26DE">
      <w:pPr>
        <w:pStyle w:val="Body"/>
        <w:rPr>
          <w:noProof/>
        </w:rPr>
      </w:pPr>
      <w:r>
        <w:rPr>
          <w:noProof/>
        </w:rPr>
        <w:t>Na podstawie przybliżonych danych emisje</w:t>
      </w:r>
      <w:r w:rsidR="003A3E62">
        <w:rPr>
          <w:noProof/>
        </w:rPr>
        <w:t xml:space="preserve"> z sek</w:t>
      </w:r>
      <w:r>
        <w:rPr>
          <w:noProof/>
        </w:rPr>
        <w:t>torów objętych wspólnym wysiłkiem redukcyjnym</w:t>
      </w:r>
      <w:r w:rsidR="003A3E62">
        <w:rPr>
          <w:noProof/>
        </w:rPr>
        <w:t xml:space="preserve"> w 2</w:t>
      </w:r>
      <w:r>
        <w:rPr>
          <w:noProof/>
        </w:rPr>
        <w:t>0</w:t>
      </w:r>
      <w:r w:rsidRPr="003A3E62">
        <w:rPr>
          <w:noProof/>
        </w:rPr>
        <w:t>22</w:t>
      </w:r>
      <w:r w:rsidR="003A3E62" w:rsidRPr="003A3E62">
        <w:rPr>
          <w:noProof/>
        </w:rPr>
        <w:t> </w:t>
      </w:r>
      <w:r w:rsidRPr="003A3E62">
        <w:rPr>
          <w:noProof/>
        </w:rPr>
        <w:t>r.</w:t>
      </w:r>
      <w:r>
        <w:rPr>
          <w:noProof/>
        </w:rPr>
        <w:t xml:space="preserve"> były na poziomie</w:t>
      </w:r>
      <w:r w:rsidR="003A3E62">
        <w:rPr>
          <w:noProof/>
        </w:rPr>
        <w:t xml:space="preserve"> o </w:t>
      </w:r>
      <w:r w:rsidR="003A3E62" w:rsidRPr="003A3E62">
        <w:rPr>
          <w:noProof/>
        </w:rPr>
        <w:t>3 </w:t>
      </w:r>
      <w:r w:rsidRPr="003A3E62">
        <w:rPr>
          <w:noProof/>
        </w:rPr>
        <w:t>%</w:t>
      </w:r>
      <w:r>
        <w:rPr>
          <w:noProof/>
        </w:rPr>
        <w:t xml:space="preserve"> niższym niż</w:t>
      </w:r>
      <w:r w:rsidR="003A3E62">
        <w:rPr>
          <w:noProof/>
        </w:rPr>
        <w:t xml:space="preserve"> w 2</w:t>
      </w:r>
      <w:r>
        <w:rPr>
          <w:noProof/>
        </w:rPr>
        <w:t>0</w:t>
      </w:r>
      <w:r w:rsidRPr="003A3E62">
        <w:rPr>
          <w:noProof/>
        </w:rPr>
        <w:t>21</w:t>
      </w:r>
      <w:r w:rsidR="003A3E62" w:rsidRPr="003A3E62">
        <w:rPr>
          <w:noProof/>
        </w:rPr>
        <w:t> </w:t>
      </w:r>
      <w:r w:rsidRPr="003A3E62">
        <w:rPr>
          <w:noProof/>
        </w:rPr>
        <w:t>r.</w:t>
      </w:r>
      <w:r>
        <w:rPr>
          <w:noProof/>
        </w:rPr>
        <w:t xml:space="preserve"> Nastąpiło to po </w:t>
      </w:r>
      <w:r w:rsidR="00AF20A6">
        <w:rPr>
          <w:noProof/>
        </w:rPr>
        <w:t>wzroście</w:t>
      </w:r>
      <w:r>
        <w:rPr>
          <w:noProof/>
        </w:rPr>
        <w:t xml:space="preserve"> emisji</w:t>
      </w:r>
      <w:r w:rsidR="003A3E62">
        <w:rPr>
          <w:noProof/>
        </w:rPr>
        <w:t xml:space="preserve"> w 2</w:t>
      </w:r>
      <w:r>
        <w:rPr>
          <w:noProof/>
        </w:rPr>
        <w:t>0</w:t>
      </w:r>
      <w:r w:rsidRPr="003A3E62">
        <w:rPr>
          <w:noProof/>
        </w:rPr>
        <w:t>21</w:t>
      </w:r>
      <w:r w:rsidR="003A3E62" w:rsidRPr="003A3E62">
        <w:rPr>
          <w:noProof/>
        </w:rPr>
        <w:t> </w:t>
      </w:r>
      <w:r w:rsidRPr="003A3E62">
        <w:rPr>
          <w:noProof/>
        </w:rPr>
        <w:t>r.</w:t>
      </w:r>
      <w:r>
        <w:rPr>
          <w:noProof/>
        </w:rPr>
        <w:t xml:space="preserve"> po pandemii. Źródłem redukcji emisji był</w:t>
      </w:r>
      <w:r w:rsidR="003A3E62">
        <w:rPr>
          <w:noProof/>
        </w:rPr>
        <w:t xml:space="preserve"> w szc</w:t>
      </w:r>
      <w:r>
        <w:rPr>
          <w:noProof/>
        </w:rPr>
        <w:t>zególności sektor budynków, który odnotował spadek emisji</w:t>
      </w:r>
      <w:r w:rsidR="003A3E62">
        <w:rPr>
          <w:noProof/>
        </w:rPr>
        <w:t xml:space="preserve"> o pon</w:t>
      </w:r>
      <w:r>
        <w:rPr>
          <w:noProof/>
        </w:rPr>
        <w:t>ad 9 %</w:t>
      </w:r>
      <w:r w:rsidR="003A3E62">
        <w:rPr>
          <w:noProof/>
        </w:rPr>
        <w:t xml:space="preserve"> w por</w:t>
      </w:r>
      <w:r>
        <w:rPr>
          <w:noProof/>
        </w:rPr>
        <w:t>ównaniu</w:t>
      </w:r>
      <w:r w:rsidR="003A3E62">
        <w:rPr>
          <w:noProof/>
        </w:rPr>
        <w:t xml:space="preserve"> z 2</w:t>
      </w:r>
      <w:r>
        <w:rPr>
          <w:noProof/>
        </w:rPr>
        <w:t>0</w:t>
      </w:r>
      <w:r w:rsidRPr="003A3E62">
        <w:rPr>
          <w:noProof/>
        </w:rPr>
        <w:t>21</w:t>
      </w:r>
      <w:r w:rsidR="003A3E62" w:rsidRPr="003A3E62">
        <w:rPr>
          <w:noProof/>
        </w:rPr>
        <w:t> </w:t>
      </w:r>
      <w:r w:rsidRPr="003A3E62">
        <w:rPr>
          <w:noProof/>
        </w:rPr>
        <w:t>r.</w:t>
      </w:r>
      <w:r>
        <w:rPr>
          <w:noProof/>
        </w:rPr>
        <w:t xml:space="preserve"> Przemysł drobny odnotował drugą pod względem wielkości redukcję emisji – spadek</w:t>
      </w:r>
      <w:r w:rsidR="003A3E62">
        <w:rPr>
          <w:noProof/>
        </w:rPr>
        <w:t xml:space="preserve"> o pra</w:t>
      </w:r>
      <w:r>
        <w:rPr>
          <w:noProof/>
        </w:rPr>
        <w:t>wie 6 %</w:t>
      </w:r>
      <w:r w:rsidR="003A3E62">
        <w:rPr>
          <w:noProof/>
        </w:rPr>
        <w:t xml:space="preserve"> w por</w:t>
      </w:r>
      <w:r>
        <w:rPr>
          <w:noProof/>
        </w:rPr>
        <w:t>ównaniu</w:t>
      </w:r>
      <w:r w:rsidR="003A3E62">
        <w:rPr>
          <w:noProof/>
        </w:rPr>
        <w:t xml:space="preserve"> z 2</w:t>
      </w:r>
      <w:r>
        <w:rPr>
          <w:noProof/>
        </w:rPr>
        <w:t>0</w:t>
      </w:r>
      <w:r w:rsidRPr="003A3E62">
        <w:rPr>
          <w:noProof/>
        </w:rPr>
        <w:t>21</w:t>
      </w:r>
      <w:r w:rsidR="003A3E62" w:rsidRPr="003A3E62">
        <w:rPr>
          <w:noProof/>
        </w:rPr>
        <w:t> </w:t>
      </w:r>
      <w:r w:rsidRPr="003A3E62">
        <w:rPr>
          <w:noProof/>
        </w:rPr>
        <w:t>r.</w:t>
      </w:r>
      <w:r>
        <w:rPr>
          <w:noProof/>
        </w:rPr>
        <w:t xml:space="preserve"> Sektor transportu jest największym sektorem objętym rozporządzeniem ESR, odpowiadającym za ponad jedną trzecią całkowitych emisji objętych wspólnym wysiłkiem redukcyjnym,</w:t>
      </w:r>
      <w:r w:rsidR="003A3E62">
        <w:rPr>
          <w:noProof/>
        </w:rPr>
        <w:t xml:space="preserve"> i jed</w:t>
      </w:r>
      <w:r>
        <w:rPr>
          <w:noProof/>
        </w:rPr>
        <w:t>ynym sektorem,</w:t>
      </w:r>
      <w:r w:rsidR="003A3E62">
        <w:rPr>
          <w:noProof/>
        </w:rPr>
        <w:t xml:space="preserve"> w któ</w:t>
      </w:r>
      <w:r>
        <w:rPr>
          <w:noProof/>
        </w:rPr>
        <w:t>rym odnotowano wzrost emisji –</w:t>
      </w:r>
      <w:r w:rsidR="003A3E62">
        <w:rPr>
          <w:noProof/>
        </w:rPr>
        <w:t xml:space="preserve"> o pon</w:t>
      </w:r>
      <w:r>
        <w:rPr>
          <w:noProof/>
        </w:rPr>
        <w:t>ad 2 %</w:t>
      </w:r>
      <w:r w:rsidR="003A3E62">
        <w:rPr>
          <w:noProof/>
        </w:rPr>
        <w:t xml:space="preserve"> w lat</w:t>
      </w:r>
      <w:r>
        <w:rPr>
          <w:noProof/>
        </w:rPr>
        <w:t>ach 2021–2022.</w:t>
      </w:r>
    </w:p>
    <w:p w14:paraId="1D89E154" w14:textId="1F8A709C" w:rsidR="00E31BEE" w:rsidRPr="0051239D" w:rsidRDefault="00E31BEE" w:rsidP="00182A88">
      <w:pPr>
        <w:pStyle w:val="Caption"/>
        <w:pBdr>
          <w:bottom w:val="single" w:sz="4" w:space="1" w:color="auto"/>
        </w:pBdr>
        <w:spacing w:after="0" w:line="240" w:lineRule="auto"/>
        <w:ind w:left="142"/>
        <w:jc w:val="left"/>
        <w:rPr>
          <w:noProof/>
          <w:sz w:val="22"/>
        </w:rPr>
      </w:pPr>
      <w:r>
        <w:rPr>
          <w:noProof/>
          <w:sz w:val="22"/>
        </w:rPr>
        <w:t>Wykres 10: Emisje</w:t>
      </w:r>
      <w:r w:rsidR="003A3E62">
        <w:rPr>
          <w:noProof/>
          <w:sz w:val="22"/>
        </w:rPr>
        <w:t xml:space="preserve"> w sek</w:t>
      </w:r>
      <w:r>
        <w:rPr>
          <w:noProof/>
          <w:sz w:val="22"/>
        </w:rPr>
        <w:t>torach objętych przepisami dotyczącymi wspólnego wysiłku redukcyjnego</w:t>
      </w:r>
      <w:r w:rsidR="003A3E62">
        <w:rPr>
          <w:noProof/>
          <w:sz w:val="22"/>
        </w:rPr>
        <w:t xml:space="preserve"> w lat</w:t>
      </w:r>
      <w:r>
        <w:rPr>
          <w:noProof/>
          <w:sz w:val="22"/>
        </w:rPr>
        <w:t>ach 2005–2030</w:t>
      </w:r>
      <w:r w:rsidR="003A3E62">
        <w:rPr>
          <w:noProof/>
          <w:sz w:val="22"/>
        </w:rPr>
        <w:t xml:space="preserve"> a roc</w:t>
      </w:r>
      <w:r>
        <w:rPr>
          <w:noProof/>
          <w:sz w:val="22"/>
        </w:rPr>
        <w:t>zne limity emisji, UE-27</w:t>
      </w:r>
      <w:r>
        <w:rPr>
          <w:rStyle w:val="FootnoteReference"/>
          <w:i/>
          <w:noProof/>
          <w:color w:val="7030A0"/>
          <w:sz w:val="18"/>
        </w:rPr>
        <w:t xml:space="preserve"> </w:t>
      </w:r>
      <w:r>
        <w:rPr>
          <w:noProof/>
          <w:sz w:val="22"/>
          <w:vertAlign w:val="superscript"/>
        </w:rPr>
        <w:footnoteReference w:id="61"/>
      </w:r>
      <w:r>
        <w:rPr>
          <w:noProof/>
          <w:sz w:val="22"/>
        </w:rPr>
        <w:t xml:space="preserve"> </w:t>
      </w:r>
    </w:p>
    <w:p w14:paraId="4D96263C" w14:textId="5ACA851F" w:rsidR="00E31BEE" w:rsidRDefault="00FA4BF8" w:rsidP="00E31BEE">
      <w:pPr>
        <w:pBdr>
          <w:bottom w:val="single" w:sz="4" w:space="1" w:color="auto"/>
        </w:pBdr>
        <w:jc w:val="center"/>
        <w:rPr>
          <w:rFonts w:cstheme="minorHAnsi"/>
          <w:noProof/>
        </w:rPr>
      </w:pPr>
      <w:r w:rsidRPr="00FA4BF8">
        <w:rPr>
          <w:noProof/>
          <w:lang w:val="en-GB" w:eastAsia="en-GB"/>
        </w:rPr>
        <w:drawing>
          <wp:inline distT="0" distB="0" distL="0" distR="0" wp14:anchorId="4D52C055" wp14:editId="5EC23079">
            <wp:extent cx="5760720" cy="2273935"/>
            <wp:effectExtent l="0" t="0" r="0" b="0"/>
            <wp:docPr id="1962671558" name="Obraz 1" descr="Obraz zawierający tekst, zrzut ekranu, linia, Wielobar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71558" name="Obraz 1" descr="Obraz zawierający tekst, zrzut ekranu, linia, Wielobarwność&#10;&#10;Opis wygenerowany automatycznie"/>
                    <pic:cNvPicPr/>
                  </pic:nvPicPr>
                  <pic:blipFill>
                    <a:blip r:embed="rId32"/>
                    <a:stretch>
                      <a:fillRect/>
                    </a:stretch>
                  </pic:blipFill>
                  <pic:spPr>
                    <a:xfrm>
                      <a:off x="0" y="0"/>
                      <a:ext cx="5760720" cy="2273935"/>
                    </a:xfrm>
                    <a:prstGeom prst="rect">
                      <a:avLst/>
                    </a:prstGeom>
                  </pic:spPr>
                </pic:pic>
              </a:graphicData>
            </a:graphic>
          </wp:inline>
        </w:drawing>
      </w:r>
    </w:p>
    <w:p w14:paraId="1445BA05" w14:textId="77777777" w:rsidR="00E31BEE" w:rsidRPr="00A226FF" w:rsidRDefault="00E31BEE" w:rsidP="00A226FF">
      <w:pPr>
        <w:pStyle w:val="Heading2"/>
        <w:ind w:left="576"/>
        <w:rPr>
          <w:rFonts w:ascii="Times New Roman" w:hAnsi="Times New Roman" w:cs="Times New Roman"/>
          <w:noProof/>
        </w:rPr>
      </w:pPr>
      <w:r>
        <w:rPr>
          <w:rFonts w:ascii="Times New Roman" w:hAnsi="Times New Roman"/>
          <w:noProof/>
        </w:rPr>
        <w:t>Wyniki decyzji dotyczącej wspólnego wysiłku redukcyjnego na lata 2013–2020</w:t>
      </w:r>
    </w:p>
    <w:p w14:paraId="51FE0CB6" w14:textId="0A1709CC" w:rsidR="00E31BEE" w:rsidRDefault="006D26DE" w:rsidP="00E31BEE">
      <w:pPr>
        <w:pStyle w:val="Body"/>
        <w:rPr>
          <w:noProof/>
        </w:rPr>
      </w:pPr>
      <w:r>
        <w:rPr>
          <w:b/>
          <w:noProof/>
          <w:bdr w:val="none" w:sz="0" w:space="0" w:color="auto"/>
        </w:rPr>
        <w:t>W latach 2013–2020 wszystkie państwa członkowskie wypełniały co roku swoje zobowiązania</w:t>
      </w:r>
      <w:r w:rsidR="003A3E62">
        <w:rPr>
          <w:b/>
          <w:noProof/>
          <w:bdr w:val="none" w:sz="0" w:space="0" w:color="auto"/>
        </w:rPr>
        <w:t xml:space="preserve"> w zak</w:t>
      </w:r>
      <w:r>
        <w:rPr>
          <w:b/>
          <w:noProof/>
          <w:bdr w:val="none" w:sz="0" w:space="0" w:color="auto"/>
        </w:rPr>
        <w:t>resie wspólnego wysiłku redukcyjnego wynikające</w:t>
      </w:r>
      <w:r w:rsidR="003A3E62">
        <w:rPr>
          <w:b/>
          <w:noProof/>
          <w:bdr w:val="none" w:sz="0" w:space="0" w:color="auto"/>
        </w:rPr>
        <w:t xml:space="preserve"> z dec</w:t>
      </w:r>
      <w:r>
        <w:rPr>
          <w:b/>
          <w:noProof/>
          <w:bdr w:val="none" w:sz="0" w:space="0" w:color="auto"/>
        </w:rPr>
        <w:t>yzji dotyczącej wspólnego wysiłku redukcyjnego.</w:t>
      </w:r>
      <w:r>
        <w:rPr>
          <w:b/>
          <w:noProof/>
        </w:rPr>
        <w:t xml:space="preserve"> </w:t>
      </w:r>
      <w:r>
        <w:rPr>
          <w:noProof/>
        </w:rPr>
        <w:t xml:space="preserve">UE osiągnęła wyznaczony </w:t>
      </w:r>
      <w:r w:rsidRPr="003A3E62">
        <w:rPr>
          <w:noProof/>
        </w:rPr>
        <w:t>na</w:t>
      </w:r>
      <w:r w:rsidR="003A3E62" w:rsidRPr="003A3E62">
        <w:rPr>
          <w:noProof/>
        </w:rPr>
        <w:t> </w:t>
      </w:r>
      <w:r w:rsidRPr="003A3E62">
        <w:rPr>
          <w:noProof/>
        </w:rPr>
        <w:t>2</w:t>
      </w:r>
      <w:r>
        <w:rPr>
          <w:noProof/>
        </w:rPr>
        <w:t>0</w:t>
      </w:r>
      <w:r w:rsidRPr="003A3E62">
        <w:rPr>
          <w:noProof/>
        </w:rPr>
        <w:t>20</w:t>
      </w:r>
      <w:r w:rsidR="003A3E62" w:rsidRPr="003A3E62">
        <w:rPr>
          <w:noProof/>
        </w:rPr>
        <w:t> </w:t>
      </w:r>
      <w:r w:rsidRPr="003A3E62">
        <w:rPr>
          <w:noProof/>
        </w:rPr>
        <w:t>r.</w:t>
      </w:r>
      <w:r>
        <w:rPr>
          <w:noProof/>
        </w:rPr>
        <w:t xml:space="preserve"> cel</w:t>
      </w:r>
      <w:r w:rsidR="003A3E62">
        <w:rPr>
          <w:noProof/>
        </w:rPr>
        <w:t xml:space="preserve"> w zak</w:t>
      </w:r>
      <w:r>
        <w:rPr>
          <w:noProof/>
        </w:rPr>
        <w:t>resie redukcji emisji</w:t>
      </w:r>
      <w:r w:rsidR="003A3E62">
        <w:rPr>
          <w:noProof/>
        </w:rPr>
        <w:t xml:space="preserve"> z nad</w:t>
      </w:r>
      <w:r>
        <w:rPr>
          <w:noProof/>
        </w:rPr>
        <w:t>wyżką ponad sześciu punktów procentowych. Wielkość emisji w UE-27 będących przedmiotem decyzji dotyczącej wspólnego wysiłku redukcyjnego była</w:t>
      </w:r>
      <w:r w:rsidR="003A3E62">
        <w:rPr>
          <w:noProof/>
        </w:rPr>
        <w:t xml:space="preserve"> w 2</w:t>
      </w:r>
      <w:r>
        <w:rPr>
          <w:noProof/>
        </w:rPr>
        <w:t>0</w:t>
      </w:r>
      <w:r w:rsidRPr="003A3E62">
        <w:rPr>
          <w:noProof/>
        </w:rPr>
        <w:t>20</w:t>
      </w:r>
      <w:r w:rsidR="003A3E62" w:rsidRPr="003A3E62">
        <w:rPr>
          <w:noProof/>
        </w:rPr>
        <w:t> </w:t>
      </w:r>
      <w:r w:rsidRPr="003A3E62">
        <w:rPr>
          <w:noProof/>
        </w:rPr>
        <w:t>r.</w:t>
      </w:r>
      <w:r w:rsidR="003A3E62">
        <w:rPr>
          <w:noProof/>
        </w:rPr>
        <w:t xml:space="preserve"> o 1</w:t>
      </w:r>
      <w:r>
        <w:rPr>
          <w:noProof/>
        </w:rPr>
        <w:t>6,</w:t>
      </w:r>
      <w:r w:rsidRPr="003A3E62">
        <w:rPr>
          <w:noProof/>
        </w:rPr>
        <w:t>3</w:t>
      </w:r>
      <w:r w:rsidR="003A3E62" w:rsidRPr="003A3E62">
        <w:rPr>
          <w:noProof/>
        </w:rPr>
        <w:t> </w:t>
      </w:r>
      <w:r w:rsidRPr="003A3E62">
        <w:rPr>
          <w:noProof/>
        </w:rPr>
        <w:t>%</w:t>
      </w:r>
      <w:r>
        <w:rPr>
          <w:noProof/>
        </w:rPr>
        <w:t xml:space="preserve"> niższa niż</w:t>
      </w:r>
      <w:r w:rsidR="003A3E62">
        <w:rPr>
          <w:noProof/>
        </w:rPr>
        <w:t xml:space="preserve"> w 2</w:t>
      </w:r>
      <w:r>
        <w:rPr>
          <w:noProof/>
        </w:rPr>
        <w:t>0</w:t>
      </w:r>
      <w:r w:rsidRPr="003A3E62">
        <w:rPr>
          <w:noProof/>
        </w:rPr>
        <w:t>05</w:t>
      </w:r>
      <w:r w:rsidR="003A3E62" w:rsidRPr="003A3E62">
        <w:rPr>
          <w:noProof/>
        </w:rPr>
        <w:t> </w:t>
      </w:r>
      <w:r w:rsidRPr="003A3E62">
        <w:rPr>
          <w:noProof/>
        </w:rPr>
        <w:t>r</w:t>
      </w:r>
      <w:r w:rsidR="003A3E62" w:rsidRPr="003A3E62">
        <w:rPr>
          <w:noProof/>
        </w:rPr>
        <w:t>.</w:t>
      </w:r>
      <w:r w:rsidR="003A3E62">
        <w:rPr>
          <w:noProof/>
        </w:rPr>
        <w:t xml:space="preserve"> W por</w:t>
      </w:r>
      <w:r>
        <w:rPr>
          <w:noProof/>
        </w:rPr>
        <w:t>ównaniu</w:t>
      </w:r>
      <w:r w:rsidR="003A3E62">
        <w:rPr>
          <w:noProof/>
        </w:rPr>
        <w:t xml:space="preserve"> z 2</w:t>
      </w:r>
      <w:r>
        <w:rPr>
          <w:noProof/>
        </w:rPr>
        <w:t>0</w:t>
      </w:r>
      <w:r w:rsidRPr="003A3E62">
        <w:rPr>
          <w:noProof/>
        </w:rPr>
        <w:t>13</w:t>
      </w:r>
      <w:r w:rsidR="003A3E62" w:rsidRPr="003A3E62">
        <w:rPr>
          <w:noProof/>
        </w:rPr>
        <w:t> </w:t>
      </w:r>
      <w:r w:rsidRPr="003A3E62">
        <w:rPr>
          <w:noProof/>
        </w:rPr>
        <w:t>r.</w:t>
      </w:r>
      <w:r>
        <w:rPr>
          <w:noProof/>
        </w:rPr>
        <w:t xml:space="preserve"> wielkość emisji w UE-27 była</w:t>
      </w:r>
      <w:r w:rsidR="003A3E62">
        <w:rPr>
          <w:noProof/>
        </w:rPr>
        <w:t xml:space="preserve"> o 7</w:t>
      </w:r>
      <w:r>
        <w:rPr>
          <w:noProof/>
        </w:rPr>
        <w:t>,</w:t>
      </w:r>
      <w:r w:rsidRPr="003A3E62">
        <w:rPr>
          <w:noProof/>
        </w:rPr>
        <w:t>2</w:t>
      </w:r>
      <w:r w:rsidR="003A3E62" w:rsidRPr="003A3E62">
        <w:rPr>
          <w:noProof/>
        </w:rPr>
        <w:t> </w:t>
      </w:r>
      <w:r w:rsidRPr="003A3E62">
        <w:rPr>
          <w:noProof/>
        </w:rPr>
        <w:t>%</w:t>
      </w:r>
      <w:r>
        <w:rPr>
          <w:noProof/>
        </w:rPr>
        <w:t xml:space="preserve"> niższa niż</w:t>
      </w:r>
      <w:r w:rsidR="003A3E62">
        <w:rPr>
          <w:noProof/>
        </w:rPr>
        <w:t xml:space="preserve"> w 2</w:t>
      </w:r>
      <w:r>
        <w:rPr>
          <w:noProof/>
        </w:rPr>
        <w:t>0</w:t>
      </w:r>
      <w:r w:rsidRPr="003A3E62">
        <w:rPr>
          <w:noProof/>
        </w:rPr>
        <w:t>20</w:t>
      </w:r>
      <w:r w:rsidR="003A3E62" w:rsidRPr="003A3E62">
        <w:rPr>
          <w:noProof/>
        </w:rPr>
        <w:t> </w:t>
      </w:r>
      <w:r w:rsidRPr="003A3E62">
        <w:rPr>
          <w:noProof/>
        </w:rPr>
        <w:t>r.</w:t>
      </w:r>
      <w:r>
        <w:rPr>
          <w:noProof/>
        </w:rPr>
        <w:t xml:space="preserve"> Rok 2020 był ostatnim rokiem objętym decyzją dotyczącą wspólnego wysiłku redukcyjnego. Państwa członkowskie nie mogły przenieść (przechować) rocznych limitów emisji do wykorzystania</w:t>
      </w:r>
      <w:r w:rsidR="003A3E62">
        <w:rPr>
          <w:noProof/>
        </w:rPr>
        <w:t xml:space="preserve"> w kol</w:t>
      </w:r>
      <w:r>
        <w:rPr>
          <w:noProof/>
        </w:rPr>
        <w:t>ejnych latach na podstawie rozporządzenia</w:t>
      </w:r>
      <w:r w:rsidR="003A3E62">
        <w:rPr>
          <w:noProof/>
        </w:rPr>
        <w:t xml:space="preserve"> w spr</w:t>
      </w:r>
      <w:r>
        <w:rPr>
          <w:noProof/>
        </w:rPr>
        <w:t xml:space="preserve">awie wspólnego wysiłku redukcyjnego. </w:t>
      </w:r>
    </w:p>
    <w:p w14:paraId="1A3A731E" w14:textId="4171C806" w:rsidR="00E31BEE" w:rsidRDefault="006D26DE" w:rsidP="00E31BEE">
      <w:pPr>
        <w:pStyle w:val="NormalWeb"/>
        <w:jc w:val="both"/>
        <w:rPr>
          <w:rFonts w:cstheme="minorBidi"/>
          <w:noProof/>
        </w:rPr>
      </w:pPr>
      <w:r>
        <w:rPr>
          <w:noProof/>
        </w:rPr>
        <w:t>W 20</w:t>
      </w:r>
      <w:r w:rsidRPr="003A3E62">
        <w:rPr>
          <w:noProof/>
        </w:rPr>
        <w:t>20</w:t>
      </w:r>
      <w:r w:rsidR="003A3E62" w:rsidRPr="003A3E62">
        <w:rPr>
          <w:noProof/>
        </w:rPr>
        <w:t> </w:t>
      </w:r>
      <w:r w:rsidRPr="003A3E62">
        <w:rPr>
          <w:noProof/>
        </w:rPr>
        <w:t>r.</w:t>
      </w:r>
      <w:r>
        <w:rPr>
          <w:noProof/>
        </w:rPr>
        <w:t xml:space="preserve"> emisje czterech państw członkowskich przekroczyły jednak roczne limity emisji (AEA) dla tych państw</w:t>
      </w:r>
      <w:r>
        <w:rPr>
          <w:noProof/>
          <w:vertAlign w:val="superscript"/>
        </w:rPr>
        <w:footnoteReference w:id="62"/>
      </w:r>
      <w:r>
        <w:rPr>
          <w:noProof/>
        </w:rPr>
        <w:t>. Cypr wykorzystał nadwyżki AEA</w:t>
      </w:r>
      <w:r w:rsidR="003A3E62">
        <w:rPr>
          <w:noProof/>
        </w:rPr>
        <w:t xml:space="preserve"> z pop</w:t>
      </w:r>
      <w:r>
        <w:rPr>
          <w:noProof/>
        </w:rPr>
        <w:t>rzednich lat (przechowywanie) na pokrycie swojej nadwyżki emisji. Malta</w:t>
      </w:r>
      <w:r w:rsidR="003A3E62">
        <w:rPr>
          <w:noProof/>
        </w:rPr>
        <w:t xml:space="preserve"> i Nie</w:t>
      </w:r>
      <w:r>
        <w:rPr>
          <w:noProof/>
        </w:rPr>
        <w:t>mcy pokryły nadwyżkę emisji, kupując AEA. Malta kupiła je od Bułgarii,</w:t>
      </w:r>
      <w:r w:rsidR="003A3E62">
        <w:rPr>
          <w:noProof/>
        </w:rPr>
        <w:t xml:space="preserve"> a Nie</w:t>
      </w:r>
      <w:r>
        <w:rPr>
          <w:noProof/>
        </w:rPr>
        <w:t>mcy – od trzech różnych państw (Bułgarii, Czech</w:t>
      </w:r>
      <w:r w:rsidR="003A3E62">
        <w:rPr>
          <w:noProof/>
        </w:rPr>
        <w:t xml:space="preserve"> i Węg</w:t>
      </w:r>
      <w:r>
        <w:rPr>
          <w:noProof/>
        </w:rPr>
        <w:t>ier). Irlandia wykorzystała międzynarodowe jednostki emisji</w:t>
      </w:r>
      <w:r w:rsidR="003A3E62">
        <w:rPr>
          <w:noProof/>
        </w:rPr>
        <w:t xml:space="preserve"> z mec</w:t>
      </w:r>
      <w:r>
        <w:rPr>
          <w:noProof/>
        </w:rPr>
        <w:t>hanizmu czystego rozwoju</w:t>
      </w:r>
      <w:r>
        <w:rPr>
          <w:rStyle w:val="FootnoteReference"/>
          <w:noProof/>
        </w:rPr>
        <w:footnoteReference w:id="63"/>
      </w:r>
      <w:r w:rsidR="003A3E62">
        <w:rPr>
          <w:noProof/>
        </w:rPr>
        <w:t xml:space="preserve"> i kup</w:t>
      </w:r>
      <w:r>
        <w:rPr>
          <w:noProof/>
        </w:rPr>
        <w:t>iła AEA od Słowacji, aby wypełnić swoje zobowiązania wynikające</w:t>
      </w:r>
      <w:r w:rsidR="003A3E62">
        <w:rPr>
          <w:noProof/>
        </w:rPr>
        <w:t xml:space="preserve"> z dec</w:t>
      </w:r>
      <w:r>
        <w:rPr>
          <w:noProof/>
        </w:rPr>
        <w:t xml:space="preserve">yzji dotyczącej wspólnego wysiłku redukcyjnego. </w:t>
      </w:r>
    </w:p>
    <w:p w14:paraId="4F5F06F0" w14:textId="0107D1AD" w:rsidR="00E31BEE" w:rsidRDefault="00E31BEE" w:rsidP="00182A88">
      <w:pPr>
        <w:pStyle w:val="Caption"/>
        <w:pBdr>
          <w:bottom w:val="single" w:sz="4" w:space="1" w:color="auto"/>
        </w:pBdr>
        <w:spacing w:after="0" w:line="240" w:lineRule="auto"/>
        <w:ind w:left="142"/>
        <w:jc w:val="left"/>
        <w:rPr>
          <w:noProof/>
          <w:sz w:val="22"/>
        </w:rPr>
      </w:pPr>
      <w:r>
        <w:rPr>
          <w:noProof/>
          <w:sz w:val="22"/>
        </w:rPr>
        <w:t>Wykres 11: Zmiana emisji objętych zakresem decyzji dotyczącej wspólnego wysiłku redukcyjnego</w:t>
      </w:r>
      <w:r w:rsidR="003A3E62">
        <w:rPr>
          <w:noProof/>
          <w:sz w:val="22"/>
        </w:rPr>
        <w:t xml:space="preserve"> w lat</w:t>
      </w:r>
      <w:r>
        <w:rPr>
          <w:noProof/>
          <w:sz w:val="22"/>
        </w:rPr>
        <w:t>ach 2013–2020</w:t>
      </w:r>
      <w:r w:rsidR="003A3E62">
        <w:rPr>
          <w:noProof/>
          <w:sz w:val="22"/>
        </w:rPr>
        <w:t xml:space="preserve"> w por</w:t>
      </w:r>
      <w:r>
        <w:rPr>
          <w:noProof/>
          <w:sz w:val="22"/>
        </w:rPr>
        <w:t>ównaniu</w:t>
      </w:r>
      <w:r w:rsidR="003A3E62">
        <w:rPr>
          <w:noProof/>
          <w:sz w:val="22"/>
        </w:rPr>
        <w:t xml:space="preserve"> z roc</w:t>
      </w:r>
      <w:r>
        <w:rPr>
          <w:noProof/>
          <w:sz w:val="22"/>
        </w:rPr>
        <w:t xml:space="preserve">znymi limitami emisji </w:t>
      </w:r>
      <w:r w:rsidRPr="003A3E62">
        <w:rPr>
          <w:noProof/>
          <w:sz w:val="22"/>
        </w:rPr>
        <w:t>na</w:t>
      </w:r>
      <w:r w:rsidR="003A3E62" w:rsidRPr="003A3E62">
        <w:rPr>
          <w:noProof/>
          <w:sz w:val="22"/>
        </w:rPr>
        <w:t> </w:t>
      </w:r>
      <w:r w:rsidRPr="003A3E62">
        <w:rPr>
          <w:noProof/>
          <w:sz w:val="22"/>
        </w:rPr>
        <w:t>2</w:t>
      </w:r>
      <w:r>
        <w:rPr>
          <w:noProof/>
          <w:sz w:val="22"/>
        </w:rPr>
        <w:t>0</w:t>
      </w:r>
      <w:r w:rsidRPr="003A3E62">
        <w:rPr>
          <w:noProof/>
          <w:sz w:val="22"/>
        </w:rPr>
        <w:t>20</w:t>
      </w:r>
      <w:r w:rsidR="003A3E62" w:rsidRPr="003A3E62">
        <w:rPr>
          <w:noProof/>
          <w:sz w:val="22"/>
        </w:rPr>
        <w:t> </w:t>
      </w:r>
      <w:r w:rsidRPr="003A3E62">
        <w:rPr>
          <w:noProof/>
          <w:sz w:val="22"/>
        </w:rPr>
        <w:t>r.</w:t>
      </w:r>
      <w:r>
        <w:rPr>
          <w:rStyle w:val="FootnoteReference"/>
          <w:noProof/>
          <w:sz w:val="22"/>
        </w:rPr>
        <w:footnoteReference w:id="64"/>
      </w:r>
    </w:p>
    <w:p w14:paraId="0B99F224" w14:textId="18A5893E" w:rsidR="00E31BEE" w:rsidRDefault="00FA4BF8" w:rsidP="004F0760">
      <w:pPr>
        <w:spacing w:before="120"/>
        <w:jc w:val="center"/>
        <w:rPr>
          <w:noProof/>
        </w:rPr>
      </w:pPr>
      <w:r w:rsidRPr="00FA4BF8">
        <w:rPr>
          <w:noProof/>
          <w:lang w:val="en-GB" w:eastAsia="en-GB"/>
        </w:rPr>
        <w:drawing>
          <wp:inline distT="0" distB="0" distL="0" distR="0" wp14:anchorId="71EE100C" wp14:editId="4ABEE6B5">
            <wp:extent cx="5760720" cy="2937510"/>
            <wp:effectExtent l="0" t="0" r="0" b="0"/>
            <wp:docPr id="1663734739" name="Obraz 1" descr="Obraz zawierający zrzut ekranu, diagram, linia,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34739" name="Obraz 1" descr="Obraz zawierający zrzut ekranu, diagram, linia, tekst&#10;&#10;Opis wygenerowany automatycznie"/>
                    <pic:cNvPicPr/>
                  </pic:nvPicPr>
                  <pic:blipFill>
                    <a:blip r:embed="rId33"/>
                    <a:stretch>
                      <a:fillRect/>
                    </a:stretch>
                  </pic:blipFill>
                  <pic:spPr>
                    <a:xfrm>
                      <a:off x="0" y="0"/>
                      <a:ext cx="5760720" cy="2937510"/>
                    </a:xfrm>
                    <a:prstGeom prst="rect">
                      <a:avLst/>
                    </a:prstGeom>
                  </pic:spPr>
                </pic:pic>
              </a:graphicData>
            </a:graphic>
          </wp:inline>
        </w:drawing>
      </w:r>
    </w:p>
    <w:p w14:paraId="2BEB1776" w14:textId="77777777" w:rsidR="00E31BEE" w:rsidRDefault="00E31BEE" w:rsidP="00D334C2">
      <w:pPr>
        <w:pBdr>
          <w:top w:val="single" w:sz="4" w:space="1" w:color="auto"/>
        </w:pBdr>
        <w:jc w:val="both"/>
        <w:rPr>
          <w:noProof/>
        </w:rPr>
      </w:pPr>
    </w:p>
    <w:p w14:paraId="74EFCF2C" w14:textId="058C594B" w:rsidR="00E31BEE" w:rsidRPr="00A226FF" w:rsidRDefault="00E31BEE" w:rsidP="00A226FF">
      <w:pPr>
        <w:pStyle w:val="Heading2"/>
        <w:ind w:left="576"/>
        <w:rPr>
          <w:rFonts w:ascii="Times New Roman" w:hAnsi="Times New Roman" w:cs="Times New Roman"/>
          <w:noProof/>
        </w:rPr>
      </w:pPr>
      <w:r>
        <w:rPr>
          <w:rFonts w:ascii="Times New Roman" w:hAnsi="Times New Roman"/>
          <w:noProof/>
        </w:rPr>
        <w:t>Postępy we wdrażaniu rozporządzenia</w:t>
      </w:r>
      <w:r w:rsidR="003A3E62">
        <w:rPr>
          <w:rFonts w:ascii="Times New Roman" w:hAnsi="Times New Roman"/>
          <w:noProof/>
        </w:rPr>
        <w:t xml:space="preserve"> w spr</w:t>
      </w:r>
      <w:r>
        <w:rPr>
          <w:rFonts w:ascii="Times New Roman" w:hAnsi="Times New Roman"/>
          <w:noProof/>
        </w:rPr>
        <w:t>awie wspólnego wysiłku redukcyjnego (2021–2030)</w:t>
      </w:r>
    </w:p>
    <w:p w14:paraId="2EEBCBDD" w14:textId="6E5C43AE" w:rsidR="00E31BEE" w:rsidRDefault="006D26DE" w:rsidP="00E31BEE">
      <w:pPr>
        <w:pStyle w:val="Body"/>
        <w:rPr>
          <w:noProof/>
        </w:rPr>
      </w:pPr>
      <w:r>
        <w:rPr>
          <w:noProof/>
        </w:rPr>
        <w:t>W kwietniu 20</w:t>
      </w:r>
      <w:r w:rsidRPr="003A3E62">
        <w:rPr>
          <w:noProof/>
        </w:rPr>
        <w:t>23</w:t>
      </w:r>
      <w:r w:rsidR="003A3E62" w:rsidRPr="003A3E62">
        <w:rPr>
          <w:noProof/>
        </w:rPr>
        <w:t> </w:t>
      </w:r>
      <w:r w:rsidRPr="003A3E62">
        <w:rPr>
          <w:noProof/>
        </w:rPr>
        <w:t>r.</w:t>
      </w:r>
      <w:r>
        <w:rPr>
          <w:noProof/>
        </w:rPr>
        <w:t xml:space="preserve"> zmieniono rozporządzenie ESR, aby osiągnąć ambitniejsze cele </w:t>
      </w:r>
      <w:r w:rsidRPr="003A3E62">
        <w:rPr>
          <w:noProof/>
        </w:rPr>
        <w:t>na</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sidR="003A3E62" w:rsidRPr="003A3E62">
        <w:rPr>
          <w:noProof/>
        </w:rPr>
        <w:t>.</w:t>
      </w:r>
      <w:r w:rsidR="003A3E62">
        <w:rPr>
          <w:noProof/>
        </w:rPr>
        <w:t xml:space="preserve"> W ten</w:t>
      </w:r>
      <w:r>
        <w:rPr>
          <w:noProof/>
        </w:rPr>
        <w:t xml:space="preserve"> sposób zwiększono przewidziany</w:t>
      </w:r>
      <w:r w:rsidR="003A3E62">
        <w:rPr>
          <w:noProof/>
        </w:rPr>
        <w:t xml:space="preserve"> w roz</w:t>
      </w:r>
      <w:r>
        <w:rPr>
          <w:noProof/>
        </w:rPr>
        <w:t>porządzeniu ESR ogólnounijny cel</w:t>
      </w:r>
      <w:r w:rsidR="003A3E62">
        <w:rPr>
          <w:noProof/>
        </w:rPr>
        <w:t xml:space="preserve"> w zak</w:t>
      </w:r>
      <w:r>
        <w:rPr>
          <w:noProof/>
        </w:rPr>
        <w:t>resie redukcji emisji</w:t>
      </w:r>
      <w:r w:rsidR="003A3E62">
        <w:rPr>
          <w:noProof/>
        </w:rPr>
        <w:t xml:space="preserve"> z 2</w:t>
      </w:r>
      <w:r w:rsidRPr="003A3E62">
        <w:rPr>
          <w:noProof/>
        </w:rPr>
        <w:t>9</w:t>
      </w:r>
      <w:r w:rsidR="003A3E62" w:rsidRPr="003A3E62">
        <w:rPr>
          <w:noProof/>
        </w:rPr>
        <w:t> </w:t>
      </w:r>
      <w:r w:rsidRPr="003A3E62">
        <w:rPr>
          <w:noProof/>
        </w:rPr>
        <w:t>%</w:t>
      </w:r>
      <w:r>
        <w:rPr>
          <w:noProof/>
        </w:rPr>
        <w:t xml:space="preserve"> (w przypadku UE-27) </w:t>
      </w:r>
      <w:r w:rsidRPr="003A3E62">
        <w:rPr>
          <w:noProof/>
        </w:rPr>
        <w:t>do</w:t>
      </w:r>
      <w:r w:rsidR="003A3E62" w:rsidRPr="003A3E62">
        <w:rPr>
          <w:noProof/>
        </w:rPr>
        <w:t> </w:t>
      </w:r>
      <w:r w:rsidRPr="003A3E62">
        <w:rPr>
          <w:noProof/>
        </w:rPr>
        <w:t>40</w:t>
      </w:r>
      <w:r w:rsidR="003A3E62" w:rsidRPr="003A3E62">
        <w:rPr>
          <w:noProof/>
        </w:rPr>
        <w:t> </w:t>
      </w:r>
      <w:r w:rsidRPr="003A3E62">
        <w:rPr>
          <w:noProof/>
        </w:rPr>
        <w:t>%</w:t>
      </w:r>
      <w:r>
        <w:rPr>
          <w:noProof/>
        </w:rPr>
        <w:t xml:space="preserve"> </w:t>
      </w:r>
      <w:r w:rsidRPr="003A3E62">
        <w:rPr>
          <w:noProof/>
        </w:rPr>
        <w:t>do</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sidR="003A3E62">
        <w:rPr>
          <w:noProof/>
        </w:rPr>
        <w:t xml:space="preserve"> w por</w:t>
      </w:r>
      <w:r>
        <w:rPr>
          <w:noProof/>
        </w:rPr>
        <w:t>ównaniu</w:t>
      </w:r>
      <w:r w:rsidR="003A3E62">
        <w:rPr>
          <w:noProof/>
        </w:rPr>
        <w:t xml:space="preserve"> z poz</w:t>
      </w:r>
      <w:r>
        <w:rPr>
          <w:noProof/>
        </w:rPr>
        <w:t>iomem</w:t>
      </w:r>
      <w:r w:rsidR="003A3E62">
        <w:rPr>
          <w:noProof/>
        </w:rPr>
        <w:t xml:space="preserve"> z 2</w:t>
      </w:r>
      <w:r>
        <w:rPr>
          <w:noProof/>
        </w:rPr>
        <w:t>0</w:t>
      </w:r>
      <w:r w:rsidRPr="003A3E62">
        <w:rPr>
          <w:noProof/>
        </w:rPr>
        <w:t>05</w:t>
      </w:r>
      <w:r w:rsidR="003A3E62" w:rsidRPr="003A3E62">
        <w:rPr>
          <w:noProof/>
        </w:rPr>
        <w:t> </w:t>
      </w:r>
      <w:r w:rsidRPr="003A3E62">
        <w:rPr>
          <w:noProof/>
        </w:rPr>
        <w:t>r.</w:t>
      </w:r>
      <w:r>
        <w:rPr>
          <w:noProof/>
        </w:rPr>
        <w:t xml:space="preserve"> Ogólny cel przewidziany</w:t>
      </w:r>
      <w:r w:rsidR="003A3E62">
        <w:rPr>
          <w:noProof/>
        </w:rPr>
        <w:t xml:space="preserve"> w roz</w:t>
      </w:r>
      <w:r>
        <w:rPr>
          <w:noProof/>
        </w:rPr>
        <w:t xml:space="preserve">porządzeniu ESR przełożył się na zwiększone krajowe cele redukcji emisji gazów cieplarnianych </w:t>
      </w:r>
      <w:r w:rsidRPr="003A3E62">
        <w:rPr>
          <w:noProof/>
        </w:rPr>
        <w:t>do</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sidR="003A3E62">
        <w:rPr>
          <w:noProof/>
        </w:rPr>
        <w:t xml:space="preserve"> i bar</w:t>
      </w:r>
      <w:r>
        <w:rPr>
          <w:noProof/>
        </w:rPr>
        <w:t>dziej ambitne limity emisji gazów cieplarnianych na lata 2023–2030. Dzięki tej zmianie zmieniono również niektóre mechanizmy elastyczności, które są dostępne dla państw członkowskich</w:t>
      </w:r>
      <w:r w:rsidR="003A3E62">
        <w:rPr>
          <w:noProof/>
        </w:rPr>
        <w:t xml:space="preserve"> w zak</w:t>
      </w:r>
      <w:r>
        <w:rPr>
          <w:noProof/>
        </w:rPr>
        <w:t>resie przestrzegania ich rocznych limitów</w:t>
      </w:r>
      <w:r w:rsidR="003A3E62">
        <w:rPr>
          <w:noProof/>
        </w:rPr>
        <w:t xml:space="preserve"> i cel</w:t>
      </w:r>
      <w:r>
        <w:rPr>
          <w:noProof/>
        </w:rPr>
        <w:t xml:space="preserve">ów </w:t>
      </w:r>
      <w:r w:rsidR="00A7467D">
        <w:rPr>
          <w:noProof/>
        </w:rPr>
        <w:t>dotyczących</w:t>
      </w:r>
      <w:r>
        <w:rPr>
          <w:noProof/>
        </w:rPr>
        <w:t xml:space="preserve"> emisji gazów cieplarnianych,</w:t>
      </w:r>
      <w:r w:rsidR="003A3E62">
        <w:rPr>
          <w:noProof/>
        </w:rPr>
        <w:t xml:space="preserve"> a tak</w:t>
      </w:r>
      <w:r>
        <w:rPr>
          <w:noProof/>
        </w:rPr>
        <w:t>że zaostrzono inne przepisy (więcej szczegółowych informacji można znaleźć</w:t>
      </w:r>
      <w:r w:rsidR="003A3E62">
        <w:rPr>
          <w:noProof/>
        </w:rPr>
        <w:t xml:space="preserve"> w roz</w:t>
      </w:r>
      <w:r>
        <w:rPr>
          <w:noProof/>
        </w:rPr>
        <w:t xml:space="preserve">dziale 2 </w:t>
      </w:r>
      <w:r>
        <w:rPr>
          <w:noProof/>
          <w:color w:val="000000" w:themeColor="text1"/>
        </w:rPr>
        <w:t>dokumentu roboczego służb Komisji</w:t>
      </w:r>
      <w:r>
        <w:rPr>
          <w:noProof/>
        </w:rPr>
        <w:t xml:space="preserve"> – „Informacje techniczne”). Islandia</w:t>
      </w:r>
      <w:r w:rsidR="003A3E62">
        <w:rPr>
          <w:noProof/>
        </w:rPr>
        <w:t xml:space="preserve"> i Nor</w:t>
      </w:r>
      <w:r>
        <w:rPr>
          <w:noProof/>
        </w:rPr>
        <w:t>wegia również wdrażają rozporządzenie</w:t>
      </w:r>
      <w:r w:rsidR="003A3E62">
        <w:rPr>
          <w:noProof/>
        </w:rPr>
        <w:t xml:space="preserve"> w spr</w:t>
      </w:r>
      <w:r>
        <w:rPr>
          <w:noProof/>
        </w:rPr>
        <w:t>awie wspólnego wysiłku redukcyjnego, ale tendencję dotyczącą (prognozowanych) emisji przedstawiono jedynie</w:t>
      </w:r>
      <w:r w:rsidR="003A3E62">
        <w:rPr>
          <w:noProof/>
        </w:rPr>
        <w:t xml:space="preserve"> w odn</w:t>
      </w:r>
      <w:r>
        <w:rPr>
          <w:noProof/>
        </w:rPr>
        <w:t>iesieniu do poniższych państw członkowskich UE</w:t>
      </w:r>
      <w:r>
        <w:rPr>
          <w:rStyle w:val="FootnoteReference"/>
          <w:noProof/>
        </w:rPr>
        <w:footnoteReference w:id="65"/>
      </w:r>
      <w:r>
        <w:rPr>
          <w:noProof/>
        </w:rPr>
        <w:t xml:space="preserve">. </w:t>
      </w:r>
    </w:p>
    <w:p w14:paraId="36F0B93A" w14:textId="192642FB" w:rsidR="006D26DE" w:rsidRDefault="006D26DE" w:rsidP="006D26DE">
      <w:pPr>
        <w:pStyle w:val="Body"/>
        <w:rPr>
          <w:noProof/>
        </w:rPr>
      </w:pPr>
      <w:bookmarkStart w:id="12" w:name="_Hlk144360429"/>
      <w:r>
        <w:rPr>
          <w:noProof/>
        </w:rPr>
        <w:t>W 20</w:t>
      </w:r>
      <w:r w:rsidRPr="003A3E62">
        <w:rPr>
          <w:noProof/>
        </w:rPr>
        <w:t>21</w:t>
      </w:r>
      <w:r w:rsidR="003A3E62" w:rsidRPr="003A3E62">
        <w:rPr>
          <w:noProof/>
        </w:rPr>
        <w:t> </w:t>
      </w:r>
      <w:r w:rsidRPr="003A3E62">
        <w:rPr>
          <w:noProof/>
        </w:rPr>
        <w:t>r.</w:t>
      </w:r>
      <w:r>
        <w:rPr>
          <w:noProof/>
        </w:rPr>
        <w:t xml:space="preserve"> emisje</w:t>
      </w:r>
      <w:r w:rsidR="003A3E62">
        <w:rPr>
          <w:noProof/>
        </w:rPr>
        <w:t xml:space="preserve"> w ska</w:t>
      </w:r>
      <w:r>
        <w:rPr>
          <w:noProof/>
        </w:rPr>
        <w:t>li całej Unii Europejskiej</w:t>
      </w:r>
      <w:r w:rsidR="003A3E62">
        <w:rPr>
          <w:noProof/>
        </w:rPr>
        <w:t xml:space="preserve"> w sek</w:t>
      </w:r>
      <w:r>
        <w:rPr>
          <w:noProof/>
        </w:rPr>
        <w:t>torach objętych zakresem rozporządzenia ESR utrzymywały się na poziomie 3,3 % poniżej limitu łącznej ilości emisji, przy czym emisje przekraczają AEA</w:t>
      </w:r>
      <w:r w:rsidR="003A3E62">
        <w:rPr>
          <w:noProof/>
        </w:rPr>
        <w:t xml:space="preserve"> w pię</w:t>
      </w:r>
      <w:r>
        <w:rPr>
          <w:noProof/>
        </w:rPr>
        <w:t>ciu państwach członkowskich</w:t>
      </w:r>
      <w:r>
        <w:rPr>
          <w:rStyle w:val="FootnoteReference"/>
          <w:noProof/>
        </w:rPr>
        <w:footnoteReference w:id="66"/>
      </w:r>
      <w:r>
        <w:rPr>
          <w:noProof/>
        </w:rPr>
        <w:t>. Na podstawie przybliżonych danych szacuje się, że</w:t>
      </w:r>
      <w:r w:rsidR="003A3E62">
        <w:rPr>
          <w:noProof/>
        </w:rPr>
        <w:t xml:space="preserve"> w 2</w:t>
      </w:r>
      <w:r>
        <w:rPr>
          <w:noProof/>
        </w:rPr>
        <w:t>0</w:t>
      </w:r>
      <w:r w:rsidRPr="003A3E62">
        <w:rPr>
          <w:noProof/>
        </w:rPr>
        <w:t>22</w:t>
      </w:r>
      <w:r w:rsidR="003A3E62" w:rsidRPr="003A3E62">
        <w:rPr>
          <w:noProof/>
        </w:rPr>
        <w:t> </w:t>
      </w:r>
      <w:r w:rsidRPr="003A3E62">
        <w:rPr>
          <w:noProof/>
        </w:rPr>
        <w:t>r.</w:t>
      </w:r>
      <w:r>
        <w:rPr>
          <w:noProof/>
        </w:rPr>
        <w:t xml:space="preserve"> ogólnounijne emisje ESR będą</w:t>
      </w:r>
      <w:r w:rsidR="003A3E62">
        <w:rPr>
          <w:noProof/>
        </w:rPr>
        <w:t xml:space="preserve"> o 2</w:t>
      </w:r>
      <w:r>
        <w:rPr>
          <w:noProof/>
        </w:rPr>
        <w:t xml:space="preserve"> % niższe od limitu łącznej ilości emisji. </w:t>
      </w:r>
      <w:bookmarkEnd w:id="12"/>
      <w:r>
        <w:rPr>
          <w:noProof/>
        </w:rPr>
        <w:t>Oczekuje się, że</w:t>
      </w:r>
      <w:r w:rsidR="003A3E62">
        <w:rPr>
          <w:noProof/>
        </w:rPr>
        <w:t xml:space="preserve"> w 2</w:t>
      </w:r>
      <w:r>
        <w:rPr>
          <w:noProof/>
        </w:rPr>
        <w:t>0</w:t>
      </w:r>
      <w:r w:rsidRPr="003A3E62">
        <w:rPr>
          <w:noProof/>
        </w:rPr>
        <w:t>22</w:t>
      </w:r>
      <w:r w:rsidR="003A3E62" w:rsidRPr="003A3E62">
        <w:rPr>
          <w:noProof/>
        </w:rPr>
        <w:t> </w:t>
      </w:r>
      <w:r w:rsidRPr="003A3E62">
        <w:rPr>
          <w:noProof/>
        </w:rPr>
        <w:t>r.</w:t>
      </w:r>
      <w:r>
        <w:rPr>
          <w:noProof/>
        </w:rPr>
        <w:t xml:space="preserve"> dziewięć państw członkowskich wygeneruje emisje przekraczające ich AEA</w:t>
      </w:r>
      <w:r>
        <w:rPr>
          <w:rStyle w:val="FootnoteReference"/>
          <w:noProof/>
        </w:rPr>
        <w:footnoteReference w:id="67"/>
      </w:r>
      <w:r>
        <w:rPr>
          <w:noProof/>
        </w:rPr>
        <w:t>. Ostateczne emisje ESR na lata 2021</w:t>
      </w:r>
      <w:r w:rsidR="003A3E62">
        <w:rPr>
          <w:noProof/>
        </w:rPr>
        <w:t xml:space="preserve"> i 2</w:t>
      </w:r>
      <w:r>
        <w:rPr>
          <w:noProof/>
        </w:rPr>
        <w:t>022 zostaną określone dopiero po kompleksowym przeglądzie</w:t>
      </w:r>
      <w:r w:rsidR="003A3E62">
        <w:rPr>
          <w:noProof/>
        </w:rPr>
        <w:t xml:space="preserve"> w 2</w:t>
      </w:r>
      <w:r>
        <w:rPr>
          <w:noProof/>
        </w:rPr>
        <w:t>0</w:t>
      </w:r>
      <w:r w:rsidRPr="003A3E62">
        <w:rPr>
          <w:noProof/>
        </w:rPr>
        <w:t>27</w:t>
      </w:r>
      <w:r w:rsidR="003A3E62" w:rsidRPr="003A3E62">
        <w:rPr>
          <w:noProof/>
        </w:rPr>
        <w:t> </w:t>
      </w:r>
      <w:r w:rsidRPr="003A3E62">
        <w:rPr>
          <w:noProof/>
        </w:rPr>
        <w:t>r.</w:t>
      </w:r>
      <w:r>
        <w:rPr>
          <w:noProof/>
        </w:rPr>
        <w:t>, kiedy to przeprowadzony zostanie cykl zgodności dla każdego</w:t>
      </w:r>
      <w:r w:rsidR="003A3E62">
        <w:rPr>
          <w:noProof/>
        </w:rPr>
        <w:t xml:space="preserve"> z </w:t>
      </w:r>
      <w:r w:rsidR="003A3E62" w:rsidRPr="003A3E62">
        <w:rPr>
          <w:noProof/>
        </w:rPr>
        <w:t>lat </w:t>
      </w:r>
      <w:r w:rsidRPr="003A3E62">
        <w:rPr>
          <w:noProof/>
        </w:rPr>
        <w:t>2</w:t>
      </w:r>
      <w:r>
        <w:rPr>
          <w:noProof/>
        </w:rPr>
        <w:t>021–2025. Państwa członkowskie mogą następnie wykorzystać elastyczności dostępne</w:t>
      </w:r>
      <w:r w:rsidR="003A3E62">
        <w:rPr>
          <w:noProof/>
        </w:rPr>
        <w:t xml:space="preserve"> w ram</w:t>
      </w:r>
      <w:r>
        <w:rPr>
          <w:noProof/>
        </w:rPr>
        <w:t>ach rozporządzenia ESR</w:t>
      </w:r>
      <w:r w:rsidR="003A3E62">
        <w:rPr>
          <w:noProof/>
        </w:rPr>
        <w:t xml:space="preserve"> w cel</w:t>
      </w:r>
      <w:r>
        <w:rPr>
          <w:noProof/>
        </w:rPr>
        <w:t>u zapewnienia zgodności ze swoimi rocznymi limitami emisji. Prognozy emisji przedłożone przez państwa członkowskie</w:t>
      </w:r>
      <w:r w:rsidR="003A3E62">
        <w:rPr>
          <w:noProof/>
        </w:rPr>
        <w:t xml:space="preserve"> w mar</w:t>
      </w:r>
      <w:r>
        <w:rPr>
          <w:noProof/>
        </w:rPr>
        <w:t>cu 20</w:t>
      </w:r>
      <w:r w:rsidRPr="003A3E62">
        <w:rPr>
          <w:noProof/>
        </w:rPr>
        <w:t>23</w:t>
      </w:r>
      <w:r w:rsidR="003A3E62" w:rsidRPr="003A3E62">
        <w:rPr>
          <w:noProof/>
        </w:rPr>
        <w:t> </w:t>
      </w:r>
      <w:r w:rsidRPr="003A3E62">
        <w:rPr>
          <w:noProof/>
        </w:rPr>
        <w:t>r.</w:t>
      </w:r>
      <w:r>
        <w:rPr>
          <w:noProof/>
        </w:rPr>
        <w:t xml:space="preserve"> można jednak wykorzystać na tym etapie do uzyskania informacji na temat postępów</w:t>
      </w:r>
      <w:r w:rsidR="003A3E62">
        <w:rPr>
          <w:noProof/>
        </w:rPr>
        <w:t xml:space="preserve"> w rea</w:t>
      </w:r>
      <w:r>
        <w:rPr>
          <w:noProof/>
        </w:rPr>
        <w:t>lizacji celów określonych</w:t>
      </w:r>
      <w:r w:rsidR="003A3E62">
        <w:rPr>
          <w:noProof/>
        </w:rPr>
        <w:t xml:space="preserve"> w roz</w:t>
      </w:r>
      <w:r>
        <w:rPr>
          <w:noProof/>
        </w:rPr>
        <w:t>porządzeniu ESR. Zagregowane prognozy pokazują, że ogólnounijne emisje ESR mają spaść</w:t>
      </w:r>
      <w:r w:rsidR="003A3E62">
        <w:rPr>
          <w:noProof/>
        </w:rPr>
        <w:t xml:space="preserve"> o 3</w:t>
      </w:r>
      <w:r>
        <w:rPr>
          <w:noProof/>
        </w:rPr>
        <w:t>2 %</w:t>
      </w:r>
      <w:r w:rsidR="003A3E62">
        <w:rPr>
          <w:noProof/>
        </w:rPr>
        <w:t xml:space="preserve"> w 2</w:t>
      </w:r>
      <w:r>
        <w:rPr>
          <w:noProof/>
        </w:rPr>
        <w:t>0</w:t>
      </w:r>
      <w:r w:rsidRPr="003A3E62">
        <w:rPr>
          <w:noProof/>
        </w:rPr>
        <w:t>30</w:t>
      </w:r>
      <w:r w:rsidR="003A3E62" w:rsidRPr="003A3E62">
        <w:rPr>
          <w:noProof/>
        </w:rPr>
        <w:t> </w:t>
      </w:r>
      <w:r w:rsidRPr="003A3E62">
        <w:rPr>
          <w:noProof/>
        </w:rPr>
        <w:t>r.</w:t>
      </w:r>
      <w:r w:rsidR="003A3E62">
        <w:rPr>
          <w:noProof/>
        </w:rPr>
        <w:t xml:space="preserve"> w por</w:t>
      </w:r>
      <w:r>
        <w:rPr>
          <w:noProof/>
        </w:rPr>
        <w:t>ównaniu</w:t>
      </w:r>
      <w:r w:rsidR="003A3E62">
        <w:rPr>
          <w:noProof/>
        </w:rPr>
        <w:t xml:space="preserve"> z poz</w:t>
      </w:r>
      <w:r>
        <w:rPr>
          <w:noProof/>
        </w:rPr>
        <w:t>iomami</w:t>
      </w:r>
      <w:r w:rsidR="003A3E62">
        <w:rPr>
          <w:noProof/>
        </w:rPr>
        <w:t xml:space="preserve"> z 2</w:t>
      </w:r>
      <w:r>
        <w:rPr>
          <w:noProof/>
        </w:rPr>
        <w:t>0</w:t>
      </w:r>
      <w:r w:rsidRPr="003A3E62">
        <w:rPr>
          <w:noProof/>
        </w:rPr>
        <w:t>05</w:t>
      </w:r>
      <w:r w:rsidR="003A3E62" w:rsidRPr="003A3E62">
        <w:rPr>
          <w:noProof/>
        </w:rPr>
        <w:t> </w:t>
      </w:r>
      <w:r w:rsidRPr="003A3E62">
        <w:rPr>
          <w:noProof/>
        </w:rPr>
        <w:t>r.</w:t>
      </w:r>
      <w:r>
        <w:rPr>
          <w:noProof/>
        </w:rPr>
        <w:t>,</w:t>
      </w:r>
      <w:r w:rsidR="003A3E62">
        <w:rPr>
          <w:noProof/>
        </w:rPr>
        <w:t xml:space="preserve"> z uwz</w:t>
      </w:r>
      <w:r>
        <w:rPr>
          <w:noProof/>
        </w:rPr>
        <w:t>ględnieniem planowanych środków (zob. wykres 12). Jest to wartość niższa niż ogólnounijny cel określony</w:t>
      </w:r>
      <w:r w:rsidR="003A3E62">
        <w:rPr>
          <w:noProof/>
        </w:rPr>
        <w:t xml:space="preserve"> w roz</w:t>
      </w:r>
      <w:r>
        <w:rPr>
          <w:noProof/>
        </w:rPr>
        <w:t xml:space="preserve">porządzeniu ESR, jakim jest redukcja emisji </w:t>
      </w:r>
      <w:r w:rsidRPr="003A3E62">
        <w:rPr>
          <w:noProof/>
        </w:rPr>
        <w:t>do</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sidR="003A3E62">
        <w:rPr>
          <w:noProof/>
        </w:rPr>
        <w:t xml:space="preserve"> o 4</w:t>
      </w:r>
      <w:r>
        <w:rPr>
          <w:noProof/>
        </w:rPr>
        <w:t>0 %</w:t>
      </w:r>
      <w:r w:rsidR="003A3E62">
        <w:rPr>
          <w:noProof/>
        </w:rPr>
        <w:t xml:space="preserve"> w por</w:t>
      </w:r>
      <w:r>
        <w:rPr>
          <w:noProof/>
        </w:rPr>
        <w:t>ównaniu</w:t>
      </w:r>
      <w:r w:rsidR="003A3E62">
        <w:rPr>
          <w:noProof/>
        </w:rPr>
        <w:t xml:space="preserve"> z poz</w:t>
      </w:r>
      <w:r>
        <w:rPr>
          <w:noProof/>
        </w:rPr>
        <w:t>iomami</w:t>
      </w:r>
      <w:r w:rsidR="003A3E62">
        <w:rPr>
          <w:noProof/>
        </w:rPr>
        <w:t xml:space="preserve"> z 2</w:t>
      </w:r>
      <w:r>
        <w:rPr>
          <w:noProof/>
        </w:rPr>
        <w:t>0</w:t>
      </w:r>
      <w:r w:rsidRPr="003A3E62">
        <w:rPr>
          <w:noProof/>
        </w:rPr>
        <w:t>05</w:t>
      </w:r>
      <w:r w:rsidR="003A3E62" w:rsidRPr="003A3E62">
        <w:rPr>
          <w:noProof/>
        </w:rPr>
        <w:t> </w:t>
      </w:r>
      <w:r w:rsidRPr="003A3E62">
        <w:rPr>
          <w:noProof/>
        </w:rPr>
        <w:t>r.</w:t>
      </w:r>
      <w:r>
        <w:rPr>
          <w:noProof/>
        </w:rPr>
        <w:t xml:space="preserve"> </w:t>
      </w:r>
    </w:p>
    <w:p w14:paraId="4BFEBE09" w14:textId="43EFF31E" w:rsidR="006D26DE" w:rsidRDefault="006D26DE" w:rsidP="006D26DE">
      <w:pPr>
        <w:pStyle w:val="Body"/>
        <w:rPr>
          <w:noProof/>
        </w:rPr>
      </w:pPr>
      <w:r>
        <w:rPr>
          <w:noProof/>
        </w:rPr>
        <w:t>Na podstawie najnowszych prognoz emisji państw członkowskich Komisja oceniła również postępy państw członkowskich</w:t>
      </w:r>
      <w:r w:rsidR="003A3E62">
        <w:rPr>
          <w:noProof/>
        </w:rPr>
        <w:t xml:space="preserve"> w osi</w:t>
      </w:r>
      <w:r>
        <w:rPr>
          <w:noProof/>
        </w:rPr>
        <w:t>ąganiu ich rocznych limitów emisji</w:t>
      </w:r>
      <w:r w:rsidR="003A3E62">
        <w:rPr>
          <w:noProof/>
        </w:rPr>
        <w:t xml:space="preserve"> w lat</w:t>
      </w:r>
      <w:r>
        <w:rPr>
          <w:noProof/>
        </w:rPr>
        <w:t>ach 2021–2030, biorąc pod uwagę elastyczności dostępne</w:t>
      </w:r>
      <w:r w:rsidR="003A3E62">
        <w:rPr>
          <w:noProof/>
        </w:rPr>
        <w:t xml:space="preserve"> w ram</w:t>
      </w:r>
      <w:r>
        <w:rPr>
          <w:noProof/>
        </w:rPr>
        <w:t>ach rozporządzenia ESR</w:t>
      </w:r>
      <w:r>
        <w:rPr>
          <w:rStyle w:val="FootnoteReference"/>
          <w:noProof/>
        </w:rPr>
        <w:footnoteReference w:id="68"/>
      </w:r>
      <w:r>
        <w:rPr>
          <w:noProof/>
        </w:rPr>
        <w:t>. Przy założeniu, że państwa członkowskie wykorzystałyby zaoszczędzone AEA</w:t>
      </w:r>
      <w:r w:rsidR="003A3E62">
        <w:rPr>
          <w:noProof/>
        </w:rPr>
        <w:t xml:space="preserve"> z pop</w:t>
      </w:r>
      <w:r>
        <w:rPr>
          <w:noProof/>
        </w:rPr>
        <w:t>rzednich lat (przechowywanie) lub istniejącą elastyczność ETS na pokrycie nadwyżki emisji ESR, 19 państw członkowskich nadal będzie miało nadwyżkę emisji</w:t>
      </w:r>
      <w:r w:rsidR="003A3E62">
        <w:rPr>
          <w:noProof/>
        </w:rPr>
        <w:t xml:space="preserve"> w cią</w:t>
      </w:r>
      <w:r>
        <w:rPr>
          <w:noProof/>
        </w:rPr>
        <w:t>gu co najmniej jednego roku</w:t>
      </w:r>
      <w:r w:rsidR="003A3E62">
        <w:rPr>
          <w:noProof/>
        </w:rPr>
        <w:t xml:space="preserve"> w lat</w:t>
      </w:r>
      <w:r>
        <w:rPr>
          <w:noProof/>
        </w:rPr>
        <w:t>ach 2021–2030</w:t>
      </w:r>
      <w:r>
        <w:rPr>
          <w:rStyle w:val="FootnoteReference"/>
          <w:noProof/>
        </w:rPr>
        <w:footnoteReference w:id="69"/>
      </w:r>
      <w:r>
        <w:rPr>
          <w:noProof/>
        </w:rPr>
        <w:t>. Osiem państw członkowskich odnotowało już przekroczenie poziomu emisji</w:t>
      </w:r>
      <w:r w:rsidR="003A3E62">
        <w:rPr>
          <w:noProof/>
        </w:rPr>
        <w:t xml:space="preserve"> w pie</w:t>
      </w:r>
      <w:r>
        <w:rPr>
          <w:noProof/>
        </w:rPr>
        <w:t>rwszym okresie dostosowania się do wymagań (2021–2025), co stanowi większe wyzwanie ze względu na krótszy czas na opracowanie dodatkowych strategii politycznych mających na celu redukcję emisji</w:t>
      </w:r>
      <w:r>
        <w:rPr>
          <w:rStyle w:val="FootnoteReference"/>
          <w:noProof/>
        </w:rPr>
        <w:footnoteReference w:id="70"/>
      </w:r>
      <w:r w:rsidR="003A3E62">
        <w:rPr>
          <w:noProof/>
        </w:rPr>
        <w:t>. W szc</w:t>
      </w:r>
      <w:r>
        <w:rPr>
          <w:noProof/>
        </w:rPr>
        <w:t>zególności Cypr, Włochy</w:t>
      </w:r>
      <w:r w:rsidR="003A3E62">
        <w:rPr>
          <w:noProof/>
        </w:rPr>
        <w:t xml:space="preserve"> i Rum</w:t>
      </w:r>
      <w:r>
        <w:rPr>
          <w:noProof/>
        </w:rPr>
        <w:t>unia miałyby już nadwyżkę emisji</w:t>
      </w:r>
      <w:r w:rsidR="003A3E62">
        <w:rPr>
          <w:noProof/>
        </w:rPr>
        <w:t xml:space="preserve"> w lat</w:t>
      </w:r>
      <w:r>
        <w:rPr>
          <w:noProof/>
        </w:rPr>
        <w:t>ach 2021–2023, podobnie jak Chorwacja, ale</w:t>
      </w:r>
      <w:r w:rsidR="003A3E62">
        <w:rPr>
          <w:noProof/>
        </w:rPr>
        <w:t xml:space="preserve"> w mni</w:t>
      </w:r>
      <w:r>
        <w:rPr>
          <w:noProof/>
        </w:rPr>
        <w:t>ejszym stopniu</w:t>
      </w:r>
      <w:r>
        <w:rPr>
          <w:rStyle w:val="FootnoteReference"/>
          <w:noProof/>
          <w:sz w:val="22"/>
        </w:rPr>
        <w:footnoteReference w:id="71"/>
      </w:r>
      <w:r>
        <w:rPr>
          <w:noProof/>
        </w:rPr>
        <w:t>.</w:t>
      </w:r>
    </w:p>
    <w:p w14:paraId="06CD428E" w14:textId="3EC24046" w:rsidR="006D26DE" w:rsidRDefault="006D26DE" w:rsidP="006D26DE">
      <w:pPr>
        <w:pStyle w:val="Body"/>
        <w:rPr>
          <w:noProof/>
        </w:rPr>
      </w:pPr>
      <w:r>
        <w:rPr>
          <w:noProof/>
        </w:rPr>
        <w:t>Zgodnie</w:t>
      </w:r>
      <w:r w:rsidR="003A3E62">
        <w:rPr>
          <w:noProof/>
        </w:rPr>
        <w:t xml:space="preserve"> z </w:t>
      </w:r>
      <w:r w:rsidR="003A3E62" w:rsidRPr="003A3E62">
        <w:rPr>
          <w:noProof/>
        </w:rPr>
        <w:t>art</w:t>
      </w:r>
      <w:r w:rsidRPr="003A3E62">
        <w:rPr>
          <w:noProof/>
        </w:rPr>
        <w:t>.</w:t>
      </w:r>
      <w:r w:rsidR="003A3E62" w:rsidRPr="003A3E62">
        <w:rPr>
          <w:noProof/>
        </w:rPr>
        <w:t> </w:t>
      </w:r>
      <w:r w:rsidRPr="003A3E62">
        <w:rPr>
          <w:noProof/>
        </w:rPr>
        <w:t>9</w:t>
      </w:r>
      <w:r>
        <w:rPr>
          <w:noProof/>
        </w:rPr>
        <w:t xml:space="preserve"> </w:t>
      </w:r>
      <w:r w:rsidRPr="003A3E62">
        <w:rPr>
          <w:noProof/>
        </w:rPr>
        <w:t>ust.</w:t>
      </w:r>
      <w:r w:rsidR="003A3E62" w:rsidRPr="003A3E62">
        <w:rPr>
          <w:noProof/>
        </w:rPr>
        <w:t> </w:t>
      </w:r>
      <w:r w:rsidRPr="003A3E62">
        <w:rPr>
          <w:noProof/>
        </w:rPr>
        <w:t>2</w:t>
      </w:r>
      <w:r>
        <w:rPr>
          <w:noProof/>
        </w:rPr>
        <w:t xml:space="preserve"> rozporządzenia ESR wszelkie obciążenia (tj. nadwyżki emisji) na podstawie rozporządzenia LULUCF</w:t>
      </w:r>
      <w:r w:rsidR="003A3E62">
        <w:rPr>
          <w:noProof/>
        </w:rPr>
        <w:t xml:space="preserve"> w lat</w:t>
      </w:r>
      <w:r>
        <w:rPr>
          <w:noProof/>
        </w:rPr>
        <w:t>ach 2021–2025 są automatycznie odliczane od AEA państw członkowskich</w:t>
      </w:r>
      <w:r w:rsidR="003A3E62">
        <w:rPr>
          <w:noProof/>
        </w:rPr>
        <w:t xml:space="preserve"> w ram</w:t>
      </w:r>
      <w:r>
        <w:rPr>
          <w:noProof/>
        </w:rPr>
        <w:t>ach pierwszego okresu dostosowania się do wymagań ESR. Na podstawie dostępnych szacunkowych danych dotyczących emisji</w:t>
      </w:r>
      <w:r w:rsidR="003A3E62">
        <w:rPr>
          <w:noProof/>
        </w:rPr>
        <w:t xml:space="preserve"> z sek</w:t>
      </w:r>
      <w:r>
        <w:rPr>
          <w:noProof/>
        </w:rPr>
        <w:t>tora LULUCF</w:t>
      </w:r>
      <w:r w:rsidR="003A3E62">
        <w:rPr>
          <w:noProof/>
        </w:rPr>
        <w:t xml:space="preserve"> w lat</w:t>
      </w:r>
      <w:r>
        <w:rPr>
          <w:noProof/>
        </w:rPr>
        <w:t>ach 2021–2025 niepokoją tendencje</w:t>
      </w:r>
      <w:r w:rsidR="003A3E62">
        <w:rPr>
          <w:noProof/>
        </w:rPr>
        <w:t xml:space="preserve"> w Cze</w:t>
      </w:r>
      <w:r>
        <w:rPr>
          <w:noProof/>
        </w:rPr>
        <w:t>chach, Estonii, Finlandii, Francji, Portugalii</w:t>
      </w:r>
      <w:r w:rsidR="003A3E62">
        <w:rPr>
          <w:noProof/>
        </w:rPr>
        <w:t xml:space="preserve"> i Sło</w:t>
      </w:r>
      <w:r>
        <w:rPr>
          <w:noProof/>
        </w:rPr>
        <w:t>wenii (zob. rozdział 4)</w:t>
      </w:r>
      <w:r w:rsidR="003A3E62">
        <w:rPr>
          <w:noProof/>
        </w:rPr>
        <w:t>. W prz</w:t>
      </w:r>
      <w:r>
        <w:rPr>
          <w:noProof/>
        </w:rPr>
        <w:t>ypadku potwierdzenia tych tendencji</w:t>
      </w:r>
      <w:r w:rsidR="003A3E62">
        <w:rPr>
          <w:noProof/>
        </w:rPr>
        <w:t xml:space="preserve"> w sek</w:t>
      </w:r>
      <w:r>
        <w:rPr>
          <w:noProof/>
        </w:rPr>
        <w:t>torze LULUCF osiągnięcie celów dla sektora LULUCF może stanowić wyzwanie dla tych państw,</w:t>
      </w:r>
      <w:r w:rsidR="003A3E62">
        <w:rPr>
          <w:noProof/>
        </w:rPr>
        <w:t xml:space="preserve"> a tak</w:t>
      </w:r>
      <w:r>
        <w:rPr>
          <w:noProof/>
        </w:rPr>
        <w:t>że prowadzić do problemów związanych</w:t>
      </w:r>
      <w:r w:rsidR="003A3E62">
        <w:rPr>
          <w:noProof/>
        </w:rPr>
        <w:t xml:space="preserve"> z osi</w:t>
      </w:r>
      <w:r>
        <w:rPr>
          <w:noProof/>
        </w:rPr>
        <w:t>ągnięciem celów określonych</w:t>
      </w:r>
      <w:r w:rsidR="003A3E62">
        <w:rPr>
          <w:noProof/>
        </w:rPr>
        <w:t xml:space="preserve"> w roz</w:t>
      </w:r>
      <w:r>
        <w:rPr>
          <w:noProof/>
        </w:rPr>
        <w:t>porządzeniu ESR</w:t>
      </w:r>
      <w:r w:rsidR="003A3E62">
        <w:rPr>
          <w:noProof/>
        </w:rPr>
        <w:t xml:space="preserve"> w każ</w:t>
      </w:r>
      <w:r>
        <w:rPr>
          <w:noProof/>
        </w:rPr>
        <w:t>dym roku pierwszego okresu dostosowania się do wymagań</w:t>
      </w:r>
      <w:r>
        <w:rPr>
          <w:rStyle w:val="FootnoteReference"/>
          <w:noProof/>
        </w:rPr>
        <w:footnoteReference w:id="72"/>
      </w:r>
      <w:r>
        <w:rPr>
          <w:noProof/>
        </w:rPr>
        <w:t>.</w:t>
      </w:r>
    </w:p>
    <w:p w14:paraId="212D9263" w14:textId="27666289" w:rsidR="00E77D48" w:rsidRDefault="00E77D48" w:rsidP="00E77D48">
      <w:pPr>
        <w:pStyle w:val="Body"/>
        <w:rPr>
          <w:noProof/>
        </w:rPr>
      </w:pPr>
      <w:r>
        <w:rPr>
          <w:noProof/>
        </w:rPr>
        <w:t>Aby zapewnić zgodność ze swoimi limitami emisji określonymi</w:t>
      </w:r>
      <w:r w:rsidR="003A3E62">
        <w:rPr>
          <w:noProof/>
        </w:rPr>
        <w:t xml:space="preserve"> w roz</w:t>
      </w:r>
      <w:r>
        <w:rPr>
          <w:noProof/>
        </w:rPr>
        <w:t>porządzeniu ESR, niektóre państwa członkowskie mogą zwiększyć swoje ilości elastyczności ETS</w:t>
      </w:r>
      <w:r>
        <w:rPr>
          <w:rStyle w:val="FootnoteReference"/>
          <w:noProof/>
        </w:rPr>
        <w:footnoteReference w:id="73"/>
      </w:r>
      <w:r>
        <w:rPr>
          <w:noProof/>
        </w:rPr>
        <w:t>. Państwa członkowskie, które osiągają dobre wyniki na podstawie rozporządzenia LULUCF, mogą wykorzystać taką nadwyżkę, aż do określonego limitu, aby uwzględnić wszelkie nadwyżki emisji</w:t>
      </w:r>
      <w:r w:rsidR="003A3E62">
        <w:rPr>
          <w:noProof/>
        </w:rPr>
        <w:t xml:space="preserve"> w roz</w:t>
      </w:r>
      <w:r>
        <w:rPr>
          <w:noProof/>
        </w:rPr>
        <w:t>porządzeniu ESR. Państwa członkowskie mogą również przekazywać między sobą AEA</w:t>
      </w:r>
      <w:r w:rsidR="003A3E62">
        <w:rPr>
          <w:noProof/>
        </w:rPr>
        <w:t xml:space="preserve"> w cel</w:t>
      </w:r>
      <w:r>
        <w:rPr>
          <w:noProof/>
        </w:rPr>
        <w:t>u dopasowania emisji do AEA</w:t>
      </w:r>
      <w:r>
        <w:rPr>
          <w:rStyle w:val="FootnoteReference"/>
          <w:noProof/>
        </w:rPr>
        <w:footnoteReference w:id="74"/>
      </w:r>
      <w:r>
        <w:rPr>
          <w:noProof/>
        </w:rPr>
        <w:t>. Zgodnie</w:t>
      </w:r>
      <w:r w:rsidR="003A3E62">
        <w:rPr>
          <w:noProof/>
        </w:rPr>
        <w:t xml:space="preserve"> z obe</w:t>
      </w:r>
      <w:r>
        <w:rPr>
          <w:noProof/>
        </w:rPr>
        <w:t>cnymi prognozami można jednak przedstawić jedynie ograniczoną ilość AEA dostępnych do zakupu.</w:t>
      </w:r>
    </w:p>
    <w:p w14:paraId="3238338A" w14:textId="6D9ED9EB" w:rsidR="00A46A10" w:rsidRDefault="00E77D48" w:rsidP="00E77D48">
      <w:pPr>
        <w:pStyle w:val="Body"/>
        <w:rPr>
          <w:noProof/>
        </w:rPr>
      </w:pPr>
      <w:r>
        <w:rPr>
          <w:noProof/>
        </w:rPr>
        <w:t>Podsumowując,</w:t>
      </w:r>
      <w:r w:rsidR="003A3E62">
        <w:rPr>
          <w:noProof/>
        </w:rPr>
        <w:t xml:space="preserve"> w opa</w:t>
      </w:r>
      <w:r>
        <w:rPr>
          <w:noProof/>
        </w:rPr>
        <w:t>rciu</w:t>
      </w:r>
      <w:r w:rsidR="003A3E62">
        <w:rPr>
          <w:noProof/>
        </w:rPr>
        <w:t xml:space="preserve"> o inf</w:t>
      </w:r>
      <w:r>
        <w:rPr>
          <w:noProof/>
        </w:rPr>
        <w:t>ormacje dostępne na tym etapie</w:t>
      </w:r>
      <w:r w:rsidR="003A3E62">
        <w:rPr>
          <w:noProof/>
        </w:rPr>
        <w:t xml:space="preserve"> i bio</w:t>
      </w:r>
      <w:r>
        <w:rPr>
          <w:noProof/>
        </w:rPr>
        <w:t>rąc pod uwagę znaczne rozbieżności, które podkreślono podkreśloną</w:t>
      </w:r>
      <w:r w:rsidR="003A3E62">
        <w:rPr>
          <w:noProof/>
        </w:rPr>
        <w:t xml:space="preserve"> w pow</w:t>
      </w:r>
      <w:r>
        <w:rPr>
          <w:noProof/>
        </w:rPr>
        <w:t>yższej analizie, państwa członkowskie zachęca się do rozważenia wprowadzenia dodatkowych środków mających na celu ograniczenie ich emisji objętych rozporządzeniem ESR,</w:t>
      </w:r>
      <w:r w:rsidR="003A3E62">
        <w:rPr>
          <w:noProof/>
        </w:rPr>
        <w:t xml:space="preserve"> w szc</w:t>
      </w:r>
      <w:r>
        <w:rPr>
          <w:noProof/>
        </w:rPr>
        <w:t>zególności</w:t>
      </w:r>
      <w:r w:rsidR="003A3E62">
        <w:rPr>
          <w:noProof/>
        </w:rPr>
        <w:t xml:space="preserve"> w ram</w:t>
      </w:r>
      <w:r>
        <w:rPr>
          <w:noProof/>
        </w:rPr>
        <w:t>ach trwającego procesu aktualizacji KPEiK. Niektóre państwa członkowskie zaplanowały wyższy ambitny cel</w:t>
      </w:r>
      <w:r w:rsidR="003A3E62">
        <w:rPr>
          <w:noProof/>
        </w:rPr>
        <w:t xml:space="preserve"> w zak</w:t>
      </w:r>
      <w:r>
        <w:rPr>
          <w:noProof/>
        </w:rPr>
        <w:t>resie emisji objętych rozporządzeniem ESR</w:t>
      </w:r>
      <w:r w:rsidR="003A3E62">
        <w:rPr>
          <w:noProof/>
        </w:rPr>
        <w:t xml:space="preserve"> w swo</w:t>
      </w:r>
      <w:r>
        <w:rPr>
          <w:noProof/>
        </w:rPr>
        <w:t>ich projektach KPEiK</w:t>
      </w:r>
      <w:r w:rsidR="003A3E62">
        <w:rPr>
          <w:noProof/>
        </w:rPr>
        <w:t>. W zwi</w:t>
      </w:r>
      <w:r>
        <w:rPr>
          <w:noProof/>
        </w:rPr>
        <w:t>ązku</w:t>
      </w:r>
      <w:r w:rsidR="003A3E62">
        <w:rPr>
          <w:noProof/>
        </w:rPr>
        <w:t xml:space="preserve"> z tym</w:t>
      </w:r>
      <w:r>
        <w:rPr>
          <w:noProof/>
        </w:rPr>
        <w:t xml:space="preserve"> bardziej kompletny przegląd będzie dostępny</w:t>
      </w:r>
      <w:r w:rsidR="003A3E62">
        <w:rPr>
          <w:noProof/>
        </w:rPr>
        <w:t xml:space="preserve"> w prz</w:t>
      </w:r>
      <w:r>
        <w:rPr>
          <w:noProof/>
        </w:rPr>
        <w:t xml:space="preserve">eprowadzonej przez Komisję ocenie projektów zaktualizowanych KPEiK, która ma zostać przeprowadzona do końca bieżącego roku. Po przedłożeniu ostatecznych zaktualizowanych KPEiK przez państwa członkowskie Komisja powróci do oceny kwestii, czy państwa członkowskie czynią wystarczające postępy. Niewystarczające postępy mogą spowodować konieczność opracowania planu działań korygujących na podstawie </w:t>
      </w:r>
      <w:r w:rsidRPr="003A3E62">
        <w:rPr>
          <w:noProof/>
        </w:rPr>
        <w:t>art.</w:t>
      </w:r>
      <w:r w:rsidR="003A3E62" w:rsidRPr="003A3E62">
        <w:rPr>
          <w:noProof/>
        </w:rPr>
        <w:t> </w:t>
      </w:r>
      <w:r w:rsidRPr="003A3E62">
        <w:rPr>
          <w:noProof/>
        </w:rPr>
        <w:t>8</w:t>
      </w:r>
      <w:r>
        <w:rPr>
          <w:noProof/>
        </w:rPr>
        <w:t xml:space="preserve"> rozporządzenia ESR.</w:t>
      </w:r>
    </w:p>
    <w:p w14:paraId="799BA152" w14:textId="3800FDA4" w:rsidR="00E31BEE" w:rsidRDefault="00E31BEE" w:rsidP="00182A88">
      <w:pPr>
        <w:pStyle w:val="Caption"/>
        <w:pBdr>
          <w:bottom w:val="single" w:sz="4" w:space="1" w:color="auto"/>
        </w:pBdr>
        <w:spacing w:after="0" w:line="240" w:lineRule="auto"/>
        <w:ind w:left="284"/>
        <w:jc w:val="left"/>
        <w:rPr>
          <w:noProof/>
          <w:color w:val="FF0000"/>
          <w:sz w:val="22"/>
          <w:highlight w:val="yellow"/>
        </w:rPr>
      </w:pPr>
      <w:r>
        <w:rPr>
          <w:noProof/>
          <w:sz w:val="22"/>
        </w:rPr>
        <w:t xml:space="preserve">Wykres 12: Rozbieżności między </w:t>
      </w:r>
      <w:r>
        <w:rPr>
          <w:noProof/>
        </w:rPr>
        <w:t xml:space="preserve">celami </w:t>
      </w:r>
      <w:r w:rsidRPr="003A3E62">
        <w:rPr>
          <w:noProof/>
        </w:rPr>
        <w:t>na</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Pr>
          <w:noProof/>
        </w:rPr>
        <w:t xml:space="preserve"> określonymi</w:t>
      </w:r>
      <w:r w:rsidR="003A3E62">
        <w:rPr>
          <w:noProof/>
        </w:rPr>
        <w:t xml:space="preserve"> w roz</w:t>
      </w:r>
      <w:r>
        <w:rPr>
          <w:noProof/>
        </w:rPr>
        <w:t>porządzeniu ESR</w:t>
      </w:r>
      <w:r w:rsidR="003A3E62">
        <w:rPr>
          <w:noProof/>
          <w:sz w:val="22"/>
        </w:rPr>
        <w:t xml:space="preserve"> a pro</w:t>
      </w:r>
      <w:r>
        <w:rPr>
          <w:noProof/>
          <w:sz w:val="22"/>
        </w:rPr>
        <w:t xml:space="preserve">gnozowanymi emisjami gazów cieplarnianych </w:t>
      </w:r>
    </w:p>
    <w:p w14:paraId="6288BCA6" w14:textId="46B5AD68" w:rsidR="00E31BEE" w:rsidRPr="00AD24D4" w:rsidRDefault="00B00434" w:rsidP="00E31BEE">
      <w:pPr>
        <w:jc w:val="center"/>
        <w:rPr>
          <w:noProof/>
        </w:rPr>
      </w:pPr>
      <w:r w:rsidRPr="00B00434">
        <w:rPr>
          <w:noProof/>
          <w:lang w:val="en-GB" w:eastAsia="en-GB"/>
        </w:rPr>
        <w:drawing>
          <wp:inline distT="0" distB="0" distL="0" distR="0" wp14:anchorId="2405EE56" wp14:editId="7456F303">
            <wp:extent cx="5760720" cy="5062220"/>
            <wp:effectExtent l="0" t="0" r="0" b="0"/>
            <wp:docPr id="1712453541" name="Obraz 1" descr="Obraz zawierający tekst, zrzut ekranu, linia,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53541" name="Obraz 1" descr="Obraz zawierający tekst, zrzut ekranu, linia, Równolegle&#10;&#10;Opis wygenerowany automatycznie"/>
                    <pic:cNvPicPr/>
                  </pic:nvPicPr>
                  <pic:blipFill>
                    <a:blip r:embed="rId34"/>
                    <a:stretch>
                      <a:fillRect/>
                    </a:stretch>
                  </pic:blipFill>
                  <pic:spPr>
                    <a:xfrm>
                      <a:off x="0" y="0"/>
                      <a:ext cx="5760720" cy="5062220"/>
                    </a:xfrm>
                    <a:prstGeom prst="rect">
                      <a:avLst/>
                    </a:prstGeom>
                  </pic:spPr>
                </pic:pic>
              </a:graphicData>
            </a:graphic>
          </wp:inline>
        </w:drawing>
      </w:r>
    </w:p>
    <w:p w14:paraId="32BA21DE" w14:textId="77777777" w:rsidR="00E31BEE" w:rsidRPr="00D9785A" w:rsidRDefault="00E31BEE" w:rsidP="00E31BEE">
      <w:pPr>
        <w:pStyle w:val="Body"/>
        <w:pBdr>
          <w:top w:val="single" w:sz="4" w:space="1" w:color="auto"/>
        </w:pBdr>
        <w:rPr>
          <w:noProof/>
        </w:rPr>
      </w:pPr>
    </w:p>
    <w:p w14:paraId="29B21B44" w14:textId="47C62456" w:rsidR="00E31BEE" w:rsidRPr="00A226FF" w:rsidRDefault="00E31BEE" w:rsidP="00A226FF">
      <w:pPr>
        <w:pStyle w:val="Heading2"/>
        <w:ind w:left="576"/>
        <w:rPr>
          <w:rFonts w:ascii="Times New Roman" w:hAnsi="Times New Roman" w:cs="Times New Roman"/>
          <w:noProof/>
        </w:rPr>
      </w:pPr>
      <w:r>
        <w:rPr>
          <w:rFonts w:ascii="Times New Roman" w:hAnsi="Times New Roman"/>
          <w:noProof/>
        </w:rPr>
        <w:t>Tendencje</w:t>
      </w:r>
      <w:r w:rsidR="003A3E62">
        <w:rPr>
          <w:rFonts w:ascii="Times New Roman" w:hAnsi="Times New Roman"/>
          <w:noProof/>
        </w:rPr>
        <w:t xml:space="preserve"> w zak</w:t>
      </w:r>
      <w:r>
        <w:rPr>
          <w:rFonts w:ascii="Times New Roman" w:hAnsi="Times New Roman"/>
          <w:noProof/>
        </w:rPr>
        <w:t>resie emisji według rodzaju gazu zgodnie</w:t>
      </w:r>
      <w:r w:rsidR="003A3E62">
        <w:rPr>
          <w:rFonts w:ascii="Times New Roman" w:hAnsi="Times New Roman"/>
          <w:noProof/>
        </w:rPr>
        <w:t xml:space="preserve"> z prz</w:t>
      </w:r>
      <w:r>
        <w:rPr>
          <w:rFonts w:ascii="Times New Roman" w:hAnsi="Times New Roman"/>
          <w:noProof/>
        </w:rPr>
        <w:t>episami dotyczącymi wspólnego wysiłku redukcyjnego</w:t>
      </w:r>
    </w:p>
    <w:p w14:paraId="39672D59" w14:textId="46F81703" w:rsidR="00E31BEE" w:rsidRDefault="00E77D48" w:rsidP="00E31BEE">
      <w:pPr>
        <w:pStyle w:val="Body"/>
        <w:rPr>
          <w:noProof/>
        </w:rPr>
      </w:pPr>
      <w:r>
        <w:rPr>
          <w:noProof/>
        </w:rPr>
        <w:t>Około dwie trzecie całkowitych emisji</w:t>
      </w:r>
      <w:r w:rsidR="003A3E62">
        <w:rPr>
          <w:noProof/>
        </w:rPr>
        <w:t xml:space="preserve"> z sek</w:t>
      </w:r>
      <w:r>
        <w:rPr>
          <w:noProof/>
        </w:rPr>
        <w:t>torów objętych wspólnym wysiłkiem redukcyjnym to emisje CO</w:t>
      </w:r>
      <w:r>
        <w:rPr>
          <w:noProof/>
          <w:vertAlign w:val="subscript"/>
        </w:rPr>
        <w:t>2</w:t>
      </w:r>
      <w:r>
        <w:rPr>
          <w:noProof/>
        </w:rPr>
        <w:t>,</w:t>
      </w:r>
      <w:r w:rsidR="003A3E62">
        <w:rPr>
          <w:noProof/>
        </w:rPr>
        <w:t xml:space="preserve"> a poz</w:t>
      </w:r>
      <w:r>
        <w:rPr>
          <w:noProof/>
        </w:rPr>
        <w:t>ostała jedna trzecia to emisje inne niż CO</w:t>
      </w:r>
      <w:r>
        <w:rPr>
          <w:noProof/>
          <w:vertAlign w:val="subscript"/>
        </w:rPr>
        <w:t>2</w:t>
      </w:r>
      <w:r>
        <w:rPr>
          <w:noProof/>
        </w:rPr>
        <w:t>. Gazy cieplarniane inne niż CO</w:t>
      </w:r>
      <w:r>
        <w:rPr>
          <w:noProof/>
          <w:vertAlign w:val="subscript"/>
        </w:rPr>
        <w:t>2</w:t>
      </w:r>
      <w:r>
        <w:rPr>
          <w:noProof/>
        </w:rPr>
        <w:t xml:space="preserve"> obejmują metan (CH</w:t>
      </w:r>
      <w:r>
        <w:rPr>
          <w:noProof/>
          <w:vertAlign w:val="subscript"/>
        </w:rPr>
        <w:t>4</w:t>
      </w:r>
      <w:r>
        <w:rPr>
          <w:noProof/>
        </w:rPr>
        <w:t>), podtlenek azotu (N</w:t>
      </w:r>
      <w:r>
        <w:rPr>
          <w:noProof/>
          <w:vertAlign w:val="subscript"/>
        </w:rPr>
        <w:t>2</w:t>
      </w:r>
      <w:r>
        <w:rPr>
          <w:noProof/>
        </w:rPr>
        <w:t>O)</w:t>
      </w:r>
      <w:r w:rsidR="003A3E62">
        <w:rPr>
          <w:noProof/>
        </w:rPr>
        <w:t xml:space="preserve"> i flu</w:t>
      </w:r>
      <w:r>
        <w:rPr>
          <w:noProof/>
        </w:rPr>
        <w:t>orowane gazy cieplarniane (NF</w:t>
      </w:r>
      <w:r>
        <w:rPr>
          <w:noProof/>
          <w:vertAlign w:val="subscript"/>
        </w:rPr>
        <w:t>3</w:t>
      </w:r>
      <w:r>
        <w:rPr>
          <w:noProof/>
        </w:rPr>
        <w:t>, HFC, PFC, SF</w:t>
      </w:r>
      <w:r>
        <w:rPr>
          <w:noProof/>
          <w:vertAlign w:val="subscript"/>
        </w:rPr>
        <w:t>6</w:t>
      </w:r>
      <w:r>
        <w:rPr>
          <w:noProof/>
        </w:rPr>
        <w:t>, HFC). Chociaż większość emisji</w:t>
      </w:r>
      <w:r w:rsidR="003A3E62">
        <w:rPr>
          <w:noProof/>
        </w:rPr>
        <w:t xml:space="preserve"> w sek</w:t>
      </w:r>
      <w:r>
        <w:rPr>
          <w:noProof/>
        </w:rPr>
        <w:t>torze energetycznym jest objęta EU ETS, emisje metanu</w:t>
      </w:r>
      <w:r w:rsidR="003A3E62">
        <w:rPr>
          <w:noProof/>
        </w:rPr>
        <w:t xml:space="preserve"> w tym</w:t>
      </w:r>
      <w:r>
        <w:rPr>
          <w:noProof/>
        </w:rPr>
        <w:t xml:space="preserve"> sektorze wchodzą</w:t>
      </w:r>
      <w:r w:rsidR="003A3E62">
        <w:rPr>
          <w:noProof/>
        </w:rPr>
        <w:t xml:space="preserve"> w zak</w:t>
      </w:r>
      <w:r>
        <w:rPr>
          <w:noProof/>
        </w:rPr>
        <w:t>res rozporządzenia ESR. Wymienione gazy inne niż CO</w:t>
      </w:r>
      <w:r>
        <w:rPr>
          <w:noProof/>
          <w:vertAlign w:val="subscript"/>
        </w:rPr>
        <w:t>2</w:t>
      </w:r>
      <w:r>
        <w:rPr>
          <w:noProof/>
        </w:rPr>
        <w:t xml:space="preserve"> są emitowane przez szereg sektorów</w:t>
      </w:r>
      <w:r w:rsidR="003A3E62">
        <w:rPr>
          <w:noProof/>
        </w:rPr>
        <w:t xml:space="preserve"> i pro</w:t>
      </w:r>
      <w:r>
        <w:rPr>
          <w:noProof/>
        </w:rPr>
        <w:t>cesów,</w:t>
      </w:r>
      <w:r w:rsidR="003A3E62">
        <w:rPr>
          <w:noProof/>
        </w:rPr>
        <w:t xml:space="preserve"> a wsz</w:t>
      </w:r>
      <w:r>
        <w:rPr>
          <w:noProof/>
        </w:rPr>
        <w:t>ystkie mają znacznie wyższy –</w:t>
      </w:r>
      <w:r w:rsidR="003A3E62">
        <w:rPr>
          <w:noProof/>
        </w:rPr>
        <w:t xml:space="preserve"> o dzi</w:t>
      </w:r>
      <w:r>
        <w:rPr>
          <w:noProof/>
        </w:rPr>
        <w:t>esiątki do dziesiątek tysięcy stopni</w:t>
      </w:r>
      <w:r w:rsidR="003A3E62">
        <w:rPr>
          <w:noProof/>
        </w:rPr>
        <w:t xml:space="preserve"> w zal</w:t>
      </w:r>
      <w:r>
        <w:rPr>
          <w:noProof/>
        </w:rPr>
        <w:t>eżności od gazu – współczynnik globalnego ocieplenia niż CO</w:t>
      </w:r>
      <w:r>
        <w:rPr>
          <w:noProof/>
          <w:vertAlign w:val="subscript"/>
        </w:rPr>
        <w:t>2</w:t>
      </w:r>
      <w:r w:rsidR="003A3E62">
        <w:rPr>
          <w:noProof/>
        </w:rPr>
        <w:t>. W rez</w:t>
      </w:r>
      <w:r>
        <w:rPr>
          <w:noProof/>
        </w:rPr>
        <w:t>ultacie emisje inne niż CO</w:t>
      </w:r>
      <w:r>
        <w:rPr>
          <w:noProof/>
          <w:vertAlign w:val="subscript"/>
        </w:rPr>
        <w:t>2</w:t>
      </w:r>
      <w:r>
        <w:rPr>
          <w:noProof/>
        </w:rPr>
        <w:t xml:space="preserve"> mają istotny wpływ na zmianę klimatu i są kluczowymi źródłami potencjalnych redukcji emisji</w:t>
      </w:r>
      <w:r w:rsidR="003A3E62">
        <w:rPr>
          <w:noProof/>
        </w:rPr>
        <w:t xml:space="preserve"> w wie</w:t>
      </w:r>
      <w:r>
        <w:rPr>
          <w:noProof/>
        </w:rPr>
        <w:t>lu sektorach. Ograniczenie emisji innych niż CO</w:t>
      </w:r>
      <w:r>
        <w:rPr>
          <w:noProof/>
          <w:vertAlign w:val="subscript"/>
        </w:rPr>
        <w:t>2</w:t>
      </w:r>
      <w:r>
        <w:rPr>
          <w:noProof/>
        </w:rPr>
        <w:t xml:space="preserve"> może szybko zmniejszyć globalny wzrost temperatury. Redukcja emisji innych niż CO</w:t>
      </w:r>
      <w:r>
        <w:rPr>
          <w:noProof/>
          <w:vertAlign w:val="subscript"/>
        </w:rPr>
        <w:t>2</w:t>
      </w:r>
      <w:r>
        <w:rPr>
          <w:noProof/>
        </w:rPr>
        <w:t xml:space="preserve"> jest również istotna</w:t>
      </w:r>
      <w:r w:rsidR="003A3E62">
        <w:rPr>
          <w:noProof/>
        </w:rPr>
        <w:t xml:space="preserve"> z pun</w:t>
      </w:r>
      <w:r>
        <w:rPr>
          <w:noProof/>
        </w:rPr>
        <w:t>ktu widzenia osiągnięcia naszych celów określonych na podstawie rozporządzenia ESR Około połowa emisji innych niż CO</w:t>
      </w:r>
      <w:r>
        <w:rPr>
          <w:noProof/>
          <w:vertAlign w:val="subscript"/>
        </w:rPr>
        <w:t>2</w:t>
      </w:r>
      <w:r>
        <w:rPr>
          <w:noProof/>
        </w:rPr>
        <w:t xml:space="preserve"> pochodzi</w:t>
      </w:r>
      <w:r w:rsidR="003A3E62">
        <w:rPr>
          <w:noProof/>
        </w:rPr>
        <w:t xml:space="preserve"> z sek</w:t>
      </w:r>
      <w:r>
        <w:rPr>
          <w:noProof/>
        </w:rPr>
        <w:t>tora rolnictwa</w:t>
      </w:r>
      <w:r w:rsidR="003A3E62">
        <w:rPr>
          <w:noProof/>
        </w:rPr>
        <w:t>. W lat</w:t>
      </w:r>
      <w:r>
        <w:rPr>
          <w:noProof/>
        </w:rPr>
        <w:t>ach 2005–2021 wszystkie sektory zmniejszyły emisje inne niż CO</w:t>
      </w:r>
      <w:r>
        <w:rPr>
          <w:noProof/>
          <w:vertAlign w:val="subscript"/>
        </w:rPr>
        <w:t>2</w:t>
      </w:r>
      <w:r>
        <w:rPr>
          <w:noProof/>
        </w:rPr>
        <w:t>, ale największe redukcje odnotowano</w:t>
      </w:r>
      <w:r w:rsidR="003A3E62">
        <w:rPr>
          <w:noProof/>
        </w:rPr>
        <w:t xml:space="preserve"> w sek</w:t>
      </w:r>
      <w:r>
        <w:rPr>
          <w:noProof/>
        </w:rPr>
        <w:t>torze energetycznym nieobjętym ETS („inna energia”)</w:t>
      </w:r>
      <w:r w:rsidR="003A3E62">
        <w:rPr>
          <w:noProof/>
        </w:rPr>
        <w:t xml:space="preserve"> i w sek</w:t>
      </w:r>
      <w:r>
        <w:rPr>
          <w:noProof/>
        </w:rPr>
        <w:t>torze odpadów</w:t>
      </w:r>
      <w:r w:rsidR="003A3E62">
        <w:rPr>
          <w:noProof/>
        </w:rPr>
        <w:t>. W tym</w:t>
      </w:r>
      <w:r>
        <w:rPr>
          <w:noProof/>
        </w:rPr>
        <w:t xml:space="preserve"> samym okresie emisje inne niż CO</w:t>
      </w:r>
      <w:r>
        <w:rPr>
          <w:noProof/>
          <w:vertAlign w:val="subscript"/>
        </w:rPr>
        <w:t>2</w:t>
      </w:r>
      <w:r>
        <w:rPr>
          <w:noProof/>
        </w:rPr>
        <w:t xml:space="preserve"> pochodzące</w:t>
      </w:r>
      <w:r w:rsidR="003A3E62">
        <w:rPr>
          <w:noProof/>
        </w:rPr>
        <w:t xml:space="preserve"> z rol</w:t>
      </w:r>
      <w:r>
        <w:rPr>
          <w:noProof/>
        </w:rPr>
        <w:t>nictwa</w:t>
      </w:r>
      <w:r w:rsidR="003A3E62">
        <w:rPr>
          <w:noProof/>
        </w:rPr>
        <w:t xml:space="preserve"> i bud</w:t>
      </w:r>
      <w:r>
        <w:rPr>
          <w:noProof/>
        </w:rPr>
        <w:t>ynków utrzymywały się na stosunkowo stabilnym poziomie. Większość redukcji emisji obejmowały emisje podtlenku azotu</w:t>
      </w:r>
      <w:r w:rsidR="003A3E62">
        <w:rPr>
          <w:noProof/>
        </w:rPr>
        <w:t xml:space="preserve"> z prz</w:t>
      </w:r>
      <w:r>
        <w:rPr>
          <w:noProof/>
        </w:rPr>
        <w:t>emysłu nieobjętego ETS</w:t>
      </w:r>
      <w:r w:rsidR="003A3E62">
        <w:rPr>
          <w:noProof/>
        </w:rPr>
        <w:t xml:space="preserve"> i sek</w:t>
      </w:r>
      <w:r>
        <w:rPr>
          <w:noProof/>
        </w:rPr>
        <w:t>tora odpadów oraz metanu</w:t>
      </w:r>
      <w:r w:rsidR="003A3E62">
        <w:rPr>
          <w:noProof/>
        </w:rPr>
        <w:t xml:space="preserve"> w sek</w:t>
      </w:r>
      <w:r>
        <w:rPr>
          <w:noProof/>
        </w:rPr>
        <w:t>torze odpadów, podczas gdy poziom emisji fluorowanych gazów cieplarnianych pozostał stosunkowo stabilny. Strategia UE na rzecz ograniczenia emisji metanu ma na celu redukcję emisji metanu</w:t>
      </w:r>
      <w:r w:rsidR="003A3E62">
        <w:rPr>
          <w:noProof/>
        </w:rPr>
        <w:t xml:space="preserve"> w sek</w:t>
      </w:r>
      <w:r>
        <w:rPr>
          <w:noProof/>
        </w:rPr>
        <w:t>torze energetycznym,</w:t>
      </w:r>
      <w:r w:rsidR="003A3E62">
        <w:rPr>
          <w:noProof/>
        </w:rPr>
        <w:t xml:space="preserve"> a tak</w:t>
      </w:r>
      <w:r>
        <w:rPr>
          <w:noProof/>
        </w:rPr>
        <w:t>że</w:t>
      </w:r>
      <w:r w:rsidR="003A3E62">
        <w:rPr>
          <w:noProof/>
        </w:rPr>
        <w:t xml:space="preserve"> w sek</w:t>
      </w:r>
      <w:r>
        <w:rPr>
          <w:noProof/>
        </w:rPr>
        <w:t>torze rolnictwa</w:t>
      </w:r>
      <w:r w:rsidR="003A3E62">
        <w:rPr>
          <w:noProof/>
        </w:rPr>
        <w:t xml:space="preserve"> i odp</w:t>
      </w:r>
      <w:r>
        <w:rPr>
          <w:noProof/>
        </w:rPr>
        <w:t>adów,</w:t>
      </w:r>
      <w:r w:rsidR="003A3E62">
        <w:rPr>
          <w:noProof/>
        </w:rPr>
        <w:t xml:space="preserve"> a tym</w:t>
      </w:r>
      <w:r>
        <w:rPr>
          <w:noProof/>
        </w:rPr>
        <w:t xml:space="preserve"> samym wspiera również osiągnięcie celów określonych</w:t>
      </w:r>
      <w:r w:rsidR="003A3E62">
        <w:rPr>
          <w:noProof/>
        </w:rPr>
        <w:t xml:space="preserve"> w roz</w:t>
      </w:r>
      <w:r>
        <w:rPr>
          <w:noProof/>
        </w:rPr>
        <w:t>porządzeniu ESR.</w:t>
      </w:r>
    </w:p>
    <w:p w14:paraId="46437C6F" w14:textId="448D315E" w:rsidR="00E31BEE" w:rsidRDefault="00E31BEE" w:rsidP="00182A88">
      <w:pPr>
        <w:pStyle w:val="Caption"/>
        <w:pBdr>
          <w:bottom w:val="single" w:sz="4" w:space="1" w:color="auto"/>
        </w:pBdr>
        <w:spacing w:after="0" w:line="240" w:lineRule="auto"/>
        <w:ind w:left="284"/>
        <w:jc w:val="left"/>
        <w:rPr>
          <w:noProof/>
          <w:color w:val="FF0000"/>
          <w:sz w:val="22"/>
          <w:highlight w:val="yellow"/>
        </w:rPr>
      </w:pPr>
      <w:r>
        <w:rPr>
          <w:noProof/>
          <w:sz w:val="22"/>
        </w:rPr>
        <w:t>Wykres 13: Emisje inne niż CO</w:t>
      </w:r>
      <w:r>
        <w:rPr>
          <w:noProof/>
          <w:sz w:val="22"/>
          <w:vertAlign w:val="subscript"/>
        </w:rPr>
        <w:t>2</w:t>
      </w:r>
      <w:r>
        <w:rPr>
          <w:noProof/>
          <w:sz w:val="22"/>
        </w:rPr>
        <w:t xml:space="preserve"> objęte rozporządzeniem ESR</w:t>
      </w:r>
      <w:r w:rsidR="003A3E62">
        <w:rPr>
          <w:noProof/>
          <w:sz w:val="22"/>
        </w:rPr>
        <w:t xml:space="preserve"> w lat</w:t>
      </w:r>
      <w:r>
        <w:rPr>
          <w:noProof/>
          <w:sz w:val="22"/>
        </w:rPr>
        <w:t>ach 2005</w:t>
      </w:r>
      <w:r w:rsidR="003A3E62">
        <w:rPr>
          <w:noProof/>
          <w:sz w:val="22"/>
        </w:rPr>
        <w:t xml:space="preserve"> i 2</w:t>
      </w:r>
      <w:r>
        <w:rPr>
          <w:noProof/>
          <w:sz w:val="22"/>
        </w:rPr>
        <w:t>021 według sektora</w:t>
      </w:r>
      <w:r w:rsidR="003A3E62">
        <w:rPr>
          <w:noProof/>
          <w:sz w:val="22"/>
        </w:rPr>
        <w:t xml:space="preserve"> i rod</w:t>
      </w:r>
      <w:r>
        <w:rPr>
          <w:noProof/>
          <w:sz w:val="22"/>
        </w:rPr>
        <w:t>zaju gazu.</w:t>
      </w:r>
      <w:r>
        <w:rPr>
          <w:noProof/>
          <w:sz w:val="22"/>
          <w:highlight w:val="yellow"/>
        </w:rPr>
        <w:t xml:space="preserve"> </w:t>
      </w:r>
    </w:p>
    <w:p w14:paraId="260984A5" w14:textId="22892814" w:rsidR="00E31BEE" w:rsidRPr="00EB0877" w:rsidRDefault="00B00434" w:rsidP="00E31BEE">
      <w:pPr>
        <w:pStyle w:val="Body"/>
        <w:jc w:val="center"/>
        <w:rPr>
          <w:noProof/>
        </w:rPr>
      </w:pPr>
      <w:r w:rsidRPr="00B00434">
        <w:rPr>
          <w:noProof/>
          <w:lang w:val="en-GB" w:eastAsia="en-GB"/>
        </w:rPr>
        <w:drawing>
          <wp:inline distT="0" distB="0" distL="0" distR="0" wp14:anchorId="3C01299D" wp14:editId="2E558983">
            <wp:extent cx="5760720" cy="2195830"/>
            <wp:effectExtent l="0" t="0" r="0" b="0"/>
            <wp:docPr id="669234794" name="Obraz 1" descr="Obraz zawierający tekst, zrzut ekranu, diagram, Wielobar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34794" name="Obraz 1" descr="Obraz zawierający tekst, zrzut ekranu, diagram, Wielobarwność&#10;&#10;Opis wygenerowany automatycznie"/>
                    <pic:cNvPicPr/>
                  </pic:nvPicPr>
                  <pic:blipFill>
                    <a:blip r:embed="rId35"/>
                    <a:stretch>
                      <a:fillRect/>
                    </a:stretch>
                  </pic:blipFill>
                  <pic:spPr>
                    <a:xfrm>
                      <a:off x="0" y="0"/>
                      <a:ext cx="5760720" cy="2195830"/>
                    </a:xfrm>
                    <a:prstGeom prst="rect">
                      <a:avLst/>
                    </a:prstGeom>
                  </pic:spPr>
                </pic:pic>
              </a:graphicData>
            </a:graphic>
          </wp:inline>
        </w:drawing>
      </w:r>
    </w:p>
    <w:p w14:paraId="56326B02" w14:textId="77777777" w:rsidR="00E31BEE" w:rsidRPr="001C3C76" w:rsidRDefault="00E31BEE" w:rsidP="008D4EE2">
      <w:pPr>
        <w:pBdr>
          <w:top w:val="single" w:sz="4" w:space="1" w:color="auto"/>
        </w:pBdr>
        <w:rPr>
          <w:noProof/>
          <w:highlight w:val="lightGray"/>
        </w:rPr>
      </w:pPr>
    </w:p>
    <w:p w14:paraId="77EA168C" w14:textId="77777777" w:rsidR="008D4EE2" w:rsidRPr="00DF70D3" w:rsidRDefault="008D4EE2" w:rsidP="008D4EE2">
      <w:pPr>
        <w:pStyle w:val="Heading3"/>
        <w:rPr>
          <w:rFonts w:ascii="Times New Roman" w:hAnsi="Times New Roman" w:cs="Times New Roman"/>
          <w:noProof/>
          <w:sz w:val="24"/>
        </w:rPr>
      </w:pPr>
      <w:r>
        <w:rPr>
          <w:rFonts w:ascii="Times New Roman" w:hAnsi="Times New Roman"/>
          <w:noProof/>
          <w:sz w:val="24"/>
        </w:rPr>
        <w:t>Fluorowane gazy cieplarniane (F-gazy)</w:t>
      </w:r>
    </w:p>
    <w:p w14:paraId="31247280" w14:textId="05AF3044" w:rsidR="008D4EE2" w:rsidRPr="001C3C76" w:rsidRDefault="008D4EE2" w:rsidP="00DF70D3">
      <w:pPr>
        <w:pStyle w:val="Body"/>
        <w:rPr>
          <w:noProof/>
          <w:highlight w:val="lightGray"/>
        </w:rPr>
      </w:pPr>
      <w:r>
        <w:rPr>
          <w:noProof/>
        </w:rPr>
        <w:t xml:space="preserve">Wpływ fluorowanych gazów cieplarnianych („F-gazów”) na globalne ocieplenie jest </w:t>
      </w:r>
      <w:r w:rsidRPr="003A3E62">
        <w:rPr>
          <w:noProof/>
        </w:rPr>
        <w:t>do</w:t>
      </w:r>
      <w:r w:rsidR="003A3E62" w:rsidRPr="003A3E62">
        <w:rPr>
          <w:noProof/>
        </w:rPr>
        <w:t> </w:t>
      </w:r>
      <w:r w:rsidRPr="003A3E62">
        <w:rPr>
          <w:noProof/>
        </w:rPr>
        <w:t>2</w:t>
      </w:r>
      <w:r>
        <w:rPr>
          <w:noProof/>
        </w:rPr>
        <w:t>5 000 razy większy niż</w:t>
      </w:r>
      <w:r w:rsidR="003A3E62">
        <w:rPr>
          <w:noProof/>
        </w:rPr>
        <w:t xml:space="preserve"> w prz</w:t>
      </w:r>
      <w:r>
        <w:rPr>
          <w:noProof/>
        </w:rPr>
        <w:t>ypadku CO</w:t>
      </w:r>
      <w:r>
        <w:rPr>
          <w:noProof/>
          <w:vertAlign w:val="subscript"/>
        </w:rPr>
        <w:t>2</w:t>
      </w:r>
      <w:r>
        <w:rPr>
          <w:noProof/>
        </w:rPr>
        <w:t>. Emisje F-gazów w UE stanowią 2,5 % całkowitych emisji gazów cieplarnianych w UE. Najważniejszymi F-gazami są wodorofluorowęglowodory (HFC). Regulacja F-gazów na szczeblu UE była dość skuteczna. Po 20</w:t>
      </w:r>
      <w:r w:rsidRPr="003A3E62">
        <w:rPr>
          <w:noProof/>
        </w:rPr>
        <w:t>14</w:t>
      </w:r>
      <w:r w:rsidR="003A3E62" w:rsidRPr="003A3E62">
        <w:rPr>
          <w:noProof/>
        </w:rPr>
        <w:t> </w:t>
      </w:r>
      <w:r w:rsidRPr="003A3E62">
        <w:rPr>
          <w:noProof/>
        </w:rPr>
        <w:t>r.</w:t>
      </w:r>
      <w:r>
        <w:rPr>
          <w:noProof/>
        </w:rPr>
        <w:t xml:space="preserve"> dziesięcioletnia tendencja wzrostowa emisji F-gazów została odwrócona dzięki obowiązującemu Rozporządzeniu</w:t>
      </w:r>
      <w:r w:rsidR="003A3E62">
        <w:rPr>
          <w:noProof/>
        </w:rPr>
        <w:t xml:space="preserve"> w spr</w:t>
      </w:r>
      <w:r>
        <w:rPr>
          <w:noProof/>
        </w:rPr>
        <w:t xml:space="preserve">awie fluorowanych gazów cieplarnianych [rozporządzenie (UE) </w:t>
      </w:r>
      <w:r w:rsidRPr="003A3E62">
        <w:rPr>
          <w:noProof/>
        </w:rPr>
        <w:t>nr</w:t>
      </w:r>
      <w:r w:rsidR="003A3E62" w:rsidRPr="003A3E62">
        <w:rPr>
          <w:noProof/>
        </w:rPr>
        <w:t> </w:t>
      </w:r>
      <w:r w:rsidRPr="003A3E62">
        <w:rPr>
          <w:noProof/>
        </w:rPr>
        <w:t>5</w:t>
      </w:r>
      <w:r>
        <w:rPr>
          <w:noProof/>
        </w:rPr>
        <w:t>17/2014]. W UE-27 emisje tych gazów spadły</w:t>
      </w:r>
      <w:r w:rsidR="003A3E62">
        <w:rPr>
          <w:noProof/>
        </w:rPr>
        <w:t xml:space="preserve"> o nie</w:t>
      </w:r>
      <w:r>
        <w:rPr>
          <w:noProof/>
        </w:rPr>
        <w:t>co ponad 2</w:t>
      </w:r>
      <w:r w:rsidRPr="003A3E62">
        <w:rPr>
          <w:noProof/>
        </w:rPr>
        <w:t>0</w:t>
      </w:r>
      <w:r w:rsidR="003A3E62" w:rsidRPr="003A3E62">
        <w:rPr>
          <w:noProof/>
        </w:rPr>
        <w:t> </w:t>
      </w:r>
      <w:r w:rsidRPr="003A3E62">
        <w:rPr>
          <w:noProof/>
        </w:rPr>
        <w:t>%</w:t>
      </w:r>
      <w:r w:rsidR="003A3E62">
        <w:rPr>
          <w:noProof/>
        </w:rPr>
        <w:t xml:space="preserve"> w lat</w:t>
      </w:r>
      <w:r>
        <w:rPr>
          <w:noProof/>
        </w:rPr>
        <w:t>ach 2014–20</w:t>
      </w:r>
      <w:r w:rsidRPr="003A3E62">
        <w:rPr>
          <w:noProof/>
        </w:rPr>
        <w:t>21</w:t>
      </w:r>
      <w:r w:rsidR="003A3E62" w:rsidRPr="003A3E62">
        <w:rPr>
          <w:noProof/>
        </w:rPr>
        <w:t> </w:t>
      </w:r>
      <w:r w:rsidRPr="003A3E62">
        <w:rPr>
          <w:noProof/>
        </w:rPr>
        <w:t>r.</w:t>
      </w:r>
      <w:r>
        <w:rPr>
          <w:noProof/>
        </w:rPr>
        <w:t>,</w:t>
      </w:r>
      <w:r w:rsidR="003A3E62">
        <w:rPr>
          <w:noProof/>
        </w:rPr>
        <w:t xml:space="preserve"> a pod</w:t>
      </w:r>
      <w:r>
        <w:rPr>
          <w:noProof/>
        </w:rPr>
        <w:t>aż wodorofluorowęglowodoru na rynku zmniejszyła się</w:t>
      </w:r>
      <w:r w:rsidR="003A3E62">
        <w:rPr>
          <w:noProof/>
        </w:rPr>
        <w:t xml:space="preserve"> o 4</w:t>
      </w:r>
      <w:r w:rsidRPr="003A3E62">
        <w:rPr>
          <w:noProof/>
        </w:rPr>
        <w:t>7</w:t>
      </w:r>
      <w:r w:rsidR="003A3E62" w:rsidRPr="003A3E62">
        <w:rPr>
          <w:noProof/>
        </w:rPr>
        <w:t> </w:t>
      </w:r>
      <w:r w:rsidRPr="003A3E62">
        <w:rPr>
          <w:noProof/>
        </w:rPr>
        <w:t>%</w:t>
      </w:r>
      <w:r w:rsidR="003A3E62">
        <w:rPr>
          <w:noProof/>
        </w:rPr>
        <w:t xml:space="preserve"> w ton</w:t>
      </w:r>
      <w:r>
        <w:rPr>
          <w:noProof/>
        </w:rPr>
        <w:t>ach ekwiwalentu dwutlenku węgla</w:t>
      </w:r>
      <w:r w:rsidR="003A3E62">
        <w:rPr>
          <w:noProof/>
        </w:rPr>
        <w:t xml:space="preserve"> w okr</w:t>
      </w:r>
      <w:r>
        <w:rPr>
          <w:noProof/>
        </w:rPr>
        <w:t xml:space="preserve">esie </w:t>
      </w:r>
      <w:r w:rsidRPr="003A3E62">
        <w:rPr>
          <w:noProof/>
        </w:rPr>
        <w:t>od</w:t>
      </w:r>
      <w:r w:rsidR="003A3E62" w:rsidRPr="003A3E62">
        <w:rPr>
          <w:noProof/>
        </w:rPr>
        <w:t> </w:t>
      </w:r>
      <w:r w:rsidRPr="003A3E62">
        <w:rPr>
          <w:noProof/>
        </w:rPr>
        <w:t>2</w:t>
      </w:r>
      <w:r>
        <w:rPr>
          <w:noProof/>
        </w:rPr>
        <w:t>0</w:t>
      </w:r>
      <w:r w:rsidRPr="003A3E62">
        <w:rPr>
          <w:noProof/>
        </w:rPr>
        <w:t>15</w:t>
      </w:r>
      <w:r w:rsidR="003A3E62" w:rsidRPr="003A3E62">
        <w:rPr>
          <w:noProof/>
        </w:rPr>
        <w:t> </w:t>
      </w:r>
      <w:r w:rsidRPr="003A3E62">
        <w:rPr>
          <w:noProof/>
        </w:rPr>
        <w:t>r.</w:t>
      </w:r>
      <w:r>
        <w:rPr>
          <w:noProof/>
        </w:rPr>
        <w:t xml:space="preserve"> </w:t>
      </w:r>
      <w:r w:rsidRPr="003A3E62">
        <w:rPr>
          <w:noProof/>
        </w:rPr>
        <w:t>do</w:t>
      </w:r>
      <w:r w:rsidR="003A3E62" w:rsidRPr="003A3E62">
        <w:rPr>
          <w:noProof/>
        </w:rPr>
        <w:t> </w:t>
      </w:r>
      <w:r w:rsidRPr="003A3E62">
        <w:rPr>
          <w:noProof/>
        </w:rPr>
        <w:t>2</w:t>
      </w:r>
      <w:r>
        <w:rPr>
          <w:noProof/>
        </w:rPr>
        <w:t>0</w:t>
      </w:r>
      <w:r w:rsidRPr="003A3E62">
        <w:rPr>
          <w:noProof/>
        </w:rPr>
        <w:t>19</w:t>
      </w:r>
      <w:r w:rsidR="003A3E62" w:rsidRPr="003A3E62">
        <w:rPr>
          <w:noProof/>
        </w:rPr>
        <w:t> </w:t>
      </w:r>
      <w:r w:rsidRPr="003A3E62">
        <w:rPr>
          <w:noProof/>
        </w:rPr>
        <w:t>r.</w:t>
      </w:r>
      <w:r>
        <w:rPr>
          <w:noProof/>
        </w:rPr>
        <w:t>, głównie</w:t>
      </w:r>
      <w:r w:rsidR="003A3E62">
        <w:rPr>
          <w:noProof/>
        </w:rPr>
        <w:t xml:space="preserve"> z pow</w:t>
      </w:r>
      <w:r>
        <w:rPr>
          <w:noProof/>
        </w:rPr>
        <w:t>odu przestawienia się</w:t>
      </w:r>
      <w:r w:rsidR="003A3E62">
        <w:rPr>
          <w:noProof/>
        </w:rPr>
        <w:t xml:space="preserve"> w chł</w:t>
      </w:r>
      <w:r>
        <w:rPr>
          <w:noProof/>
        </w:rPr>
        <w:t>odnictwie na bardziej przyjazne dla klimatu rozwiązania alternatywne. Rozporządzenie UE okazało się również skuteczne</w:t>
      </w:r>
      <w:r w:rsidR="003A3E62">
        <w:rPr>
          <w:noProof/>
        </w:rPr>
        <w:t xml:space="preserve"> w kon</w:t>
      </w:r>
      <w:r>
        <w:rPr>
          <w:noProof/>
        </w:rPr>
        <w:t>tekście ułatwienia osiągniętego</w:t>
      </w:r>
      <w:r w:rsidR="003A3E62">
        <w:rPr>
          <w:noProof/>
        </w:rPr>
        <w:t xml:space="preserve"> w 2</w:t>
      </w:r>
      <w:r>
        <w:rPr>
          <w:noProof/>
        </w:rPr>
        <w:t>0</w:t>
      </w:r>
      <w:r w:rsidRPr="003A3E62">
        <w:rPr>
          <w:noProof/>
        </w:rPr>
        <w:t>16</w:t>
      </w:r>
      <w:r w:rsidR="003A3E62" w:rsidRPr="003A3E62">
        <w:rPr>
          <w:noProof/>
        </w:rPr>
        <w:t> </w:t>
      </w:r>
      <w:r w:rsidRPr="003A3E62">
        <w:rPr>
          <w:noProof/>
        </w:rPr>
        <w:t>r.</w:t>
      </w:r>
      <w:r>
        <w:rPr>
          <w:noProof/>
        </w:rPr>
        <w:t xml:space="preserve"> globalnego porozumienia</w:t>
      </w:r>
      <w:r w:rsidR="003A3E62">
        <w:rPr>
          <w:noProof/>
        </w:rPr>
        <w:t xml:space="preserve"> w spr</w:t>
      </w:r>
      <w:r>
        <w:rPr>
          <w:noProof/>
        </w:rPr>
        <w:t>awie stopniowego wycofywania HFC na mocy protokołu montrealskiego („poprawka</w:t>
      </w:r>
      <w:r w:rsidR="003A3E62">
        <w:rPr>
          <w:noProof/>
        </w:rPr>
        <w:t xml:space="preserve"> z Kig</w:t>
      </w:r>
      <w:r>
        <w:rPr>
          <w:noProof/>
        </w:rPr>
        <w:t>ali”), który ma zapobiec globalnemu ociepleniu</w:t>
      </w:r>
      <w:r w:rsidR="003A3E62">
        <w:rPr>
          <w:noProof/>
        </w:rPr>
        <w:t xml:space="preserve"> o oko</w:t>
      </w:r>
      <w:r>
        <w:rPr>
          <w:noProof/>
        </w:rPr>
        <w:t xml:space="preserve">ło 0,3–0,5 °C </w:t>
      </w:r>
      <w:r w:rsidRPr="003A3E62">
        <w:rPr>
          <w:noProof/>
        </w:rPr>
        <w:t>do</w:t>
      </w:r>
      <w:r w:rsidR="003A3E62" w:rsidRPr="003A3E62">
        <w:rPr>
          <w:noProof/>
        </w:rPr>
        <w:t> </w:t>
      </w:r>
      <w:r w:rsidRPr="003A3E62">
        <w:rPr>
          <w:noProof/>
        </w:rPr>
        <w:t>2</w:t>
      </w:r>
      <w:r>
        <w:rPr>
          <w:noProof/>
        </w:rPr>
        <w:t>1</w:t>
      </w:r>
      <w:r w:rsidRPr="003A3E62">
        <w:rPr>
          <w:noProof/>
        </w:rPr>
        <w:t>00</w:t>
      </w:r>
      <w:r w:rsidR="003A3E62" w:rsidRPr="003A3E62">
        <w:rPr>
          <w:noProof/>
        </w:rPr>
        <w:t> </w:t>
      </w:r>
      <w:r w:rsidRPr="003A3E62">
        <w:rPr>
          <w:noProof/>
        </w:rPr>
        <w:t>r.</w:t>
      </w:r>
      <w:r>
        <w:rPr>
          <w:noProof/>
        </w:rPr>
        <w:t xml:space="preserve"> Osiągnięto porozumienie polityczne</w:t>
      </w:r>
      <w:r w:rsidR="003A3E62">
        <w:rPr>
          <w:noProof/>
        </w:rPr>
        <w:t xml:space="preserve"> w spr</w:t>
      </w:r>
      <w:r>
        <w:rPr>
          <w:noProof/>
        </w:rPr>
        <w:t>awie wniosku Komisji</w:t>
      </w:r>
      <w:r w:rsidR="003A3E62">
        <w:rPr>
          <w:noProof/>
        </w:rPr>
        <w:t xml:space="preserve"> z kwi</w:t>
      </w:r>
      <w:r>
        <w:rPr>
          <w:noProof/>
        </w:rPr>
        <w:t>etnia 20</w:t>
      </w:r>
      <w:r w:rsidRPr="003A3E62">
        <w:rPr>
          <w:noProof/>
        </w:rPr>
        <w:t>22</w:t>
      </w:r>
      <w:r w:rsidR="003A3E62" w:rsidRPr="003A3E62">
        <w:rPr>
          <w:noProof/>
        </w:rPr>
        <w:t> </w:t>
      </w:r>
      <w:r w:rsidRPr="003A3E62">
        <w:rPr>
          <w:noProof/>
        </w:rPr>
        <w:t>r.</w:t>
      </w:r>
      <w:r>
        <w:rPr>
          <w:noProof/>
        </w:rPr>
        <w:t xml:space="preserve"> dotyczącego nowego Rozporządzenia</w:t>
      </w:r>
      <w:r w:rsidR="003A3E62">
        <w:rPr>
          <w:noProof/>
        </w:rPr>
        <w:t xml:space="preserve"> w spr</w:t>
      </w:r>
      <w:r>
        <w:rPr>
          <w:noProof/>
        </w:rPr>
        <w:t>awie fluorowanych gazów cieplarnianych</w:t>
      </w:r>
      <w:r w:rsidR="003A3E62">
        <w:rPr>
          <w:noProof/>
        </w:rPr>
        <w:t xml:space="preserve"> w cel</w:t>
      </w:r>
      <w:r>
        <w:rPr>
          <w:noProof/>
        </w:rPr>
        <w:t xml:space="preserve">u wprowadzenia dodatkowego ograniczenia emisji </w:t>
      </w:r>
      <w:r w:rsidRPr="003A3E62">
        <w:rPr>
          <w:noProof/>
        </w:rPr>
        <w:t>do</w:t>
      </w:r>
      <w:r w:rsidR="003A3E62" w:rsidRPr="003A3E62">
        <w:rPr>
          <w:noProof/>
        </w:rPr>
        <w:t> </w:t>
      </w:r>
      <w:r w:rsidRPr="003A3E62">
        <w:rPr>
          <w:noProof/>
        </w:rPr>
        <w:t>2</w:t>
      </w:r>
      <w:r>
        <w:rPr>
          <w:noProof/>
        </w:rPr>
        <w:t>0</w:t>
      </w:r>
      <w:r w:rsidRPr="003A3E62">
        <w:rPr>
          <w:noProof/>
        </w:rPr>
        <w:t>50</w:t>
      </w:r>
      <w:r w:rsidR="003A3E62" w:rsidRPr="003A3E62">
        <w:rPr>
          <w:noProof/>
        </w:rPr>
        <w:t> </w:t>
      </w:r>
      <w:r w:rsidRPr="003A3E62">
        <w:rPr>
          <w:noProof/>
        </w:rPr>
        <w:t>r.</w:t>
      </w:r>
      <w:r>
        <w:rPr>
          <w:noProof/>
        </w:rPr>
        <w:t>; formalne przyjęcie spodziewane jest do końca 20</w:t>
      </w:r>
      <w:r w:rsidRPr="003A3E62">
        <w:rPr>
          <w:noProof/>
        </w:rPr>
        <w:t>23</w:t>
      </w:r>
      <w:r w:rsidR="003A3E62" w:rsidRPr="003A3E62">
        <w:rPr>
          <w:noProof/>
        </w:rPr>
        <w:t> </w:t>
      </w:r>
      <w:r w:rsidRPr="003A3E62">
        <w:rPr>
          <w:noProof/>
        </w:rPr>
        <w:t>r.</w:t>
      </w:r>
      <w:r>
        <w:rPr>
          <w:noProof/>
        </w:rPr>
        <w:t xml:space="preserve"> Należy zmniejszyć ilość HFC</w:t>
      </w:r>
      <w:r w:rsidR="003A3E62">
        <w:rPr>
          <w:noProof/>
        </w:rPr>
        <w:t xml:space="preserve"> o oko</w:t>
      </w:r>
      <w:r>
        <w:rPr>
          <w:noProof/>
        </w:rPr>
        <w:t>ło 95 %</w:t>
      </w:r>
      <w:r w:rsidR="003A3E62">
        <w:rPr>
          <w:noProof/>
        </w:rPr>
        <w:t xml:space="preserve"> w 2</w:t>
      </w:r>
      <w:r>
        <w:rPr>
          <w:noProof/>
        </w:rPr>
        <w:t>0</w:t>
      </w:r>
      <w:r w:rsidRPr="003A3E62">
        <w:rPr>
          <w:noProof/>
        </w:rPr>
        <w:t>30</w:t>
      </w:r>
      <w:r w:rsidR="003A3E62" w:rsidRPr="003A3E62">
        <w:rPr>
          <w:noProof/>
        </w:rPr>
        <w:t> </w:t>
      </w:r>
      <w:r w:rsidRPr="003A3E62">
        <w:rPr>
          <w:noProof/>
        </w:rPr>
        <w:t>r.</w:t>
      </w:r>
      <w:r>
        <w:rPr>
          <w:noProof/>
        </w:rPr>
        <w:t xml:space="preserve"> i</w:t>
      </w:r>
      <w:r w:rsidR="003A3E62">
        <w:rPr>
          <w:noProof/>
        </w:rPr>
        <w:t xml:space="preserve"> o 1</w:t>
      </w:r>
      <w:r>
        <w:rPr>
          <w:noProof/>
        </w:rPr>
        <w:t>00 %</w:t>
      </w:r>
      <w:r w:rsidR="003A3E62">
        <w:rPr>
          <w:noProof/>
        </w:rPr>
        <w:t xml:space="preserve"> w 2</w:t>
      </w:r>
      <w:r>
        <w:rPr>
          <w:noProof/>
        </w:rPr>
        <w:t>0</w:t>
      </w:r>
      <w:r w:rsidRPr="003A3E62">
        <w:rPr>
          <w:noProof/>
        </w:rPr>
        <w:t>50</w:t>
      </w:r>
      <w:r w:rsidR="003A3E62" w:rsidRPr="003A3E62">
        <w:rPr>
          <w:noProof/>
        </w:rPr>
        <w:t> </w:t>
      </w:r>
      <w:r w:rsidRPr="003A3E62">
        <w:rPr>
          <w:noProof/>
        </w:rPr>
        <w:t>r.</w:t>
      </w:r>
      <w:r w:rsidR="003A3E62">
        <w:rPr>
          <w:noProof/>
        </w:rPr>
        <w:t xml:space="preserve"> w por</w:t>
      </w:r>
      <w:r>
        <w:rPr>
          <w:noProof/>
        </w:rPr>
        <w:t>ównaniu</w:t>
      </w:r>
      <w:r w:rsidR="003A3E62">
        <w:rPr>
          <w:noProof/>
        </w:rPr>
        <w:t xml:space="preserve"> z 2</w:t>
      </w:r>
      <w:r>
        <w:rPr>
          <w:noProof/>
        </w:rPr>
        <w:t>0</w:t>
      </w:r>
      <w:r w:rsidRPr="003A3E62">
        <w:rPr>
          <w:noProof/>
        </w:rPr>
        <w:t>15</w:t>
      </w:r>
      <w:r w:rsidR="003A3E62" w:rsidRPr="003A3E62">
        <w:rPr>
          <w:noProof/>
        </w:rPr>
        <w:t> </w:t>
      </w:r>
      <w:r w:rsidRPr="003A3E62">
        <w:rPr>
          <w:noProof/>
        </w:rPr>
        <w:t>r.</w:t>
      </w:r>
      <w:r>
        <w:rPr>
          <w:rStyle w:val="FootnoteReference"/>
          <w:noProof/>
        </w:rPr>
        <w:footnoteReference w:id="75"/>
      </w:r>
      <w:r>
        <w:rPr>
          <w:noProof/>
        </w:rPr>
        <w:t xml:space="preserve"> Taka oszczędność emisji F-gazów wesprze starania państw członkowskich na rzecz osiągnięcia ich celów określonych na podstawie rozporządzenia</w:t>
      </w:r>
      <w:r w:rsidR="003A3E62">
        <w:rPr>
          <w:noProof/>
        </w:rPr>
        <w:t xml:space="preserve"> w spr</w:t>
      </w:r>
      <w:r>
        <w:rPr>
          <w:noProof/>
        </w:rPr>
        <w:t>awie wspólnego wysiłku redukcyjnego.</w:t>
      </w:r>
    </w:p>
    <w:p w14:paraId="674006FD" w14:textId="68E1CC1B" w:rsidR="00E31BEE" w:rsidRPr="00A226FF" w:rsidRDefault="00E31BEE" w:rsidP="00A226FF">
      <w:pPr>
        <w:pStyle w:val="Heading2"/>
        <w:ind w:left="576"/>
        <w:rPr>
          <w:rFonts w:ascii="Times New Roman" w:hAnsi="Times New Roman" w:cs="Times New Roman"/>
          <w:noProof/>
        </w:rPr>
      </w:pPr>
      <w:r>
        <w:rPr>
          <w:rFonts w:ascii="Times New Roman" w:hAnsi="Times New Roman"/>
          <w:noProof/>
        </w:rPr>
        <w:t>Krajowe polityki</w:t>
      </w:r>
      <w:r w:rsidR="003A3E62">
        <w:rPr>
          <w:rFonts w:ascii="Times New Roman" w:hAnsi="Times New Roman"/>
          <w:noProof/>
        </w:rPr>
        <w:t xml:space="preserve"> i śro</w:t>
      </w:r>
      <w:r>
        <w:rPr>
          <w:rFonts w:ascii="Times New Roman" w:hAnsi="Times New Roman"/>
          <w:noProof/>
        </w:rPr>
        <w:t>dki</w:t>
      </w:r>
      <w:r w:rsidR="003A3E62">
        <w:rPr>
          <w:rFonts w:ascii="Times New Roman" w:hAnsi="Times New Roman"/>
          <w:noProof/>
        </w:rPr>
        <w:t xml:space="preserve"> w sek</w:t>
      </w:r>
      <w:r>
        <w:rPr>
          <w:rFonts w:ascii="Times New Roman" w:hAnsi="Times New Roman"/>
          <w:noProof/>
        </w:rPr>
        <w:t>torach objętych rozporządzeniem ESR</w:t>
      </w:r>
    </w:p>
    <w:p w14:paraId="2666ACC3" w14:textId="4403B5F3" w:rsidR="00E77D48" w:rsidRPr="003A3E62" w:rsidRDefault="00E77D48" w:rsidP="00E77D48">
      <w:pPr>
        <w:pStyle w:val="Body"/>
        <w:rPr>
          <w:noProof/>
        </w:rPr>
      </w:pPr>
      <w:r>
        <w:rPr>
          <w:noProof/>
        </w:rPr>
        <w:t>Przepisy UE wspiera</w:t>
      </w:r>
      <w:r w:rsidR="004E0F10">
        <w:rPr>
          <w:noProof/>
        </w:rPr>
        <w:t>ją</w:t>
      </w:r>
      <w:r>
        <w:rPr>
          <w:noProof/>
        </w:rPr>
        <w:t xml:space="preserve"> państwa członkowskie</w:t>
      </w:r>
      <w:r w:rsidR="003A3E62">
        <w:rPr>
          <w:noProof/>
        </w:rPr>
        <w:t xml:space="preserve"> w osi</w:t>
      </w:r>
      <w:r>
        <w:rPr>
          <w:noProof/>
        </w:rPr>
        <w:t>ąganiu ich celów określonych na podstawie rozporządzenia ESR</w:t>
      </w:r>
      <w:r w:rsidR="003A3E62">
        <w:rPr>
          <w:noProof/>
        </w:rPr>
        <w:t>. W nas</w:t>
      </w:r>
      <w:r>
        <w:rPr>
          <w:noProof/>
        </w:rPr>
        <w:t xml:space="preserve">tępnej sekcji opisano </w:t>
      </w:r>
      <w:r w:rsidR="004E0F10">
        <w:rPr>
          <w:noProof/>
        </w:rPr>
        <w:t>n</w:t>
      </w:r>
      <w:r>
        <w:rPr>
          <w:noProof/>
        </w:rPr>
        <w:t>iektóre polityki</w:t>
      </w:r>
      <w:r w:rsidR="003A3E62">
        <w:rPr>
          <w:noProof/>
        </w:rPr>
        <w:t xml:space="preserve"> w klu</w:t>
      </w:r>
      <w:r>
        <w:rPr>
          <w:noProof/>
        </w:rPr>
        <w:t>czowych sektorach objętych rozporządzeniem ESR</w:t>
      </w:r>
      <w:r w:rsidRPr="003A3E62">
        <w:rPr>
          <w:noProof/>
        </w:rPr>
        <w:t>.</w:t>
      </w:r>
      <w:r w:rsidR="003A3E62" w:rsidRPr="003A3E62">
        <w:rPr>
          <w:noProof/>
        </w:rPr>
        <w:t xml:space="preserve"> </w:t>
      </w:r>
    </w:p>
    <w:p w14:paraId="7FF39348" w14:textId="13B04710" w:rsidR="00E31BEE" w:rsidRPr="00C718F1" w:rsidRDefault="00E77D48" w:rsidP="00E77D48">
      <w:pPr>
        <w:pStyle w:val="Body"/>
        <w:rPr>
          <w:noProof/>
          <w:highlight w:val="yellow"/>
        </w:rPr>
      </w:pPr>
      <w:r>
        <w:rPr>
          <w:noProof/>
        </w:rPr>
        <w:t>W zintegrowanych krajowych sprawozdaniach</w:t>
      </w:r>
      <w:r w:rsidR="003A3E62">
        <w:rPr>
          <w:noProof/>
        </w:rPr>
        <w:t xml:space="preserve"> z pos</w:t>
      </w:r>
      <w:r>
        <w:rPr>
          <w:noProof/>
        </w:rPr>
        <w:t>tępów</w:t>
      </w:r>
      <w:r w:rsidR="003A3E62">
        <w:rPr>
          <w:noProof/>
        </w:rPr>
        <w:t xml:space="preserve"> w dzi</w:t>
      </w:r>
      <w:r>
        <w:rPr>
          <w:noProof/>
        </w:rPr>
        <w:t>edzinie energii</w:t>
      </w:r>
      <w:r w:rsidR="003A3E62">
        <w:rPr>
          <w:noProof/>
        </w:rPr>
        <w:t xml:space="preserve"> i kli</w:t>
      </w:r>
      <w:r>
        <w:rPr>
          <w:noProof/>
        </w:rPr>
        <w:t>matu (KPEiK)</w:t>
      </w:r>
      <w:r w:rsidR="003A3E62">
        <w:rPr>
          <w:noProof/>
        </w:rPr>
        <w:t xml:space="preserve"> z 2</w:t>
      </w:r>
      <w:r>
        <w:rPr>
          <w:noProof/>
        </w:rPr>
        <w:t>0</w:t>
      </w:r>
      <w:r w:rsidRPr="003A3E62">
        <w:rPr>
          <w:noProof/>
        </w:rPr>
        <w:t>23</w:t>
      </w:r>
      <w:r w:rsidR="003A3E62" w:rsidRPr="003A3E62">
        <w:rPr>
          <w:noProof/>
        </w:rPr>
        <w:t> </w:t>
      </w:r>
      <w:r w:rsidRPr="003A3E62">
        <w:rPr>
          <w:noProof/>
        </w:rPr>
        <w:t>r.</w:t>
      </w:r>
      <w:r>
        <w:rPr>
          <w:noProof/>
        </w:rPr>
        <w:t xml:space="preserve"> państwa członkowskie zgłosiły polityki</w:t>
      </w:r>
      <w:r w:rsidR="003A3E62">
        <w:rPr>
          <w:noProof/>
        </w:rPr>
        <w:t xml:space="preserve"> i śro</w:t>
      </w:r>
      <w:r>
        <w:rPr>
          <w:noProof/>
        </w:rPr>
        <w:t>dki, które wdrożyły lub planują wdrożyć, aby ograniczyć emisje gazów cieplarnianych</w:t>
      </w:r>
      <w:r w:rsidR="003A3E62">
        <w:rPr>
          <w:noProof/>
        </w:rPr>
        <w:t xml:space="preserve"> i osi</w:t>
      </w:r>
      <w:r>
        <w:rPr>
          <w:noProof/>
        </w:rPr>
        <w:t xml:space="preserve">ągnąć swoje obecne cele </w:t>
      </w:r>
      <w:r w:rsidRPr="003A3E62">
        <w:rPr>
          <w:noProof/>
        </w:rPr>
        <w:t>na</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Pr>
          <w:noProof/>
        </w:rPr>
        <w:t xml:space="preserve"> określone na podstawie rozporządzenia ESR. Państwa członkowskie zgłosiły 1 900 pojedynczych środków związanych</w:t>
      </w:r>
      <w:r w:rsidR="003A3E62">
        <w:rPr>
          <w:noProof/>
        </w:rPr>
        <w:t xml:space="preserve"> z roz</w:t>
      </w:r>
      <w:r>
        <w:rPr>
          <w:noProof/>
        </w:rPr>
        <w:t>porządzeniem ESR, czyli</w:t>
      </w:r>
      <w:r w:rsidR="003A3E62">
        <w:rPr>
          <w:noProof/>
        </w:rPr>
        <w:t xml:space="preserve"> o 1</w:t>
      </w:r>
      <w:r>
        <w:rPr>
          <w:noProof/>
        </w:rPr>
        <w:t>0 % więcej niż</w:t>
      </w:r>
      <w:r w:rsidR="003A3E62">
        <w:rPr>
          <w:noProof/>
        </w:rPr>
        <w:t xml:space="preserve"> w pop</w:t>
      </w:r>
      <w:r>
        <w:rPr>
          <w:noProof/>
        </w:rPr>
        <w:t>rzednim cyklu sprawozdawczym</w:t>
      </w:r>
      <w:r>
        <w:rPr>
          <w:rStyle w:val="FootnoteReference"/>
          <w:noProof/>
        </w:rPr>
        <w:footnoteReference w:id="76"/>
      </w:r>
      <w:r>
        <w:rPr>
          <w:noProof/>
        </w:rPr>
        <w:t>.</w:t>
      </w:r>
    </w:p>
    <w:p w14:paraId="70DC8F9D" w14:textId="21E8910A" w:rsidR="00E31BEE" w:rsidRPr="00E77D48" w:rsidRDefault="00E31BEE" w:rsidP="00182A88">
      <w:pPr>
        <w:pStyle w:val="Caption"/>
        <w:pBdr>
          <w:bottom w:val="single" w:sz="4" w:space="1" w:color="auto"/>
        </w:pBdr>
        <w:spacing w:after="0" w:line="240" w:lineRule="auto"/>
        <w:ind w:left="284"/>
        <w:jc w:val="left"/>
        <w:rPr>
          <w:noProof/>
          <w:sz w:val="22"/>
        </w:rPr>
      </w:pPr>
      <w:bookmarkStart w:id="13" w:name="_Ref140241307"/>
      <w:r>
        <w:rPr>
          <w:noProof/>
          <w:sz w:val="22"/>
        </w:rPr>
        <w:t>Wykres 14</w:t>
      </w:r>
      <w:bookmarkEnd w:id="13"/>
      <w:r>
        <w:rPr>
          <w:noProof/>
          <w:sz w:val="22"/>
        </w:rPr>
        <w:t>: Liczba pojedynczych polityk</w:t>
      </w:r>
      <w:r w:rsidR="003A3E62">
        <w:rPr>
          <w:noProof/>
          <w:sz w:val="22"/>
        </w:rPr>
        <w:t xml:space="preserve"> i śro</w:t>
      </w:r>
      <w:r>
        <w:rPr>
          <w:noProof/>
          <w:sz w:val="22"/>
        </w:rPr>
        <w:t>dków zgłoszonych przez państwa członkowskie</w:t>
      </w:r>
      <w:r w:rsidR="003A3E62">
        <w:rPr>
          <w:noProof/>
          <w:sz w:val="22"/>
        </w:rPr>
        <w:t xml:space="preserve"> w sek</w:t>
      </w:r>
      <w:r>
        <w:rPr>
          <w:noProof/>
          <w:sz w:val="22"/>
        </w:rPr>
        <w:t>torze objętym rozporządzeniem ESR</w:t>
      </w:r>
      <w:r>
        <w:rPr>
          <w:noProof/>
          <w:sz w:val="22"/>
          <w:vertAlign w:val="superscript"/>
        </w:rPr>
        <w:footnoteReference w:id="77"/>
      </w:r>
    </w:p>
    <w:p w14:paraId="587E6615" w14:textId="6B3E4CA3" w:rsidR="00E31BEE" w:rsidRPr="00043485" w:rsidRDefault="003F15A3" w:rsidP="00665907">
      <w:pPr>
        <w:pStyle w:val="Body"/>
        <w:jc w:val="center"/>
        <w:rPr>
          <w:rFonts w:cstheme="minorBidi"/>
          <w:noProof/>
        </w:rPr>
      </w:pPr>
      <w:r w:rsidRPr="003F15A3">
        <w:rPr>
          <w:noProof/>
          <w:lang w:val="en-GB" w:eastAsia="en-GB"/>
        </w:rPr>
        <w:drawing>
          <wp:inline distT="0" distB="0" distL="0" distR="0" wp14:anchorId="6A9C1978" wp14:editId="6EE32095">
            <wp:extent cx="5760720" cy="2434590"/>
            <wp:effectExtent l="0" t="0" r="0" b="0"/>
            <wp:docPr id="663415976" name="Obraz 1" descr="Obraz zawierający tekst, zrzut ekranu, linia,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15976" name="Obraz 1" descr="Obraz zawierający tekst, zrzut ekranu, linia, Wykres&#10;&#10;Opis wygenerowany automatycznie"/>
                    <pic:cNvPicPr/>
                  </pic:nvPicPr>
                  <pic:blipFill>
                    <a:blip r:embed="rId36"/>
                    <a:stretch>
                      <a:fillRect/>
                    </a:stretch>
                  </pic:blipFill>
                  <pic:spPr>
                    <a:xfrm>
                      <a:off x="0" y="0"/>
                      <a:ext cx="5760720" cy="2434590"/>
                    </a:xfrm>
                    <a:prstGeom prst="rect">
                      <a:avLst/>
                    </a:prstGeom>
                  </pic:spPr>
                </pic:pic>
              </a:graphicData>
            </a:graphic>
          </wp:inline>
        </w:drawing>
      </w:r>
    </w:p>
    <w:p w14:paraId="041F0AC6" w14:textId="77777777" w:rsidR="00E31BEE" w:rsidRPr="001C3C76" w:rsidRDefault="00E31BEE" w:rsidP="00E31BEE">
      <w:pPr>
        <w:pBdr>
          <w:top w:val="single" w:sz="4" w:space="1" w:color="auto"/>
        </w:pBdr>
        <w:jc w:val="both"/>
        <w:rPr>
          <w:noProof/>
          <w:highlight w:val="lightGray"/>
        </w:rPr>
      </w:pPr>
    </w:p>
    <w:p w14:paraId="35ED0AEC" w14:textId="4F33134B" w:rsidR="00E31BEE" w:rsidRPr="00A226FF" w:rsidRDefault="00E31BEE" w:rsidP="00A226FF">
      <w:pPr>
        <w:pStyle w:val="Heading2"/>
        <w:ind w:left="576"/>
        <w:rPr>
          <w:rFonts w:ascii="Times New Roman" w:hAnsi="Times New Roman" w:cs="Times New Roman"/>
          <w:noProof/>
        </w:rPr>
      </w:pPr>
      <w:r>
        <w:rPr>
          <w:rFonts w:ascii="Times New Roman" w:hAnsi="Times New Roman"/>
          <w:noProof/>
        </w:rPr>
        <w:t>Tendencje</w:t>
      </w:r>
      <w:r w:rsidR="003A3E62">
        <w:rPr>
          <w:rFonts w:ascii="Times New Roman" w:hAnsi="Times New Roman"/>
          <w:noProof/>
        </w:rPr>
        <w:t xml:space="preserve"> i pol</w:t>
      </w:r>
      <w:r>
        <w:rPr>
          <w:rFonts w:ascii="Times New Roman" w:hAnsi="Times New Roman"/>
          <w:noProof/>
        </w:rPr>
        <w:t>ityki</w:t>
      </w:r>
      <w:r w:rsidR="003A3E62">
        <w:rPr>
          <w:rFonts w:ascii="Times New Roman" w:hAnsi="Times New Roman"/>
          <w:noProof/>
        </w:rPr>
        <w:t xml:space="preserve"> w zak</w:t>
      </w:r>
      <w:r>
        <w:rPr>
          <w:rFonts w:ascii="Times New Roman" w:hAnsi="Times New Roman"/>
          <w:noProof/>
        </w:rPr>
        <w:t>resie emisji</w:t>
      </w:r>
      <w:r w:rsidR="003A3E62">
        <w:rPr>
          <w:rFonts w:ascii="Times New Roman" w:hAnsi="Times New Roman"/>
          <w:noProof/>
        </w:rPr>
        <w:t xml:space="preserve"> w klu</w:t>
      </w:r>
      <w:r>
        <w:rPr>
          <w:rFonts w:ascii="Times New Roman" w:hAnsi="Times New Roman"/>
          <w:noProof/>
        </w:rPr>
        <w:t>czowych sektorach</w:t>
      </w:r>
    </w:p>
    <w:p w14:paraId="61C8D407" w14:textId="77777777" w:rsidR="00E31BEE" w:rsidRPr="00A226FF" w:rsidRDefault="00E31BEE" w:rsidP="00E31BEE">
      <w:pPr>
        <w:pStyle w:val="Heading3"/>
        <w:rPr>
          <w:rFonts w:ascii="Times New Roman" w:hAnsi="Times New Roman" w:cs="Times New Roman"/>
          <w:noProof/>
          <w:sz w:val="24"/>
        </w:rPr>
      </w:pPr>
      <w:r>
        <w:rPr>
          <w:rFonts w:ascii="Times New Roman" w:hAnsi="Times New Roman"/>
          <w:noProof/>
          <w:sz w:val="24"/>
        </w:rPr>
        <w:t>Budynki</w:t>
      </w:r>
    </w:p>
    <w:p w14:paraId="337C45BD" w14:textId="68CF6B65" w:rsidR="00234C11" w:rsidRDefault="00E31BEE" w:rsidP="00E31BEE">
      <w:pPr>
        <w:pStyle w:val="Body"/>
        <w:rPr>
          <w:noProof/>
        </w:rPr>
      </w:pPr>
      <w:r>
        <w:rPr>
          <w:noProof/>
        </w:rPr>
        <w:t xml:space="preserve">Budynki odpowiadają </w:t>
      </w:r>
      <w:r w:rsidRPr="003A3E62">
        <w:rPr>
          <w:noProof/>
        </w:rPr>
        <w:t>za</w:t>
      </w:r>
      <w:r w:rsidR="003A3E62" w:rsidRPr="003A3E62">
        <w:rPr>
          <w:noProof/>
        </w:rPr>
        <w:t> </w:t>
      </w:r>
      <w:r w:rsidRPr="003A3E62">
        <w:rPr>
          <w:noProof/>
        </w:rPr>
        <w:t>4</w:t>
      </w:r>
      <w:r>
        <w:rPr>
          <w:noProof/>
        </w:rPr>
        <w:t>0 % zużywanej energii</w:t>
      </w:r>
      <w:r w:rsidR="003A3E62">
        <w:rPr>
          <w:noProof/>
        </w:rPr>
        <w:t xml:space="preserve"> i 3</w:t>
      </w:r>
      <w:r>
        <w:rPr>
          <w:noProof/>
        </w:rPr>
        <w:t>6 % bezpośrednich</w:t>
      </w:r>
      <w:r w:rsidR="003A3E62">
        <w:rPr>
          <w:noProof/>
        </w:rPr>
        <w:t xml:space="preserve"> i poś</w:t>
      </w:r>
      <w:r>
        <w:rPr>
          <w:noProof/>
        </w:rPr>
        <w:t>rednich emisji gazów cieplarnianych związanych</w:t>
      </w:r>
      <w:r w:rsidR="003A3E62">
        <w:rPr>
          <w:noProof/>
        </w:rPr>
        <w:t xml:space="preserve"> z ene</w:t>
      </w:r>
      <w:r>
        <w:rPr>
          <w:noProof/>
        </w:rPr>
        <w:t>rgią w UE. Ogrzewanie, chłodzenie</w:t>
      </w:r>
      <w:r w:rsidR="003A3E62">
        <w:rPr>
          <w:noProof/>
        </w:rPr>
        <w:t xml:space="preserve"> i cie</w:t>
      </w:r>
      <w:r>
        <w:rPr>
          <w:noProof/>
        </w:rPr>
        <w:t>pła woda stanowią 80 % energii zużywanej przez gospodarstwa domowe. Aby osiągnąć cel redukcji emisji</w:t>
      </w:r>
      <w:r w:rsidR="003A3E62">
        <w:rPr>
          <w:noProof/>
        </w:rPr>
        <w:t xml:space="preserve"> o 5</w:t>
      </w:r>
      <w:r w:rsidRPr="003A3E62">
        <w:rPr>
          <w:noProof/>
        </w:rPr>
        <w:t>5</w:t>
      </w:r>
      <w:r w:rsidR="003A3E62" w:rsidRPr="003A3E62">
        <w:rPr>
          <w:noProof/>
        </w:rPr>
        <w:t> </w:t>
      </w:r>
      <w:r w:rsidRPr="003A3E62">
        <w:rPr>
          <w:noProof/>
        </w:rPr>
        <w:t>%</w:t>
      </w:r>
      <w:r>
        <w:rPr>
          <w:noProof/>
        </w:rPr>
        <w:t xml:space="preserve">, UE musi ograniczyć </w:t>
      </w:r>
      <w:r w:rsidRPr="003A3E62">
        <w:rPr>
          <w:noProof/>
        </w:rPr>
        <w:t>do</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Pr>
          <w:noProof/>
        </w:rPr>
        <w:t xml:space="preserve"> emisje gazów cieplarnianych</w:t>
      </w:r>
      <w:r w:rsidR="003A3E62">
        <w:rPr>
          <w:noProof/>
        </w:rPr>
        <w:t xml:space="preserve"> z bud</w:t>
      </w:r>
      <w:r>
        <w:rPr>
          <w:noProof/>
        </w:rPr>
        <w:t>ynków</w:t>
      </w:r>
      <w:r w:rsidR="003A3E62">
        <w:rPr>
          <w:noProof/>
        </w:rPr>
        <w:t xml:space="preserve"> o 6</w:t>
      </w:r>
      <w:r w:rsidRPr="003A3E62">
        <w:rPr>
          <w:noProof/>
        </w:rPr>
        <w:t>0</w:t>
      </w:r>
      <w:r w:rsidR="003A3E62" w:rsidRPr="003A3E62">
        <w:rPr>
          <w:noProof/>
        </w:rPr>
        <w:t> </w:t>
      </w:r>
      <w:r w:rsidRPr="003A3E62">
        <w:rPr>
          <w:noProof/>
        </w:rPr>
        <w:t>%</w:t>
      </w:r>
      <w:r>
        <w:rPr>
          <w:noProof/>
        </w:rPr>
        <w:t>, ich zużycie energii końcowej –</w:t>
      </w:r>
      <w:r w:rsidR="003A3E62">
        <w:rPr>
          <w:noProof/>
        </w:rPr>
        <w:t xml:space="preserve"> o 1</w:t>
      </w:r>
      <w:r w:rsidRPr="003A3E62">
        <w:rPr>
          <w:noProof/>
        </w:rPr>
        <w:t>4</w:t>
      </w:r>
      <w:r w:rsidR="003A3E62" w:rsidRPr="003A3E62">
        <w:rPr>
          <w:noProof/>
        </w:rPr>
        <w:t> </w:t>
      </w:r>
      <w:r w:rsidRPr="003A3E62">
        <w:rPr>
          <w:noProof/>
        </w:rPr>
        <w:t>%</w:t>
      </w:r>
      <w:r>
        <w:rPr>
          <w:noProof/>
        </w:rPr>
        <w:t>,</w:t>
      </w:r>
      <w:r w:rsidR="003A3E62">
        <w:rPr>
          <w:noProof/>
        </w:rPr>
        <w:t xml:space="preserve"> a zuż</w:t>
      </w:r>
      <w:r>
        <w:rPr>
          <w:noProof/>
        </w:rPr>
        <w:t>ycie energii na ogrzewanie</w:t>
      </w:r>
      <w:r w:rsidR="003A3E62">
        <w:rPr>
          <w:noProof/>
        </w:rPr>
        <w:t xml:space="preserve"> i chł</w:t>
      </w:r>
      <w:r>
        <w:rPr>
          <w:noProof/>
        </w:rPr>
        <w:t>odzenie –</w:t>
      </w:r>
      <w:r w:rsidR="003A3E62">
        <w:rPr>
          <w:noProof/>
        </w:rPr>
        <w:t xml:space="preserve"> o 1</w:t>
      </w:r>
      <w:r w:rsidRPr="003A3E62">
        <w:rPr>
          <w:noProof/>
        </w:rPr>
        <w:t>8</w:t>
      </w:r>
      <w:r w:rsidR="003A3E62" w:rsidRPr="003A3E62">
        <w:rPr>
          <w:noProof/>
        </w:rPr>
        <w:t> </w:t>
      </w:r>
      <w:r w:rsidRPr="003A3E62">
        <w:rPr>
          <w:noProof/>
        </w:rPr>
        <w:t>%</w:t>
      </w:r>
      <w:r>
        <w:rPr>
          <w:noProof/>
          <w:vertAlign w:val="superscript"/>
        </w:rPr>
        <w:footnoteReference w:id="78"/>
      </w:r>
      <w:r w:rsidR="003A3E62">
        <w:rPr>
          <w:noProof/>
        </w:rPr>
        <w:t>. W ram</w:t>
      </w:r>
      <w:r>
        <w:rPr>
          <w:noProof/>
        </w:rPr>
        <w:t>ach Instrumentu na rzecz Odbudowy</w:t>
      </w:r>
      <w:r w:rsidR="003A3E62">
        <w:rPr>
          <w:noProof/>
        </w:rPr>
        <w:t xml:space="preserve"> i Zwi</w:t>
      </w:r>
      <w:r>
        <w:rPr>
          <w:noProof/>
        </w:rPr>
        <w:t>ększania Odporności</w:t>
      </w:r>
      <w:r>
        <w:rPr>
          <w:rStyle w:val="FootnoteReference"/>
          <w:noProof/>
        </w:rPr>
        <w:footnoteReference w:id="79"/>
      </w:r>
      <w:r>
        <w:rPr>
          <w:noProof/>
        </w:rPr>
        <w:t xml:space="preserve"> oraz polityki spójności znaczną część funduszy przeznacza się na poprawę efektywności energetycznej budynków (zob. rozdział 6).</w:t>
      </w:r>
    </w:p>
    <w:p w14:paraId="5185D884" w14:textId="09982212" w:rsidR="00C718F1" w:rsidRDefault="00F022E1" w:rsidP="00E31BEE">
      <w:pPr>
        <w:pStyle w:val="Body"/>
        <w:rPr>
          <w:noProof/>
        </w:rPr>
      </w:pPr>
      <w:r>
        <w:rPr>
          <w:noProof/>
        </w:rPr>
        <w:t>Sprawozdanie dotyczące renowacji krajowych zasobów budynków mieszkalnych</w:t>
      </w:r>
      <w:r w:rsidR="003A3E62">
        <w:rPr>
          <w:noProof/>
        </w:rPr>
        <w:t xml:space="preserve"> i nie</w:t>
      </w:r>
      <w:r>
        <w:rPr>
          <w:noProof/>
        </w:rPr>
        <w:t>mieszkalnych oraz budynków</w:t>
      </w:r>
      <w:r w:rsidR="003A3E62">
        <w:rPr>
          <w:noProof/>
        </w:rPr>
        <w:t xml:space="preserve"> o nie</w:t>
      </w:r>
      <w:r>
        <w:rPr>
          <w:noProof/>
        </w:rPr>
        <w:t>mal zerowym zużyciu energii zawiera pierwszą ocenę wdrażania</w:t>
      </w:r>
      <w:r w:rsidR="003A3E62">
        <w:rPr>
          <w:noProof/>
        </w:rPr>
        <w:t xml:space="preserve"> i pos</w:t>
      </w:r>
      <w:r>
        <w:rPr>
          <w:noProof/>
        </w:rPr>
        <w:t>tępów</w:t>
      </w:r>
      <w:r w:rsidR="003A3E62">
        <w:rPr>
          <w:noProof/>
        </w:rPr>
        <w:t xml:space="preserve"> w rea</w:t>
      </w:r>
      <w:r>
        <w:rPr>
          <w:noProof/>
        </w:rPr>
        <w:t>lizacji krajowych długoterminowych strategii renowacji</w:t>
      </w:r>
      <w:r w:rsidR="003A3E62">
        <w:rPr>
          <w:noProof/>
        </w:rPr>
        <w:t xml:space="preserve"> z 2</w:t>
      </w:r>
      <w:r>
        <w:rPr>
          <w:noProof/>
        </w:rPr>
        <w:t>0</w:t>
      </w:r>
      <w:r w:rsidRPr="003A3E62">
        <w:rPr>
          <w:noProof/>
        </w:rPr>
        <w:t>20</w:t>
      </w:r>
      <w:r w:rsidR="003A3E62" w:rsidRPr="003A3E62">
        <w:rPr>
          <w:noProof/>
        </w:rPr>
        <w:t> </w:t>
      </w:r>
      <w:r w:rsidRPr="003A3E62">
        <w:rPr>
          <w:noProof/>
        </w:rPr>
        <w:t>r.</w:t>
      </w:r>
      <w:r w:rsidR="003A3E62">
        <w:rPr>
          <w:noProof/>
        </w:rPr>
        <w:t xml:space="preserve"> w opa</w:t>
      </w:r>
      <w:r>
        <w:rPr>
          <w:noProof/>
        </w:rPr>
        <w:t>rciu</w:t>
      </w:r>
      <w:r w:rsidR="003A3E62">
        <w:rPr>
          <w:noProof/>
        </w:rPr>
        <w:t xml:space="preserve"> o zin</w:t>
      </w:r>
      <w:r>
        <w:rPr>
          <w:noProof/>
        </w:rPr>
        <w:t>tegrowane sprawozdania</w:t>
      </w:r>
      <w:r w:rsidR="003A3E62">
        <w:rPr>
          <w:noProof/>
        </w:rPr>
        <w:t xml:space="preserve"> z pos</w:t>
      </w:r>
      <w:r>
        <w:rPr>
          <w:noProof/>
        </w:rPr>
        <w:t>tępów</w:t>
      </w:r>
      <w:r w:rsidR="003A3E62">
        <w:rPr>
          <w:noProof/>
        </w:rPr>
        <w:t xml:space="preserve"> w rea</w:t>
      </w:r>
      <w:r>
        <w:rPr>
          <w:noProof/>
        </w:rPr>
        <w:t xml:space="preserve">lizacji KPEiK </w:t>
      </w:r>
      <w:r w:rsidRPr="003A3E62">
        <w:rPr>
          <w:noProof/>
        </w:rPr>
        <w:t>za</w:t>
      </w:r>
      <w:r w:rsidR="003A3E62" w:rsidRPr="003A3E62">
        <w:rPr>
          <w:noProof/>
        </w:rPr>
        <w:t> </w:t>
      </w:r>
      <w:r w:rsidRPr="003A3E62">
        <w:rPr>
          <w:noProof/>
        </w:rPr>
        <w:t>2</w:t>
      </w:r>
      <w:r>
        <w:rPr>
          <w:noProof/>
        </w:rPr>
        <w:t>0</w:t>
      </w:r>
      <w:r w:rsidRPr="003A3E62">
        <w:rPr>
          <w:noProof/>
        </w:rPr>
        <w:t>23</w:t>
      </w:r>
      <w:r w:rsidR="003A3E62" w:rsidRPr="003A3E62">
        <w:rPr>
          <w:noProof/>
        </w:rPr>
        <w:t> </w:t>
      </w:r>
      <w:r w:rsidRPr="003A3E62">
        <w:rPr>
          <w:noProof/>
        </w:rPr>
        <w:t>r.</w:t>
      </w:r>
      <w:r>
        <w:rPr>
          <w:noProof/>
        </w:rPr>
        <w:t xml:space="preserve"> Ukazano</w:t>
      </w:r>
      <w:r w:rsidR="003A3E62">
        <w:rPr>
          <w:noProof/>
        </w:rPr>
        <w:t xml:space="preserve"> w nim</w:t>
      </w:r>
      <w:r>
        <w:rPr>
          <w:noProof/>
        </w:rPr>
        <w:t>, że poziom ambicji długoterminowych strategii renowacji nie zawsze jest zgodny</w:t>
      </w:r>
      <w:r w:rsidR="003A3E62">
        <w:rPr>
          <w:noProof/>
        </w:rPr>
        <w:t xml:space="preserve"> z neu</w:t>
      </w:r>
      <w:r>
        <w:rPr>
          <w:noProof/>
        </w:rPr>
        <w:t>tralnością klimatyczną</w:t>
      </w:r>
      <w:r w:rsidR="003A3E62">
        <w:rPr>
          <w:noProof/>
        </w:rPr>
        <w:t xml:space="preserve"> w 2</w:t>
      </w:r>
      <w:r>
        <w:rPr>
          <w:noProof/>
        </w:rPr>
        <w:t>0</w:t>
      </w:r>
      <w:r w:rsidRPr="003A3E62">
        <w:rPr>
          <w:noProof/>
        </w:rPr>
        <w:t>50</w:t>
      </w:r>
      <w:r w:rsidR="003A3E62" w:rsidRPr="003A3E62">
        <w:rPr>
          <w:noProof/>
        </w:rPr>
        <w:t> </w:t>
      </w:r>
      <w:r w:rsidRPr="003A3E62">
        <w:rPr>
          <w:noProof/>
        </w:rPr>
        <w:t>r.</w:t>
      </w:r>
      <w:r>
        <w:rPr>
          <w:noProof/>
        </w:rPr>
        <w:t>, przy czym w KPEiK</w:t>
      </w:r>
      <w:r w:rsidR="003A3E62">
        <w:rPr>
          <w:noProof/>
        </w:rPr>
        <w:t xml:space="preserve"> w wie</w:t>
      </w:r>
      <w:r>
        <w:rPr>
          <w:noProof/>
        </w:rPr>
        <w:t>lu krajach zaobserwowano pewne postępy, np.</w:t>
      </w:r>
      <w:r w:rsidR="003A3E62">
        <w:rPr>
          <w:noProof/>
        </w:rPr>
        <w:t xml:space="preserve"> w odn</w:t>
      </w:r>
      <w:r>
        <w:rPr>
          <w:noProof/>
        </w:rPr>
        <w:t>iesieniu do celów redukcji emisji gazów cieplarnianych, ale bez zmiany poziomu ambicji. Podkreślono</w:t>
      </w:r>
      <w:r w:rsidR="003A3E62">
        <w:rPr>
          <w:noProof/>
        </w:rPr>
        <w:t xml:space="preserve"> w nim</w:t>
      </w:r>
      <w:r>
        <w:rPr>
          <w:noProof/>
        </w:rPr>
        <w:t xml:space="preserve"> również potrzebę poprawy monitorowania zmian zasobów budowlanych</w:t>
      </w:r>
      <w:r w:rsidR="003A3E62">
        <w:rPr>
          <w:noProof/>
        </w:rPr>
        <w:t xml:space="preserve"> w pań</w:t>
      </w:r>
      <w:r>
        <w:rPr>
          <w:noProof/>
        </w:rPr>
        <w:t>stwach członkowskich oraz usprawnienia</w:t>
      </w:r>
      <w:r w:rsidR="003A3E62">
        <w:rPr>
          <w:noProof/>
        </w:rPr>
        <w:t xml:space="preserve"> i har</w:t>
      </w:r>
      <w:r>
        <w:rPr>
          <w:noProof/>
        </w:rPr>
        <w:t>monizacji wskaźników</w:t>
      </w:r>
      <w:r w:rsidR="003A3E62">
        <w:rPr>
          <w:noProof/>
        </w:rPr>
        <w:t xml:space="preserve"> i def</w:t>
      </w:r>
      <w:r>
        <w:rPr>
          <w:noProof/>
        </w:rPr>
        <w:t>inicji.</w:t>
      </w:r>
    </w:p>
    <w:p w14:paraId="1BBE2D2B" w14:textId="263454D1" w:rsidR="00E31BEE" w:rsidRDefault="00C718F1" w:rsidP="00E31BEE">
      <w:pPr>
        <w:pStyle w:val="Body"/>
        <w:rPr>
          <w:noProof/>
        </w:rPr>
      </w:pPr>
      <w:r>
        <w:rPr>
          <w:noProof/>
        </w:rPr>
        <w:t xml:space="preserve">Proponowana zmiana </w:t>
      </w:r>
      <w:hyperlink r:id="rId37">
        <w:r>
          <w:rPr>
            <w:noProof/>
          </w:rPr>
          <w:t>dyrektywy</w:t>
        </w:r>
        <w:r w:rsidR="003A3E62">
          <w:rPr>
            <w:noProof/>
          </w:rPr>
          <w:t xml:space="preserve"> w spr</w:t>
        </w:r>
        <w:r>
          <w:rPr>
            <w:noProof/>
          </w:rPr>
          <w:t>awie charakterystyki energetycznej budynków</w:t>
        </w:r>
      </w:hyperlink>
      <w:r>
        <w:rPr>
          <w:noProof/>
        </w:rPr>
        <w:t xml:space="preserve"> ma na celu poprawę długoterminowych strategii renowacji (których nazwę zmieniono na krajowe plany renowacji budynków) wraz</w:t>
      </w:r>
      <w:r w:rsidR="003A3E62">
        <w:rPr>
          <w:noProof/>
        </w:rPr>
        <w:t xml:space="preserve"> z jas</w:t>
      </w:r>
      <w:r>
        <w:rPr>
          <w:noProof/>
        </w:rPr>
        <w:t>nym planem działania na rzecz wysoce energooszczędnych</w:t>
      </w:r>
      <w:r w:rsidR="003A3E62">
        <w:rPr>
          <w:noProof/>
        </w:rPr>
        <w:t xml:space="preserve"> i nis</w:t>
      </w:r>
      <w:r>
        <w:rPr>
          <w:noProof/>
        </w:rPr>
        <w:t xml:space="preserve">koemisyjnych zasobów budowlanych </w:t>
      </w:r>
      <w:r w:rsidRPr="003A3E62">
        <w:rPr>
          <w:noProof/>
        </w:rPr>
        <w:t>do</w:t>
      </w:r>
      <w:r w:rsidR="003A3E62" w:rsidRPr="003A3E62">
        <w:rPr>
          <w:noProof/>
        </w:rPr>
        <w:t> </w:t>
      </w:r>
      <w:r w:rsidRPr="003A3E62">
        <w:rPr>
          <w:noProof/>
        </w:rPr>
        <w:t>2</w:t>
      </w:r>
      <w:r>
        <w:rPr>
          <w:noProof/>
        </w:rPr>
        <w:t>0</w:t>
      </w:r>
      <w:r w:rsidRPr="003A3E62">
        <w:rPr>
          <w:noProof/>
        </w:rPr>
        <w:t>50</w:t>
      </w:r>
      <w:r w:rsidR="003A3E62" w:rsidRPr="003A3E62">
        <w:rPr>
          <w:noProof/>
        </w:rPr>
        <w:t> </w:t>
      </w:r>
      <w:r w:rsidRPr="003A3E62">
        <w:rPr>
          <w:noProof/>
        </w:rPr>
        <w:t>r.</w:t>
      </w:r>
      <w:r>
        <w:rPr>
          <w:noProof/>
        </w:rPr>
        <w:t xml:space="preserve"> (por. rozdział 2 </w:t>
      </w:r>
      <w:r>
        <w:rPr>
          <w:noProof/>
          <w:color w:val="000000" w:themeColor="text1"/>
        </w:rPr>
        <w:t xml:space="preserve">dokumentu roboczego służb Komisji </w:t>
      </w:r>
      <w:r w:rsidRPr="003A3E62">
        <w:rPr>
          <w:noProof/>
          <w:color w:val="000000" w:themeColor="text1"/>
        </w:rPr>
        <w:t>–</w:t>
      </w:r>
      <w:r w:rsidR="003A3E62" w:rsidRPr="003A3E62">
        <w:rPr>
          <w:noProof/>
          <w:color w:val="000000" w:themeColor="text1"/>
        </w:rPr>
        <w:t xml:space="preserve"> </w:t>
      </w:r>
      <w:r w:rsidRPr="003A3E62">
        <w:rPr>
          <w:noProof/>
        </w:rPr>
        <w:t>„</w:t>
      </w:r>
      <w:r>
        <w:rPr>
          <w:noProof/>
        </w:rPr>
        <w:t>Informacje techniczne”).</w:t>
      </w:r>
    </w:p>
    <w:p w14:paraId="69D78969" w14:textId="77777777" w:rsidR="00E31BEE" w:rsidRPr="00A226FF" w:rsidRDefault="00E31BEE" w:rsidP="00E31BEE">
      <w:pPr>
        <w:pStyle w:val="Heading3"/>
        <w:rPr>
          <w:rFonts w:ascii="Times New Roman" w:hAnsi="Times New Roman" w:cs="Times New Roman"/>
          <w:noProof/>
          <w:sz w:val="24"/>
        </w:rPr>
      </w:pPr>
      <w:r>
        <w:rPr>
          <w:rFonts w:ascii="Times New Roman" w:hAnsi="Times New Roman"/>
          <w:noProof/>
          <w:sz w:val="24"/>
        </w:rPr>
        <w:t>Rolnictwo</w:t>
      </w:r>
    </w:p>
    <w:p w14:paraId="0CBF633B" w14:textId="5D9C54A6" w:rsidR="00E31BEE" w:rsidRDefault="00E31BEE" w:rsidP="00E31BEE">
      <w:pPr>
        <w:pStyle w:val="Body"/>
        <w:rPr>
          <w:noProof/>
        </w:rPr>
      </w:pPr>
      <w:r>
        <w:rPr>
          <w:noProof/>
        </w:rPr>
        <w:t>Emisje w UE pochodzące</w:t>
      </w:r>
      <w:r w:rsidR="003A3E62">
        <w:rPr>
          <w:noProof/>
        </w:rPr>
        <w:t xml:space="preserve"> z rol</w:t>
      </w:r>
      <w:r>
        <w:rPr>
          <w:noProof/>
        </w:rPr>
        <w:t>nictwa stanowią około jednej dziesiątej całkowitych emisji gazów cieplarnianych,</w:t>
      </w:r>
      <w:r w:rsidR="003A3E62">
        <w:rPr>
          <w:noProof/>
        </w:rPr>
        <w:t xml:space="preserve"> z cze</w:t>
      </w:r>
      <w:r>
        <w:rPr>
          <w:noProof/>
        </w:rPr>
        <w:t>go około dwie trzecie pochodzi od zwierząt gospodarskich. Od 20</w:t>
      </w:r>
      <w:r w:rsidRPr="003A3E62">
        <w:rPr>
          <w:noProof/>
        </w:rPr>
        <w:t>05</w:t>
      </w:r>
      <w:r w:rsidR="003A3E62" w:rsidRPr="003A3E62">
        <w:rPr>
          <w:noProof/>
        </w:rPr>
        <w:t> </w:t>
      </w:r>
      <w:r w:rsidRPr="003A3E62">
        <w:rPr>
          <w:noProof/>
        </w:rPr>
        <w:t>r.</w:t>
      </w:r>
      <w:r>
        <w:rPr>
          <w:noProof/>
        </w:rPr>
        <w:t xml:space="preserve"> emisje utrzymują się na stałym poziomie – dane</w:t>
      </w:r>
      <w:r w:rsidR="003A3E62">
        <w:rPr>
          <w:noProof/>
        </w:rPr>
        <w:t xml:space="preserve"> z wyk</w:t>
      </w:r>
      <w:r>
        <w:rPr>
          <w:noProof/>
        </w:rPr>
        <w:t>azów wskazują na powolny roczny spadek</w:t>
      </w:r>
      <w:r w:rsidR="003A3E62">
        <w:rPr>
          <w:noProof/>
        </w:rPr>
        <w:t xml:space="preserve"> o 0</w:t>
      </w:r>
      <w:r>
        <w:rPr>
          <w:noProof/>
        </w:rPr>
        <w:t>,7 Mt ekwiwalentu dwutlenku węgla</w:t>
      </w:r>
      <w:r w:rsidR="003A3E62">
        <w:rPr>
          <w:noProof/>
        </w:rPr>
        <w:t xml:space="preserve"> w lat</w:t>
      </w:r>
      <w:r>
        <w:rPr>
          <w:noProof/>
        </w:rPr>
        <w:t>ach 2005–2021. Najnowsze prognozy państw członkowskich dotyczące emisji gazów cieplarnianych wskazują, że</w:t>
      </w:r>
      <w:r w:rsidR="003A3E62">
        <w:rPr>
          <w:noProof/>
        </w:rPr>
        <w:t xml:space="preserve"> w ram</w:t>
      </w:r>
      <w:r>
        <w:rPr>
          <w:noProof/>
        </w:rPr>
        <w:t xml:space="preserve">ach istniejących środków tempo ograniczania emisji nie zmieni się </w:t>
      </w:r>
      <w:r w:rsidRPr="003A3E62">
        <w:rPr>
          <w:noProof/>
        </w:rPr>
        <w:t>do</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Pr>
          <w:noProof/>
        </w:rPr>
        <w:t xml:space="preserve"> (</w:t>
      </w:r>
      <w:r>
        <w:rPr>
          <w:noProof/>
        </w:rPr>
        <w:noBreakHyphen/>
      </w:r>
      <w:r w:rsidRPr="003A3E62">
        <w:rPr>
          <w:noProof/>
        </w:rPr>
        <w:t>1</w:t>
      </w:r>
      <w:r w:rsidR="003A3E62" w:rsidRPr="003A3E62">
        <w:rPr>
          <w:noProof/>
        </w:rPr>
        <w:t> </w:t>
      </w:r>
      <w:r w:rsidRPr="003A3E62">
        <w:rPr>
          <w:noProof/>
        </w:rPr>
        <w:t>%</w:t>
      </w:r>
      <w:r w:rsidR="003A3E62">
        <w:rPr>
          <w:noProof/>
        </w:rPr>
        <w:t xml:space="preserve"> w por</w:t>
      </w:r>
      <w:r>
        <w:rPr>
          <w:noProof/>
        </w:rPr>
        <w:t>ównaniu</w:t>
      </w:r>
      <w:r w:rsidR="003A3E62">
        <w:rPr>
          <w:noProof/>
        </w:rPr>
        <w:t xml:space="preserve"> z 2</w:t>
      </w:r>
      <w:r>
        <w:rPr>
          <w:noProof/>
        </w:rPr>
        <w:t>0</w:t>
      </w:r>
      <w:r w:rsidRPr="003A3E62">
        <w:rPr>
          <w:noProof/>
        </w:rPr>
        <w:t>21</w:t>
      </w:r>
      <w:r w:rsidR="003A3E62" w:rsidRPr="003A3E62">
        <w:rPr>
          <w:noProof/>
        </w:rPr>
        <w:t> </w:t>
      </w:r>
      <w:r w:rsidRPr="003A3E62">
        <w:rPr>
          <w:noProof/>
        </w:rPr>
        <w:t>r.</w:t>
      </w:r>
      <w:r>
        <w:rPr>
          <w:noProof/>
        </w:rPr>
        <w:t xml:space="preserve"> lub średnia roczna redukcja</w:t>
      </w:r>
      <w:r w:rsidR="003A3E62">
        <w:rPr>
          <w:noProof/>
        </w:rPr>
        <w:t xml:space="preserve"> o 0</w:t>
      </w:r>
      <w:r>
        <w:rPr>
          <w:noProof/>
        </w:rPr>
        <w:t>,6 Mt ekwiwalentu dwutlenku węgla). Dzięki dodatkowym środkom zagregowane prognozowane emisje</w:t>
      </w:r>
      <w:r w:rsidR="003A3E62">
        <w:rPr>
          <w:noProof/>
        </w:rPr>
        <w:t xml:space="preserve"> z rol</w:t>
      </w:r>
      <w:r>
        <w:rPr>
          <w:noProof/>
        </w:rPr>
        <w:t xml:space="preserve">nictwa wskazują jednak na wyraźny spadek </w:t>
      </w:r>
      <w:r w:rsidRPr="003A3E62">
        <w:rPr>
          <w:noProof/>
        </w:rPr>
        <w:t>do</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Pr>
          <w:noProof/>
        </w:rPr>
        <w:t xml:space="preserve"> (</w:t>
      </w:r>
      <w:r w:rsidRPr="003A3E62">
        <w:rPr>
          <w:noProof/>
        </w:rPr>
        <w:t>5</w:t>
      </w:r>
      <w:r w:rsidR="003A3E62" w:rsidRPr="003A3E62">
        <w:rPr>
          <w:noProof/>
        </w:rPr>
        <w:t> </w:t>
      </w:r>
      <w:r w:rsidRPr="003A3E62">
        <w:rPr>
          <w:noProof/>
        </w:rPr>
        <w:t>%</w:t>
      </w:r>
      <w:r>
        <w:rPr>
          <w:noProof/>
        </w:rPr>
        <w:t xml:space="preserve"> </w:t>
      </w:r>
      <w:r w:rsidRPr="003A3E62">
        <w:rPr>
          <w:noProof/>
        </w:rPr>
        <w:t>lub</w:t>
      </w:r>
      <w:r w:rsidR="003A3E62" w:rsidRPr="003A3E62">
        <w:rPr>
          <w:noProof/>
        </w:rPr>
        <w:t> </w:t>
      </w:r>
      <w:r w:rsidRPr="003A3E62">
        <w:rPr>
          <w:noProof/>
        </w:rPr>
        <w:t>2</w:t>
      </w:r>
      <w:r>
        <w:rPr>
          <w:noProof/>
        </w:rPr>
        <w:t>,2 Mt ekwiwalentu dwutlenku węgla średniej rocznej redukcji). Oczywiste jest, że należy dołożyć większych starań, aby wdrożyć środki łagodzące</w:t>
      </w:r>
      <w:r w:rsidR="003A3E62">
        <w:rPr>
          <w:noProof/>
        </w:rPr>
        <w:t xml:space="preserve"> w sek</w:t>
      </w:r>
      <w:r>
        <w:rPr>
          <w:noProof/>
        </w:rPr>
        <w:t xml:space="preserve">torze rolnym (wykres 15.a). </w:t>
      </w:r>
    </w:p>
    <w:p w14:paraId="254E78FF" w14:textId="35E5F898" w:rsidR="00E31BEE" w:rsidRDefault="00E31BEE" w:rsidP="00182A88">
      <w:pPr>
        <w:pStyle w:val="Caption"/>
        <w:pBdr>
          <w:bottom w:val="single" w:sz="4" w:space="1" w:color="auto"/>
        </w:pBdr>
        <w:jc w:val="left"/>
        <w:rPr>
          <w:noProof/>
          <w:sz w:val="22"/>
        </w:rPr>
      </w:pPr>
      <w:bookmarkStart w:id="14" w:name="_Ref147234841"/>
      <w:r>
        <w:rPr>
          <w:noProof/>
          <w:sz w:val="22"/>
        </w:rPr>
        <w:t>Wykres 15</w:t>
      </w:r>
      <w:bookmarkEnd w:id="14"/>
      <w:r>
        <w:rPr>
          <w:noProof/>
          <w:sz w:val="22"/>
        </w:rPr>
        <w:t>: Emisje gazów cieplarnianych</w:t>
      </w:r>
      <w:r w:rsidR="003A3E62">
        <w:rPr>
          <w:noProof/>
          <w:sz w:val="22"/>
        </w:rPr>
        <w:t xml:space="preserve"> w sek</w:t>
      </w:r>
      <w:r>
        <w:rPr>
          <w:noProof/>
          <w:sz w:val="22"/>
        </w:rPr>
        <w:t>torze rolnictwa (UE, 2005–2021)</w:t>
      </w:r>
      <w:r w:rsidR="003A3E62">
        <w:rPr>
          <w:noProof/>
          <w:sz w:val="22"/>
        </w:rPr>
        <w:t xml:space="preserve"> i zgł</w:t>
      </w:r>
      <w:r>
        <w:rPr>
          <w:noProof/>
          <w:sz w:val="22"/>
        </w:rPr>
        <w:t>oszone polityki</w:t>
      </w:r>
      <w:r w:rsidR="003A3E62">
        <w:rPr>
          <w:noProof/>
          <w:sz w:val="22"/>
        </w:rPr>
        <w:t xml:space="preserve"> i śro</w:t>
      </w:r>
      <w:r>
        <w:rPr>
          <w:noProof/>
          <w:sz w:val="22"/>
        </w:rPr>
        <w:t xml:space="preserve">dki dla sektora rolnictwa </w:t>
      </w:r>
      <w:r w:rsidRPr="003A3E62">
        <w:rPr>
          <w:noProof/>
          <w:sz w:val="22"/>
        </w:rPr>
        <w:t>na</w:t>
      </w:r>
      <w:r w:rsidR="003A3E62" w:rsidRPr="003A3E62">
        <w:rPr>
          <w:noProof/>
          <w:sz w:val="22"/>
        </w:rPr>
        <w:t> </w:t>
      </w:r>
      <w:r w:rsidRPr="003A3E62">
        <w:rPr>
          <w:noProof/>
          <w:sz w:val="22"/>
        </w:rPr>
        <w:t>2</w:t>
      </w:r>
      <w:r>
        <w:rPr>
          <w:noProof/>
          <w:sz w:val="22"/>
        </w:rPr>
        <w:t>0</w:t>
      </w:r>
      <w:r w:rsidRPr="003A3E62">
        <w:rPr>
          <w:noProof/>
          <w:sz w:val="22"/>
        </w:rPr>
        <w:t>23</w:t>
      </w:r>
      <w:r w:rsidR="003A3E62" w:rsidRPr="003A3E62">
        <w:rPr>
          <w:noProof/>
          <w:sz w:val="22"/>
        </w:rPr>
        <w:t> </w:t>
      </w:r>
      <w:r w:rsidRPr="003A3E62">
        <w:rPr>
          <w:noProof/>
          <w:sz w:val="22"/>
        </w:rPr>
        <w:t>r.</w:t>
      </w:r>
      <w:r>
        <w:rPr>
          <w:noProof/>
          <w:sz w:val="22"/>
        </w:rPr>
        <w:t xml:space="preserve"> (według celów)</w:t>
      </w:r>
    </w:p>
    <w:tbl>
      <w:tblPr>
        <w:tblStyle w:val="TableGrid"/>
        <w:tblW w:w="9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5"/>
        <w:gridCol w:w="5082"/>
      </w:tblGrid>
      <w:tr w:rsidR="00E31BEE" w14:paraId="0D72B59F" w14:textId="77777777" w:rsidTr="009E1E6A">
        <w:trPr>
          <w:trHeight w:val="3895"/>
        </w:trPr>
        <w:tc>
          <w:tcPr>
            <w:tcW w:w="4305" w:type="dxa"/>
          </w:tcPr>
          <w:p w14:paraId="4E8488B5" w14:textId="1F6086F0" w:rsidR="00E31BEE" w:rsidRPr="006760AB" w:rsidRDefault="00EC66E7" w:rsidP="00FC088C">
            <w:pPr>
              <w:pStyle w:val="ListParagraph"/>
              <w:ind w:left="0"/>
              <w:jc w:val="center"/>
              <w:rPr>
                <w:b/>
                <w:i/>
                <w:noProof/>
                <w:color w:val="44546A" w:themeColor="text2"/>
                <w:sz w:val="18"/>
              </w:rPr>
            </w:pPr>
            <w:r>
              <w:rPr>
                <w:b/>
                <w:i/>
                <w:noProof/>
                <w:color w:val="44546A" w:themeColor="text2"/>
                <w:sz w:val="18"/>
              </w:rPr>
              <w:t>Wykres 15.a</w:t>
            </w:r>
          </w:p>
          <w:p w14:paraId="5CC58505" w14:textId="1DB71D23" w:rsidR="00E31BEE" w:rsidRDefault="00B00434" w:rsidP="000E570C">
            <w:pPr>
              <w:rPr>
                <w:noProof/>
              </w:rPr>
            </w:pPr>
            <w:r w:rsidRPr="00B00434">
              <w:rPr>
                <w:noProof/>
                <w:lang w:val="en-GB" w:eastAsia="en-GB"/>
              </w:rPr>
              <w:drawing>
                <wp:inline distT="0" distB="0" distL="0" distR="0" wp14:anchorId="14E59A10" wp14:editId="15A8DE7F">
                  <wp:extent cx="2410691" cy="2067570"/>
                  <wp:effectExtent l="0" t="0" r="0" b="0"/>
                  <wp:docPr id="11155050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05014" name=""/>
                          <pic:cNvPicPr/>
                        </pic:nvPicPr>
                        <pic:blipFill>
                          <a:blip r:embed="rId38"/>
                          <a:stretch>
                            <a:fillRect/>
                          </a:stretch>
                        </pic:blipFill>
                        <pic:spPr>
                          <a:xfrm>
                            <a:off x="0" y="0"/>
                            <a:ext cx="2411913" cy="2068618"/>
                          </a:xfrm>
                          <a:prstGeom prst="rect">
                            <a:avLst/>
                          </a:prstGeom>
                        </pic:spPr>
                      </pic:pic>
                    </a:graphicData>
                  </a:graphic>
                </wp:inline>
              </w:drawing>
            </w:r>
          </w:p>
        </w:tc>
        <w:tc>
          <w:tcPr>
            <w:tcW w:w="5082" w:type="dxa"/>
          </w:tcPr>
          <w:p w14:paraId="208D0003" w14:textId="14CFE30B" w:rsidR="00E31BEE" w:rsidRPr="006760AB" w:rsidRDefault="00EC66E7" w:rsidP="00FC088C">
            <w:pPr>
              <w:pStyle w:val="ListParagraph"/>
              <w:ind w:left="0"/>
              <w:jc w:val="center"/>
              <w:rPr>
                <w:b/>
                <w:i/>
                <w:noProof/>
                <w:color w:val="44546A" w:themeColor="text2"/>
                <w:sz w:val="18"/>
              </w:rPr>
            </w:pPr>
            <w:r>
              <w:rPr>
                <w:b/>
                <w:i/>
                <w:noProof/>
                <w:color w:val="44546A" w:themeColor="text2"/>
                <w:sz w:val="18"/>
              </w:rPr>
              <w:t>Wykres 15.b</w:t>
            </w:r>
          </w:p>
          <w:p w14:paraId="5C463BD8" w14:textId="310942A2" w:rsidR="00E31BEE" w:rsidRDefault="0031747C" w:rsidP="00FC088C">
            <w:pPr>
              <w:rPr>
                <w:noProof/>
              </w:rPr>
            </w:pPr>
            <w:r w:rsidRPr="0031747C">
              <w:rPr>
                <w:noProof/>
                <w:lang w:val="en-GB" w:eastAsia="en-GB"/>
              </w:rPr>
              <w:drawing>
                <wp:inline distT="0" distB="0" distL="0" distR="0" wp14:anchorId="4B4E1D8A" wp14:editId="0ED00510">
                  <wp:extent cx="3089910" cy="2229485"/>
                  <wp:effectExtent l="0" t="0" r="0" b="0"/>
                  <wp:docPr id="8039261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26103" name=""/>
                          <pic:cNvPicPr/>
                        </pic:nvPicPr>
                        <pic:blipFill>
                          <a:blip r:embed="rId39"/>
                          <a:stretch>
                            <a:fillRect/>
                          </a:stretch>
                        </pic:blipFill>
                        <pic:spPr>
                          <a:xfrm>
                            <a:off x="0" y="0"/>
                            <a:ext cx="3089910" cy="2229485"/>
                          </a:xfrm>
                          <a:prstGeom prst="rect">
                            <a:avLst/>
                          </a:prstGeom>
                        </pic:spPr>
                      </pic:pic>
                    </a:graphicData>
                  </a:graphic>
                </wp:inline>
              </w:drawing>
            </w:r>
          </w:p>
        </w:tc>
      </w:tr>
    </w:tbl>
    <w:p w14:paraId="34E16373" w14:textId="77777777" w:rsidR="00665907" w:rsidRDefault="00665907" w:rsidP="009E1E6A">
      <w:pPr>
        <w:pStyle w:val="Body"/>
        <w:pBdr>
          <w:top w:val="single" w:sz="4" w:space="1" w:color="auto"/>
        </w:pBdr>
        <w:rPr>
          <w:noProof/>
        </w:rPr>
      </w:pPr>
    </w:p>
    <w:p w14:paraId="04AE5AAC" w14:textId="55D3FF8F" w:rsidR="00E31BEE" w:rsidRPr="003A3E62" w:rsidRDefault="000E570C" w:rsidP="009E1E6A">
      <w:pPr>
        <w:pStyle w:val="Body"/>
        <w:pBdr>
          <w:top w:val="single" w:sz="4" w:space="1" w:color="auto"/>
        </w:pBdr>
        <w:rPr>
          <w:noProof/>
        </w:rPr>
      </w:pPr>
      <w:r>
        <w:rPr>
          <w:noProof/>
        </w:rPr>
        <w:t>W 20</w:t>
      </w:r>
      <w:r w:rsidRPr="003A3E62">
        <w:rPr>
          <w:noProof/>
        </w:rPr>
        <w:t>23</w:t>
      </w:r>
      <w:r w:rsidR="003A3E62" w:rsidRPr="003A3E62">
        <w:rPr>
          <w:noProof/>
        </w:rPr>
        <w:t> </w:t>
      </w:r>
      <w:r w:rsidRPr="003A3E62">
        <w:rPr>
          <w:noProof/>
        </w:rPr>
        <w:t>r.</w:t>
      </w:r>
      <w:r>
        <w:rPr>
          <w:noProof/>
        </w:rPr>
        <w:t xml:space="preserve"> państwa członkowskie zgłosiły ponad 300 środków mających na celu redukcję emisji</w:t>
      </w:r>
      <w:r w:rsidR="003A3E62">
        <w:rPr>
          <w:noProof/>
        </w:rPr>
        <w:t xml:space="preserve"> w sek</w:t>
      </w:r>
      <w:r>
        <w:rPr>
          <w:noProof/>
        </w:rPr>
        <w:t>torze rolnictwa, co stanowi 1</w:t>
      </w:r>
      <w:r w:rsidRPr="003A3E62">
        <w:rPr>
          <w:noProof/>
        </w:rPr>
        <w:t>3</w:t>
      </w:r>
      <w:r w:rsidR="003A3E62" w:rsidRPr="003A3E62">
        <w:rPr>
          <w:noProof/>
        </w:rPr>
        <w:t> </w:t>
      </w:r>
      <w:r w:rsidRPr="003A3E62">
        <w:rPr>
          <w:noProof/>
        </w:rPr>
        <w:t>%</w:t>
      </w:r>
      <w:r>
        <w:rPr>
          <w:noProof/>
        </w:rPr>
        <w:t xml:space="preserve"> wszystkich zgłoszonych środków</w:t>
      </w:r>
      <w:r w:rsidR="003A3E62">
        <w:rPr>
          <w:noProof/>
        </w:rPr>
        <w:t xml:space="preserve"> o wym</w:t>
      </w:r>
      <w:r>
        <w:rPr>
          <w:noProof/>
        </w:rPr>
        <w:t xml:space="preserve">iarze obniżania emisyjności (zob. </w:t>
      </w:r>
      <w:r>
        <w:rPr>
          <w:noProof/>
          <w:sz w:val="22"/>
        </w:rPr>
        <w:t>wykres 15</w:t>
      </w:r>
      <w:r>
        <w:rPr>
          <w:noProof/>
        </w:rPr>
        <w:t>.b), głównie</w:t>
      </w:r>
      <w:r w:rsidR="003A3E62">
        <w:rPr>
          <w:noProof/>
        </w:rPr>
        <w:t xml:space="preserve"> w cel</w:t>
      </w:r>
      <w:r>
        <w:rPr>
          <w:noProof/>
        </w:rPr>
        <w:t>u ograniczenia stosowania nawozów</w:t>
      </w:r>
      <w:r w:rsidR="003A3E62">
        <w:rPr>
          <w:noProof/>
        </w:rPr>
        <w:t xml:space="preserve"> i obo</w:t>
      </w:r>
      <w:r>
        <w:rPr>
          <w:noProof/>
        </w:rPr>
        <w:t>rnika na gruntach uprawnych (2</w:t>
      </w:r>
      <w:r w:rsidRPr="003A3E62">
        <w:rPr>
          <w:noProof/>
        </w:rPr>
        <w:t>2</w:t>
      </w:r>
      <w:r w:rsidR="003A3E62" w:rsidRPr="003A3E62">
        <w:rPr>
          <w:noProof/>
        </w:rPr>
        <w:t> </w:t>
      </w:r>
      <w:r w:rsidRPr="003A3E62">
        <w:rPr>
          <w:noProof/>
        </w:rPr>
        <w:t>%</w:t>
      </w:r>
      <w:r>
        <w:rPr>
          <w:noProof/>
        </w:rPr>
        <w:t>) oraz poprawy zarządzania produkcją zwierzęcą (1</w:t>
      </w:r>
      <w:r w:rsidRPr="003A3E62">
        <w:rPr>
          <w:noProof/>
        </w:rPr>
        <w:t>6</w:t>
      </w:r>
      <w:r w:rsidR="003A3E62" w:rsidRPr="003A3E62">
        <w:rPr>
          <w:noProof/>
        </w:rPr>
        <w:t> </w:t>
      </w:r>
      <w:r w:rsidRPr="003A3E62">
        <w:rPr>
          <w:noProof/>
        </w:rPr>
        <w:t>%</w:t>
      </w:r>
      <w:r>
        <w:rPr>
          <w:noProof/>
        </w:rPr>
        <w:t>). Wiele</w:t>
      </w:r>
      <w:r w:rsidR="003A3E62">
        <w:rPr>
          <w:noProof/>
        </w:rPr>
        <w:t xml:space="preserve"> z tyc</w:t>
      </w:r>
      <w:r>
        <w:rPr>
          <w:noProof/>
        </w:rPr>
        <w:t>h środków otrzymuje wsparcia</w:t>
      </w:r>
      <w:r w:rsidR="003A3E62">
        <w:rPr>
          <w:noProof/>
        </w:rPr>
        <w:t xml:space="preserve"> w dro</w:t>
      </w:r>
      <w:r>
        <w:rPr>
          <w:noProof/>
        </w:rPr>
        <w:t>dze finansowania</w:t>
      </w:r>
      <w:r w:rsidR="003A3E62">
        <w:rPr>
          <w:noProof/>
        </w:rPr>
        <w:t xml:space="preserve"> w ram</w:t>
      </w:r>
      <w:r>
        <w:rPr>
          <w:noProof/>
        </w:rPr>
        <w:t>ach nowej wspólnej polityki rolnej (WPR),</w:t>
      </w:r>
      <w:r w:rsidR="003A3E62">
        <w:rPr>
          <w:noProof/>
        </w:rPr>
        <w:t xml:space="preserve"> a inn</w:t>
      </w:r>
      <w:r>
        <w:rPr>
          <w:noProof/>
        </w:rPr>
        <w:t>e</w:t>
      </w:r>
      <w:r w:rsidR="003A3E62">
        <w:rPr>
          <w:noProof/>
        </w:rPr>
        <w:t xml:space="preserve"> w dro</w:t>
      </w:r>
      <w:r>
        <w:rPr>
          <w:noProof/>
        </w:rPr>
        <w:t>dze finansowania krajowego (pomoc państwa)</w:t>
      </w:r>
      <w:r w:rsidRPr="003A3E62">
        <w:rPr>
          <w:noProof/>
        </w:rPr>
        <w:t>.</w:t>
      </w:r>
      <w:r w:rsidR="003A3E62" w:rsidRPr="003A3E62">
        <w:rPr>
          <w:noProof/>
        </w:rPr>
        <w:t xml:space="preserve"> </w:t>
      </w:r>
    </w:p>
    <w:p w14:paraId="2FD93E05" w14:textId="77777777" w:rsidR="00E31BEE" w:rsidRPr="00A226FF" w:rsidRDefault="00E31BEE" w:rsidP="00E31BEE">
      <w:pPr>
        <w:pStyle w:val="Heading3"/>
        <w:rPr>
          <w:rFonts w:ascii="Times New Roman" w:hAnsi="Times New Roman" w:cs="Times New Roman"/>
          <w:noProof/>
          <w:sz w:val="24"/>
        </w:rPr>
      </w:pPr>
      <w:r>
        <w:rPr>
          <w:rFonts w:ascii="Times New Roman" w:hAnsi="Times New Roman"/>
          <w:noProof/>
          <w:sz w:val="24"/>
        </w:rPr>
        <w:t>Transport</w:t>
      </w:r>
    </w:p>
    <w:p w14:paraId="3C2D0EDF" w14:textId="10FFC048" w:rsidR="00E31BEE" w:rsidRDefault="00E31BEE" w:rsidP="00E31BEE">
      <w:pPr>
        <w:pStyle w:val="Body"/>
        <w:rPr>
          <w:noProof/>
        </w:rPr>
      </w:pPr>
      <w:r>
        <w:rPr>
          <w:noProof/>
        </w:rPr>
        <w:t>Emisje</w:t>
      </w:r>
      <w:r w:rsidR="003A3E62">
        <w:rPr>
          <w:noProof/>
        </w:rPr>
        <w:t xml:space="preserve"> z tra</w:t>
      </w:r>
      <w:r>
        <w:rPr>
          <w:noProof/>
        </w:rPr>
        <w:t>nsportu stanowią ponad jedną piątą ogólnych krajowych emisji gazów cieplarnianych w UE,</w:t>
      </w:r>
      <w:r w:rsidR="003A3E62">
        <w:rPr>
          <w:noProof/>
        </w:rPr>
        <w:t xml:space="preserve"> z cze</w:t>
      </w:r>
      <w:r>
        <w:rPr>
          <w:noProof/>
        </w:rPr>
        <w:t>go zdecydowana większość pochodzi</w:t>
      </w:r>
      <w:r w:rsidR="003A3E62">
        <w:rPr>
          <w:noProof/>
        </w:rPr>
        <w:t xml:space="preserve"> z tra</w:t>
      </w:r>
      <w:r>
        <w:rPr>
          <w:noProof/>
        </w:rPr>
        <w:t xml:space="preserve">nsportu drogowego (tj. około 95 % </w:t>
      </w:r>
      <w:r w:rsidRPr="003A3E62">
        <w:rPr>
          <w:noProof/>
        </w:rPr>
        <w:t>lub</w:t>
      </w:r>
      <w:r w:rsidR="003A3E62" w:rsidRPr="003A3E62">
        <w:rPr>
          <w:noProof/>
        </w:rPr>
        <w:t> </w:t>
      </w:r>
      <w:r w:rsidRPr="003A3E62">
        <w:rPr>
          <w:noProof/>
        </w:rPr>
        <w:t>7</w:t>
      </w:r>
      <w:r>
        <w:rPr>
          <w:noProof/>
        </w:rPr>
        <w:t>5 % przy uwzględnieniu bunkrów międzynarodowych). Od 20</w:t>
      </w:r>
      <w:r w:rsidRPr="003A3E62">
        <w:rPr>
          <w:noProof/>
        </w:rPr>
        <w:t>05</w:t>
      </w:r>
      <w:r w:rsidR="003A3E62" w:rsidRPr="003A3E62">
        <w:rPr>
          <w:noProof/>
        </w:rPr>
        <w:t> </w:t>
      </w:r>
      <w:r w:rsidRPr="003A3E62">
        <w:rPr>
          <w:noProof/>
        </w:rPr>
        <w:t>r.</w:t>
      </w:r>
      <w:r>
        <w:rPr>
          <w:noProof/>
        </w:rPr>
        <w:t xml:space="preserve"> emisje zmniejszyły się jedynie nieznacznie. Dane</w:t>
      </w:r>
      <w:r w:rsidR="003A3E62">
        <w:rPr>
          <w:noProof/>
        </w:rPr>
        <w:t xml:space="preserve"> z wyk</w:t>
      </w:r>
      <w:r>
        <w:rPr>
          <w:noProof/>
        </w:rPr>
        <w:t>azów wskazują na roczny spadek</w:t>
      </w:r>
      <w:r w:rsidR="003A3E62">
        <w:rPr>
          <w:noProof/>
        </w:rPr>
        <w:t xml:space="preserve"> o 4</w:t>
      </w:r>
      <w:r>
        <w:rPr>
          <w:noProof/>
        </w:rPr>
        <w:t xml:space="preserve"> Mt ekwiwalentu dwutlenku węgla</w:t>
      </w:r>
      <w:r w:rsidR="003A3E62">
        <w:rPr>
          <w:noProof/>
        </w:rPr>
        <w:t xml:space="preserve"> w lat</w:t>
      </w:r>
      <w:r>
        <w:rPr>
          <w:noProof/>
        </w:rPr>
        <w:t xml:space="preserve">ach 2005–2021, co oznacza, że jest to tempo niewystarczające do tego, aby osiągnąć cel UE </w:t>
      </w:r>
      <w:r w:rsidRPr="003A3E62">
        <w:rPr>
          <w:noProof/>
        </w:rPr>
        <w:t>na</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Pr>
          <w:noProof/>
        </w:rPr>
        <w:t>, jak przedstawiono</w:t>
      </w:r>
      <w:r w:rsidR="003A3E62">
        <w:rPr>
          <w:noProof/>
        </w:rPr>
        <w:t xml:space="preserve"> w ana</w:t>
      </w:r>
      <w:r>
        <w:rPr>
          <w:noProof/>
        </w:rPr>
        <w:t>lizie Komisji</w:t>
      </w:r>
      <w:r>
        <w:rPr>
          <w:rStyle w:val="FootnoteReference"/>
          <w:noProof/>
        </w:rPr>
        <w:footnoteReference w:id="80"/>
      </w:r>
      <w:r>
        <w:rPr>
          <w:noProof/>
        </w:rPr>
        <w:t>.</w:t>
      </w:r>
    </w:p>
    <w:p w14:paraId="27A05EAD" w14:textId="4CFB1432" w:rsidR="00E31BEE" w:rsidRDefault="00E31BEE" w:rsidP="00E31BEE">
      <w:pPr>
        <w:pStyle w:val="Body"/>
        <w:rPr>
          <w:rFonts w:eastAsiaTheme="minorEastAsia"/>
          <w:noProof/>
        </w:rPr>
      </w:pPr>
      <w:r>
        <w:rPr>
          <w:noProof/>
        </w:rPr>
        <w:t>Samochody osobowe</w:t>
      </w:r>
      <w:r w:rsidR="003A3E62">
        <w:rPr>
          <w:noProof/>
        </w:rPr>
        <w:t xml:space="preserve"> i dos</w:t>
      </w:r>
      <w:r>
        <w:rPr>
          <w:noProof/>
        </w:rPr>
        <w:t>tawcze generują ponad 7</w:t>
      </w:r>
      <w:r w:rsidRPr="003A3E62">
        <w:rPr>
          <w:noProof/>
        </w:rPr>
        <w:t>0</w:t>
      </w:r>
      <w:r w:rsidR="003A3E62" w:rsidRPr="003A3E62">
        <w:rPr>
          <w:noProof/>
        </w:rPr>
        <w:t> </w:t>
      </w:r>
      <w:r w:rsidRPr="003A3E62">
        <w:rPr>
          <w:noProof/>
        </w:rPr>
        <w:t>%</w:t>
      </w:r>
      <w:r>
        <w:rPr>
          <w:noProof/>
        </w:rPr>
        <w:t xml:space="preserve"> wszystkich emisji CO</w:t>
      </w:r>
      <w:r>
        <w:rPr>
          <w:noProof/>
          <w:vertAlign w:val="subscript"/>
        </w:rPr>
        <w:t>2</w:t>
      </w:r>
      <w:r w:rsidR="003A3E62">
        <w:rPr>
          <w:noProof/>
        </w:rPr>
        <w:t xml:space="preserve"> z tra</w:t>
      </w:r>
      <w:r>
        <w:rPr>
          <w:noProof/>
        </w:rPr>
        <w:t>nsportu drogowego w UE. Normy emisji CO</w:t>
      </w:r>
      <w:r>
        <w:rPr>
          <w:noProof/>
          <w:vertAlign w:val="subscript"/>
        </w:rPr>
        <w:t>2</w:t>
      </w:r>
      <w:r>
        <w:rPr>
          <w:noProof/>
        </w:rPr>
        <w:t xml:space="preserve"> dla nowych samochodów osobowych</w:t>
      </w:r>
      <w:r w:rsidR="003A3E62">
        <w:rPr>
          <w:noProof/>
        </w:rPr>
        <w:t xml:space="preserve"> i dos</w:t>
      </w:r>
      <w:r>
        <w:rPr>
          <w:noProof/>
        </w:rPr>
        <w:t>tawczych oraz pojazdów ciężkich są kluczowymi czynnikami przyczyniającymi się do zmniejszania emisji gazów cieplarnianych</w:t>
      </w:r>
      <w:r w:rsidR="003A3E62">
        <w:rPr>
          <w:noProof/>
        </w:rPr>
        <w:t xml:space="preserve"> z tra</w:t>
      </w:r>
      <w:r>
        <w:rPr>
          <w:noProof/>
        </w:rPr>
        <w:t>nsportu drogowego. Jak wynika ze wstępnych danych dotyczących pojazdów zarejestrowanych w UE, Islandii</w:t>
      </w:r>
      <w:r w:rsidR="003A3E62">
        <w:rPr>
          <w:noProof/>
        </w:rPr>
        <w:t xml:space="preserve"> i Nor</w:t>
      </w:r>
      <w:r>
        <w:rPr>
          <w:noProof/>
        </w:rPr>
        <w:t>wegii</w:t>
      </w:r>
      <w:r w:rsidR="003A3E62">
        <w:rPr>
          <w:noProof/>
        </w:rPr>
        <w:t xml:space="preserve"> w 2</w:t>
      </w:r>
      <w:r>
        <w:rPr>
          <w:noProof/>
        </w:rPr>
        <w:t>0</w:t>
      </w:r>
      <w:r w:rsidRPr="003A3E62">
        <w:rPr>
          <w:noProof/>
        </w:rPr>
        <w:t>22</w:t>
      </w:r>
      <w:r w:rsidR="003A3E62" w:rsidRPr="003A3E62">
        <w:rPr>
          <w:noProof/>
        </w:rPr>
        <w:t> </w:t>
      </w:r>
      <w:r w:rsidRPr="003A3E62">
        <w:rPr>
          <w:noProof/>
        </w:rPr>
        <w:t>r.</w:t>
      </w:r>
      <w:r>
        <w:rPr>
          <w:rStyle w:val="FootnoteReference"/>
          <w:noProof/>
        </w:rPr>
        <w:footnoteReference w:id="81"/>
      </w:r>
      <w:r>
        <w:rPr>
          <w:noProof/>
        </w:rPr>
        <w:t>, średnie emisje CO</w:t>
      </w:r>
      <w:r>
        <w:rPr>
          <w:noProof/>
          <w:vertAlign w:val="subscript"/>
        </w:rPr>
        <w:t>2</w:t>
      </w:r>
      <w:r>
        <w:rPr>
          <w:noProof/>
        </w:rPr>
        <w:t xml:space="preserve"> według światowej zharmonizowanej procedury badania pojazdów lekkich (WLTP)</w:t>
      </w:r>
      <w:r>
        <w:rPr>
          <w:rStyle w:val="FootnoteReference"/>
          <w:noProof/>
        </w:rPr>
        <w:footnoteReference w:id="82"/>
      </w:r>
      <w:r>
        <w:rPr>
          <w:noProof/>
        </w:rPr>
        <w:t xml:space="preserve"> generowane przez </w:t>
      </w:r>
      <w:r>
        <w:rPr>
          <w:b/>
          <w:noProof/>
        </w:rPr>
        <w:t>nowe samochody osobowe</w:t>
      </w:r>
      <w:r w:rsidR="003A3E62">
        <w:rPr>
          <w:b/>
          <w:noProof/>
        </w:rPr>
        <w:t xml:space="preserve"> i now</w:t>
      </w:r>
      <w:r>
        <w:rPr>
          <w:b/>
          <w:noProof/>
        </w:rPr>
        <w:t>e samochody dostawcze</w:t>
      </w:r>
      <w:r>
        <w:rPr>
          <w:noProof/>
        </w:rPr>
        <w:t xml:space="preserve"> nadal zmniejszały się – do poziomu 108,2 g CO</w:t>
      </w:r>
      <w:r>
        <w:rPr>
          <w:noProof/>
          <w:vertAlign w:val="subscript"/>
        </w:rPr>
        <w:t>2</w:t>
      </w:r>
      <w:r>
        <w:rPr>
          <w:noProof/>
        </w:rPr>
        <w:t>/km</w:t>
      </w:r>
      <w:r w:rsidR="003A3E62">
        <w:rPr>
          <w:noProof/>
        </w:rPr>
        <w:t xml:space="preserve"> z poz</w:t>
      </w:r>
      <w:r>
        <w:rPr>
          <w:noProof/>
        </w:rPr>
        <w:t>iomu 114,1 g CO</w:t>
      </w:r>
      <w:r>
        <w:rPr>
          <w:noProof/>
          <w:vertAlign w:val="subscript"/>
        </w:rPr>
        <w:t>2</w:t>
      </w:r>
      <w:r w:rsidR="003A3E62">
        <w:rPr>
          <w:noProof/>
        </w:rPr>
        <w:t xml:space="preserve"> w 2</w:t>
      </w:r>
      <w:r>
        <w:rPr>
          <w:noProof/>
        </w:rPr>
        <w:t>0</w:t>
      </w:r>
      <w:r w:rsidRPr="003A3E62">
        <w:rPr>
          <w:noProof/>
        </w:rPr>
        <w:t>21</w:t>
      </w:r>
      <w:r w:rsidR="003A3E62" w:rsidRPr="003A3E62">
        <w:rPr>
          <w:noProof/>
        </w:rPr>
        <w:t> </w:t>
      </w:r>
      <w:r w:rsidRPr="003A3E62">
        <w:rPr>
          <w:noProof/>
        </w:rPr>
        <w:t>r.</w:t>
      </w:r>
      <w:r w:rsidR="003A3E62">
        <w:rPr>
          <w:noProof/>
        </w:rPr>
        <w:t xml:space="preserve"> w prz</w:t>
      </w:r>
      <w:r>
        <w:rPr>
          <w:noProof/>
        </w:rPr>
        <w:t>ypadku samochodów i do poziomu 185,3 CO</w:t>
      </w:r>
      <w:r>
        <w:rPr>
          <w:noProof/>
          <w:vertAlign w:val="subscript"/>
        </w:rPr>
        <w:t>2</w:t>
      </w:r>
      <w:r>
        <w:rPr>
          <w:noProof/>
        </w:rPr>
        <w:t>/km</w:t>
      </w:r>
      <w:r w:rsidR="003A3E62">
        <w:rPr>
          <w:noProof/>
        </w:rPr>
        <w:t xml:space="preserve"> z poz</w:t>
      </w:r>
      <w:r>
        <w:rPr>
          <w:noProof/>
        </w:rPr>
        <w:t>iomu 193,3 g CO</w:t>
      </w:r>
      <w:r>
        <w:rPr>
          <w:noProof/>
          <w:vertAlign w:val="subscript"/>
        </w:rPr>
        <w:t>2</w:t>
      </w:r>
      <w:r>
        <w:rPr>
          <w:noProof/>
        </w:rPr>
        <w:t>/km</w:t>
      </w:r>
      <w:r w:rsidR="003A3E62">
        <w:rPr>
          <w:noProof/>
        </w:rPr>
        <w:t xml:space="preserve"> w 2</w:t>
      </w:r>
      <w:r>
        <w:rPr>
          <w:noProof/>
        </w:rPr>
        <w:t>0</w:t>
      </w:r>
      <w:r w:rsidRPr="003A3E62">
        <w:rPr>
          <w:noProof/>
        </w:rPr>
        <w:t>21</w:t>
      </w:r>
      <w:r w:rsidR="003A3E62" w:rsidRPr="003A3E62">
        <w:rPr>
          <w:noProof/>
        </w:rPr>
        <w:t> </w:t>
      </w:r>
      <w:r w:rsidRPr="003A3E62">
        <w:rPr>
          <w:noProof/>
        </w:rPr>
        <w:t>r.</w:t>
      </w:r>
      <w:r w:rsidR="003A3E62">
        <w:rPr>
          <w:noProof/>
        </w:rPr>
        <w:t xml:space="preserve"> w prz</w:t>
      </w:r>
      <w:r>
        <w:rPr>
          <w:noProof/>
        </w:rPr>
        <w:t>ypadku samochodów dostawczych. Jest to kontynuacja gwałtownej tendencji spadkowej emisji CO</w:t>
      </w:r>
      <w:r>
        <w:rPr>
          <w:noProof/>
          <w:vertAlign w:val="subscript"/>
        </w:rPr>
        <w:t>2</w:t>
      </w:r>
      <w:r>
        <w:rPr>
          <w:noProof/>
        </w:rPr>
        <w:t xml:space="preserve"> wywołanej przez bardziej rygorystyczne cele, które obowiązują </w:t>
      </w:r>
      <w:r w:rsidRPr="003A3E62">
        <w:rPr>
          <w:noProof/>
        </w:rPr>
        <w:t>od</w:t>
      </w:r>
      <w:r w:rsidR="003A3E62" w:rsidRPr="003A3E62">
        <w:rPr>
          <w:noProof/>
        </w:rPr>
        <w:t> </w:t>
      </w:r>
      <w:r w:rsidRPr="003A3E62">
        <w:rPr>
          <w:noProof/>
        </w:rPr>
        <w:t>2</w:t>
      </w:r>
      <w:r>
        <w:rPr>
          <w:noProof/>
        </w:rPr>
        <w:t>0</w:t>
      </w:r>
      <w:r w:rsidRPr="003A3E62">
        <w:rPr>
          <w:noProof/>
        </w:rPr>
        <w:t>20</w:t>
      </w:r>
      <w:r w:rsidR="003A3E62" w:rsidRPr="003A3E62">
        <w:rPr>
          <w:noProof/>
        </w:rPr>
        <w:t> </w:t>
      </w:r>
      <w:r w:rsidRPr="003A3E62">
        <w:rPr>
          <w:noProof/>
        </w:rPr>
        <w:t>r.</w:t>
      </w:r>
      <w:r>
        <w:rPr>
          <w:noProof/>
        </w:rPr>
        <w:t xml:space="preserve"> Do 20</w:t>
      </w:r>
      <w:r w:rsidRPr="003A3E62">
        <w:rPr>
          <w:noProof/>
        </w:rPr>
        <w:t>22</w:t>
      </w:r>
      <w:r w:rsidR="003A3E62" w:rsidRPr="003A3E62">
        <w:rPr>
          <w:noProof/>
        </w:rPr>
        <w:t> </w:t>
      </w:r>
      <w:r w:rsidRPr="003A3E62">
        <w:rPr>
          <w:noProof/>
        </w:rPr>
        <w:t>r.</w:t>
      </w:r>
      <w:r>
        <w:rPr>
          <w:noProof/>
        </w:rPr>
        <w:t xml:space="preserve"> emisje</w:t>
      </w:r>
      <w:r w:rsidR="003A3E62">
        <w:rPr>
          <w:noProof/>
        </w:rPr>
        <w:t xml:space="preserve"> z now</w:t>
      </w:r>
      <w:r>
        <w:rPr>
          <w:noProof/>
        </w:rPr>
        <w:t>ych samochodów osobowych</w:t>
      </w:r>
      <w:r w:rsidR="003A3E62">
        <w:rPr>
          <w:noProof/>
        </w:rPr>
        <w:t xml:space="preserve"> i dos</w:t>
      </w:r>
      <w:r>
        <w:rPr>
          <w:noProof/>
        </w:rPr>
        <w:t>tawczych zmniejszyły się odpowiednio</w:t>
      </w:r>
      <w:r w:rsidR="003A3E62">
        <w:rPr>
          <w:noProof/>
        </w:rPr>
        <w:t xml:space="preserve"> o 2</w:t>
      </w:r>
      <w:r>
        <w:rPr>
          <w:noProof/>
        </w:rPr>
        <w:t>7 %</w:t>
      </w:r>
      <w:r w:rsidR="003A3E62">
        <w:rPr>
          <w:noProof/>
        </w:rPr>
        <w:t xml:space="preserve"> i 9</w:t>
      </w:r>
      <w:r>
        <w:rPr>
          <w:noProof/>
        </w:rPr>
        <w:t> %</w:t>
      </w:r>
      <w:r w:rsidR="003A3E62">
        <w:rPr>
          <w:noProof/>
        </w:rPr>
        <w:t xml:space="preserve"> w por</w:t>
      </w:r>
      <w:r>
        <w:rPr>
          <w:noProof/>
        </w:rPr>
        <w:t>ównaniu</w:t>
      </w:r>
      <w:r w:rsidR="003A3E62">
        <w:rPr>
          <w:noProof/>
        </w:rPr>
        <w:t xml:space="preserve"> z poz</w:t>
      </w:r>
      <w:r>
        <w:rPr>
          <w:noProof/>
        </w:rPr>
        <w:t>iomami</w:t>
      </w:r>
      <w:r w:rsidR="003A3E62">
        <w:rPr>
          <w:noProof/>
        </w:rPr>
        <w:t xml:space="preserve"> z 2</w:t>
      </w:r>
      <w:r>
        <w:rPr>
          <w:noProof/>
        </w:rPr>
        <w:t>0</w:t>
      </w:r>
      <w:r w:rsidRPr="003A3E62">
        <w:rPr>
          <w:noProof/>
        </w:rPr>
        <w:t>19</w:t>
      </w:r>
      <w:r w:rsidR="003A3E62" w:rsidRPr="003A3E62">
        <w:rPr>
          <w:noProof/>
        </w:rPr>
        <w:t> </w:t>
      </w:r>
      <w:r w:rsidRPr="003A3E62">
        <w:rPr>
          <w:noProof/>
        </w:rPr>
        <w:t>r.</w:t>
      </w:r>
      <w:r>
        <w:rPr>
          <w:noProof/>
        </w:rPr>
        <w:t xml:space="preserve"> (</w:t>
      </w:r>
      <w:r>
        <w:rPr>
          <w:noProof/>
          <w:color w:val="000000" w:themeColor="text1"/>
        </w:rPr>
        <w:t>wykres 16</w:t>
      </w:r>
      <w:r>
        <w:rPr>
          <w:noProof/>
        </w:rPr>
        <w:t>). Gwałtowny spadek wynika</w:t>
      </w:r>
      <w:r w:rsidR="003A3E62">
        <w:rPr>
          <w:noProof/>
        </w:rPr>
        <w:t xml:space="preserve"> z nag</w:t>
      </w:r>
      <w:r>
        <w:rPr>
          <w:noProof/>
        </w:rPr>
        <w:t>łego wzrostu udziału rejestracji pojazdów bezemisyjnych. W 20</w:t>
      </w:r>
      <w:r w:rsidRPr="003A3E62">
        <w:rPr>
          <w:noProof/>
        </w:rPr>
        <w:t>22</w:t>
      </w:r>
      <w:r w:rsidR="003A3E62" w:rsidRPr="003A3E62">
        <w:rPr>
          <w:noProof/>
        </w:rPr>
        <w:t> </w:t>
      </w:r>
      <w:r w:rsidRPr="003A3E62">
        <w:rPr>
          <w:noProof/>
        </w:rPr>
        <w:t>r.</w:t>
      </w:r>
      <w:r>
        <w:rPr>
          <w:noProof/>
        </w:rPr>
        <w:t xml:space="preserve"> 13,4 % nowych samochodów osobowych</w:t>
      </w:r>
      <w:r w:rsidR="003A3E62">
        <w:rPr>
          <w:noProof/>
        </w:rPr>
        <w:t xml:space="preserve"> i 5</w:t>
      </w:r>
      <w:r>
        <w:rPr>
          <w:noProof/>
        </w:rPr>
        <w:t>,9 % nowych samochodów dostawczych nie generowało żadnych emisji spalin (wzrost</w:t>
      </w:r>
      <w:r w:rsidR="003A3E62">
        <w:rPr>
          <w:noProof/>
        </w:rPr>
        <w:t xml:space="preserve"> z poz</w:t>
      </w:r>
      <w:r>
        <w:rPr>
          <w:noProof/>
        </w:rPr>
        <w:t>iomu odpowiednio 2,2 %</w:t>
      </w:r>
      <w:r w:rsidR="003A3E62">
        <w:rPr>
          <w:noProof/>
        </w:rPr>
        <w:t xml:space="preserve"> i 1</w:t>
      </w:r>
      <w:r>
        <w:rPr>
          <w:noProof/>
        </w:rPr>
        <w:t>,4 %</w:t>
      </w:r>
      <w:r w:rsidR="003A3E62">
        <w:rPr>
          <w:noProof/>
        </w:rPr>
        <w:t xml:space="preserve"> w 2</w:t>
      </w:r>
      <w:r>
        <w:rPr>
          <w:noProof/>
        </w:rPr>
        <w:t>0</w:t>
      </w:r>
      <w:r w:rsidRPr="003A3E62">
        <w:rPr>
          <w:noProof/>
        </w:rPr>
        <w:t>19</w:t>
      </w:r>
      <w:r w:rsidR="003A3E62" w:rsidRPr="003A3E62">
        <w:rPr>
          <w:noProof/>
        </w:rPr>
        <w:t> </w:t>
      </w:r>
      <w:r w:rsidRPr="003A3E62">
        <w:rPr>
          <w:noProof/>
        </w:rPr>
        <w:t>r.</w:t>
      </w:r>
      <w:r>
        <w:rPr>
          <w:noProof/>
        </w:rPr>
        <w:t>). Niedawno przyjęte zmienione normy emisji CO</w:t>
      </w:r>
      <w:r>
        <w:rPr>
          <w:noProof/>
          <w:vertAlign w:val="subscript"/>
        </w:rPr>
        <w:t>2</w:t>
      </w:r>
      <w:r>
        <w:rPr>
          <w:noProof/>
        </w:rPr>
        <w:t xml:space="preserve"> wymagają dalszej redukcji emisji. Od 20</w:t>
      </w:r>
      <w:r w:rsidRPr="003A3E62">
        <w:rPr>
          <w:noProof/>
        </w:rPr>
        <w:t>30</w:t>
      </w:r>
      <w:r w:rsidR="003A3E62" w:rsidRPr="003A3E62">
        <w:rPr>
          <w:noProof/>
        </w:rPr>
        <w:t> </w:t>
      </w:r>
      <w:r w:rsidRPr="003A3E62">
        <w:rPr>
          <w:noProof/>
        </w:rPr>
        <w:t>r.</w:t>
      </w:r>
      <w:r w:rsidR="003A3E62">
        <w:rPr>
          <w:noProof/>
        </w:rPr>
        <w:t xml:space="preserve"> w por</w:t>
      </w:r>
      <w:r>
        <w:rPr>
          <w:noProof/>
        </w:rPr>
        <w:t>ównaniu</w:t>
      </w:r>
      <w:r w:rsidR="003A3E62">
        <w:rPr>
          <w:noProof/>
        </w:rPr>
        <w:t xml:space="preserve"> z poz</w:t>
      </w:r>
      <w:r>
        <w:rPr>
          <w:noProof/>
        </w:rPr>
        <w:t>iomem bazowym</w:t>
      </w:r>
      <w:r w:rsidR="003A3E62">
        <w:rPr>
          <w:noProof/>
        </w:rPr>
        <w:t xml:space="preserve"> z 2</w:t>
      </w:r>
      <w:r>
        <w:rPr>
          <w:noProof/>
        </w:rPr>
        <w:t>0</w:t>
      </w:r>
      <w:r w:rsidRPr="003A3E62">
        <w:rPr>
          <w:noProof/>
        </w:rPr>
        <w:t>21</w:t>
      </w:r>
      <w:r w:rsidR="003A3E62" w:rsidRPr="003A3E62">
        <w:rPr>
          <w:noProof/>
        </w:rPr>
        <w:t> </w:t>
      </w:r>
      <w:r w:rsidRPr="003A3E62">
        <w:rPr>
          <w:noProof/>
        </w:rPr>
        <w:t>r.</w:t>
      </w:r>
      <w:r>
        <w:rPr>
          <w:noProof/>
        </w:rPr>
        <w:t xml:space="preserve"> należy ograniczyć emisje</w:t>
      </w:r>
      <w:r w:rsidR="003A3E62">
        <w:rPr>
          <w:noProof/>
        </w:rPr>
        <w:t xml:space="preserve"> o 5</w:t>
      </w:r>
      <w:r>
        <w:rPr>
          <w:noProof/>
        </w:rPr>
        <w:t>5 %</w:t>
      </w:r>
      <w:r w:rsidR="003A3E62">
        <w:rPr>
          <w:noProof/>
        </w:rPr>
        <w:t xml:space="preserve"> w prz</w:t>
      </w:r>
      <w:r>
        <w:rPr>
          <w:noProof/>
        </w:rPr>
        <w:t>ypadku nowych samochodów osobowych i</w:t>
      </w:r>
      <w:r w:rsidR="003A3E62">
        <w:rPr>
          <w:noProof/>
        </w:rPr>
        <w:t xml:space="preserve"> o 5</w:t>
      </w:r>
      <w:r>
        <w:rPr>
          <w:noProof/>
        </w:rPr>
        <w:t>0 %</w:t>
      </w:r>
      <w:r w:rsidR="003A3E62">
        <w:rPr>
          <w:noProof/>
        </w:rPr>
        <w:t xml:space="preserve"> w prz</w:t>
      </w:r>
      <w:r>
        <w:rPr>
          <w:noProof/>
        </w:rPr>
        <w:t>ypadku nowych samochodów dostawczych. Do 20</w:t>
      </w:r>
      <w:r w:rsidRPr="003A3E62">
        <w:rPr>
          <w:noProof/>
        </w:rPr>
        <w:t>35</w:t>
      </w:r>
      <w:r w:rsidR="003A3E62" w:rsidRPr="003A3E62">
        <w:rPr>
          <w:noProof/>
        </w:rPr>
        <w:t> </w:t>
      </w:r>
      <w:r w:rsidRPr="003A3E62">
        <w:rPr>
          <w:noProof/>
        </w:rPr>
        <w:t>r.</w:t>
      </w:r>
      <w:r>
        <w:rPr>
          <w:noProof/>
        </w:rPr>
        <w:t xml:space="preserve"> wszystkie nowe samochody osobowe</w:t>
      </w:r>
      <w:r w:rsidR="003A3E62">
        <w:rPr>
          <w:noProof/>
        </w:rPr>
        <w:t xml:space="preserve"> i dos</w:t>
      </w:r>
      <w:r>
        <w:rPr>
          <w:noProof/>
        </w:rPr>
        <w:t>tawcze powinny być bezemisyjne.</w:t>
      </w:r>
    </w:p>
    <w:p w14:paraId="4E5CC845" w14:textId="6FEC2952" w:rsidR="00E31BEE" w:rsidRPr="001F3285" w:rsidRDefault="00BE65DF" w:rsidP="00BE65DF">
      <w:pPr>
        <w:pStyle w:val="Caption"/>
        <w:keepNext/>
        <w:pBdr>
          <w:bottom w:val="single" w:sz="4" w:space="1" w:color="auto"/>
        </w:pBdr>
        <w:jc w:val="left"/>
        <w:rPr>
          <w:b w:val="0"/>
          <w:noProof/>
        </w:rPr>
      </w:pPr>
      <w:r>
        <w:rPr>
          <w:noProof/>
          <w:sz w:val="22"/>
        </w:rPr>
        <w:t>Wykres 16: Cele</w:t>
      </w:r>
      <w:r w:rsidR="003A3E62">
        <w:rPr>
          <w:noProof/>
          <w:sz w:val="22"/>
        </w:rPr>
        <w:t xml:space="preserve"> w zak</w:t>
      </w:r>
      <w:r>
        <w:rPr>
          <w:noProof/>
          <w:sz w:val="22"/>
        </w:rPr>
        <w:t>resie średniej emisji CO</w:t>
      </w:r>
      <w:r>
        <w:rPr>
          <w:noProof/>
          <w:sz w:val="22"/>
          <w:vertAlign w:val="subscript"/>
        </w:rPr>
        <w:t>2</w:t>
      </w:r>
      <w:r>
        <w:rPr>
          <w:noProof/>
          <w:sz w:val="22"/>
        </w:rPr>
        <w:t xml:space="preserve"> (kropki)</w:t>
      </w:r>
      <w:r w:rsidR="003A3E62">
        <w:rPr>
          <w:noProof/>
          <w:sz w:val="22"/>
        </w:rPr>
        <w:t xml:space="preserve"> i doc</w:t>
      </w:r>
      <w:r>
        <w:rPr>
          <w:noProof/>
          <w:sz w:val="22"/>
        </w:rPr>
        <w:t>elowe poziomy emisji dla całej floty pojazdów w UE (linie) – nowe samochody osobowe (lewa strona)</w:t>
      </w:r>
      <w:r w:rsidR="003A3E62">
        <w:rPr>
          <w:noProof/>
          <w:sz w:val="22"/>
        </w:rPr>
        <w:t xml:space="preserve"> i dos</w:t>
      </w:r>
      <w:r>
        <w:rPr>
          <w:noProof/>
          <w:sz w:val="22"/>
        </w:rPr>
        <w:t>tawcze (prawa strona)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5D249E" w14:paraId="44B14F69" w14:textId="77777777" w:rsidTr="00FC088C">
        <w:tc>
          <w:tcPr>
            <w:tcW w:w="4644" w:type="dxa"/>
          </w:tcPr>
          <w:p w14:paraId="587BEC76" w14:textId="35AA431C" w:rsidR="00E31BEE" w:rsidRPr="00615493" w:rsidRDefault="00BE65DF" w:rsidP="00FC088C">
            <w:pPr>
              <w:pStyle w:val="ListParagraph"/>
              <w:ind w:left="0"/>
              <w:jc w:val="center"/>
              <w:rPr>
                <w:rFonts w:cstheme="minorHAnsi"/>
                <w:b/>
                <w:i/>
                <w:noProof/>
                <w:color w:val="44546A" w:themeColor="text2"/>
                <w:sz w:val="18"/>
              </w:rPr>
            </w:pPr>
            <w:r>
              <w:rPr>
                <w:b/>
                <w:i/>
                <w:noProof/>
                <w:color w:val="44546A" w:themeColor="text2"/>
                <w:sz w:val="18"/>
              </w:rPr>
              <w:t>Wykres 16.a Nowe samochody</w:t>
            </w:r>
          </w:p>
          <w:p w14:paraId="252B4C33" w14:textId="1D97B669" w:rsidR="00E31BEE" w:rsidRPr="00615493" w:rsidRDefault="003F15A3" w:rsidP="00FC088C">
            <w:pPr>
              <w:pStyle w:val="ListParagraph"/>
              <w:ind w:left="0"/>
              <w:jc w:val="center"/>
              <w:rPr>
                <w:rFonts w:cstheme="minorHAnsi"/>
                <w:b/>
                <w:i/>
                <w:noProof/>
                <w:color w:val="44546A" w:themeColor="text2"/>
                <w:sz w:val="18"/>
              </w:rPr>
            </w:pPr>
            <w:r w:rsidRPr="003F15A3">
              <w:rPr>
                <w:b/>
                <w:i/>
                <w:noProof/>
                <w:color w:val="44546A" w:themeColor="text2"/>
                <w:sz w:val="18"/>
                <w:lang w:val="en-GB" w:eastAsia="en-GB"/>
              </w:rPr>
              <w:drawing>
                <wp:inline distT="0" distB="0" distL="0" distR="0" wp14:anchorId="603D902B" wp14:editId="79CBDB90">
                  <wp:extent cx="2900668" cy="1603169"/>
                  <wp:effectExtent l="0" t="0" r="0" b="0"/>
                  <wp:docPr id="16725928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92897" name=""/>
                          <pic:cNvPicPr/>
                        </pic:nvPicPr>
                        <pic:blipFill>
                          <a:blip r:embed="rId40"/>
                          <a:stretch>
                            <a:fillRect/>
                          </a:stretch>
                        </pic:blipFill>
                        <pic:spPr>
                          <a:xfrm>
                            <a:off x="0" y="0"/>
                            <a:ext cx="2918344" cy="1612939"/>
                          </a:xfrm>
                          <a:prstGeom prst="rect">
                            <a:avLst/>
                          </a:prstGeom>
                        </pic:spPr>
                      </pic:pic>
                    </a:graphicData>
                  </a:graphic>
                </wp:inline>
              </w:drawing>
            </w:r>
          </w:p>
        </w:tc>
        <w:tc>
          <w:tcPr>
            <w:tcW w:w="4644" w:type="dxa"/>
          </w:tcPr>
          <w:p w14:paraId="0917187F" w14:textId="5FDD68C7" w:rsidR="00E31BEE" w:rsidRPr="00615493" w:rsidRDefault="00BE65DF" w:rsidP="00FC088C">
            <w:pPr>
              <w:pStyle w:val="ListParagraph"/>
              <w:ind w:left="0"/>
              <w:jc w:val="center"/>
              <w:rPr>
                <w:rFonts w:cstheme="minorHAnsi"/>
                <w:b/>
                <w:i/>
                <w:noProof/>
                <w:color w:val="44546A" w:themeColor="text2"/>
                <w:sz w:val="18"/>
              </w:rPr>
            </w:pPr>
            <w:r>
              <w:rPr>
                <w:b/>
                <w:i/>
                <w:noProof/>
                <w:color w:val="44546A" w:themeColor="text2"/>
                <w:sz w:val="18"/>
              </w:rPr>
              <w:t>Wykres 16.b Nowe samochody dostawcze</w:t>
            </w:r>
          </w:p>
          <w:p w14:paraId="56137D0D" w14:textId="00C12AF3" w:rsidR="00E31BEE" w:rsidRPr="00615493" w:rsidRDefault="003F15A3" w:rsidP="00FC088C">
            <w:pPr>
              <w:pStyle w:val="ListParagraph"/>
              <w:ind w:left="0"/>
              <w:jc w:val="center"/>
              <w:rPr>
                <w:rFonts w:cstheme="minorHAnsi"/>
                <w:b/>
                <w:i/>
                <w:noProof/>
                <w:color w:val="44546A" w:themeColor="text2"/>
                <w:sz w:val="18"/>
              </w:rPr>
            </w:pPr>
            <w:r w:rsidRPr="003F15A3">
              <w:rPr>
                <w:b/>
                <w:i/>
                <w:noProof/>
                <w:color w:val="44546A" w:themeColor="text2"/>
                <w:sz w:val="18"/>
                <w:lang w:val="en-GB" w:eastAsia="en-GB"/>
              </w:rPr>
              <w:drawing>
                <wp:inline distT="0" distB="0" distL="0" distR="0" wp14:anchorId="0D995E42" wp14:editId="7674A860">
                  <wp:extent cx="2899643" cy="1672920"/>
                  <wp:effectExtent l="0" t="0" r="0" b="0"/>
                  <wp:docPr id="14815000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00018" name=""/>
                          <pic:cNvPicPr/>
                        </pic:nvPicPr>
                        <pic:blipFill>
                          <a:blip r:embed="rId41"/>
                          <a:stretch>
                            <a:fillRect/>
                          </a:stretch>
                        </pic:blipFill>
                        <pic:spPr>
                          <a:xfrm>
                            <a:off x="0" y="0"/>
                            <a:ext cx="2913063" cy="1680663"/>
                          </a:xfrm>
                          <a:prstGeom prst="rect">
                            <a:avLst/>
                          </a:prstGeom>
                        </pic:spPr>
                      </pic:pic>
                    </a:graphicData>
                  </a:graphic>
                </wp:inline>
              </w:drawing>
            </w:r>
          </w:p>
        </w:tc>
      </w:tr>
    </w:tbl>
    <w:p w14:paraId="6AFE6C93" w14:textId="77777777" w:rsidR="00DB6E15" w:rsidRDefault="00DB6E15" w:rsidP="00257238">
      <w:pPr>
        <w:pStyle w:val="Body"/>
        <w:pBdr>
          <w:top w:val="single" w:sz="4" w:space="1" w:color="auto"/>
        </w:pBdr>
        <w:rPr>
          <w:b/>
          <w:noProof/>
        </w:rPr>
      </w:pPr>
    </w:p>
    <w:p w14:paraId="7CD79F36" w14:textId="1E52EEBC" w:rsidR="00E31BEE" w:rsidRDefault="00E31BEE" w:rsidP="00257238">
      <w:pPr>
        <w:pStyle w:val="Body"/>
        <w:pBdr>
          <w:top w:val="single" w:sz="4" w:space="1" w:color="auto"/>
        </w:pBdr>
        <w:rPr>
          <w:noProof/>
        </w:rPr>
      </w:pPr>
      <w:r>
        <w:rPr>
          <w:b/>
          <w:noProof/>
        </w:rPr>
        <w:t>Pojazdy ciężkie</w:t>
      </w:r>
      <w:r>
        <w:rPr>
          <w:noProof/>
        </w:rPr>
        <w:t>, takie jak samochody ciężarowe, autobusy</w:t>
      </w:r>
      <w:r w:rsidR="003A3E62">
        <w:rPr>
          <w:noProof/>
        </w:rPr>
        <w:t xml:space="preserve"> i aut</w:t>
      </w:r>
      <w:r>
        <w:rPr>
          <w:noProof/>
        </w:rPr>
        <w:t>okary generują niemal 3</w:t>
      </w:r>
      <w:r w:rsidRPr="003A3E62">
        <w:rPr>
          <w:noProof/>
        </w:rPr>
        <w:t>0</w:t>
      </w:r>
      <w:r w:rsidR="003A3E62" w:rsidRPr="003A3E62">
        <w:rPr>
          <w:noProof/>
        </w:rPr>
        <w:t> </w:t>
      </w:r>
      <w:r w:rsidRPr="003A3E62">
        <w:rPr>
          <w:noProof/>
        </w:rPr>
        <w:t>%</w:t>
      </w:r>
      <w:r>
        <w:rPr>
          <w:noProof/>
        </w:rPr>
        <w:t xml:space="preserve"> wszystkich emisji CO</w:t>
      </w:r>
      <w:r>
        <w:rPr>
          <w:noProof/>
          <w:vertAlign w:val="subscript"/>
        </w:rPr>
        <w:t>2</w:t>
      </w:r>
      <w:r w:rsidR="003A3E62">
        <w:rPr>
          <w:noProof/>
        </w:rPr>
        <w:t xml:space="preserve"> z tra</w:t>
      </w:r>
      <w:r>
        <w:rPr>
          <w:noProof/>
        </w:rPr>
        <w:t>nsportu drogowego</w:t>
      </w:r>
      <w:r w:rsidR="003A3E62">
        <w:rPr>
          <w:noProof/>
        </w:rPr>
        <w:t>. W obo</w:t>
      </w:r>
      <w:r>
        <w:rPr>
          <w:noProof/>
        </w:rPr>
        <w:t>wiązujących przepisach nałożono na producentów wymóg obniżenia wytwarzanych przez niektóre samochody ciężarowe</w:t>
      </w:r>
      <w:r w:rsidR="003A3E62">
        <w:rPr>
          <w:noProof/>
        </w:rPr>
        <w:t xml:space="preserve"> o 1</w:t>
      </w:r>
      <w:r w:rsidRPr="003A3E62">
        <w:rPr>
          <w:noProof/>
        </w:rPr>
        <w:t>5</w:t>
      </w:r>
      <w:r w:rsidR="003A3E62" w:rsidRPr="003A3E62">
        <w:rPr>
          <w:noProof/>
        </w:rPr>
        <w:t> </w:t>
      </w:r>
      <w:r w:rsidRPr="003A3E62">
        <w:rPr>
          <w:noProof/>
        </w:rPr>
        <w:t>%</w:t>
      </w:r>
      <w:r>
        <w:rPr>
          <w:noProof/>
        </w:rPr>
        <w:t xml:space="preserve"> </w:t>
      </w:r>
      <w:r w:rsidRPr="003A3E62">
        <w:rPr>
          <w:noProof/>
        </w:rPr>
        <w:t>do</w:t>
      </w:r>
      <w:r w:rsidR="003A3E62" w:rsidRPr="003A3E62">
        <w:rPr>
          <w:noProof/>
        </w:rPr>
        <w:t> </w:t>
      </w:r>
      <w:r w:rsidRPr="003A3E62">
        <w:rPr>
          <w:noProof/>
        </w:rPr>
        <w:t>2</w:t>
      </w:r>
      <w:r>
        <w:rPr>
          <w:noProof/>
        </w:rPr>
        <w:t>0</w:t>
      </w:r>
      <w:r w:rsidRPr="003A3E62">
        <w:rPr>
          <w:noProof/>
        </w:rPr>
        <w:t>25</w:t>
      </w:r>
      <w:r w:rsidR="003A3E62" w:rsidRPr="003A3E62">
        <w:rPr>
          <w:noProof/>
        </w:rPr>
        <w:t> </w:t>
      </w:r>
      <w:r w:rsidRPr="003A3E62">
        <w:rPr>
          <w:noProof/>
        </w:rPr>
        <w:t>r.</w:t>
      </w:r>
      <w:r>
        <w:rPr>
          <w:noProof/>
        </w:rPr>
        <w:t xml:space="preserve"> i</w:t>
      </w:r>
      <w:r w:rsidR="003A3E62">
        <w:rPr>
          <w:noProof/>
        </w:rPr>
        <w:t xml:space="preserve"> o 3</w:t>
      </w:r>
      <w:r w:rsidRPr="003A3E62">
        <w:rPr>
          <w:noProof/>
        </w:rPr>
        <w:t>0</w:t>
      </w:r>
      <w:r w:rsidR="003A3E62" w:rsidRPr="003A3E62">
        <w:rPr>
          <w:noProof/>
        </w:rPr>
        <w:t> </w:t>
      </w:r>
      <w:r w:rsidRPr="003A3E62">
        <w:rPr>
          <w:noProof/>
        </w:rPr>
        <w:t>%</w:t>
      </w:r>
      <w:r>
        <w:rPr>
          <w:noProof/>
        </w:rPr>
        <w:t xml:space="preserve"> </w:t>
      </w:r>
      <w:r w:rsidRPr="003A3E62">
        <w:rPr>
          <w:noProof/>
        </w:rPr>
        <w:t>do</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sidR="003A3E62">
        <w:rPr>
          <w:noProof/>
        </w:rPr>
        <w:t xml:space="preserve"> w por</w:t>
      </w:r>
      <w:r>
        <w:rPr>
          <w:noProof/>
        </w:rPr>
        <w:t>ównaniu</w:t>
      </w:r>
      <w:r w:rsidR="003A3E62">
        <w:rPr>
          <w:noProof/>
        </w:rPr>
        <w:t xml:space="preserve"> z poz</w:t>
      </w:r>
      <w:r>
        <w:rPr>
          <w:noProof/>
        </w:rPr>
        <w:t>iomem</w:t>
      </w:r>
      <w:r w:rsidR="003A3E62">
        <w:rPr>
          <w:noProof/>
        </w:rPr>
        <w:t xml:space="preserve"> z 2</w:t>
      </w:r>
      <w:r>
        <w:rPr>
          <w:noProof/>
        </w:rPr>
        <w:t>0</w:t>
      </w:r>
      <w:r w:rsidRPr="003A3E62">
        <w:rPr>
          <w:noProof/>
        </w:rPr>
        <w:t>19</w:t>
      </w:r>
      <w:r w:rsidR="003A3E62" w:rsidRPr="003A3E62">
        <w:rPr>
          <w:noProof/>
        </w:rPr>
        <w:t> </w:t>
      </w:r>
      <w:r w:rsidRPr="003A3E62">
        <w:rPr>
          <w:noProof/>
        </w:rPr>
        <w:t>r.</w:t>
      </w:r>
      <w:r>
        <w:rPr>
          <w:noProof/>
        </w:rPr>
        <w:t xml:space="preserve"> W 20</w:t>
      </w:r>
      <w:r w:rsidRPr="003A3E62">
        <w:rPr>
          <w:noProof/>
        </w:rPr>
        <w:t>23</w:t>
      </w:r>
      <w:r w:rsidR="003A3E62" w:rsidRPr="003A3E62">
        <w:rPr>
          <w:noProof/>
        </w:rPr>
        <w:t> </w:t>
      </w:r>
      <w:r w:rsidRPr="003A3E62">
        <w:rPr>
          <w:noProof/>
        </w:rPr>
        <w:t>r.</w:t>
      </w:r>
      <w:r>
        <w:rPr>
          <w:noProof/>
        </w:rPr>
        <w:t xml:space="preserve"> Komisja zaproponowała zmienione normy emisji CO</w:t>
      </w:r>
      <w:r>
        <w:rPr>
          <w:noProof/>
          <w:vertAlign w:val="subscript"/>
        </w:rPr>
        <w:t>2</w:t>
      </w:r>
      <w:r>
        <w:rPr>
          <w:noProof/>
        </w:rPr>
        <w:t xml:space="preserve"> dla pojazdów ciężkich, jeszcze bardziej zaostrzając istniejące normy</w:t>
      </w:r>
      <w:r w:rsidR="003A3E62">
        <w:rPr>
          <w:noProof/>
        </w:rPr>
        <w:t xml:space="preserve"> i roz</w:t>
      </w:r>
      <w:r>
        <w:rPr>
          <w:noProof/>
        </w:rPr>
        <w:t>szerzając ich zakres na mniejsze samochody ciężarowe, autobusy, autokary</w:t>
      </w:r>
      <w:r w:rsidR="003A3E62">
        <w:rPr>
          <w:noProof/>
        </w:rPr>
        <w:t xml:space="preserve"> i prz</w:t>
      </w:r>
      <w:r>
        <w:rPr>
          <w:noProof/>
        </w:rPr>
        <w:t>yczepy</w:t>
      </w:r>
      <w:r w:rsidR="003A3E62">
        <w:rPr>
          <w:noProof/>
        </w:rPr>
        <w:t>. W pro</w:t>
      </w:r>
      <w:r>
        <w:rPr>
          <w:noProof/>
        </w:rPr>
        <w:t>ponowanym rozporządzeniu ustanawia się wymóg redukcji emisji CO</w:t>
      </w:r>
      <w:r>
        <w:rPr>
          <w:noProof/>
          <w:vertAlign w:val="subscript"/>
        </w:rPr>
        <w:t>2</w:t>
      </w:r>
      <w:r w:rsidR="003A3E62">
        <w:rPr>
          <w:noProof/>
        </w:rPr>
        <w:t xml:space="preserve"> o 4</w:t>
      </w:r>
      <w:r w:rsidRPr="003A3E62">
        <w:rPr>
          <w:noProof/>
        </w:rPr>
        <w:t>5</w:t>
      </w:r>
      <w:r w:rsidR="003A3E62" w:rsidRPr="003A3E62">
        <w:rPr>
          <w:noProof/>
        </w:rPr>
        <w:t> </w:t>
      </w:r>
      <w:r w:rsidRPr="003A3E62">
        <w:rPr>
          <w:noProof/>
        </w:rPr>
        <w:t>%</w:t>
      </w:r>
      <w:r>
        <w:rPr>
          <w:noProof/>
        </w:rPr>
        <w:t xml:space="preserve"> </w:t>
      </w:r>
      <w:r w:rsidRPr="003A3E62">
        <w:rPr>
          <w:noProof/>
        </w:rPr>
        <w:t>od</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Pr>
          <w:noProof/>
        </w:rPr>
        <w:t>,</w:t>
      </w:r>
      <w:r w:rsidR="003A3E62">
        <w:rPr>
          <w:noProof/>
        </w:rPr>
        <w:t xml:space="preserve"> o 6</w:t>
      </w:r>
      <w:r w:rsidRPr="003A3E62">
        <w:rPr>
          <w:noProof/>
        </w:rPr>
        <w:t>5</w:t>
      </w:r>
      <w:r w:rsidR="003A3E62" w:rsidRPr="003A3E62">
        <w:rPr>
          <w:noProof/>
        </w:rPr>
        <w:t> </w:t>
      </w:r>
      <w:r w:rsidRPr="003A3E62">
        <w:rPr>
          <w:noProof/>
        </w:rPr>
        <w:t>%</w:t>
      </w:r>
      <w:r>
        <w:rPr>
          <w:noProof/>
        </w:rPr>
        <w:t xml:space="preserve"> </w:t>
      </w:r>
      <w:r w:rsidRPr="003A3E62">
        <w:rPr>
          <w:noProof/>
        </w:rPr>
        <w:t>od</w:t>
      </w:r>
      <w:r w:rsidR="003A3E62" w:rsidRPr="003A3E62">
        <w:rPr>
          <w:noProof/>
        </w:rPr>
        <w:t> </w:t>
      </w:r>
      <w:r w:rsidRPr="003A3E62">
        <w:rPr>
          <w:noProof/>
        </w:rPr>
        <w:t>2</w:t>
      </w:r>
      <w:r>
        <w:rPr>
          <w:noProof/>
        </w:rPr>
        <w:t>0</w:t>
      </w:r>
      <w:r w:rsidRPr="003A3E62">
        <w:rPr>
          <w:noProof/>
        </w:rPr>
        <w:t>35</w:t>
      </w:r>
      <w:r w:rsidR="003A3E62" w:rsidRPr="003A3E62">
        <w:rPr>
          <w:noProof/>
        </w:rPr>
        <w:t> </w:t>
      </w:r>
      <w:r w:rsidRPr="003A3E62">
        <w:rPr>
          <w:noProof/>
        </w:rPr>
        <w:t>r.</w:t>
      </w:r>
      <w:r>
        <w:rPr>
          <w:noProof/>
        </w:rPr>
        <w:t xml:space="preserve"> i</w:t>
      </w:r>
      <w:r w:rsidR="003A3E62">
        <w:rPr>
          <w:noProof/>
        </w:rPr>
        <w:t xml:space="preserve"> o 9</w:t>
      </w:r>
      <w:r w:rsidRPr="003A3E62">
        <w:rPr>
          <w:noProof/>
        </w:rPr>
        <w:t>0</w:t>
      </w:r>
      <w:r w:rsidR="003A3E62" w:rsidRPr="003A3E62">
        <w:rPr>
          <w:noProof/>
        </w:rPr>
        <w:t> </w:t>
      </w:r>
      <w:r w:rsidRPr="003A3E62">
        <w:rPr>
          <w:noProof/>
        </w:rPr>
        <w:t>%</w:t>
      </w:r>
      <w:r>
        <w:rPr>
          <w:noProof/>
        </w:rPr>
        <w:t xml:space="preserve"> </w:t>
      </w:r>
      <w:r w:rsidRPr="003A3E62">
        <w:rPr>
          <w:noProof/>
        </w:rPr>
        <w:t>od</w:t>
      </w:r>
      <w:r w:rsidR="003A3E62" w:rsidRPr="003A3E62">
        <w:rPr>
          <w:noProof/>
        </w:rPr>
        <w:t> </w:t>
      </w:r>
      <w:r w:rsidRPr="003A3E62">
        <w:rPr>
          <w:noProof/>
        </w:rPr>
        <w:t>2</w:t>
      </w:r>
      <w:r>
        <w:rPr>
          <w:noProof/>
        </w:rPr>
        <w:t>0</w:t>
      </w:r>
      <w:r w:rsidRPr="003A3E62">
        <w:rPr>
          <w:noProof/>
        </w:rPr>
        <w:t>40</w:t>
      </w:r>
      <w:r w:rsidR="003A3E62" w:rsidRPr="003A3E62">
        <w:rPr>
          <w:noProof/>
        </w:rPr>
        <w:t> </w:t>
      </w:r>
      <w:r w:rsidRPr="003A3E62">
        <w:rPr>
          <w:noProof/>
        </w:rPr>
        <w:t>r.</w:t>
      </w:r>
      <w:r w:rsidR="003A3E62">
        <w:rPr>
          <w:noProof/>
        </w:rPr>
        <w:t xml:space="preserve"> w por</w:t>
      </w:r>
      <w:r>
        <w:rPr>
          <w:noProof/>
        </w:rPr>
        <w:t>ównaniu</w:t>
      </w:r>
      <w:r w:rsidR="003A3E62">
        <w:rPr>
          <w:noProof/>
        </w:rPr>
        <w:t xml:space="preserve"> z poz</w:t>
      </w:r>
      <w:r>
        <w:rPr>
          <w:noProof/>
        </w:rPr>
        <w:t>iomem bazowym</w:t>
      </w:r>
      <w:r w:rsidR="003A3E62">
        <w:rPr>
          <w:noProof/>
        </w:rPr>
        <w:t xml:space="preserve"> z 2</w:t>
      </w:r>
      <w:r>
        <w:rPr>
          <w:noProof/>
        </w:rPr>
        <w:t>0</w:t>
      </w:r>
      <w:r w:rsidRPr="003A3E62">
        <w:rPr>
          <w:noProof/>
        </w:rPr>
        <w:t>19</w:t>
      </w:r>
      <w:r w:rsidR="003A3E62" w:rsidRPr="003A3E62">
        <w:rPr>
          <w:noProof/>
        </w:rPr>
        <w:t> </w:t>
      </w:r>
      <w:r w:rsidRPr="003A3E62">
        <w:rPr>
          <w:noProof/>
        </w:rPr>
        <w:t>r.</w:t>
      </w:r>
      <w:r>
        <w:rPr>
          <w:noProof/>
        </w:rPr>
        <w:t xml:space="preserve"> Określono</w:t>
      </w:r>
      <w:r w:rsidR="003A3E62">
        <w:rPr>
          <w:noProof/>
        </w:rPr>
        <w:t xml:space="preserve"> w nim</w:t>
      </w:r>
      <w:r>
        <w:rPr>
          <w:noProof/>
        </w:rPr>
        <w:t xml:space="preserve"> również cel zakładający bezemisyjność 10</w:t>
      </w:r>
      <w:r w:rsidRPr="003A3E62">
        <w:rPr>
          <w:noProof/>
        </w:rPr>
        <w:t>0</w:t>
      </w:r>
      <w:r w:rsidR="003A3E62" w:rsidRPr="003A3E62">
        <w:rPr>
          <w:noProof/>
        </w:rPr>
        <w:t> </w:t>
      </w:r>
      <w:r w:rsidRPr="003A3E62">
        <w:rPr>
          <w:noProof/>
        </w:rPr>
        <w:t>%</w:t>
      </w:r>
      <w:r>
        <w:rPr>
          <w:noProof/>
        </w:rPr>
        <w:t xml:space="preserve"> nowych autobusów miejskich </w:t>
      </w:r>
      <w:r w:rsidRPr="003A3E62">
        <w:rPr>
          <w:noProof/>
        </w:rPr>
        <w:t>od</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Pr>
          <w:noProof/>
        </w:rPr>
        <w:t xml:space="preserve"> </w:t>
      </w:r>
    </w:p>
    <w:p w14:paraId="7703DD5D" w14:textId="0FA86984" w:rsidR="00E31BEE" w:rsidRDefault="00E31BEE" w:rsidP="00257238">
      <w:pPr>
        <w:pStyle w:val="Body"/>
        <w:pBdr>
          <w:top w:val="single" w:sz="4" w:space="1" w:color="auto"/>
        </w:pBdr>
        <w:rPr>
          <w:noProof/>
        </w:rPr>
      </w:pPr>
      <w:r>
        <w:rPr>
          <w:b/>
          <w:noProof/>
          <w:color w:val="000000" w:themeColor="text1"/>
        </w:rPr>
        <w:t>Dyrektywa</w:t>
      </w:r>
      <w:r w:rsidR="003A3E62">
        <w:rPr>
          <w:b/>
          <w:noProof/>
          <w:color w:val="000000" w:themeColor="text1"/>
        </w:rPr>
        <w:t xml:space="preserve"> w spr</w:t>
      </w:r>
      <w:r>
        <w:rPr>
          <w:b/>
          <w:noProof/>
          <w:color w:val="000000" w:themeColor="text1"/>
        </w:rPr>
        <w:t>awie jakości paliw</w:t>
      </w:r>
      <w:r>
        <w:rPr>
          <w:noProof/>
          <w:color w:val="000000" w:themeColor="text1"/>
        </w:rPr>
        <w:t xml:space="preserve"> również przyczynia się do zmniejszenia emisji</w:t>
      </w:r>
      <w:r w:rsidR="003A3E62">
        <w:rPr>
          <w:noProof/>
          <w:color w:val="000000" w:themeColor="text1"/>
        </w:rPr>
        <w:t xml:space="preserve"> z tra</w:t>
      </w:r>
      <w:r>
        <w:rPr>
          <w:noProof/>
          <w:color w:val="000000" w:themeColor="text1"/>
        </w:rPr>
        <w:t>nsportu; zawiera ona wymóg, zgodnie</w:t>
      </w:r>
      <w:r w:rsidR="003A3E62">
        <w:rPr>
          <w:noProof/>
          <w:color w:val="000000" w:themeColor="text1"/>
        </w:rPr>
        <w:t xml:space="preserve"> z któ</w:t>
      </w:r>
      <w:r>
        <w:rPr>
          <w:noProof/>
          <w:color w:val="000000" w:themeColor="text1"/>
        </w:rPr>
        <w:t xml:space="preserve">rym </w:t>
      </w:r>
      <w:r w:rsidRPr="003A3E62">
        <w:rPr>
          <w:noProof/>
          <w:color w:val="000000" w:themeColor="text1"/>
        </w:rPr>
        <w:t>do</w:t>
      </w:r>
      <w:r w:rsidR="003A3E62" w:rsidRPr="003A3E62">
        <w:rPr>
          <w:noProof/>
          <w:color w:val="000000" w:themeColor="text1"/>
        </w:rPr>
        <w:t> </w:t>
      </w:r>
      <w:r w:rsidRPr="003A3E62">
        <w:rPr>
          <w:noProof/>
          <w:color w:val="000000" w:themeColor="text1"/>
        </w:rPr>
        <w:t>2</w:t>
      </w:r>
      <w:r>
        <w:rPr>
          <w:noProof/>
          <w:color w:val="000000" w:themeColor="text1"/>
        </w:rPr>
        <w:t>0</w:t>
      </w:r>
      <w:r w:rsidRPr="003A3E62">
        <w:rPr>
          <w:noProof/>
          <w:color w:val="000000" w:themeColor="text1"/>
        </w:rPr>
        <w:t>20</w:t>
      </w:r>
      <w:r w:rsidR="003A3E62" w:rsidRPr="003A3E62">
        <w:rPr>
          <w:noProof/>
          <w:color w:val="000000" w:themeColor="text1"/>
        </w:rPr>
        <w:t> </w:t>
      </w:r>
      <w:r w:rsidRPr="003A3E62">
        <w:rPr>
          <w:noProof/>
          <w:color w:val="000000" w:themeColor="text1"/>
        </w:rPr>
        <w:t>r.</w:t>
      </w:r>
      <w:r>
        <w:rPr>
          <w:noProof/>
          <w:color w:val="000000" w:themeColor="text1"/>
        </w:rPr>
        <w:t xml:space="preserve"> należy zmniejszyć intensywność emisji gazów cieplarnianych</w:t>
      </w:r>
      <w:r w:rsidR="003A3E62">
        <w:rPr>
          <w:noProof/>
          <w:color w:val="000000" w:themeColor="text1"/>
        </w:rPr>
        <w:t xml:space="preserve"> w cał</w:t>
      </w:r>
      <w:r>
        <w:rPr>
          <w:noProof/>
          <w:color w:val="000000" w:themeColor="text1"/>
        </w:rPr>
        <w:t>ym cyklu życia paliw</w:t>
      </w:r>
      <w:r w:rsidR="003A3E62">
        <w:rPr>
          <w:noProof/>
          <w:color w:val="000000" w:themeColor="text1"/>
        </w:rPr>
        <w:t xml:space="preserve"> o </w:t>
      </w:r>
      <w:r w:rsidR="003A3E62" w:rsidRPr="003A3E62">
        <w:rPr>
          <w:noProof/>
          <w:color w:val="000000" w:themeColor="text1"/>
        </w:rPr>
        <w:t>6 </w:t>
      </w:r>
      <w:r w:rsidRPr="003A3E62">
        <w:rPr>
          <w:noProof/>
          <w:color w:val="000000" w:themeColor="text1"/>
        </w:rPr>
        <w:t>%</w:t>
      </w:r>
      <w:r w:rsidR="003A3E62">
        <w:rPr>
          <w:noProof/>
          <w:color w:val="000000" w:themeColor="text1"/>
        </w:rPr>
        <w:t xml:space="preserve"> w por</w:t>
      </w:r>
      <w:r>
        <w:rPr>
          <w:noProof/>
          <w:color w:val="000000" w:themeColor="text1"/>
        </w:rPr>
        <w:t>ównaniu</w:t>
      </w:r>
      <w:r w:rsidR="003A3E62">
        <w:rPr>
          <w:noProof/>
          <w:color w:val="000000" w:themeColor="text1"/>
        </w:rPr>
        <w:t xml:space="preserve"> z poz</w:t>
      </w:r>
      <w:r>
        <w:rPr>
          <w:noProof/>
          <w:color w:val="000000" w:themeColor="text1"/>
        </w:rPr>
        <w:t>iomem</w:t>
      </w:r>
      <w:r w:rsidR="003A3E62">
        <w:rPr>
          <w:noProof/>
          <w:color w:val="000000" w:themeColor="text1"/>
        </w:rPr>
        <w:t xml:space="preserve"> z 2</w:t>
      </w:r>
      <w:r>
        <w:rPr>
          <w:noProof/>
          <w:color w:val="000000" w:themeColor="text1"/>
        </w:rPr>
        <w:t>0</w:t>
      </w:r>
      <w:r w:rsidRPr="003A3E62">
        <w:rPr>
          <w:noProof/>
          <w:color w:val="000000" w:themeColor="text1"/>
        </w:rPr>
        <w:t>10</w:t>
      </w:r>
      <w:r w:rsidR="003A3E62" w:rsidRPr="003A3E62">
        <w:rPr>
          <w:noProof/>
          <w:color w:val="000000" w:themeColor="text1"/>
        </w:rPr>
        <w:t> </w:t>
      </w:r>
      <w:r w:rsidRPr="003A3E62">
        <w:rPr>
          <w:noProof/>
          <w:color w:val="000000" w:themeColor="text1"/>
        </w:rPr>
        <w:t>r.</w:t>
      </w:r>
      <w:r>
        <w:rPr>
          <w:noProof/>
          <w:color w:val="000000" w:themeColor="text1"/>
        </w:rPr>
        <w:t xml:space="preserve"> Średnia intensywność emisji gazów cieplarnianych</w:t>
      </w:r>
      <w:r w:rsidR="003A3E62">
        <w:rPr>
          <w:noProof/>
          <w:color w:val="000000" w:themeColor="text1"/>
        </w:rPr>
        <w:t xml:space="preserve"> z pal</w:t>
      </w:r>
      <w:r>
        <w:rPr>
          <w:noProof/>
          <w:color w:val="000000" w:themeColor="text1"/>
        </w:rPr>
        <w:t>iw dostarczonych</w:t>
      </w:r>
      <w:r w:rsidR="003A3E62">
        <w:rPr>
          <w:noProof/>
          <w:color w:val="000000" w:themeColor="text1"/>
        </w:rPr>
        <w:t xml:space="preserve"> w 2</w:t>
      </w:r>
      <w:r>
        <w:rPr>
          <w:noProof/>
          <w:color w:val="000000" w:themeColor="text1"/>
        </w:rPr>
        <w:t>021 r. była</w:t>
      </w:r>
      <w:r w:rsidR="003A3E62">
        <w:rPr>
          <w:noProof/>
          <w:color w:val="000000" w:themeColor="text1"/>
        </w:rPr>
        <w:t xml:space="preserve"> o 5</w:t>
      </w:r>
      <w:r>
        <w:rPr>
          <w:noProof/>
          <w:color w:val="000000" w:themeColor="text1"/>
        </w:rPr>
        <w:t>,5 % niższa od poziomu</w:t>
      </w:r>
      <w:r w:rsidR="003A3E62">
        <w:rPr>
          <w:noProof/>
          <w:color w:val="000000" w:themeColor="text1"/>
        </w:rPr>
        <w:t xml:space="preserve"> z 2</w:t>
      </w:r>
      <w:r>
        <w:rPr>
          <w:noProof/>
          <w:color w:val="000000" w:themeColor="text1"/>
        </w:rPr>
        <w:t>010 r. Postępy poczynione przez unijnych dostawców paliw znacznie różnią się</w:t>
      </w:r>
      <w:r w:rsidR="003A3E62">
        <w:rPr>
          <w:noProof/>
          <w:color w:val="000000" w:themeColor="text1"/>
        </w:rPr>
        <w:t xml:space="preserve"> w pos</w:t>
      </w:r>
      <w:r>
        <w:rPr>
          <w:noProof/>
          <w:color w:val="000000" w:themeColor="text1"/>
        </w:rPr>
        <w:t>zczególnych państwach członkowskich (wykres 17).</w:t>
      </w:r>
    </w:p>
    <w:p w14:paraId="6A5037A3" w14:textId="2B29FCDB" w:rsidR="00E31BEE" w:rsidRPr="0012431D" w:rsidRDefault="00BE65DF" w:rsidP="00182A88">
      <w:pPr>
        <w:pStyle w:val="Caption"/>
        <w:keepNext/>
        <w:pBdr>
          <w:bottom w:val="single" w:sz="4" w:space="1" w:color="auto"/>
        </w:pBdr>
        <w:jc w:val="left"/>
        <w:rPr>
          <w:b w:val="0"/>
          <w:noProof/>
        </w:rPr>
      </w:pPr>
      <w:r>
        <w:rPr>
          <w:noProof/>
          <w:sz w:val="22"/>
        </w:rPr>
        <w:t>Wykres 17:</w:t>
      </w:r>
      <w:r>
        <w:rPr>
          <w:noProof/>
        </w:rPr>
        <w:t xml:space="preserve"> </w:t>
      </w:r>
      <w:r>
        <w:rPr>
          <w:noProof/>
          <w:sz w:val="22"/>
        </w:rPr>
        <w:t>Redukcja intensywności emisji gazów cieplarnianych paliw osiągnięta przez unijnych dostawców paliw w UE-27</w:t>
      </w:r>
      <w:r w:rsidR="003A3E62">
        <w:rPr>
          <w:noProof/>
          <w:sz w:val="22"/>
        </w:rPr>
        <w:t xml:space="preserve"> w okr</w:t>
      </w:r>
      <w:r>
        <w:rPr>
          <w:noProof/>
          <w:sz w:val="22"/>
        </w:rPr>
        <w:t>esach 2010–2020</w:t>
      </w:r>
      <w:r w:rsidR="003A3E62">
        <w:rPr>
          <w:noProof/>
          <w:sz w:val="22"/>
        </w:rPr>
        <w:t xml:space="preserve"> i 2</w:t>
      </w:r>
      <w:r>
        <w:rPr>
          <w:noProof/>
          <w:sz w:val="22"/>
        </w:rPr>
        <w:t>010–2021 (źródło: EEA)</w:t>
      </w:r>
    </w:p>
    <w:p w14:paraId="3DB6825C" w14:textId="24F17E49" w:rsidR="00E31BEE" w:rsidRDefault="003F15A3" w:rsidP="00182A88">
      <w:pPr>
        <w:spacing w:before="120" w:after="120"/>
        <w:jc w:val="center"/>
        <w:rPr>
          <w:noProof/>
        </w:rPr>
      </w:pPr>
      <w:r w:rsidRPr="003F15A3">
        <w:rPr>
          <w:noProof/>
          <w:lang w:val="en-GB" w:eastAsia="en-GB"/>
        </w:rPr>
        <w:drawing>
          <wp:inline distT="0" distB="0" distL="0" distR="0" wp14:anchorId="4FF0D2FF" wp14:editId="4A6BCF03">
            <wp:extent cx="5760720" cy="2926715"/>
            <wp:effectExtent l="0" t="0" r="0" b="0"/>
            <wp:docPr id="710416350" name="Obraz 1"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16350" name="Obraz 1" descr="Obraz zawierający tekst, zrzut ekranu, Czcionka, linia&#10;&#10;Opis wygenerowany automatycznie"/>
                    <pic:cNvPicPr/>
                  </pic:nvPicPr>
                  <pic:blipFill>
                    <a:blip r:embed="rId42"/>
                    <a:stretch>
                      <a:fillRect/>
                    </a:stretch>
                  </pic:blipFill>
                  <pic:spPr>
                    <a:xfrm>
                      <a:off x="0" y="0"/>
                      <a:ext cx="5760720" cy="2926715"/>
                    </a:xfrm>
                    <a:prstGeom prst="rect">
                      <a:avLst/>
                    </a:prstGeom>
                  </pic:spPr>
                </pic:pic>
              </a:graphicData>
            </a:graphic>
          </wp:inline>
        </w:drawing>
      </w:r>
    </w:p>
    <w:p w14:paraId="1DB3C6C9" w14:textId="77777777" w:rsidR="00E31BEE" w:rsidRDefault="00E31BEE" w:rsidP="00E31BEE">
      <w:pPr>
        <w:pBdr>
          <w:top w:val="single" w:sz="4" w:space="1" w:color="auto"/>
        </w:pBdr>
        <w:jc w:val="center"/>
        <w:rPr>
          <w:noProof/>
        </w:rPr>
      </w:pPr>
    </w:p>
    <w:p w14:paraId="0210981B" w14:textId="18DDCE85" w:rsidR="00E31BEE" w:rsidRDefault="00E31BEE" w:rsidP="00A70426">
      <w:pPr>
        <w:pStyle w:val="Body"/>
        <w:rPr>
          <w:rFonts w:ascii="Calibri" w:eastAsia="Calibri" w:hAnsi="Calibri" w:cs="Calibri"/>
          <w:noProof/>
        </w:rPr>
      </w:pPr>
      <w:r>
        <w:rPr>
          <w:noProof/>
        </w:rPr>
        <w:br w:type="page"/>
      </w:r>
    </w:p>
    <w:p w14:paraId="51A7E573" w14:textId="0D93CC17" w:rsidR="00E31BEE" w:rsidRPr="000E570C" w:rsidRDefault="00E31BEE" w:rsidP="00E31BEE">
      <w:pPr>
        <w:pStyle w:val="Heading1"/>
        <w:rPr>
          <w:rFonts w:ascii="Times New Roman" w:hAnsi="Times New Roman" w:cs="Times New Roman"/>
          <w:noProof/>
          <w:sz w:val="32"/>
        </w:rPr>
      </w:pPr>
      <w:r>
        <w:rPr>
          <w:rFonts w:ascii="Times New Roman" w:hAnsi="Times New Roman"/>
          <w:noProof/>
          <w:sz w:val="32"/>
        </w:rPr>
        <w:t xml:space="preserve">UŻYTKOWANIE GRUNTÓW, ZMIANA UŻYTKOWANIA GRUNTÓW I LEŚNICTWO </w:t>
      </w:r>
    </w:p>
    <w:p w14:paraId="311A5BF9" w14:textId="35D2F95D" w:rsidR="00E31BEE" w:rsidRPr="002366B9" w:rsidRDefault="00E31BEE" w:rsidP="00E31BEE">
      <w:pPr>
        <w:pStyle w:val="Body"/>
        <w:rPr>
          <w:noProof/>
        </w:rPr>
      </w:pPr>
      <w:r>
        <w:rPr>
          <w:noProof/>
        </w:rPr>
        <w:t xml:space="preserve">Sektor </w:t>
      </w:r>
      <w:r>
        <w:rPr>
          <w:b/>
          <w:noProof/>
        </w:rPr>
        <w:t>użytkowania gruntów, zmiany użytkowania gruntów</w:t>
      </w:r>
      <w:r w:rsidR="003A3E62">
        <w:rPr>
          <w:b/>
          <w:noProof/>
        </w:rPr>
        <w:t xml:space="preserve"> i leś</w:t>
      </w:r>
      <w:r>
        <w:rPr>
          <w:b/>
          <w:noProof/>
        </w:rPr>
        <w:t>nictwa (LULUCF)</w:t>
      </w:r>
      <w:r>
        <w:rPr>
          <w:noProof/>
        </w:rPr>
        <w:t xml:space="preserve"> odgrywa istotną rolę</w:t>
      </w:r>
      <w:r w:rsidR="003A3E62">
        <w:rPr>
          <w:noProof/>
        </w:rPr>
        <w:t xml:space="preserve"> w osi</w:t>
      </w:r>
      <w:r>
        <w:rPr>
          <w:noProof/>
        </w:rPr>
        <w:t>ągnięciu celu UE</w:t>
      </w:r>
      <w:r w:rsidR="003A3E62">
        <w:rPr>
          <w:noProof/>
        </w:rPr>
        <w:t xml:space="preserve"> w zak</w:t>
      </w:r>
      <w:r>
        <w:rPr>
          <w:noProof/>
        </w:rPr>
        <w:t xml:space="preserve">resie neutralności klimatycznej. W UE ilość gazów cieplarnianych </w:t>
      </w:r>
      <w:r>
        <w:rPr>
          <w:rStyle w:val="Strong"/>
          <w:b w:val="0"/>
          <w:noProof/>
        </w:rPr>
        <w:t>pochłanianych przez sektor LULUCF przekracza ilość gazów cieplarnianych emitowanych przez ten sektor</w:t>
      </w:r>
      <w:r>
        <w:rPr>
          <w:noProof/>
        </w:rPr>
        <w:t>, który</w:t>
      </w:r>
      <w:r w:rsidR="003A3E62">
        <w:rPr>
          <w:noProof/>
        </w:rPr>
        <w:t xml:space="preserve"> w ten</w:t>
      </w:r>
      <w:r>
        <w:rPr>
          <w:noProof/>
        </w:rPr>
        <w:t xml:space="preserve"> sposób powoduje usuwanie znacznych ilości dwutlenku węgla</w:t>
      </w:r>
      <w:r w:rsidR="003A3E62">
        <w:rPr>
          <w:noProof/>
        </w:rPr>
        <w:t xml:space="preserve"> z atm</w:t>
      </w:r>
      <w:r>
        <w:rPr>
          <w:noProof/>
        </w:rPr>
        <w:t>osfery. Sektor ten stanowi również źródło biomateriałów, które zastępują materiały kopalne lub materiały wysokoemisyjne, co jest równie ważne</w:t>
      </w:r>
      <w:r w:rsidR="003A3E62">
        <w:rPr>
          <w:noProof/>
        </w:rPr>
        <w:t xml:space="preserve"> w pro</w:t>
      </w:r>
      <w:r>
        <w:rPr>
          <w:noProof/>
        </w:rPr>
        <w:t>cesie przechodzenia na gospodarkę neutralną dla klimatu</w:t>
      </w:r>
      <w:r w:rsidR="003A3E62">
        <w:rPr>
          <w:noProof/>
        </w:rPr>
        <w:t xml:space="preserve">. </w:t>
      </w:r>
      <w:r w:rsidR="003A3E62">
        <w:rPr>
          <w:b/>
          <w:noProof/>
        </w:rPr>
        <w:t>W</w:t>
      </w:r>
      <w:r w:rsidR="003A3E62">
        <w:rPr>
          <w:noProof/>
        </w:rPr>
        <w:t> </w:t>
      </w:r>
      <w:r w:rsidR="003A3E62">
        <w:rPr>
          <w:b/>
          <w:noProof/>
        </w:rPr>
        <w:t>ost</w:t>
      </w:r>
      <w:r>
        <w:rPr>
          <w:b/>
          <w:noProof/>
        </w:rPr>
        <w:t>atnich latach poziom pochłaniania dwutlenku węgla zmniejsza się jednak</w:t>
      </w:r>
      <w:r w:rsidR="003A3E62">
        <w:rPr>
          <w:b/>
          <w:noProof/>
        </w:rPr>
        <w:t xml:space="preserve"> w nie</w:t>
      </w:r>
      <w:r>
        <w:rPr>
          <w:b/>
          <w:noProof/>
        </w:rPr>
        <w:t>pokojącym tempie</w:t>
      </w:r>
      <w:r>
        <w:rPr>
          <w:noProof/>
        </w:rPr>
        <w:t>.</w:t>
      </w:r>
    </w:p>
    <w:p w14:paraId="5B473F37" w14:textId="19EF1B66" w:rsidR="00E31BEE" w:rsidRDefault="00E31BEE" w:rsidP="00E31BEE">
      <w:pPr>
        <w:pStyle w:val="Body"/>
        <w:rPr>
          <w:noProof/>
        </w:rPr>
      </w:pPr>
      <w:r>
        <w:rPr>
          <w:noProof/>
        </w:rPr>
        <w:t xml:space="preserve">Tendencja ta wynika głównie ze </w:t>
      </w:r>
      <w:r>
        <w:rPr>
          <w:b/>
          <w:noProof/>
        </w:rPr>
        <w:t>spadku pochłaniania związanego</w:t>
      </w:r>
      <w:r w:rsidR="003A3E62">
        <w:rPr>
          <w:b/>
          <w:noProof/>
        </w:rPr>
        <w:t xml:space="preserve"> z las</w:t>
      </w:r>
      <w:r>
        <w:rPr>
          <w:b/>
          <w:noProof/>
        </w:rPr>
        <w:t>ami, spowodowanego głównie wzrostem pozyskiwania drewna</w:t>
      </w:r>
      <w:r w:rsidR="003A3E62">
        <w:rPr>
          <w:noProof/>
        </w:rPr>
        <w:t>. W mni</w:t>
      </w:r>
      <w:r>
        <w:rPr>
          <w:noProof/>
        </w:rPr>
        <w:t>ejszym stopniu jest ona również spowodowana niższym poziomem sekwestracji dwutlenku węgla</w:t>
      </w:r>
      <w:r w:rsidR="003A3E62">
        <w:rPr>
          <w:noProof/>
        </w:rPr>
        <w:t xml:space="preserve"> w sta</w:t>
      </w:r>
      <w:r>
        <w:rPr>
          <w:noProof/>
        </w:rPr>
        <w:t>rzejących się lasach</w:t>
      </w:r>
      <w:r w:rsidR="003A3E62">
        <w:rPr>
          <w:noProof/>
        </w:rPr>
        <w:t xml:space="preserve"> w nie</w:t>
      </w:r>
      <w:r>
        <w:rPr>
          <w:noProof/>
        </w:rPr>
        <w:t>których państwach członkowskich ze względu na mniejszą szybkość wzrostu. Sama zmiana klimatu również wywiera coraz większy wpływ. Pełniona przez lasy rola naturalnego pochłaniacza słabnie</w:t>
      </w:r>
      <w:r w:rsidR="003A3E62">
        <w:rPr>
          <w:noProof/>
        </w:rPr>
        <w:t xml:space="preserve"> w wyn</w:t>
      </w:r>
      <w:r>
        <w:rPr>
          <w:noProof/>
        </w:rPr>
        <w:t>iku coraz częstszych</w:t>
      </w:r>
      <w:r w:rsidR="003A3E62">
        <w:rPr>
          <w:noProof/>
        </w:rPr>
        <w:t xml:space="preserve"> i bar</w:t>
      </w:r>
      <w:r>
        <w:rPr>
          <w:noProof/>
        </w:rPr>
        <w:t>dziej dotkliwych zakłóceń, takich jak łamanie drzew przez silny wiatr, plagi owadów</w:t>
      </w:r>
      <w:r w:rsidR="003A3E62">
        <w:rPr>
          <w:noProof/>
        </w:rPr>
        <w:t xml:space="preserve"> i grz</w:t>
      </w:r>
      <w:r>
        <w:rPr>
          <w:noProof/>
        </w:rPr>
        <w:t>ybów, pożary lasów</w:t>
      </w:r>
      <w:r w:rsidR="003A3E62">
        <w:rPr>
          <w:noProof/>
        </w:rPr>
        <w:t xml:space="preserve"> i sus</w:t>
      </w:r>
      <w:r>
        <w:rPr>
          <w:noProof/>
        </w:rPr>
        <w:t>ze, co powoduje, że</w:t>
      </w:r>
      <w:r w:rsidR="003A3E62">
        <w:rPr>
          <w:noProof/>
        </w:rPr>
        <w:t xml:space="preserve"> w nie</w:t>
      </w:r>
      <w:r>
        <w:rPr>
          <w:noProof/>
        </w:rPr>
        <w:t>których przypadkach lasy tymczasowo stają się źródłem dwutlenku węgla. Wiele wskazuje na to, że ze względu na zmianę klimatu</w:t>
      </w:r>
      <w:r w:rsidR="003A3E62">
        <w:rPr>
          <w:noProof/>
        </w:rPr>
        <w:t xml:space="preserve"> w prz</w:t>
      </w:r>
      <w:r>
        <w:rPr>
          <w:noProof/>
        </w:rPr>
        <w:t>yszłości lasy</w:t>
      </w:r>
      <w:r w:rsidR="003A3E62">
        <w:rPr>
          <w:noProof/>
        </w:rPr>
        <w:t xml:space="preserve"> w Eur</w:t>
      </w:r>
      <w:r>
        <w:rPr>
          <w:noProof/>
        </w:rPr>
        <w:t>opie zdecydowanie nie będą niezawodnym pochłaniaczem dwutlenku węgla. Spadek ilości pochłanianego dwutlenku węgla wynika również, choć</w:t>
      </w:r>
      <w:r w:rsidR="003A3E62">
        <w:rPr>
          <w:noProof/>
        </w:rPr>
        <w:t xml:space="preserve"> w mni</w:t>
      </w:r>
      <w:r>
        <w:rPr>
          <w:noProof/>
        </w:rPr>
        <w:t>ejszym stopniu, ze spowolnionej ekspansji obszarów leśnych. Na szczeblu UE źródłami emisji</w:t>
      </w:r>
      <w:r w:rsidR="003A3E62">
        <w:rPr>
          <w:noProof/>
        </w:rPr>
        <w:t xml:space="preserve"> z sek</w:t>
      </w:r>
      <w:r>
        <w:rPr>
          <w:noProof/>
        </w:rPr>
        <w:t>tora LULUCF są głównie grunty uprawne, użytki zielone, tereny podmokłe</w:t>
      </w:r>
      <w:r w:rsidR="003A3E62">
        <w:rPr>
          <w:noProof/>
        </w:rPr>
        <w:t xml:space="preserve"> i zab</w:t>
      </w:r>
      <w:r>
        <w:rPr>
          <w:noProof/>
        </w:rPr>
        <w:t>udowania, przy czym szczególnie duże emisje pochodzą</w:t>
      </w:r>
      <w:r w:rsidR="003A3E62">
        <w:rPr>
          <w:noProof/>
        </w:rPr>
        <w:t xml:space="preserve"> z zag</w:t>
      </w:r>
      <w:r>
        <w:rPr>
          <w:noProof/>
        </w:rPr>
        <w:t xml:space="preserve">ospodarowanych gleb organicznych. </w:t>
      </w:r>
    </w:p>
    <w:p w14:paraId="57510010" w14:textId="0B1E7258" w:rsidR="00E31BEE" w:rsidRPr="000E570C" w:rsidRDefault="000808ED" w:rsidP="000E570C">
      <w:pPr>
        <w:pStyle w:val="Heading2"/>
        <w:ind w:left="576"/>
        <w:rPr>
          <w:rFonts w:ascii="Times New Roman" w:hAnsi="Times New Roman" w:cs="Times New Roman"/>
          <w:noProof/>
        </w:rPr>
      </w:pPr>
      <w:r>
        <w:rPr>
          <w:rFonts w:ascii="Times New Roman" w:hAnsi="Times New Roman"/>
          <w:noProof/>
        </w:rPr>
        <w:t>Większa rola sektora LULUCF we wspieraniu działań</w:t>
      </w:r>
      <w:r w:rsidR="003A3E62">
        <w:rPr>
          <w:rFonts w:ascii="Times New Roman" w:hAnsi="Times New Roman"/>
          <w:noProof/>
        </w:rPr>
        <w:t xml:space="preserve"> w dzi</w:t>
      </w:r>
      <w:r>
        <w:rPr>
          <w:rFonts w:ascii="Times New Roman" w:hAnsi="Times New Roman"/>
          <w:noProof/>
        </w:rPr>
        <w:t xml:space="preserve">edzinie klimatu </w:t>
      </w:r>
    </w:p>
    <w:p w14:paraId="597C52E8" w14:textId="4026B148" w:rsidR="00E31BEE" w:rsidRPr="0018528C" w:rsidRDefault="00E31BEE" w:rsidP="00E31BEE">
      <w:pPr>
        <w:pStyle w:val="Body"/>
        <w:rPr>
          <w:rFonts w:cs="Times New Roman"/>
          <w:noProof/>
        </w:rPr>
      </w:pPr>
      <w:r>
        <w:rPr>
          <w:noProof/>
        </w:rPr>
        <w:t xml:space="preserve"> </w:t>
      </w:r>
      <w:r>
        <w:rPr>
          <w:noProof/>
        </w:rPr>
        <w:br/>
        <w:t>W zmienionym rozporządzeniu LULUCF</w:t>
      </w:r>
      <w:r>
        <w:rPr>
          <w:noProof/>
          <w:vertAlign w:val="superscript"/>
        </w:rPr>
        <w:footnoteReference w:id="83"/>
      </w:r>
      <w:r>
        <w:rPr>
          <w:noProof/>
        </w:rPr>
        <w:t xml:space="preserve"> określono,</w:t>
      </w:r>
      <w:r w:rsidR="003A3E62">
        <w:rPr>
          <w:noProof/>
        </w:rPr>
        <w:t xml:space="preserve"> w jak</w:t>
      </w:r>
      <w:r>
        <w:rPr>
          <w:noProof/>
        </w:rPr>
        <w:t>i sposób źródła emisji</w:t>
      </w:r>
      <w:r w:rsidR="003A3E62">
        <w:rPr>
          <w:noProof/>
        </w:rPr>
        <w:t xml:space="preserve"> i poc</w:t>
      </w:r>
      <w:r>
        <w:rPr>
          <w:noProof/>
        </w:rPr>
        <w:t>hłaniania</w:t>
      </w:r>
      <w:r w:rsidR="003A3E62">
        <w:rPr>
          <w:noProof/>
        </w:rPr>
        <w:t xml:space="preserve"> w sek</w:t>
      </w:r>
      <w:r>
        <w:rPr>
          <w:noProof/>
        </w:rPr>
        <w:t>torze użytkowania gruntów przyczyniają się do osiągnięcia celów klimatycznych UE, przy czym celem jest osiągnięcie pochłaniania dwutlenku węgla netto na lądzie na poziomie -310 mln ton ekwiwalentu CO</w:t>
      </w:r>
      <w:r>
        <w:rPr>
          <w:noProof/>
          <w:vertAlign w:val="subscript"/>
        </w:rPr>
        <w:t>2</w:t>
      </w:r>
      <w:r>
        <w:rPr>
          <w:noProof/>
        </w:rPr>
        <w:t xml:space="preserve"> </w:t>
      </w:r>
      <w:r w:rsidRPr="003A3E62">
        <w:rPr>
          <w:noProof/>
        </w:rPr>
        <w:t>do</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Pr>
          <w:rFonts w:cs="Times New Roman"/>
          <w:noProof/>
          <w:vertAlign w:val="superscript"/>
        </w:rPr>
        <w:footnoteReference w:id="84"/>
      </w:r>
      <w:r>
        <w:rPr>
          <w:noProof/>
        </w:rPr>
        <w:t xml:space="preserve"> Aby osiągnąć ten poziom, państwom członkowskim przydziela się cele na podstawie całkowitej powierzchni gruntów zarządzanych na ich terytorium. Cel każdego państwa członkowskiego </w:t>
      </w:r>
      <w:r w:rsidRPr="003A3E62">
        <w:rPr>
          <w:noProof/>
        </w:rPr>
        <w:t>na</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Pr>
          <w:noProof/>
        </w:rPr>
        <w:t xml:space="preserve"> wymaga od nich przyjęcia bardziej ambitnych celów klimatycznych</w:t>
      </w:r>
      <w:r w:rsidR="003A3E62">
        <w:rPr>
          <w:noProof/>
        </w:rPr>
        <w:t xml:space="preserve"> w ram</w:t>
      </w:r>
      <w:r>
        <w:rPr>
          <w:noProof/>
        </w:rPr>
        <w:t>ach krajowej polityki użytkowania gruntów.</w:t>
      </w:r>
    </w:p>
    <w:p w14:paraId="11857A1B" w14:textId="7E01EBCF" w:rsidR="00E31BEE" w:rsidRPr="000E570C" w:rsidRDefault="00E31BEE" w:rsidP="000E570C">
      <w:pPr>
        <w:pStyle w:val="Body"/>
        <w:rPr>
          <w:noProof/>
        </w:rPr>
      </w:pPr>
      <w:r>
        <w:rPr>
          <w:noProof/>
        </w:rPr>
        <w:t>Zmienione rozporządzenie ustanawia dwa okresy dostosowania się do wymagań:</w:t>
      </w:r>
    </w:p>
    <w:p w14:paraId="48AA1FE5" w14:textId="22FAC4D1" w:rsidR="00E31BEE" w:rsidRPr="000E570C" w:rsidRDefault="0018528C" w:rsidP="000E570C">
      <w:pPr>
        <w:pStyle w:val="Body"/>
        <w:numPr>
          <w:ilvl w:val="0"/>
          <w:numId w:val="39"/>
        </w:numPr>
        <w:rPr>
          <w:noProof/>
        </w:rPr>
      </w:pPr>
      <w:r w:rsidRPr="003A3E62">
        <w:rPr>
          <w:noProof/>
        </w:rPr>
        <w:t>od</w:t>
      </w:r>
      <w:r w:rsidR="003A3E62" w:rsidRPr="003A3E62">
        <w:rPr>
          <w:noProof/>
        </w:rPr>
        <w:t> </w:t>
      </w:r>
      <w:r w:rsidRPr="003A3E62">
        <w:rPr>
          <w:noProof/>
        </w:rPr>
        <w:t>2</w:t>
      </w:r>
      <w:r>
        <w:rPr>
          <w:noProof/>
        </w:rPr>
        <w:t xml:space="preserve">021 </w:t>
      </w:r>
      <w:r w:rsidRPr="003A3E62">
        <w:rPr>
          <w:noProof/>
        </w:rPr>
        <w:t>do</w:t>
      </w:r>
      <w:r w:rsidR="003A3E62" w:rsidRPr="003A3E62">
        <w:rPr>
          <w:noProof/>
        </w:rPr>
        <w:t> </w:t>
      </w:r>
      <w:r w:rsidRPr="003A3E62">
        <w:rPr>
          <w:noProof/>
        </w:rPr>
        <w:t>2</w:t>
      </w:r>
      <w:r>
        <w:rPr>
          <w:noProof/>
        </w:rPr>
        <w:t>0</w:t>
      </w:r>
      <w:r w:rsidRPr="003A3E62">
        <w:rPr>
          <w:noProof/>
        </w:rPr>
        <w:t>25</w:t>
      </w:r>
      <w:r w:rsidR="003A3E62" w:rsidRPr="003A3E62">
        <w:rPr>
          <w:noProof/>
        </w:rPr>
        <w:t> </w:t>
      </w:r>
      <w:r w:rsidRPr="003A3E62">
        <w:rPr>
          <w:noProof/>
        </w:rPr>
        <w:t>r.</w:t>
      </w:r>
      <w:r>
        <w:rPr>
          <w:noProof/>
        </w:rPr>
        <w:t>: ocena postępów państw członkowskich opiera się na wartościach odniesienia dla działalności związanej</w:t>
      </w:r>
      <w:r w:rsidR="003A3E62">
        <w:rPr>
          <w:noProof/>
        </w:rPr>
        <w:t xml:space="preserve"> z uży</w:t>
      </w:r>
      <w:r>
        <w:rPr>
          <w:noProof/>
        </w:rPr>
        <w:t>tkowaniem gruntów, takich jak poziomy referencyjne dla lasów</w:t>
      </w:r>
      <w:r>
        <w:rPr>
          <w:rStyle w:val="FootnoteReference"/>
          <w:noProof/>
        </w:rPr>
        <w:footnoteReference w:id="85"/>
      </w:r>
      <w:r>
        <w:rPr>
          <w:noProof/>
        </w:rPr>
        <w:t xml:space="preserve"> na potrzeby zrównoważonej gospodarki leśnej. We wszystkich kategoriach gruntów państwo członkowskie musi spełnić zasadę zerowego salda, tj. suma dodatniego salda jednostek lub ujemnego salda jednostek</w:t>
      </w:r>
      <w:r w:rsidR="003A3E62">
        <w:rPr>
          <w:noProof/>
        </w:rPr>
        <w:t xml:space="preserve"> w pos</w:t>
      </w:r>
      <w:r>
        <w:rPr>
          <w:noProof/>
        </w:rPr>
        <w:t>zczególnych kategoriach gruntów musi wynosić co najmniej zero. Jeżeli zasada zerowego salda nie jest spełniona</w:t>
      </w:r>
      <w:r w:rsidR="003A3E62">
        <w:rPr>
          <w:noProof/>
        </w:rPr>
        <w:t xml:space="preserve"> i pań</w:t>
      </w:r>
      <w:r>
        <w:rPr>
          <w:noProof/>
        </w:rPr>
        <w:t>stwo członkowskie ma ujemne saldo jednostek netto, będzie mogło skorzystać</w:t>
      </w:r>
      <w:r w:rsidR="003A3E62">
        <w:rPr>
          <w:noProof/>
        </w:rPr>
        <w:t xml:space="preserve"> z pew</w:t>
      </w:r>
      <w:r>
        <w:rPr>
          <w:noProof/>
        </w:rPr>
        <w:t>nej liczby elastyczności</w:t>
      </w:r>
      <w:r w:rsidR="003A3E62">
        <w:rPr>
          <w:noProof/>
        </w:rPr>
        <w:t xml:space="preserve"> w cel</w:t>
      </w:r>
      <w:r>
        <w:rPr>
          <w:noProof/>
        </w:rPr>
        <w:t>u zrekompensowania tego ujemnego salda jednostek netto (np. poprzez zakup jednostek rozliczeniowych od innych państw członkowskich). Jeżeli ujemne saldo jednostek netto pozostaje</w:t>
      </w:r>
      <w:r w:rsidR="003A3E62">
        <w:rPr>
          <w:noProof/>
        </w:rPr>
        <w:t xml:space="preserve"> z pie</w:t>
      </w:r>
      <w:r>
        <w:rPr>
          <w:noProof/>
        </w:rPr>
        <w:t>rwszego okresu dostosowania się do wymagań, nawet po zastosowaniu wszystkich elastyczności, to saldo netto zostanie przeniesione na rachunek</w:t>
      </w:r>
      <w:r w:rsidR="003A3E62">
        <w:rPr>
          <w:noProof/>
        </w:rPr>
        <w:t xml:space="preserve"> w ram</w:t>
      </w:r>
      <w:r>
        <w:rPr>
          <w:noProof/>
        </w:rPr>
        <w:t>ach ESR państwa członkowskiego;</w:t>
      </w:r>
    </w:p>
    <w:p w14:paraId="7815E14A" w14:textId="2914275E" w:rsidR="00BC144D" w:rsidRDefault="00D81009" w:rsidP="000E570C">
      <w:pPr>
        <w:pStyle w:val="Body"/>
        <w:numPr>
          <w:ilvl w:val="0"/>
          <w:numId w:val="39"/>
        </w:numPr>
        <w:rPr>
          <w:noProof/>
        </w:rPr>
      </w:pPr>
      <w:r w:rsidRPr="003A3E62">
        <w:rPr>
          <w:noProof/>
        </w:rPr>
        <w:t>od</w:t>
      </w:r>
      <w:r w:rsidR="003A3E62" w:rsidRPr="003A3E62">
        <w:rPr>
          <w:noProof/>
        </w:rPr>
        <w:t> </w:t>
      </w:r>
      <w:r w:rsidRPr="003A3E62">
        <w:rPr>
          <w:noProof/>
        </w:rPr>
        <w:t>2</w:t>
      </w:r>
      <w:r>
        <w:rPr>
          <w:noProof/>
        </w:rPr>
        <w:t xml:space="preserve">026 </w:t>
      </w:r>
      <w:r w:rsidRPr="003A3E62">
        <w:rPr>
          <w:noProof/>
        </w:rPr>
        <w:t>do</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Pr>
          <w:noProof/>
        </w:rPr>
        <w:t>: każde państwo członkowskie musi osiągnąć wiążący cel krajowy</w:t>
      </w:r>
      <w:r w:rsidR="003A3E62">
        <w:rPr>
          <w:noProof/>
        </w:rPr>
        <w:t xml:space="preserve"> w 2</w:t>
      </w:r>
      <w:r>
        <w:rPr>
          <w:noProof/>
        </w:rPr>
        <w:t>0</w:t>
      </w:r>
      <w:r w:rsidRPr="003A3E62">
        <w:rPr>
          <w:noProof/>
        </w:rPr>
        <w:t>30</w:t>
      </w:r>
      <w:r w:rsidR="003A3E62" w:rsidRPr="003A3E62">
        <w:rPr>
          <w:noProof/>
        </w:rPr>
        <w:t> </w:t>
      </w:r>
      <w:r w:rsidRPr="003A3E62">
        <w:rPr>
          <w:noProof/>
        </w:rPr>
        <w:t>r.</w:t>
      </w:r>
      <w:r w:rsidR="003A3E62">
        <w:rPr>
          <w:noProof/>
        </w:rPr>
        <w:t xml:space="preserve"> w opa</w:t>
      </w:r>
      <w:r>
        <w:rPr>
          <w:noProof/>
        </w:rPr>
        <w:t>rciu</w:t>
      </w:r>
      <w:r w:rsidR="003A3E62">
        <w:rPr>
          <w:noProof/>
        </w:rPr>
        <w:t xml:space="preserve"> o sum</w:t>
      </w:r>
      <w:r>
        <w:rPr>
          <w:noProof/>
        </w:rPr>
        <w:t>ę zgłoszonych emisji</w:t>
      </w:r>
      <w:r w:rsidR="003A3E62">
        <w:rPr>
          <w:noProof/>
        </w:rPr>
        <w:t xml:space="preserve"> i poc</w:t>
      </w:r>
      <w:r>
        <w:rPr>
          <w:noProof/>
        </w:rPr>
        <w:t>hłaniania we wszystkich kategoriach gruntów. Wartości odniesienia nie mają już zastosowania do poszczególnych kategorii gruntów. Na lata 2026–2029 utworzony zostanie „budżet</w:t>
      </w:r>
      <w:r w:rsidR="003A3E62">
        <w:rPr>
          <w:noProof/>
        </w:rPr>
        <w:t xml:space="preserve"> w zak</w:t>
      </w:r>
      <w:r>
        <w:rPr>
          <w:noProof/>
        </w:rPr>
        <w:t>resie pochłaniania netto”</w:t>
      </w:r>
      <w:r w:rsidR="003A3E62">
        <w:rPr>
          <w:noProof/>
        </w:rPr>
        <w:t xml:space="preserve"> w cel</w:t>
      </w:r>
      <w:r>
        <w:rPr>
          <w:noProof/>
        </w:rPr>
        <w:t>u sprawdzenia wyników każdego państwa członkowskiego. Każde saldo ujemne</w:t>
      </w:r>
      <w:r w:rsidR="003A3E62">
        <w:rPr>
          <w:noProof/>
        </w:rPr>
        <w:t xml:space="preserve"> w tym</w:t>
      </w:r>
      <w:r>
        <w:rPr>
          <w:noProof/>
        </w:rPr>
        <w:t xml:space="preserve"> okresie zostanie uwzględnione</w:t>
      </w:r>
      <w:r w:rsidR="003A3E62">
        <w:rPr>
          <w:noProof/>
        </w:rPr>
        <w:t xml:space="preserve"> w ost</w:t>
      </w:r>
      <w:r>
        <w:rPr>
          <w:noProof/>
        </w:rPr>
        <w:t xml:space="preserve">atecznej ocenie spełnienia celu </w:t>
      </w:r>
      <w:r w:rsidRPr="003A3E62">
        <w:rPr>
          <w:noProof/>
        </w:rPr>
        <w:t>na</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p>
    <w:p w14:paraId="4438ACDF" w14:textId="20B7BEAF" w:rsidR="00E31BEE" w:rsidRPr="000E570C" w:rsidRDefault="00E31BEE" w:rsidP="000E570C">
      <w:pPr>
        <w:pStyle w:val="Heading2"/>
        <w:ind w:left="576"/>
        <w:rPr>
          <w:rFonts w:ascii="Times New Roman" w:hAnsi="Times New Roman" w:cs="Times New Roman"/>
          <w:noProof/>
        </w:rPr>
      </w:pPr>
      <w:r>
        <w:rPr>
          <w:rFonts w:ascii="Times New Roman" w:hAnsi="Times New Roman"/>
          <w:noProof/>
        </w:rPr>
        <w:t>Ocena postępów</w:t>
      </w:r>
      <w:r w:rsidR="003A3E62">
        <w:rPr>
          <w:rFonts w:ascii="Times New Roman" w:hAnsi="Times New Roman"/>
          <w:noProof/>
        </w:rPr>
        <w:t xml:space="preserve"> w sek</w:t>
      </w:r>
      <w:r>
        <w:rPr>
          <w:rFonts w:ascii="Times New Roman" w:hAnsi="Times New Roman"/>
          <w:noProof/>
        </w:rPr>
        <w:t xml:space="preserve">torze LULUCF </w:t>
      </w:r>
    </w:p>
    <w:p w14:paraId="4D4CB191" w14:textId="2D5B376A" w:rsidR="00E31BEE" w:rsidRPr="000E570C" w:rsidRDefault="00E31BEE" w:rsidP="00182A88">
      <w:pPr>
        <w:pStyle w:val="Body"/>
        <w:pBdr>
          <w:bottom w:val="single" w:sz="4" w:space="1" w:color="auto"/>
        </w:pBdr>
        <w:rPr>
          <w:noProof/>
        </w:rPr>
      </w:pPr>
      <w:r>
        <w:rPr>
          <w:noProof/>
        </w:rPr>
        <w:t>W 20</w:t>
      </w:r>
      <w:r w:rsidRPr="003A3E62">
        <w:rPr>
          <w:noProof/>
        </w:rPr>
        <w:t>21</w:t>
      </w:r>
      <w:r w:rsidR="003A3E62" w:rsidRPr="003A3E62">
        <w:rPr>
          <w:noProof/>
        </w:rPr>
        <w:t> </w:t>
      </w:r>
      <w:r w:rsidRPr="003A3E62">
        <w:rPr>
          <w:noProof/>
        </w:rPr>
        <w:t>r.</w:t>
      </w:r>
      <w:r>
        <w:rPr>
          <w:noProof/>
        </w:rPr>
        <w:t xml:space="preserve"> pochłaniacz dwutlenku węgla w UE odpowiadał za poziom pochłaniania netto wynoszący -230 Mt ekwiwalentu CO</w:t>
      </w:r>
      <w:r>
        <w:rPr>
          <w:noProof/>
          <w:vertAlign w:val="subscript"/>
        </w:rPr>
        <w:t>2</w:t>
      </w:r>
      <w:r>
        <w:rPr>
          <w:rStyle w:val="FootnoteReference"/>
          <w:noProof/>
        </w:rPr>
        <w:footnoteReference w:id="86"/>
      </w:r>
      <w:r>
        <w:rPr>
          <w:noProof/>
        </w:rPr>
        <w:t>. Tendencja obserwowana</w:t>
      </w:r>
      <w:r w:rsidR="003A3E62">
        <w:rPr>
          <w:noProof/>
        </w:rPr>
        <w:t xml:space="preserve"> w ost</w:t>
      </w:r>
      <w:r>
        <w:rPr>
          <w:noProof/>
        </w:rPr>
        <w:t>atnich latach utrzymuje się,</w:t>
      </w:r>
      <w:r w:rsidR="003A3E62">
        <w:rPr>
          <w:noProof/>
        </w:rPr>
        <w:t xml:space="preserve"> a wie</w:t>
      </w:r>
      <w:r>
        <w:rPr>
          <w:noProof/>
        </w:rPr>
        <w:t>lkość pochłaniacza dwutlenku węgla stale maleje, mimo że na podstawie przybliżonych danych szacuje się, że poziom pochłaniania wzrósł do -244 Mt ekwiwalentu CO</w:t>
      </w:r>
      <w:r>
        <w:rPr>
          <w:noProof/>
          <w:vertAlign w:val="subscript"/>
        </w:rPr>
        <w:t>2</w:t>
      </w:r>
      <w:r w:rsidR="003A3E62">
        <w:rPr>
          <w:noProof/>
        </w:rPr>
        <w:t xml:space="preserve"> w 2</w:t>
      </w:r>
      <w:r>
        <w:rPr>
          <w:noProof/>
        </w:rPr>
        <w:t>0</w:t>
      </w:r>
      <w:r w:rsidRPr="003A3E62">
        <w:rPr>
          <w:noProof/>
        </w:rPr>
        <w:t>22</w:t>
      </w:r>
      <w:r w:rsidR="003A3E62" w:rsidRPr="003A3E62">
        <w:rPr>
          <w:noProof/>
        </w:rPr>
        <w:t> </w:t>
      </w:r>
      <w:r w:rsidRPr="003A3E62">
        <w:rPr>
          <w:noProof/>
        </w:rPr>
        <w:t>r.</w:t>
      </w:r>
    </w:p>
    <w:p w14:paraId="57884B4A" w14:textId="50ACC1C7" w:rsidR="00E047CF" w:rsidRDefault="00E31BEE" w:rsidP="00182A88">
      <w:pPr>
        <w:pStyle w:val="Body"/>
        <w:pBdr>
          <w:bottom w:val="single" w:sz="4" w:space="1" w:color="auto"/>
        </w:pBdr>
        <w:rPr>
          <w:noProof/>
        </w:rPr>
      </w:pPr>
      <w:r>
        <w:rPr>
          <w:noProof/>
        </w:rPr>
        <w:t>W związku</w:t>
      </w:r>
      <w:r w:rsidR="003A3E62">
        <w:rPr>
          <w:noProof/>
        </w:rPr>
        <w:t xml:space="preserve"> z obe</w:t>
      </w:r>
      <w:r>
        <w:rPr>
          <w:noProof/>
        </w:rPr>
        <w:t>cnymi zasadami rozliczania LULUCF –</w:t>
      </w:r>
      <w:r w:rsidR="003A3E62">
        <w:rPr>
          <w:noProof/>
        </w:rPr>
        <w:t xml:space="preserve"> o ogr</w:t>
      </w:r>
      <w:r>
        <w:rPr>
          <w:noProof/>
        </w:rPr>
        <w:t xml:space="preserve">aniczonym zakresie – mającymi zastosowanie do okresu 2021–2025, tymczasowe „rozliczone” saldo </w:t>
      </w:r>
      <w:r w:rsidRPr="003A3E62">
        <w:rPr>
          <w:noProof/>
        </w:rPr>
        <w:t>za</w:t>
      </w:r>
      <w:r w:rsidR="003A3E62" w:rsidRPr="003A3E62">
        <w:rPr>
          <w:noProof/>
        </w:rPr>
        <w:t> </w:t>
      </w:r>
      <w:r w:rsidRPr="003A3E62">
        <w:rPr>
          <w:noProof/>
        </w:rPr>
        <w:t>2</w:t>
      </w:r>
      <w:r>
        <w:rPr>
          <w:noProof/>
        </w:rPr>
        <w:t>0</w:t>
      </w:r>
      <w:r w:rsidRPr="003A3E62">
        <w:rPr>
          <w:noProof/>
        </w:rPr>
        <w:t>21</w:t>
      </w:r>
      <w:r w:rsidR="003A3E62" w:rsidRPr="003A3E62">
        <w:rPr>
          <w:noProof/>
        </w:rPr>
        <w:t> </w:t>
      </w:r>
      <w:r w:rsidRPr="003A3E62">
        <w:rPr>
          <w:noProof/>
        </w:rPr>
        <w:t>r.</w:t>
      </w:r>
      <w:r w:rsidR="003A3E62">
        <w:rPr>
          <w:noProof/>
        </w:rPr>
        <w:t xml:space="preserve"> z wyk</w:t>
      </w:r>
      <w:r>
        <w:rPr>
          <w:noProof/>
        </w:rPr>
        <w:t>orzystaniem przedłożonego wykazu emisji gazów cieplarnianych</w:t>
      </w:r>
      <w:r w:rsidR="003A3E62">
        <w:rPr>
          <w:noProof/>
        </w:rPr>
        <w:t xml:space="preserve"> w 2</w:t>
      </w:r>
      <w:r>
        <w:rPr>
          <w:noProof/>
        </w:rPr>
        <w:t>0</w:t>
      </w:r>
      <w:r w:rsidRPr="003A3E62">
        <w:rPr>
          <w:noProof/>
        </w:rPr>
        <w:t>23</w:t>
      </w:r>
      <w:r w:rsidR="003A3E62" w:rsidRPr="003A3E62">
        <w:rPr>
          <w:noProof/>
        </w:rPr>
        <w:t> </w:t>
      </w:r>
      <w:r w:rsidRPr="003A3E62">
        <w:rPr>
          <w:noProof/>
        </w:rPr>
        <w:t>r.</w:t>
      </w:r>
      <w:r>
        <w:rPr>
          <w:noProof/>
        </w:rPr>
        <w:t xml:space="preserve"> wskazuje na nieznaczne rozliczone dodatnie saldo jednostek</w:t>
      </w:r>
      <w:r w:rsidR="003A3E62">
        <w:rPr>
          <w:noProof/>
        </w:rPr>
        <w:t xml:space="preserve"> w wys</w:t>
      </w:r>
      <w:r>
        <w:rPr>
          <w:noProof/>
        </w:rPr>
        <w:t>okości -14 Mt ekwiwalentu CO</w:t>
      </w:r>
      <w:r>
        <w:rPr>
          <w:noProof/>
          <w:vertAlign w:val="subscript"/>
        </w:rPr>
        <w:t>2</w:t>
      </w:r>
      <w:r w:rsidR="003A3E62">
        <w:rPr>
          <w:noProof/>
        </w:rPr>
        <w:t>. W zwi</w:t>
      </w:r>
      <w:r>
        <w:rPr>
          <w:noProof/>
        </w:rPr>
        <w:t>ązku</w:t>
      </w:r>
      <w:r w:rsidR="003A3E62">
        <w:rPr>
          <w:noProof/>
        </w:rPr>
        <w:t xml:space="preserve"> z tym</w:t>
      </w:r>
      <w:r>
        <w:rPr>
          <w:noProof/>
        </w:rPr>
        <w:t xml:space="preserve"> UE jako całość spełnia zasadę zerowego salda</w:t>
      </w:r>
      <w:r w:rsidR="003A3E62">
        <w:rPr>
          <w:noProof/>
        </w:rPr>
        <w:t xml:space="preserve"> w odn</w:t>
      </w:r>
      <w:r>
        <w:rPr>
          <w:noProof/>
        </w:rPr>
        <w:t>iesieniu do pierwszego roku okresu dostosowania się do wymagań 2021–2025. Na podstawie szacunków</w:t>
      </w:r>
      <w:r w:rsidR="003A3E62">
        <w:rPr>
          <w:noProof/>
        </w:rPr>
        <w:t xml:space="preserve"> z wyk</w:t>
      </w:r>
      <w:r>
        <w:rPr>
          <w:noProof/>
        </w:rPr>
        <w:t>orzystaniem przybliżonych danych można stwierdzić, że</w:t>
      </w:r>
      <w:r w:rsidR="003A3E62">
        <w:rPr>
          <w:noProof/>
        </w:rPr>
        <w:t xml:space="preserve"> w 2</w:t>
      </w:r>
      <w:r>
        <w:rPr>
          <w:noProof/>
        </w:rPr>
        <w:t>0</w:t>
      </w:r>
      <w:r w:rsidRPr="003A3E62">
        <w:rPr>
          <w:noProof/>
        </w:rPr>
        <w:t>22</w:t>
      </w:r>
      <w:r w:rsidR="003A3E62" w:rsidRPr="003A3E62">
        <w:rPr>
          <w:noProof/>
        </w:rPr>
        <w:t> </w:t>
      </w:r>
      <w:r w:rsidRPr="003A3E62">
        <w:rPr>
          <w:noProof/>
        </w:rPr>
        <w:t>r.</w:t>
      </w:r>
      <w:r>
        <w:rPr>
          <w:noProof/>
        </w:rPr>
        <w:t xml:space="preserve"> również wykaże nieznaczne rozliczone dodatnie saldo jednostek. </w:t>
      </w:r>
    </w:p>
    <w:p w14:paraId="1244D741" w14:textId="650459E7" w:rsidR="00E31BEE" w:rsidRDefault="00E31BEE" w:rsidP="00182A88">
      <w:pPr>
        <w:pStyle w:val="Body"/>
        <w:pBdr>
          <w:bottom w:val="single" w:sz="4" w:space="1" w:color="auto"/>
        </w:pBdr>
        <w:rPr>
          <w:noProof/>
        </w:rPr>
      </w:pPr>
      <w:r>
        <w:rPr>
          <w:noProof/>
        </w:rPr>
        <w:t>Mimo to,</w:t>
      </w:r>
      <w:r w:rsidR="003A3E62">
        <w:rPr>
          <w:noProof/>
        </w:rPr>
        <w:t xml:space="preserve"> w opa</w:t>
      </w:r>
      <w:r>
        <w:rPr>
          <w:noProof/>
        </w:rPr>
        <w:t>rciu</w:t>
      </w:r>
      <w:r w:rsidR="003A3E62">
        <w:rPr>
          <w:noProof/>
        </w:rPr>
        <w:t xml:space="preserve"> o jed</w:t>
      </w:r>
      <w:r>
        <w:rPr>
          <w:noProof/>
        </w:rPr>
        <w:t>en rok okresu dostosowania się do wymagań,</w:t>
      </w:r>
      <w:r w:rsidR="003A3E62">
        <w:rPr>
          <w:noProof/>
        </w:rPr>
        <w:t xml:space="preserve"> z wył</w:t>
      </w:r>
      <w:r>
        <w:rPr>
          <w:noProof/>
        </w:rPr>
        <w:t>ączeniem innych elastyczności dostępnych dla państw członkowskim na koniec okresu dostosowania się do wymagań, dziewięć państw członkowskich wykazało potencjalne saldo ujemne</w:t>
      </w:r>
      <w:r>
        <w:rPr>
          <w:rStyle w:val="FootnoteReference"/>
          <w:noProof/>
        </w:rPr>
        <w:footnoteReference w:id="87"/>
      </w:r>
      <w:r>
        <w:rPr>
          <w:noProof/>
        </w:rPr>
        <w:t>, przy czym największe obciążenie odnotowano</w:t>
      </w:r>
      <w:r w:rsidR="003A3E62">
        <w:rPr>
          <w:noProof/>
        </w:rPr>
        <w:t xml:space="preserve"> w prz</w:t>
      </w:r>
      <w:r>
        <w:rPr>
          <w:noProof/>
        </w:rPr>
        <w:t>ypadku Francji, Finlandii</w:t>
      </w:r>
      <w:r w:rsidR="003A3E62">
        <w:rPr>
          <w:noProof/>
        </w:rPr>
        <w:t xml:space="preserve"> i Rep</w:t>
      </w:r>
      <w:r>
        <w:rPr>
          <w:noProof/>
        </w:rPr>
        <w:t>ubliki Czeskiej. 18 państw członkowskich posiadało potencjalne dodatnie saldo jednostek</w:t>
      </w:r>
      <w:r>
        <w:rPr>
          <w:rStyle w:val="FootnoteReference"/>
          <w:noProof/>
        </w:rPr>
        <w:footnoteReference w:id="88"/>
      </w:r>
      <w:r>
        <w:rPr>
          <w:noProof/>
        </w:rPr>
        <w:t>, przy czym największe dodatnie saldo jednostek netto w UE odnotowały Hiszpania, Niemcy</w:t>
      </w:r>
      <w:r w:rsidR="003A3E62">
        <w:rPr>
          <w:noProof/>
        </w:rPr>
        <w:t xml:space="preserve"> i Rum</w:t>
      </w:r>
      <w:r>
        <w:rPr>
          <w:noProof/>
        </w:rPr>
        <w:t>unia.</w:t>
      </w:r>
    </w:p>
    <w:p w14:paraId="363FCBE3" w14:textId="19653EA7" w:rsidR="009E1E6A" w:rsidRDefault="00A70426" w:rsidP="00182A88">
      <w:pPr>
        <w:pStyle w:val="Body"/>
        <w:pBdr>
          <w:bottom w:val="single" w:sz="4" w:space="1" w:color="auto"/>
        </w:pBdr>
        <w:rPr>
          <w:noProof/>
        </w:rPr>
      </w:pPr>
      <w:r>
        <w:rPr>
          <w:noProof/>
        </w:rPr>
        <w:t xml:space="preserve">Na podstawie przybliżonych danych </w:t>
      </w:r>
      <w:r w:rsidRPr="003A3E62">
        <w:rPr>
          <w:noProof/>
        </w:rPr>
        <w:t>za</w:t>
      </w:r>
      <w:r w:rsidR="003A3E62" w:rsidRPr="003A3E62">
        <w:rPr>
          <w:noProof/>
        </w:rPr>
        <w:t> </w:t>
      </w:r>
      <w:r w:rsidRPr="003A3E62">
        <w:rPr>
          <w:noProof/>
        </w:rPr>
        <w:t>2</w:t>
      </w:r>
      <w:r>
        <w:rPr>
          <w:noProof/>
        </w:rPr>
        <w:t>0</w:t>
      </w:r>
      <w:r w:rsidRPr="003A3E62">
        <w:rPr>
          <w:noProof/>
        </w:rPr>
        <w:t>22</w:t>
      </w:r>
      <w:r w:rsidR="003A3E62" w:rsidRPr="003A3E62">
        <w:rPr>
          <w:noProof/>
        </w:rPr>
        <w:t> </w:t>
      </w:r>
      <w:r w:rsidRPr="003A3E62">
        <w:rPr>
          <w:noProof/>
        </w:rPr>
        <w:t>r.</w:t>
      </w:r>
      <w:r>
        <w:rPr>
          <w:rStyle w:val="FootnoteReference"/>
          <w:noProof/>
        </w:rPr>
        <w:footnoteReference w:id="89"/>
      </w:r>
      <w:r>
        <w:rPr>
          <w:noProof/>
        </w:rPr>
        <w:t>, przy zastosowaniu zasad rachunkowości, 16 państw członkowskich miało potencjalne dodatnie saldo jednostek</w:t>
      </w:r>
      <w:r>
        <w:rPr>
          <w:rStyle w:val="FootnoteReference"/>
          <w:noProof/>
        </w:rPr>
        <w:footnoteReference w:id="90"/>
      </w:r>
      <w:r>
        <w:rPr>
          <w:noProof/>
        </w:rPr>
        <w:t>,</w:t>
      </w:r>
      <w:r w:rsidR="003A3E62">
        <w:rPr>
          <w:noProof/>
        </w:rPr>
        <w:t xml:space="preserve"> a dzi</w:t>
      </w:r>
      <w:r>
        <w:rPr>
          <w:noProof/>
        </w:rPr>
        <w:t>esięć państw członkowskich wykazało potencjalne ujemne saldo jednostek</w:t>
      </w:r>
      <w:r>
        <w:rPr>
          <w:rStyle w:val="FootnoteReference"/>
          <w:noProof/>
        </w:rPr>
        <w:footnoteReference w:id="91"/>
      </w:r>
      <w:r>
        <w:rPr>
          <w:noProof/>
        </w:rPr>
        <w:t>. Republika Czeska</w:t>
      </w:r>
      <w:r w:rsidR="003A3E62">
        <w:rPr>
          <w:noProof/>
        </w:rPr>
        <w:t xml:space="preserve"> i Fin</w:t>
      </w:r>
      <w:r>
        <w:rPr>
          <w:noProof/>
        </w:rPr>
        <w:t>landia wykazują spadek ujemnego salda jednostek, podczas gdy</w:t>
      </w:r>
      <w:r w:rsidR="003A3E62">
        <w:rPr>
          <w:noProof/>
        </w:rPr>
        <w:t xml:space="preserve"> w prz</w:t>
      </w:r>
      <w:r>
        <w:rPr>
          <w:noProof/>
        </w:rPr>
        <w:t>ypadku Łotwy doszło do przekształcenia salda dodatniego</w:t>
      </w:r>
      <w:r w:rsidR="003A3E62">
        <w:rPr>
          <w:noProof/>
        </w:rPr>
        <w:t xml:space="preserve"> w sal</w:t>
      </w:r>
      <w:r>
        <w:rPr>
          <w:noProof/>
        </w:rPr>
        <w:t>do ujemne. Włochy</w:t>
      </w:r>
      <w:r w:rsidR="003A3E62">
        <w:rPr>
          <w:noProof/>
        </w:rPr>
        <w:t xml:space="preserve"> i Rum</w:t>
      </w:r>
      <w:r>
        <w:rPr>
          <w:noProof/>
        </w:rPr>
        <w:t>unia wykazują wzrost salda dodatniego. Pięć państw członkowskich przedłożyło dane</w:t>
      </w:r>
      <w:r w:rsidR="003A3E62">
        <w:rPr>
          <w:noProof/>
        </w:rPr>
        <w:t xml:space="preserve"> z wyk</w:t>
      </w:r>
      <w:r>
        <w:rPr>
          <w:noProof/>
        </w:rPr>
        <w:t xml:space="preserve">azów </w:t>
      </w:r>
      <w:r w:rsidRPr="003A3E62">
        <w:rPr>
          <w:noProof/>
        </w:rPr>
        <w:t>za</w:t>
      </w:r>
      <w:r w:rsidR="003A3E62" w:rsidRPr="003A3E62">
        <w:rPr>
          <w:noProof/>
        </w:rPr>
        <w:t> </w:t>
      </w:r>
      <w:r w:rsidRPr="003A3E62">
        <w:rPr>
          <w:noProof/>
        </w:rPr>
        <w:t>2</w:t>
      </w:r>
      <w:r>
        <w:rPr>
          <w:noProof/>
        </w:rPr>
        <w:t>0</w:t>
      </w:r>
      <w:r w:rsidRPr="003A3E62">
        <w:rPr>
          <w:noProof/>
        </w:rPr>
        <w:t>21</w:t>
      </w:r>
      <w:r w:rsidR="003A3E62" w:rsidRPr="003A3E62">
        <w:rPr>
          <w:noProof/>
        </w:rPr>
        <w:t> </w:t>
      </w:r>
      <w:r w:rsidRPr="003A3E62">
        <w:rPr>
          <w:noProof/>
        </w:rPr>
        <w:t>r.</w:t>
      </w:r>
      <w:r>
        <w:rPr>
          <w:noProof/>
        </w:rPr>
        <w:t xml:space="preserve"> jako przybliżone dane </w:t>
      </w:r>
      <w:r w:rsidRPr="003A3E62">
        <w:rPr>
          <w:noProof/>
        </w:rPr>
        <w:t>za</w:t>
      </w:r>
      <w:r w:rsidR="003A3E62" w:rsidRPr="003A3E62">
        <w:rPr>
          <w:noProof/>
        </w:rPr>
        <w:t> </w:t>
      </w:r>
      <w:r w:rsidRPr="003A3E62">
        <w:rPr>
          <w:noProof/>
        </w:rPr>
        <w:t>2</w:t>
      </w:r>
      <w:r>
        <w:rPr>
          <w:noProof/>
        </w:rPr>
        <w:t>0</w:t>
      </w:r>
      <w:r w:rsidRPr="003A3E62">
        <w:rPr>
          <w:noProof/>
        </w:rPr>
        <w:t>22</w:t>
      </w:r>
      <w:r w:rsidR="003A3E62" w:rsidRPr="003A3E62">
        <w:rPr>
          <w:noProof/>
        </w:rPr>
        <w:t> </w:t>
      </w:r>
      <w:r w:rsidRPr="003A3E62">
        <w:rPr>
          <w:noProof/>
        </w:rPr>
        <w:t>r.</w:t>
      </w:r>
      <w:r>
        <w:rPr>
          <w:rStyle w:val="FootnoteReference"/>
          <w:noProof/>
        </w:rPr>
        <w:footnoteReference w:id="92"/>
      </w:r>
      <w:r>
        <w:rPr>
          <w:noProof/>
        </w:rPr>
        <w:t xml:space="preserve"> (więcej szczegółowych informacji można znaleźć</w:t>
      </w:r>
      <w:r w:rsidR="003A3E62">
        <w:rPr>
          <w:noProof/>
        </w:rPr>
        <w:t xml:space="preserve"> w roz</w:t>
      </w:r>
      <w:r>
        <w:rPr>
          <w:noProof/>
        </w:rPr>
        <w:t xml:space="preserve">dziale 9 </w:t>
      </w:r>
      <w:r>
        <w:rPr>
          <w:noProof/>
          <w:color w:val="000000" w:themeColor="text1"/>
        </w:rPr>
        <w:t>dokumentu roboczego służb Komisji –</w:t>
      </w:r>
      <w:r>
        <w:rPr>
          <w:noProof/>
        </w:rPr>
        <w:t xml:space="preserve"> „Informacje techniczne”).</w:t>
      </w:r>
    </w:p>
    <w:p w14:paraId="1B16183E" w14:textId="198DC0EE" w:rsidR="00AA1446" w:rsidRPr="00CB0A69" w:rsidRDefault="00AA1446" w:rsidP="00182A88">
      <w:pPr>
        <w:pStyle w:val="Body"/>
        <w:pBdr>
          <w:bottom w:val="single" w:sz="4" w:space="1" w:color="auto"/>
        </w:pBdr>
        <w:rPr>
          <w:rFonts w:cs="Times New Roman"/>
          <w:noProof/>
        </w:rPr>
      </w:pPr>
      <w:r>
        <w:rPr>
          <w:noProof/>
        </w:rPr>
        <w:t>Zgodnie</w:t>
      </w:r>
      <w:r w:rsidR="003A3E62">
        <w:rPr>
          <w:noProof/>
        </w:rPr>
        <w:t xml:space="preserve"> z obo</w:t>
      </w:r>
      <w:r>
        <w:rPr>
          <w:noProof/>
        </w:rPr>
        <w:t>wiązkami sprawozdawczymi państwa członkowskie zgłosiły prognozowaną całkowitą wartość rozliczonego salda dodatniego lub salda ujemnego</w:t>
      </w:r>
      <w:r w:rsidR="003A3E62">
        <w:rPr>
          <w:noProof/>
        </w:rPr>
        <w:t xml:space="preserve"> w sek</w:t>
      </w:r>
      <w:r>
        <w:rPr>
          <w:noProof/>
        </w:rPr>
        <w:t>torze LULUCF na lata 2021–2025</w:t>
      </w:r>
      <w:r>
        <w:rPr>
          <w:rStyle w:val="FootnoteReference"/>
          <w:noProof/>
        </w:rPr>
        <w:footnoteReference w:id="93"/>
      </w:r>
      <w:r w:rsidR="003A3E62">
        <w:rPr>
          <w:noProof/>
        </w:rPr>
        <w:t>. W zwi</w:t>
      </w:r>
      <w:r>
        <w:rPr>
          <w:noProof/>
        </w:rPr>
        <w:t>ązku</w:t>
      </w:r>
      <w:r w:rsidR="003A3E62">
        <w:rPr>
          <w:noProof/>
        </w:rPr>
        <w:t xml:space="preserve"> z </w:t>
      </w:r>
      <w:r w:rsidR="003A3E62" w:rsidRPr="003A3E62">
        <w:rPr>
          <w:noProof/>
        </w:rPr>
        <w:t>tym </w:t>
      </w:r>
      <w:r w:rsidRPr="003A3E62">
        <w:rPr>
          <w:noProof/>
        </w:rPr>
        <w:t>1</w:t>
      </w:r>
      <w:r>
        <w:rPr>
          <w:noProof/>
        </w:rPr>
        <w:t xml:space="preserve">6 państw członkowskich zgłosiło prognozy </w:t>
      </w:r>
      <w:r w:rsidR="002B06BC">
        <w:rPr>
          <w:noProof/>
        </w:rPr>
        <w:t>„</w:t>
      </w:r>
      <w:r>
        <w:rPr>
          <w:noProof/>
        </w:rPr>
        <w:t>z istniejącymi środkami</w:t>
      </w:r>
      <w:r w:rsidR="002B06BC">
        <w:rPr>
          <w:noProof/>
        </w:rPr>
        <w:t>”</w:t>
      </w:r>
      <w:r>
        <w:rPr>
          <w:rStyle w:val="FootnoteReference"/>
          <w:noProof/>
        </w:rPr>
        <w:footnoteReference w:id="94"/>
      </w:r>
      <w:r>
        <w:rPr>
          <w:noProof/>
        </w:rPr>
        <w:t>,</w:t>
      </w:r>
      <w:r w:rsidR="003A3E62">
        <w:rPr>
          <w:noProof/>
        </w:rPr>
        <w:t xml:space="preserve"> a 1</w:t>
      </w:r>
      <w:r>
        <w:rPr>
          <w:noProof/>
        </w:rPr>
        <w:t>0 państw członkowskich zgłosiło prognozy</w:t>
      </w:r>
      <w:r w:rsidR="003A3E62">
        <w:rPr>
          <w:noProof/>
        </w:rPr>
        <w:t xml:space="preserve"> z dod</w:t>
      </w:r>
      <w:r>
        <w:rPr>
          <w:noProof/>
        </w:rPr>
        <w:t>atkowymi środkami</w:t>
      </w:r>
      <w:r>
        <w:rPr>
          <w:rStyle w:val="FootnoteReference"/>
          <w:noProof/>
        </w:rPr>
        <w:footnoteReference w:id="95"/>
      </w:r>
      <w:r>
        <w:rPr>
          <w:noProof/>
        </w:rPr>
        <w:t>. Po obliczeniach</w:t>
      </w:r>
      <w:r>
        <w:rPr>
          <w:rStyle w:val="FootnoteReference"/>
          <w:noProof/>
        </w:rPr>
        <w:footnoteReference w:id="96"/>
      </w:r>
      <w:r>
        <w:rPr>
          <w:noProof/>
        </w:rPr>
        <w:t xml:space="preserve"> niektóre państwa członkowskie wykazują </w:t>
      </w:r>
      <w:r>
        <w:rPr>
          <w:rStyle w:val="cf01"/>
          <w:rFonts w:ascii="Times New Roman" w:hAnsi="Times New Roman"/>
          <w:noProof/>
          <w:sz w:val="24"/>
        </w:rPr>
        <w:t>nadmierne rozliczane emisje za każdy rok</w:t>
      </w:r>
      <w:r w:rsidR="003A3E62">
        <w:rPr>
          <w:rStyle w:val="cf01"/>
          <w:rFonts w:ascii="Times New Roman" w:hAnsi="Times New Roman"/>
          <w:noProof/>
          <w:sz w:val="24"/>
        </w:rPr>
        <w:t xml:space="preserve"> w okr</w:t>
      </w:r>
      <w:r>
        <w:rPr>
          <w:rStyle w:val="cf01"/>
          <w:rFonts w:ascii="Times New Roman" w:hAnsi="Times New Roman"/>
          <w:noProof/>
          <w:sz w:val="24"/>
        </w:rPr>
        <w:t>esie 2021–2025</w:t>
      </w:r>
      <w:r>
        <w:rPr>
          <w:rStyle w:val="FootnoteReference"/>
          <w:noProof/>
        </w:rPr>
        <w:footnoteReference w:id="97"/>
      </w:r>
      <w:r>
        <w:rPr>
          <w:noProof/>
        </w:rPr>
        <w:t>. Budzi to obawy, ponieważ czas na opracowanie polityki</w:t>
      </w:r>
      <w:r w:rsidR="003A3E62">
        <w:rPr>
          <w:noProof/>
        </w:rPr>
        <w:t xml:space="preserve"> i wdr</w:t>
      </w:r>
      <w:r>
        <w:rPr>
          <w:noProof/>
        </w:rPr>
        <w:t>ożenie środków mających na celu odwrócenie tendencji jest ograniczony.</w:t>
      </w:r>
      <w:r>
        <w:rPr>
          <w:rFonts w:ascii="Calibri" w:hAnsi="Calibri"/>
          <w:noProof/>
          <w:sz w:val="22"/>
        </w:rPr>
        <w:t xml:space="preserve"> </w:t>
      </w:r>
    </w:p>
    <w:p w14:paraId="29C2B7F1" w14:textId="0AB2D6D4" w:rsidR="00564331" w:rsidRDefault="001E110D" w:rsidP="00182A88">
      <w:pPr>
        <w:pStyle w:val="Body"/>
        <w:pBdr>
          <w:bottom w:val="single" w:sz="4" w:space="1" w:color="auto"/>
        </w:pBdr>
        <w:rPr>
          <w:noProof/>
        </w:rPr>
      </w:pPr>
      <w:r>
        <w:rPr>
          <w:noProof/>
        </w:rPr>
        <w:t>Prognozy dotyczące zgłoszonych emisji</w:t>
      </w:r>
      <w:r w:rsidR="003A3E62">
        <w:rPr>
          <w:noProof/>
        </w:rPr>
        <w:t xml:space="preserve"> i poc</w:t>
      </w:r>
      <w:r>
        <w:rPr>
          <w:noProof/>
        </w:rPr>
        <w:t>hłaniania, przedstawione przez państwa członkowskie</w:t>
      </w:r>
      <w:r w:rsidR="003A3E62">
        <w:rPr>
          <w:noProof/>
        </w:rPr>
        <w:t xml:space="preserve"> w mar</w:t>
      </w:r>
      <w:r>
        <w:rPr>
          <w:noProof/>
        </w:rPr>
        <w:t>cu 20</w:t>
      </w:r>
      <w:r w:rsidRPr="003A3E62">
        <w:rPr>
          <w:noProof/>
        </w:rPr>
        <w:t>23</w:t>
      </w:r>
      <w:r w:rsidR="003A3E62" w:rsidRPr="003A3E62">
        <w:rPr>
          <w:noProof/>
        </w:rPr>
        <w:t> </w:t>
      </w:r>
      <w:r w:rsidRPr="003A3E62">
        <w:rPr>
          <w:noProof/>
        </w:rPr>
        <w:t>r.</w:t>
      </w:r>
      <w:r>
        <w:rPr>
          <w:noProof/>
        </w:rPr>
        <w:t>, zostały ocenione pod kątem postępów</w:t>
      </w:r>
      <w:r w:rsidR="003A3E62">
        <w:rPr>
          <w:noProof/>
        </w:rPr>
        <w:t xml:space="preserve"> w sek</w:t>
      </w:r>
      <w:r>
        <w:rPr>
          <w:noProof/>
        </w:rPr>
        <w:t>torze LULUCF</w:t>
      </w:r>
      <w:r w:rsidR="003A3E62">
        <w:rPr>
          <w:noProof/>
        </w:rPr>
        <w:t xml:space="preserve"> w rea</w:t>
      </w:r>
      <w:r>
        <w:rPr>
          <w:noProof/>
        </w:rPr>
        <w:t xml:space="preserve">lizacji celów </w:t>
      </w:r>
      <w:r w:rsidRPr="003A3E62">
        <w:rPr>
          <w:noProof/>
        </w:rPr>
        <w:t>na</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Pr>
          <w:noProof/>
        </w:rPr>
        <w:t xml:space="preserve"> Całkowite pochłanianie netto w UE według prognozy</w:t>
      </w:r>
      <w:r w:rsidR="003A3E62">
        <w:rPr>
          <w:noProof/>
        </w:rPr>
        <w:t xml:space="preserve"> z ist</w:t>
      </w:r>
      <w:r>
        <w:rPr>
          <w:noProof/>
        </w:rPr>
        <w:t>niejącymi środki wynosi -239 Mt ekwiwalentu CO</w:t>
      </w:r>
      <w:r>
        <w:rPr>
          <w:noProof/>
          <w:vertAlign w:val="subscript"/>
        </w:rPr>
        <w:t>2</w:t>
      </w:r>
      <w:r w:rsidR="003A3E62">
        <w:rPr>
          <w:noProof/>
        </w:rPr>
        <w:t xml:space="preserve"> w 2</w:t>
      </w:r>
      <w:r>
        <w:rPr>
          <w:noProof/>
        </w:rPr>
        <w:t>0</w:t>
      </w:r>
      <w:r w:rsidRPr="003A3E62">
        <w:rPr>
          <w:noProof/>
        </w:rPr>
        <w:t>30</w:t>
      </w:r>
      <w:r w:rsidR="003A3E62" w:rsidRPr="003A3E62">
        <w:rPr>
          <w:noProof/>
        </w:rPr>
        <w:t> </w:t>
      </w:r>
      <w:r w:rsidRPr="003A3E62">
        <w:rPr>
          <w:noProof/>
        </w:rPr>
        <w:t>r.</w:t>
      </w:r>
      <w:r>
        <w:rPr>
          <w:noProof/>
        </w:rPr>
        <w:t>, natomiast według prognozy</w:t>
      </w:r>
      <w:r w:rsidR="003A3E62">
        <w:rPr>
          <w:noProof/>
        </w:rPr>
        <w:t xml:space="preserve"> z dod</w:t>
      </w:r>
      <w:r>
        <w:rPr>
          <w:noProof/>
        </w:rPr>
        <w:t>atkowymi środkami – -260 Mt ekwiwalentu CO</w:t>
      </w:r>
      <w:r>
        <w:rPr>
          <w:noProof/>
          <w:vertAlign w:val="subscript"/>
        </w:rPr>
        <w:t>2</w:t>
      </w:r>
      <w:r>
        <w:rPr>
          <w:noProof/>
        </w:rPr>
        <w:t>,</w:t>
      </w:r>
      <w:r w:rsidR="003A3E62">
        <w:rPr>
          <w:noProof/>
        </w:rPr>
        <w:t xml:space="preserve"> z cze</w:t>
      </w:r>
      <w:r>
        <w:rPr>
          <w:noProof/>
        </w:rPr>
        <w:t xml:space="preserve">go wynika, że do osiągnięcia celu </w:t>
      </w:r>
      <w:r w:rsidRPr="003A3E62">
        <w:rPr>
          <w:noProof/>
        </w:rPr>
        <w:t>na</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Pr>
          <w:noProof/>
        </w:rPr>
        <w:t xml:space="preserve"> brakuje około 50–70 Mt ekwiwalentu CO</w:t>
      </w:r>
      <w:r>
        <w:rPr>
          <w:noProof/>
          <w:vertAlign w:val="subscript"/>
        </w:rPr>
        <w:t>2</w:t>
      </w:r>
      <w:r>
        <w:rPr>
          <w:noProof/>
        </w:rPr>
        <w:t>. Oznacza to, że zgodnie</w:t>
      </w:r>
      <w:r w:rsidR="003A3E62">
        <w:rPr>
          <w:noProof/>
        </w:rPr>
        <w:t xml:space="preserve"> z pro</w:t>
      </w:r>
      <w:r>
        <w:rPr>
          <w:noProof/>
        </w:rPr>
        <w:t xml:space="preserve">gnozami UE nie jest na dobrej drodze do osiągnięcia celu pochłaniania netto </w:t>
      </w:r>
      <w:r w:rsidRPr="003A3E62">
        <w:rPr>
          <w:noProof/>
        </w:rPr>
        <w:t>na</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Pr>
          <w:noProof/>
        </w:rPr>
        <w:t xml:space="preserve"> wynoszącego -310 Mt ekwiwalentu CO</w:t>
      </w:r>
      <w:r>
        <w:rPr>
          <w:noProof/>
          <w:vertAlign w:val="subscript"/>
        </w:rPr>
        <w:t>2</w:t>
      </w:r>
      <w:r>
        <w:rPr>
          <w:noProof/>
        </w:rPr>
        <w:t>.</w:t>
      </w:r>
    </w:p>
    <w:p w14:paraId="02507238" w14:textId="3094439E" w:rsidR="008443B0" w:rsidRPr="00AA1446" w:rsidRDefault="00E31BEE" w:rsidP="00182A88">
      <w:pPr>
        <w:pStyle w:val="Body"/>
        <w:pBdr>
          <w:bottom w:val="single" w:sz="4" w:space="1" w:color="auto"/>
        </w:pBdr>
        <w:rPr>
          <w:rFonts w:ascii="Calibri" w:hAnsi="Calibri" w:cs="Calibri"/>
          <w:noProof/>
          <w:sz w:val="22"/>
        </w:rPr>
      </w:pPr>
      <w:r>
        <w:rPr>
          <w:noProof/>
        </w:rPr>
        <w:t xml:space="preserve"> </w:t>
      </w:r>
      <w:r>
        <w:rPr>
          <w:noProof/>
        </w:rPr>
        <w:br/>
      </w:r>
      <w:r>
        <w:rPr>
          <w:b/>
          <w:noProof/>
          <w:color w:val="44546A" w:themeColor="text2"/>
        </w:rPr>
        <w:t>Wykres 18: Emisje</w:t>
      </w:r>
      <w:r w:rsidR="003A3E62">
        <w:rPr>
          <w:b/>
          <w:noProof/>
          <w:color w:val="44546A" w:themeColor="text2"/>
        </w:rPr>
        <w:t xml:space="preserve"> i poc</w:t>
      </w:r>
      <w:r>
        <w:rPr>
          <w:b/>
          <w:noProof/>
          <w:color w:val="44546A" w:themeColor="text2"/>
        </w:rPr>
        <w:t>hłanianie w UE</w:t>
      </w:r>
      <w:r w:rsidR="003A3E62">
        <w:rPr>
          <w:b/>
          <w:noProof/>
          <w:color w:val="44546A" w:themeColor="text2"/>
        </w:rPr>
        <w:t xml:space="preserve"> w sek</w:t>
      </w:r>
      <w:r>
        <w:rPr>
          <w:b/>
          <w:noProof/>
          <w:color w:val="44546A" w:themeColor="text2"/>
        </w:rPr>
        <w:t>torze gruntów</w:t>
      </w:r>
      <w:r w:rsidR="003A3E62">
        <w:rPr>
          <w:b/>
          <w:noProof/>
          <w:color w:val="44546A" w:themeColor="text2"/>
        </w:rPr>
        <w:t xml:space="preserve"> w pod</w:t>
      </w:r>
      <w:r>
        <w:rPr>
          <w:b/>
          <w:noProof/>
          <w:color w:val="44546A" w:themeColor="text2"/>
        </w:rPr>
        <w:t>ziale na główne kategorie użytkowania gruntów</w:t>
      </w:r>
      <w:r>
        <w:rPr>
          <w:rStyle w:val="FootnoteReference"/>
          <w:rFonts w:eastAsiaTheme="minorEastAsia"/>
          <w:b/>
          <w:noProof/>
          <w:color w:val="44546A" w:themeColor="text2"/>
        </w:rPr>
        <w:footnoteReference w:id="98"/>
      </w:r>
      <w:r>
        <w:rPr>
          <w:noProof/>
        </w:rPr>
        <w:t xml:space="preserve"> </w:t>
      </w:r>
      <w:r>
        <w:rPr>
          <w:noProof/>
        </w:rPr>
        <w:br/>
      </w:r>
    </w:p>
    <w:p w14:paraId="06584C56" w14:textId="7F6BA8EB" w:rsidR="00621735" w:rsidRPr="008443B0" w:rsidRDefault="003F15A3" w:rsidP="008443B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i/>
          <w:noProof/>
          <w:sz w:val="18"/>
        </w:rPr>
      </w:pPr>
      <w:r w:rsidRPr="003F15A3">
        <w:rPr>
          <w:noProof/>
          <w:lang w:val="en-GB" w:eastAsia="en-GB"/>
        </w:rPr>
        <w:drawing>
          <wp:inline distT="0" distB="0" distL="0" distR="0" wp14:anchorId="2E3D1D5D" wp14:editId="44B56EE2">
            <wp:extent cx="5760720" cy="2404745"/>
            <wp:effectExtent l="0" t="0" r="0" b="0"/>
            <wp:docPr id="189829192" name="Obraz 1" descr="Obraz zawierający tekst, zrzut ekranu,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9192" name="Obraz 1" descr="Obraz zawierający tekst, zrzut ekranu, diagram, linia&#10;&#10;Opis wygenerowany automatycznie"/>
                    <pic:cNvPicPr/>
                  </pic:nvPicPr>
                  <pic:blipFill>
                    <a:blip r:embed="rId43"/>
                    <a:stretch>
                      <a:fillRect/>
                    </a:stretch>
                  </pic:blipFill>
                  <pic:spPr>
                    <a:xfrm>
                      <a:off x="0" y="0"/>
                      <a:ext cx="5760720" cy="2404745"/>
                    </a:xfrm>
                    <a:prstGeom prst="rect">
                      <a:avLst/>
                    </a:prstGeom>
                  </pic:spPr>
                </pic:pic>
              </a:graphicData>
            </a:graphic>
          </wp:inline>
        </w:drawing>
      </w:r>
    </w:p>
    <w:p w14:paraId="3AE47480" w14:textId="77777777" w:rsidR="00182A88" w:rsidRDefault="00182A88" w:rsidP="00182A88">
      <w:pPr>
        <w:pStyle w:val="Body"/>
        <w:pBdr>
          <w:top w:val="single" w:sz="4" w:space="1" w:color="auto"/>
        </w:pBdr>
        <w:rPr>
          <w:noProof/>
        </w:rPr>
      </w:pPr>
    </w:p>
    <w:p w14:paraId="6C5ACFCE" w14:textId="3D3FC34D" w:rsidR="00621735" w:rsidRPr="007447AC" w:rsidRDefault="00621735" w:rsidP="00182A88">
      <w:pPr>
        <w:pStyle w:val="Body"/>
        <w:pBdr>
          <w:top w:val="single" w:sz="4" w:space="1" w:color="auto"/>
        </w:pBdr>
        <w:rPr>
          <w:noProof/>
        </w:rPr>
      </w:pPr>
      <w:r>
        <w:rPr>
          <w:noProof/>
        </w:rPr>
        <w:t>Podsumowując, na podstawie ograniczonych dostępnych obecnie danych</w:t>
      </w:r>
      <w:r w:rsidR="003A3E62">
        <w:rPr>
          <w:noProof/>
        </w:rPr>
        <w:t xml:space="preserve"> i inf</w:t>
      </w:r>
      <w:r>
        <w:rPr>
          <w:noProof/>
        </w:rPr>
        <w:t>ormacji</w:t>
      </w:r>
      <w:r w:rsidR="003A3E62">
        <w:rPr>
          <w:noProof/>
        </w:rPr>
        <w:t xml:space="preserve"> i w kon</w:t>
      </w:r>
      <w:r>
        <w:rPr>
          <w:noProof/>
        </w:rPr>
        <w:t>tekście trwającego procesu aktualizacji KPEiK państwa członkowskie zachęca się do dalszego rozważenia,</w:t>
      </w:r>
      <w:r w:rsidR="003A3E62">
        <w:rPr>
          <w:noProof/>
        </w:rPr>
        <w:t xml:space="preserve"> w jak</w:t>
      </w:r>
      <w:r>
        <w:rPr>
          <w:noProof/>
        </w:rPr>
        <w:t>i sposób mogą zwiększyć poziom ambicji</w:t>
      </w:r>
      <w:r w:rsidR="003A3E62">
        <w:rPr>
          <w:noProof/>
        </w:rPr>
        <w:t xml:space="preserve"> i zin</w:t>
      </w:r>
      <w:r>
        <w:rPr>
          <w:noProof/>
        </w:rPr>
        <w:t>tensyfikować działania na swoim terytorium. Po przedłożeniu ostatecznych zaktualizowanych KPEiK</w:t>
      </w:r>
      <w:r w:rsidR="003A3E62">
        <w:rPr>
          <w:noProof/>
        </w:rPr>
        <w:t xml:space="preserve"> w 2</w:t>
      </w:r>
      <w:r>
        <w:rPr>
          <w:noProof/>
        </w:rPr>
        <w:t>0</w:t>
      </w:r>
      <w:r w:rsidRPr="003A3E62">
        <w:rPr>
          <w:noProof/>
        </w:rPr>
        <w:t>24</w:t>
      </w:r>
      <w:r w:rsidR="003A3E62" w:rsidRPr="003A3E62">
        <w:rPr>
          <w:noProof/>
        </w:rPr>
        <w:t> </w:t>
      </w:r>
      <w:r w:rsidRPr="003A3E62">
        <w:rPr>
          <w:noProof/>
        </w:rPr>
        <w:t>r.</w:t>
      </w:r>
      <w:r>
        <w:rPr>
          <w:noProof/>
        </w:rPr>
        <w:t xml:space="preserve"> Komisja powróci do oceny kwestii, czy państwa członkowskie czynią wystarczające postępy. Niewystarczające postępy mogą spowodować konieczność opracowania planu działań korygujących na podstawie </w:t>
      </w:r>
      <w:r w:rsidRPr="003A3E62">
        <w:rPr>
          <w:noProof/>
        </w:rPr>
        <w:t>art.</w:t>
      </w:r>
      <w:r w:rsidR="003A3E62" w:rsidRPr="003A3E62">
        <w:rPr>
          <w:noProof/>
        </w:rPr>
        <w:t> </w:t>
      </w:r>
      <w:r w:rsidRPr="003A3E62">
        <w:rPr>
          <w:noProof/>
        </w:rPr>
        <w:t>1</w:t>
      </w:r>
      <w:r>
        <w:rPr>
          <w:noProof/>
        </w:rPr>
        <w:t>3d rozporządzenia LULUCF.</w:t>
      </w:r>
    </w:p>
    <w:p w14:paraId="07B945EA" w14:textId="2F820505" w:rsidR="00E31BEE" w:rsidRPr="000E570C" w:rsidRDefault="00CC7CB3" w:rsidP="000E570C">
      <w:pPr>
        <w:pStyle w:val="Heading2"/>
        <w:ind w:left="576"/>
        <w:rPr>
          <w:rFonts w:ascii="Times New Roman" w:hAnsi="Times New Roman" w:cs="Times New Roman"/>
          <w:noProof/>
        </w:rPr>
      </w:pPr>
      <w:r>
        <w:rPr>
          <w:rFonts w:ascii="Times New Roman" w:hAnsi="Times New Roman"/>
          <w:noProof/>
        </w:rPr>
        <w:t>Działania na rzecz intensyfikacji monitorowania gruntów</w:t>
      </w:r>
    </w:p>
    <w:p w14:paraId="69BBDE06" w14:textId="0CE13EC8" w:rsidR="00E31BEE" w:rsidRPr="0065712D" w:rsidRDefault="00E31BEE" w:rsidP="00E31BEE">
      <w:pPr>
        <w:pStyle w:val="Body"/>
        <w:rPr>
          <w:noProof/>
        </w:rPr>
      </w:pPr>
      <w:r>
        <w:rPr>
          <w:b/>
          <w:noProof/>
        </w:rPr>
        <w:t>Wniosek dotyczący dyrektywy</w:t>
      </w:r>
      <w:r w:rsidR="003A3E62">
        <w:rPr>
          <w:b/>
          <w:noProof/>
        </w:rPr>
        <w:t xml:space="preserve"> w spr</w:t>
      </w:r>
      <w:r>
        <w:rPr>
          <w:b/>
          <w:noProof/>
        </w:rPr>
        <w:t>awie monitorowania</w:t>
      </w:r>
      <w:r w:rsidR="003A3E62">
        <w:rPr>
          <w:b/>
          <w:noProof/>
        </w:rPr>
        <w:t xml:space="preserve"> i odp</w:t>
      </w:r>
      <w:r>
        <w:rPr>
          <w:b/>
          <w:noProof/>
        </w:rPr>
        <w:t>orności gleby</w:t>
      </w:r>
      <w:r>
        <w:rPr>
          <w:rStyle w:val="FootnoteReference"/>
          <w:rFonts w:cs="Times New Roman"/>
          <w:noProof/>
        </w:rPr>
        <w:footnoteReference w:id="99"/>
      </w:r>
      <w:r>
        <w:rPr>
          <w:noProof/>
        </w:rPr>
        <w:t xml:space="preserve"> oraz zmienione rozporządzenie LULUCF</w:t>
      </w:r>
      <w:r>
        <w:rPr>
          <w:rStyle w:val="FootnoteReference"/>
          <w:rFonts w:cs="Times New Roman"/>
          <w:noProof/>
        </w:rPr>
        <w:footnoteReference w:id="100"/>
      </w:r>
      <w:r>
        <w:rPr>
          <w:noProof/>
        </w:rPr>
        <w:t xml:space="preserve"> będą wzajemnie się wzmacniać: zdrowe gleby pochłaniają więcej dwutlenku węgla,</w:t>
      </w:r>
      <w:r w:rsidR="003A3E62">
        <w:rPr>
          <w:noProof/>
        </w:rPr>
        <w:t xml:space="preserve"> a cel</w:t>
      </w:r>
      <w:r>
        <w:rPr>
          <w:noProof/>
        </w:rPr>
        <w:t>e LULUCF sprzyjają zrównoważonemu gospodarowaniu glebami</w:t>
      </w:r>
      <w:r w:rsidR="003A3E62">
        <w:rPr>
          <w:noProof/>
        </w:rPr>
        <w:t>. W roz</w:t>
      </w:r>
      <w:r>
        <w:rPr>
          <w:noProof/>
        </w:rPr>
        <w:t>porządzeniu LULUCF wymaga się, aby wszystkie państwa członkowskie ustanowiły systemy monitorowania między innymi zasobów węgla</w:t>
      </w:r>
      <w:r w:rsidR="003A3E62">
        <w:rPr>
          <w:noProof/>
        </w:rPr>
        <w:t xml:space="preserve"> w gle</w:t>
      </w:r>
      <w:r>
        <w:rPr>
          <w:noProof/>
        </w:rPr>
        <w:t>bie</w:t>
      </w:r>
      <w:r>
        <w:rPr>
          <w:rStyle w:val="FootnoteReference"/>
          <w:rFonts w:cs="Times New Roman"/>
          <w:noProof/>
        </w:rPr>
        <w:footnoteReference w:id="101"/>
      </w:r>
      <w:r>
        <w:rPr>
          <w:noProof/>
        </w:rPr>
        <w:t xml:space="preserve">. </w:t>
      </w:r>
    </w:p>
    <w:p w14:paraId="62D0FE23" w14:textId="2CE2238B" w:rsidR="00E31BEE" w:rsidRPr="00F54970" w:rsidRDefault="00CF467D" w:rsidP="00E31BEE">
      <w:pPr>
        <w:pStyle w:val="Body"/>
        <w:rPr>
          <w:rFonts w:cs="Times New Roman"/>
          <w:noProof/>
        </w:rPr>
      </w:pPr>
      <w:r>
        <w:rPr>
          <w:noProof/>
        </w:rPr>
        <w:t>Lepsze monitorowanie gruntów</w:t>
      </w:r>
      <w:r w:rsidR="003A3E62">
        <w:rPr>
          <w:noProof/>
        </w:rPr>
        <w:t xml:space="preserve"> i gle</w:t>
      </w:r>
      <w:r>
        <w:rPr>
          <w:noProof/>
        </w:rPr>
        <w:t>by pomoże ukierunkować działania na środki, które przynoszą największe korzyści dla klimatu. Podstawę działań</w:t>
      </w:r>
      <w:r w:rsidR="003A3E62">
        <w:rPr>
          <w:noProof/>
        </w:rPr>
        <w:t xml:space="preserve"> w dzi</w:t>
      </w:r>
      <w:r>
        <w:rPr>
          <w:noProof/>
        </w:rPr>
        <w:t>edzinie klimatu stanowią stale rozwijane wykazy emisji gazów cieplarnianych państw członkowskich. Oczekuje się, że</w:t>
      </w:r>
      <w:r w:rsidR="003A3E62">
        <w:rPr>
          <w:noProof/>
        </w:rPr>
        <w:t xml:space="preserve"> w odp</w:t>
      </w:r>
      <w:r>
        <w:rPr>
          <w:noProof/>
        </w:rPr>
        <w:t>owiedzi na nowe wymogi dotyczące wysokiej jakości statystyk, zawarte</w:t>
      </w:r>
      <w:r w:rsidR="003A3E62">
        <w:rPr>
          <w:noProof/>
        </w:rPr>
        <w:t xml:space="preserve"> w zmi</w:t>
      </w:r>
      <w:r>
        <w:rPr>
          <w:noProof/>
        </w:rPr>
        <w:t>enionym rozporządzeniu LULUCF, przeprowadzone zostaną ponowne obliczenia</w:t>
      </w:r>
      <w:r w:rsidR="003A3E62">
        <w:rPr>
          <w:noProof/>
        </w:rPr>
        <w:t xml:space="preserve"> w opa</w:t>
      </w:r>
      <w:r>
        <w:rPr>
          <w:noProof/>
        </w:rPr>
        <w:t>rciu</w:t>
      </w:r>
      <w:r w:rsidR="003A3E62">
        <w:rPr>
          <w:noProof/>
        </w:rPr>
        <w:t xml:space="preserve"> o lep</w:t>
      </w:r>
      <w:r>
        <w:rPr>
          <w:noProof/>
        </w:rPr>
        <w:t>sze dane</w:t>
      </w:r>
      <w:r w:rsidR="003A3E62">
        <w:rPr>
          <w:noProof/>
        </w:rPr>
        <w:t xml:space="preserve"> i met</w:t>
      </w:r>
      <w:r>
        <w:rPr>
          <w:noProof/>
        </w:rPr>
        <w:t>ody. Aby ułatwić działania, konieczne będzie ulepszenie wykazów gazów cieplarnianych</w:t>
      </w:r>
      <w:r w:rsidR="003A3E62">
        <w:rPr>
          <w:noProof/>
        </w:rPr>
        <w:t xml:space="preserve"> w opa</w:t>
      </w:r>
      <w:r>
        <w:rPr>
          <w:noProof/>
        </w:rPr>
        <w:t>rciu</w:t>
      </w:r>
      <w:r w:rsidR="003A3E62">
        <w:rPr>
          <w:noProof/>
        </w:rPr>
        <w:t xml:space="preserve"> o zha</w:t>
      </w:r>
      <w:r>
        <w:rPr>
          <w:noProof/>
        </w:rPr>
        <w:t>rmonizowane</w:t>
      </w:r>
      <w:r w:rsidR="003A3E62">
        <w:rPr>
          <w:noProof/>
        </w:rPr>
        <w:t xml:space="preserve"> i udo</w:t>
      </w:r>
      <w:r>
        <w:rPr>
          <w:noProof/>
        </w:rPr>
        <w:t>skonalone dane dotyczące działalności</w:t>
      </w:r>
      <w:r w:rsidR="003A3E62">
        <w:rPr>
          <w:noProof/>
        </w:rPr>
        <w:t xml:space="preserve"> i wsp</w:t>
      </w:r>
      <w:r>
        <w:rPr>
          <w:noProof/>
        </w:rPr>
        <w:t>ółczynniki pochłaniania/emisji. Udoskonalone, aktualniejsze</w:t>
      </w:r>
      <w:r w:rsidR="003A3E62">
        <w:rPr>
          <w:noProof/>
        </w:rPr>
        <w:t xml:space="preserve"> i lep</w:t>
      </w:r>
      <w:r>
        <w:rPr>
          <w:noProof/>
        </w:rPr>
        <w:t>iej opisane dane pomogą</w:t>
      </w:r>
      <w:r w:rsidR="003A3E62">
        <w:rPr>
          <w:noProof/>
        </w:rPr>
        <w:t xml:space="preserve"> w śle</w:t>
      </w:r>
      <w:r>
        <w:rPr>
          <w:noProof/>
        </w:rPr>
        <w:t>dzeniu krajowych</w:t>
      </w:r>
      <w:r w:rsidR="003A3E62">
        <w:rPr>
          <w:noProof/>
        </w:rPr>
        <w:t xml:space="preserve"> i łąc</w:t>
      </w:r>
      <w:r>
        <w:rPr>
          <w:noProof/>
        </w:rPr>
        <w:t>znych postępów UE</w:t>
      </w:r>
      <w:r w:rsidR="003A3E62">
        <w:rPr>
          <w:noProof/>
        </w:rPr>
        <w:t xml:space="preserve"> w rea</w:t>
      </w:r>
      <w:r>
        <w:rPr>
          <w:noProof/>
        </w:rPr>
        <w:t>lizacji celów klimatycznych i we wprowadzeniu świadomych</w:t>
      </w:r>
      <w:r w:rsidR="003A3E62">
        <w:rPr>
          <w:noProof/>
        </w:rPr>
        <w:t xml:space="preserve"> i dok</w:t>
      </w:r>
      <w:r>
        <w:rPr>
          <w:noProof/>
        </w:rPr>
        <w:t>ładnych działań</w:t>
      </w:r>
      <w:r w:rsidR="003A3E62">
        <w:rPr>
          <w:noProof/>
        </w:rPr>
        <w:t xml:space="preserve"> i dal</w:t>
      </w:r>
      <w:r>
        <w:rPr>
          <w:noProof/>
        </w:rPr>
        <w:t>szych środków</w:t>
      </w:r>
      <w:r w:rsidR="003A3E62">
        <w:rPr>
          <w:noProof/>
        </w:rPr>
        <w:t>. W ost</w:t>
      </w:r>
      <w:r>
        <w:rPr>
          <w:noProof/>
        </w:rPr>
        <w:t>atnich latach państwa członkowskie poczyniły postępy</w:t>
      </w:r>
      <w:r w:rsidR="003A3E62">
        <w:rPr>
          <w:noProof/>
        </w:rPr>
        <w:t xml:space="preserve"> w spr</w:t>
      </w:r>
      <w:r>
        <w:rPr>
          <w:noProof/>
        </w:rPr>
        <w:t xml:space="preserve">awozdawczości dotyczącej wykazów. </w:t>
      </w:r>
      <w:r w:rsidR="0049328A">
        <w:rPr>
          <w:noProof/>
        </w:rPr>
        <w:t>Przepisy te d</w:t>
      </w:r>
      <w:r>
        <w:rPr>
          <w:noProof/>
        </w:rPr>
        <w:t>otyczą na przykład zakresu uwzględniania rezerwuarów węgla oraz jakości przedkładanych danych</w:t>
      </w:r>
      <w:r w:rsidR="003A3E62">
        <w:rPr>
          <w:noProof/>
        </w:rPr>
        <w:t xml:space="preserve"> i inf</w:t>
      </w:r>
      <w:r>
        <w:rPr>
          <w:noProof/>
        </w:rPr>
        <w:t>ormacji metodologicznych. Dzięki zaawansowanym technologiom, takim jak technologie dostępne</w:t>
      </w:r>
      <w:r w:rsidR="003A3E62">
        <w:rPr>
          <w:noProof/>
        </w:rPr>
        <w:t xml:space="preserve"> w ram</w:t>
      </w:r>
      <w:r>
        <w:rPr>
          <w:noProof/>
        </w:rPr>
        <w:t>ach programów UE, zapewnia się mapy cyfrowe aktualizowane</w:t>
      </w:r>
      <w:r w:rsidR="003A3E62">
        <w:rPr>
          <w:noProof/>
        </w:rPr>
        <w:t xml:space="preserve"> z wyk</w:t>
      </w:r>
      <w:r>
        <w:rPr>
          <w:noProof/>
        </w:rPr>
        <w:t>orzystaniem wysokiej jakości obserwacji satelitarnych</w:t>
      </w:r>
      <w:r w:rsidR="003A3E62">
        <w:rPr>
          <w:noProof/>
        </w:rPr>
        <w:t xml:space="preserve"> i naz</w:t>
      </w:r>
      <w:r>
        <w:rPr>
          <w:noProof/>
        </w:rPr>
        <w:t>iemnych. Podejmowane są nowe kroki</w:t>
      </w:r>
      <w:r w:rsidR="003A3E62">
        <w:rPr>
          <w:noProof/>
        </w:rPr>
        <w:t xml:space="preserve"> w cel</w:t>
      </w:r>
      <w:r>
        <w:rPr>
          <w:noProof/>
        </w:rPr>
        <w:t>u zintegrowania danych pochodzących</w:t>
      </w:r>
      <w:r w:rsidR="003A3E62">
        <w:rPr>
          <w:noProof/>
        </w:rPr>
        <w:t xml:space="preserve"> z usł</w:t>
      </w:r>
      <w:r>
        <w:rPr>
          <w:noProof/>
        </w:rPr>
        <w:t>ug satelitarnych programu Copernicus ze zbiorami danych takimi jak zbiory wykorzystywane na potrzeby wspólnej polityki rolnej (WPR).</w:t>
      </w:r>
    </w:p>
    <w:p w14:paraId="06B26500" w14:textId="2FFD21CA" w:rsidR="00E31BEE" w:rsidRPr="000E570C" w:rsidRDefault="00E31BEE" w:rsidP="000E570C">
      <w:pPr>
        <w:pStyle w:val="Heading2"/>
        <w:ind w:left="576"/>
        <w:rPr>
          <w:rFonts w:ascii="Times New Roman" w:hAnsi="Times New Roman" w:cs="Times New Roman"/>
          <w:noProof/>
        </w:rPr>
      </w:pPr>
      <w:r>
        <w:rPr>
          <w:rFonts w:ascii="Times New Roman" w:hAnsi="Times New Roman"/>
          <w:noProof/>
        </w:rPr>
        <w:t>Powiązane inicjatywy</w:t>
      </w:r>
      <w:r w:rsidR="003A3E62">
        <w:rPr>
          <w:rFonts w:ascii="Times New Roman" w:hAnsi="Times New Roman"/>
          <w:noProof/>
        </w:rPr>
        <w:t xml:space="preserve"> w dzi</w:t>
      </w:r>
      <w:r>
        <w:rPr>
          <w:rFonts w:ascii="Times New Roman" w:hAnsi="Times New Roman"/>
          <w:noProof/>
        </w:rPr>
        <w:t>edzinie rolnictwa</w:t>
      </w:r>
      <w:r w:rsidR="003A3E62">
        <w:rPr>
          <w:rFonts w:ascii="Times New Roman" w:hAnsi="Times New Roman"/>
          <w:noProof/>
        </w:rPr>
        <w:t xml:space="preserve"> i leś</w:t>
      </w:r>
      <w:r>
        <w:rPr>
          <w:rFonts w:ascii="Times New Roman" w:hAnsi="Times New Roman"/>
          <w:noProof/>
        </w:rPr>
        <w:t xml:space="preserve">nictwa </w:t>
      </w:r>
    </w:p>
    <w:p w14:paraId="4C1113F0" w14:textId="13C3C36A" w:rsidR="00B16370" w:rsidRDefault="00E31BEE" w:rsidP="00E31BEE">
      <w:pPr>
        <w:pStyle w:val="Body"/>
        <w:rPr>
          <w:noProof/>
        </w:rPr>
      </w:pPr>
      <w:r>
        <w:rPr>
          <w:noProof/>
        </w:rPr>
        <w:t>Państwa członkowskie muszą rozważyć rolę sektora użytkowania gruntów podczas aktualizacji krajowych planów</w:t>
      </w:r>
      <w:r w:rsidR="003A3E62">
        <w:rPr>
          <w:noProof/>
        </w:rPr>
        <w:t xml:space="preserve"> w dzi</w:t>
      </w:r>
      <w:r>
        <w:rPr>
          <w:noProof/>
        </w:rPr>
        <w:t>edzinie energii</w:t>
      </w:r>
      <w:r w:rsidR="003A3E62">
        <w:rPr>
          <w:noProof/>
        </w:rPr>
        <w:t xml:space="preserve"> i kli</w:t>
      </w:r>
      <w:r>
        <w:rPr>
          <w:noProof/>
        </w:rPr>
        <w:t>matu</w:t>
      </w:r>
      <w:r>
        <w:rPr>
          <w:b/>
          <w:noProof/>
        </w:rPr>
        <w:t xml:space="preserve"> </w:t>
      </w:r>
      <w:r>
        <w:rPr>
          <w:noProof/>
        </w:rPr>
        <w:t>(KPEiK) na lata 2021–2030. Aktualizacja ta ma kluczowe znaczenie</w:t>
      </w:r>
      <w:r w:rsidR="003A3E62">
        <w:rPr>
          <w:noProof/>
        </w:rPr>
        <w:t xml:space="preserve"> w kon</w:t>
      </w:r>
      <w:r>
        <w:rPr>
          <w:noProof/>
        </w:rPr>
        <w:t>tekście umożliwienia śledzenia przez państwa członkowskie postępów</w:t>
      </w:r>
      <w:r w:rsidR="003A3E62">
        <w:rPr>
          <w:noProof/>
        </w:rPr>
        <w:t xml:space="preserve"> w rea</w:t>
      </w:r>
      <w:r>
        <w:rPr>
          <w:noProof/>
        </w:rPr>
        <w:t>lizacji celów oraz zapewnienia ambitniejszych celów w UE. Do 16 listopada 20</w:t>
      </w:r>
      <w:r w:rsidRPr="003A3E62">
        <w:rPr>
          <w:noProof/>
        </w:rPr>
        <w:t>23</w:t>
      </w:r>
      <w:r w:rsidR="003A3E62" w:rsidRPr="003A3E62">
        <w:rPr>
          <w:noProof/>
        </w:rPr>
        <w:t> </w:t>
      </w:r>
      <w:r w:rsidRPr="003A3E62">
        <w:rPr>
          <w:noProof/>
        </w:rPr>
        <w:t>r.</w:t>
      </w:r>
      <w:r>
        <w:rPr>
          <w:noProof/>
        </w:rPr>
        <w:t xml:space="preserve"> państwa członkowskie muszą również ocenić, czy ich </w:t>
      </w:r>
      <w:hyperlink r:id="rId44" w:history="1">
        <w:r>
          <w:rPr>
            <w:noProof/>
          </w:rPr>
          <w:t>plany strategiczne WPR</w:t>
        </w:r>
      </w:hyperlink>
      <w:r>
        <w:rPr>
          <w:noProof/>
        </w:rPr>
        <w:t xml:space="preserve"> są zgodne</w:t>
      </w:r>
      <w:r w:rsidR="003A3E62">
        <w:rPr>
          <w:noProof/>
        </w:rPr>
        <w:t xml:space="preserve"> z now</w:t>
      </w:r>
      <w:r>
        <w:rPr>
          <w:noProof/>
        </w:rPr>
        <w:t>ymi celami określonymi</w:t>
      </w:r>
      <w:r w:rsidR="003A3E62">
        <w:rPr>
          <w:noProof/>
        </w:rPr>
        <w:t xml:space="preserve"> w zmi</w:t>
      </w:r>
      <w:r>
        <w:rPr>
          <w:noProof/>
        </w:rPr>
        <w:t>enionym rozporządzeniu LULUCF</w:t>
      </w:r>
      <w:r w:rsidR="003A3E62">
        <w:rPr>
          <w:noProof/>
        </w:rPr>
        <w:t xml:space="preserve"> i roz</w:t>
      </w:r>
      <w:r>
        <w:rPr>
          <w:noProof/>
        </w:rPr>
        <w:t>porządzeniu ESR, oraz</w:t>
      </w:r>
      <w:r w:rsidR="003A3E62">
        <w:rPr>
          <w:noProof/>
        </w:rPr>
        <w:t xml:space="preserve"> w raz</w:t>
      </w:r>
      <w:r>
        <w:rPr>
          <w:noProof/>
        </w:rPr>
        <w:t xml:space="preserve">ie potrzeby zmienić swoje plany. </w:t>
      </w:r>
    </w:p>
    <w:p w14:paraId="3379B106" w14:textId="5F779927" w:rsidR="00F10F2C" w:rsidRDefault="00E31BEE" w:rsidP="00E31BEE">
      <w:pPr>
        <w:pStyle w:val="Body"/>
        <w:rPr>
          <w:b/>
          <w:noProof/>
        </w:rPr>
      </w:pPr>
      <w:r>
        <w:rPr>
          <w:b/>
          <w:noProof/>
        </w:rPr>
        <w:t>Dostęp do finansowania</w:t>
      </w:r>
      <w:r w:rsidR="003A3E62">
        <w:rPr>
          <w:b/>
          <w:noProof/>
        </w:rPr>
        <w:t xml:space="preserve"> i zac</w:t>
      </w:r>
      <w:r>
        <w:rPr>
          <w:b/>
          <w:noProof/>
        </w:rPr>
        <w:t>hęt</w:t>
      </w:r>
    </w:p>
    <w:p w14:paraId="04D97424" w14:textId="608230E9" w:rsidR="00E31BEE" w:rsidRDefault="00E31BEE" w:rsidP="00E31BEE">
      <w:pPr>
        <w:pStyle w:val="Body"/>
        <w:rPr>
          <w:noProof/>
        </w:rPr>
      </w:pPr>
      <w:r>
        <w:rPr>
          <w:noProof/>
        </w:rPr>
        <w:t>W celu zachęcenie do pochłaniania dwutlenku węgla udostępnia się lub opracowuje wiele mechanizmów finansowania</w:t>
      </w:r>
      <w:r w:rsidR="003A3E62">
        <w:rPr>
          <w:noProof/>
        </w:rPr>
        <w:t xml:space="preserve"> i zac</w:t>
      </w:r>
      <w:r>
        <w:rPr>
          <w:noProof/>
        </w:rPr>
        <w:t>hęt</w:t>
      </w:r>
      <w:r w:rsidR="003A3E62">
        <w:rPr>
          <w:noProof/>
        </w:rPr>
        <w:t xml:space="preserve"> z wyk</w:t>
      </w:r>
      <w:r>
        <w:rPr>
          <w:noProof/>
        </w:rPr>
        <w:t>orzystaniem źródeł publicznych lub prywatnych. UE zapewnia finansowanie</w:t>
      </w:r>
      <w:r w:rsidR="003A3E62">
        <w:rPr>
          <w:noProof/>
        </w:rPr>
        <w:t xml:space="preserve"> w ram</w:t>
      </w:r>
      <w:r>
        <w:rPr>
          <w:noProof/>
        </w:rPr>
        <w:t>ach WPR, innych programów UE, takich jak LIFE, „Horyzont Europa” (w szczególności pakt na rzecz zdrowych gleb), oraz funduszy polityki spójności. W 20</w:t>
      </w:r>
      <w:r w:rsidRPr="003A3E62">
        <w:rPr>
          <w:noProof/>
        </w:rPr>
        <w:t>23</w:t>
      </w:r>
      <w:r w:rsidR="003A3E62" w:rsidRPr="003A3E62">
        <w:rPr>
          <w:noProof/>
        </w:rPr>
        <w:t> </w:t>
      </w:r>
      <w:r w:rsidRPr="003A3E62">
        <w:rPr>
          <w:noProof/>
        </w:rPr>
        <w:t>r.</w:t>
      </w:r>
      <w:r>
        <w:rPr>
          <w:noProof/>
        </w:rPr>
        <w:t xml:space="preserve"> Komisja przyjęła wytyczne dotyczące możliwości finansowania unijnego</w:t>
      </w:r>
      <w:r w:rsidR="003A3E62">
        <w:rPr>
          <w:noProof/>
        </w:rPr>
        <w:t xml:space="preserve"> w dzi</w:t>
      </w:r>
      <w:r>
        <w:rPr>
          <w:noProof/>
        </w:rPr>
        <w:t>edzinie zdrowych gleb</w:t>
      </w:r>
      <w:r>
        <w:rPr>
          <w:rStyle w:val="FootnoteReference"/>
          <w:noProof/>
        </w:rPr>
        <w:footnoteReference w:id="102"/>
      </w:r>
      <w:r>
        <w:rPr>
          <w:noProof/>
        </w:rPr>
        <w:t>. Państwa członkowskie mogą również wspierać stosowanie praktyk zrównoważonego gospodarowania</w:t>
      </w:r>
      <w:r w:rsidR="003A3E62">
        <w:rPr>
          <w:noProof/>
        </w:rPr>
        <w:t xml:space="preserve"> w ram</w:t>
      </w:r>
      <w:r>
        <w:rPr>
          <w:noProof/>
        </w:rPr>
        <w:t>ach zasad pomocy państwa, które zostały zmienione</w:t>
      </w:r>
      <w:r w:rsidR="003A3E62">
        <w:rPr>
          <w:noProof/>
        </w:rPr>
        <w:t xml:space="preserve"> i prz</w:t>
      </w:r>
      <w:r>
        <w:rPr>
          <w:noProof/>
        </w:rPr>
        <w:t>ewidziano</w:t>
      </w:r>
      <w:r w:rsidR="003A3E62">
        <w:rPr>
          <w:noProof/>
        </w:rPr>
        <w:t xml:space="preserve"> w nic</w:t>
      </w:r>
      <w:r>
        <w:rPr>
          <w:noProof/>
        </w:rPr>
        <w:t>h świadczenie leśnych usług ekosystemowych, takich jak regulacja klimatu</w:t>
      </w:r>
      <w:r w:rsidR="003A3E62">
        <w:rPr>
          <w:noProof/>
        </w:rPr>
        <w:t xml:space="preserve"> i prz</w:t>
      </w:r>
      <w:r>
        <w:rPr>
          <w:noProof/>
        </w:rPr>
        <w:t>ywracanie różnorodności biologicznej. Dalsze informacje dla podmiotów zapewniono</w:t>
      </w:r>
      <w:r w:rsidR="003A3E62">
        <w:rPr>
          <w:noProof/>
        </w:rPr>
        <w:t xml:space="preserve"> w wyt</w:t>
      </w:r>
      <w:r>
        <w:rPr>
          <w:noProof/>
        </w:rPr>
        <w:t>ycznych Komisji dotyczących systemów płatności na rzecz leśnych usług ekosystemowych</w:t>
      </w:r>
      <w:r>
        <w:rPr>
          <w:rStyle w:val="FootnoteReference"/>
          <w:noProof/>
        </w:rPr>
        <w:footnoteReference w:id="103"/>
      </w:r>
      <w:r>
        <w:rPr>
          <w:noProof/>
        </w:rPr>
        <w:t>. WPR</w:t>
      </w:r>
      <w:r w:rsidR="003A3E62">
        <w:rPr>
          <w:noProof/>
        </w:rPr>
        <w:t xml:space="preserve"> i pom</w:t>
      </w:r>
      <w:r>
        <w:rPr>
          <w:noProof/>
        </w:rPr>
        <w:t>oc państwa obejmują finansowanie inwestycji</w:t>
      </w:r>
      <w:r w:rsidR="003A3E62">
        <w:rPr>
          <w:noProof/>
        </w:rPr>
        <w:t xml:space="preserve"> i śro</w:t>
      </w:r>
      <w:r>
        <w:rPr>
          <w:noProof/>
        </w:rPr>
        <w:t>dków takich jak szkolenia, doradztwo lub współpraca, które pomagają zmaksymalizować efekty. Prywatne inicjatywy związane</w:t>
      </w:r>
      <w:r w:rsidR="003A3E62">
        <w:rPr>
          <w:noProof/>
        </w:rPr>
        <w:t xml:space="preserve"> z dob</w:t>
      </w:r>
      <w:r>
        <w:rPr>
          <w:noProof/>
        </w:rPr>
        <w:t>rowolnymi rynkami uprawnień do emisji dwutlenku węgla lub połączenie różnych możliwości finansowania mogą stanowić sposób na uzupełnienie</w:t>
      </w:r>
      <w:r w:rsidR="003A3E62">
        <w:rPr>
          <w:noProof/>
        </w:rPr>
        <w:t xml:space="preserve"> i dal</w:t>
      </w:r>
      <w:r>
        <w:rPr>
          <w:noProof/>
        </w:rPr>
        <w:t xml:space="preserve">sze propagowanie wdrażania rolnictwa węglowego na dużą skalę. </w:t>
      </w:r>
    </w:p>
    <w:p w14:paraId="254932F7" w14:textId="50059690" w:rsidR="00E31BEE" w:rsidRPr="00A03729" w:rsidRDefault="00E31BEE" w:rsidP="00E31BEE">
      <w:pPr>
        <w:spacing w:after="0" w:line="240" w:lineRule="auto"/>
        <w:jc w:val="both"/>
        <w:textAlignment w:val="center"/>
        <w:rPr>
          <w:rFonts w:ascii="Times New Roman" w:hAnsi="Times New Roman" w:cs="Times New Roman"/>
          <w:noProof/>
          <w:sz w:val="24"/>
        </w:rPr>
      </w:pPr>
      <w:r>
        <w:rPr>
          <w:rFonts w:ascii="Times New Roman" w:hAnsi="Times New Roman"/>
          <w:noProof/>
          <w:sz w:val="24"/>
        </w:rPr>
        <w:t xml:space="preserve">Aby zapewnić wysokiej jakości pochłanianie dwutlenku węgla poświadczane na szczeblu UE, Komisja zaproponowała </w:t>
      </w:r>
      <w:r>
        <w:rPr>
          <w:rFonts w:ascii="Times New Roman" w:hAnsi="Times New Roman"/>
          <w:b/>
          <w:noProof/>
          <w:sz w:val="24"/>
        </w:rPr>
        <w:t>unijne ramy certyfikacji usuwania dwutlenku węgla</w:t>
      </w:r>
      <w:r>
        <w:rPr>
          <w:rStyle w:val="FootnoteReference"/>
          <w:rFonts w:ascii="Times New Roman" w:hAnsi="Times New Roman" w:cs="Times New Roman"/>
          <w:b/>
          <w:noProof/>
          <w:sz w:val="24"/>
        </w:rPr>
        <w:footnoteReference w:id="104"/>
      </w:r>
      <w:r>
        <w:rPr>
          <w:rFonts w:ascii="Times New Roman" w:hAnsi="Times New Roman"/>
          <w:noProof/>
          <w:sz w:val="24"/>
        </w:rPr>
        <w:t>, zapewniające państwom członkowskim zestaw narzędzi służących zwiększeniu usuwania dwutlenku węgla. Te ramy certyfikacji zapewnią przejrzystą identyfikację –</w:t>
      </w:r>
      <w:r w:rsidR="003A3E62">
        <w:rPr>
          <w:rFonts w:ascii="Times New Roman" w:hAnsi="Times New Roman"/>
          <w:noProof/>
          <w:sz w:val="24"/>
        </w:rPr>
        <w:t xml:space="preserve"> z wyk</w:t>
      </w:r>
      <w:r>
        <w:rPr>
          <w:rFonts w:ascii="Times New Roman" w:hAnsi="Times New Roman"/>
          <w:noProof/>
          <w:sz w:val="24"/>
        </w:rPr>
        <w:t>orzystaniem standaryzowanych metod – rozwiązań</w:t>
      </w:r>
      <w:r w:rsidR="003A3E62">
        <w:rPr>
          <w:rFonts w:ascii="Times New Roman" w:hAnsi="Times New Roman"/>
          <w:noProof/>
          <w:sz w:val="24"/>
        </w:rPr>
        <w:t xml:space="preserve"> w zak</w:t>
      </w:r>
      <w:r>
        <w:rPr>
          <w:rFonts w:ascii="Times New Roman" w:hAnsi="Times New Roman"/>
          <w:noProof/>
          <w:sz w:val="24"/>
        </w:rPr>
        <w:t>resie rolnictwa węglowego</w:t>
      </w:r>
      <w:r w:rsidR="003A3E62">
        <w:rPr>
          <w:rFonts w:ascii="Times New Roman" w:hAnsi="Times New Roman"/>
          <w:noProof/>
          <w:sz w:val="24"/>
        </w:rPr>
        <w:t xml:space="preserve"> i roz</w:t>
      </w:r>
      <w:r>
        <w:rPr>
          <w:rFonts w:ascii="Times New Roman" w:hAnsi="Times New Roman"/>
          <w:noProof/>
          <w:sz w:val="24"/>
        </w:rPr>
        <w:t>wiązań przemysłowych, które pozwalają na pochłanianie CO</w:t>
      </w:r>
      <w:r>
        <w:rPr>
          <w:rFonts w:ascii="Times New Roman" w:hAnsi="Times New Roman"/>
          <w:noProof/>
          <w:sz w:val="24"/>
          <w:vertAlign w:val="subscript"/>
        </w:rPr>
        <w:t>2</w:t>
      </w:r>
      <w:r w:rsidR="003A3E62">
        <w:rPr>
          <w:rFonts w:ascii="Times New Roman" w:hAnsi="Times New Roman"/>
          <w:noProof/>
          <w:sz w:val="24"/>
        </w:rPr>
        <w:t xml:space="preserve"> z atm</w:t>
      </w:r>
      <w:r>
        <w:rPr>
          <w:rFonts w:ascii="Times New Roman" w:hAnsi="Times New Roman"/>
          <w:noProof/>
          <w:sz w:val="24"/>
        </w:rPr>
        <w:t>osfery</w:t>
      </w:r>
      <w:r w:rsidR="003A3E62">
        <w:rPr>
          <w:rFonts w:ascii="Times New Roman" w:hAnsi="Times New Roman"/>
          <w:noProof/>
          <w:sz w:val="24"/>
        </w:rPr>
        <w:t xml:space="preserve"> i jeg</w:t>
      </w:r>
      <w:r>
        <w:rPr>
          <w:rFonts w:ascii="Times New Roman" w:hAnsi="Times New Roman"/>
          <w:noProof/>
          <w:sz w:val="24"/>
        </w:rPr>
        <w:t>o długotrwałe przechowywanie. Świadectwa usunięcia dwutlenku węgla mogą również służyć organizacjom jako potwierdzenie wiarygodnych twierdzeń dotyczących usuwania dwutlenku węgla oraz do sprostania oczekiwaniom zainteresowanych stron, że usuwanie dwutlenku węgla nie jest wykorzystywane do pseudoekologicznego marketingu, zgodnie</w:t>
      </w:r>
      <w:r w:rsidR="003A3E62">
        <w:rPr>
          <w:rFonts w:ascii="Times New Roman" w:hAnsi="Times New Roman"/>
          <w:noProof/>
          <w:sz w:val="24"/>
        </w:rPr>
        <w:t xml:space="preserve"> z dyr</w:t>
      </w:r>
      <w:r>
        <w:rPr>
          <w:rFonts w:ascii="Times New Roman" w:hAnsi="Times New Roman"/>
          <w:noProof/>
          <w:sz w:val="24"/>
        </w:rPr>
        <w:t>ektywą</w:t>
      </w:r>
      <w:r w:rsidR="003A3E62">
        <w:rPr>
          <w:rFonts w:ascii="Times New Roman" w:hAnsi="Times New Roman"/>
          <w:noProof/>
          <w:sz w:val="24"/>
        </w:rPr>
        <w:t xml:space="preserve"> w spr</w:t>
      </w:r>
      <w:r>
        <w:rPr>
          <w:rFonts w:ascii="Times New Roman" w:hAnsi="Times New Roman"/>
          <w:noProof/>
          <w:sz w:val="24"/>
        </w:rPr>
        <w:t>awie sprawozdawczości przedsiębiorstw</w:t>
      </w:r>
      <w:r w:rsidR="003A3E62">
        <w:rPr>
          <w:rFonts w:ascii="Times New Roman" w:hAnsi="Times New Roman"/>
          <w:noProof/>
          <w:sz w:val="24"/>
        </w:rPr>
        <w:t xml:space="preserve"> w zak</w:t>
      </w:r>
      <w:r>
        <w:rPr>
          <w:rFonts w:ascii="Times New Roman" w:hAnsi="Times New Roman"/>
          <w:noProof/>
          <w:sz w:val="24"/>
        </w:rPr>
        <w:t>resie zrównoważonego rozwoju</w:t>
      </w:r>
      <w:r>
        <w:rPr>
          <w:rStyle w:val="FootnoteReference"/>
          <w:rFonts w:ascii="Times New Roman" w:hAnsi="Times New Roman" w:cs="Times New Roman"/>
          <w:noProof/>
          <w:sz w:val="24"/>
        </w:rPr>
        <w:footnoteReference w:id="105"/>
      </w:r>
      <w:r w:rsidR="003A3E62">
        <w:rPr>
          <w:rFonts w:ascii="Times New Roman" w:hAnsi="Times New Roman"/>
          <w:noProof/>
          <w:sz w:val="24"/>
        </w:rPr>
        <w:t xml:space="preserve"> i pro</w:t>
      </w:r>
      <w:r>
        <w:rPr>
          <w:rFonts w:ascii="Times New Roman" w:hAnsi="Times New Roman"/>
          <w:noProof/>
          <w:sz w:val="24"/>
        </w:rPr>
        <w:t>ponowaną dyrektywą</w:t>
      </w:r>
      <w:r w:rsidR="003A3E62">
        <w:rPr>
          <w:rFonts w:ascii="Times New Roman" w:hAnsi="Times New Roman"/>
          <w:noProof/>
          <w:sz w:val="24"/>
        </w:rPr>
        <w:t xml:space="preserve"> w spr</w:t>
      </w:r>
      <w:r>
        <w:rPr>
          <w:rFonts w:ascii="Times New Roman" w:hAnsi="Times New Roman"/>
          <w:noProof/>
          <w:sz w:val="24"/>
        </w:rPr>
        <w:t>awie oświadczeń środowiskowych</w:t>
      </w:r>
      <w:r>
        <w:rPr>
          <w:rStyle w:val="FootnoteReference"/>
          <w:rFonts w:ascii="Times New Roman" w:hAnsi="Times New Roman" w:cs="Times New Roman"/>
          <w:noProof/>
          <w:sz w:val="24"/>
        </w:rPr>
        <w:footnoteReference w:id="106"/>
      </w:r>
      <w:r>
        <w:rPr>
          <w:noProof/>
        </w:rPr>
        <w:t>.</w:t>
      </w:r>
      <w:r>
        <w:rPr>
          <w:rFonts w:ascii="Times New Roman" w:hAnsi="Times New Roman"/>
          <w:noProof/>
          <w:sz w:val="24"/>
        </w:rPr>
        <w:t xml:space="preserve"> Aby ułatwić przyszłe prace</w:t>
      </w:r>
      <w:r w:rsidR="003A3E62">
        <w:rPr>
          <w:rFonts w:ascii="Times New Roman" w:hAnsi="Times New Roman"/>
          <w:noProof/>
          <w:sz w:val="24"/>
        </w:rPr>
        <w:t xml:space="preserve"> w ram</w:t>
      </w:r>
      <w:r>
        <w:rPr>
          <w:rFonts w:ascii="Times New Roman" w:hAnsi="Times New Roman"/>
          <w:noProof/>
          <w:sz w:val="24"/>
        </w:rPr>
        <w:t>ach tej inicjatywy, Komisja powołała grupę ekspertów ds. usuwania dwutlenku węgla</w:t>
      </w:r>
      <w:r>
        <w:rPr>
          <w:rStyle w:val="FootnoteReference"/>
          <w:rFonts w:ascii="Times New Roman" w:hAnsi="Times New Roman" w:cs="Times New Roman"/>
          <w:noProof/>
          <w:sz w:val="24"/>
        </w:rPr>
        <w:footnoteReference w:id="107"/>
      </w:r>
      <w:r>
        <w:rPr>
          <w:noProof/>
        </w:rPr>
        <w:t>.</w:t>
      </w:r>
    </w:p>
    <w:p w14:paraId="0434F5D1" w14:textId="1F65A69C" w:rsidR="00E31BEE" w:rsidRDefault="00E31BEE" w:rsidP="00E31BEE">
      <w:pPr>
        <w:pStyle w:val="NormalWeb"/>
        <w:spacing w:before="0" w:beforeAutospacing="0" w:after="0" w:afterAutospacing="0"/>
        <w:ind w:left="540"/>
        <w:jc w:val="both"/>
        <w:rPr>
          <w:rFonts w:ascii="Calibri" w:hAnsi="Calibri" w:cs="Calibri"/>
          <w:noProof/>
          <w:sz w:val="20"/>
        </w:rPr>
      </w:pPr>
      <w:r>
        <w:rPr>
          <w:noProof/>
        </w:rPr>
        <w:t xml:space="preserve"> </w:t>
      </w:r>
      <w:r>
        <w:rPr>
          <w:noProof/>
        </w:rPr>
        <w:br/>
        <w:t xml:space="preserve"> </w:t>
      </w:r>
      <w:r>
        <w:rPr>
          <w:noProof/>
        </w:rPr>
        <w:br/>
        <w:t xml:space="preserve"> </w:t>
      </w:r>
      <w:r>
        <w:rPr>
          <w:noProof/>
        </w:rPr>
        <w:br/>
        <w:t xml:space="preserve"> </w:t>
      </w:r>
    </w:p>
    <w:p w14:paraId="7EC6FC5C" w14:textId="77777777" w:rsidR="00E31BEE" w:rsidRPr="00921231" w:rsidRDefault="00E31BEE" w:rsidP="00E31BEE">
      <w:pPr>
        <w:pStyle w:val="Body"/>
        <w:rPr>
          <w:rFonts w:cs="Times New Roman"/>
          <w:noProof/>
        </w:rPr>
      </w:pPr>
      <w:r>
        <w:rPr>
          <w:noProof/>
        </w:rPr>
        <w:t xml:space="preserve"> </w:t>
      </w:r>
      <w:r>
        <w:rPr>
          <w:noProof/>
        </w:rPr>
        <w:br/>
      </w:r>
    </w:p>
    <w:p w14:paraId="32CC406C" w14:textId="77777777" w:rsidR="00E31BEE" w:rsidRPr="00921231" w:rsidRDefault="00E31BEE" w:rsidP="00E31BEE">
      <w:pPr>
        <w:rPr>
          <w:rFonts w:ascii="Times New Roman" w:eastAsia="Calibri" w:hAnsi="Times New Roman" w:cs="Times New Roman"/>
          <w:noProof/>
          <w:sz w:val="24"/>
        </w:rPr>
      </w:pPr>
      <w:r>
        <w:rPr>
          <w:noProof/>
        </w:rPr>
        <w:br w:type="page"/>
      </w:r>
    </w:p>
    <w:p w14:paraId="60D03165" w14:textId="77777777" w:rsidR="00E31BEE" w:rsidRPr="000E570C" w:rsidRDefault="00E31BEE" w:rsidP="00E31BEE">
      <w:pPr>
        <w:pStyle w:val="Heading1"/>
        <w:rPr>
          <w:rFonts w:ascii="Times New Roman" w:hAnsi="Times New Roman" w:cs="Times New Roman"/>
          <w:noProof/>
          <w:sz w:val="32"/>
        </w:rPr>
      </w:pPr>
      <w:bookmarkStart w:id="16" w:name="_Hlk98753731"/>
      <w:r>
        <w:rPr>
          <w:rFonts w:ascii="Times New Roman" w:hAnsi="Times New Roman"/>
          <w:noProof/>
          <w:sz w:val="32"/>
        </w:rPr>
        <w:t xml:space="preserve">ODPORNOŚĆ NA ZMIANĘ KLIMATU </w:t>
      </w:r>
    </w:p>
    <w:bookmarkEnd w:id="16"/>
    <w:p w14:paraId="2E03D871" w14:textId="5B07766E" w:rsidR="00E31BEE" w:rsidRDefault="00E31BEE" w:rsidP="00E31BEE">
      <w:pPr>
        <w:pStyle w:val="Body"/>
        <w:rPr>
          <w:noProof/>
        </w:rPr>
      </w:pPr>
      <w:r>
        <w:rPr>
          <w:noProof/>
        </w:rPr>
        <w:t>Klęski żywiołowe powodowane zdarzeniami pogodowymi</w:t>
      </w:r>
      <w:r w:rsidR="003A3E62">
        <w:rPr>
          <w:noProof/>
        </w:rPr>
        <w:t xml:space="preserve"> i kli</w:t>
      </w:r>
      <w:r>
        <w:rPr>
          <w:noProof/>
        </w:rPr>
        <w:t>matycznymi stanowią źródło znacznych strat. Szacuje się, że fale upałów, które miały miejsce latem 20</w:t>
      </w:r>
      <w:r w:rsidRPr="003A3E62">
        <w:rPr>
          <w:noProof/>
        </w:rPr>
        <w:t>22</w:t>
      </w:r>
      <w:r w:rsidR="003A3E62" w:rsidRPr="003A3E62">
        <w:rPr>
          <w:noProof/>
        </w:rPr>
        <w:t> </w:t>
      </w:r>
      <w:r w:rsidRPr="003A3E62">
        <w:rPr>
          <w:noProof/>
        </w:rPr>
        <w:t>r.</w:t>
      </w:r>
      <w:r>
        <w:rPr>
          <w:noProof/>
        </w:rPr>
        <w:t>, spowodowały ponad 61 000 zgonów</w:t>
      </w:r>
      <w:r w:rsidR="003A3E62">
        <w:rPr>
          <w:noProof/>
        </w:rPr>
        <w:t xml:space="preserve"> w Eur</w:t>
      </w:r>
      <w:r>
        <w:rPr>
          <w:noProof/>
        </w:rPr>
        <w:t>opie</w:t>
      </w:r>
      <w:r>
        <w:rPr>
          <w:noProof/>
          <w:vertAlign w:val="superscript"/>
        </w:rPr>
        <w:footnoteReference w:id="108"/>
      </w:r>
      <w:r>
        <w:rPr>
          <w:noProof/>
        </w:rPr>
        <w:t>. Ekstremalne gwałtowne powodzie latem 20</w:t>
      </w:r>
      <w:r w:rsidRPr="003A3E62">
        <w:rPr>
          <w:noProof/>
        </w:rPr>
        <w:t>21</w:t>
      </w:r>
      <w:r w:rsidR="003A3E62" w:rsidRPr="003A3E62">
        <w:rPr>
          <w:noProof/>
        </w:rPr>
        <w:t> </w:t>
      </w:r>
      <w:r w:rsidRPr="003A3E62">
        <w:rPr>
          <w:noProof/>
        </w:rPr>
        <w:t>r.</w:t>
      </w:r>
      <w:r>
        <w:rPr>
          <w:noProof/>
        </w:rPr>
        <w:t xml:space="preserve"> spowodowały straty gospodarcze</w:t>
      </w:r>
      <w:r w:rsidR="003A3E62">
        <w:rPr>
          <w:noProof/>
        </w:rPr>
        <w:t xml:space="preserve"> o war</w:t>
      </w:r>
      <w:r>
        <w:rPr>
          <w:noProof/>
        </w:rPr>
        <w:t>tości 46 mld EUR</w:t>
      </w:r>
      <w:r>
        <w:rPr>
          <w:noProof/>
          <w:vertAlign w:val="superscript"/>
        </w:rPr>
        <w:footnoteReference w:id="109"/>
      </w:r>
      <w:r>
        <w:rPr>
          <w:noProof/>
        </w:rPr>
        <w:t>. Zagrożenia klimatyczne będą się nadal nasilać,</w:t>
      </w:r>
      <w:r w:rsidR="003A3E62">
        <w:rPr>
          <w:noProof/>
        </w:rPr>
        <w:t xml:space="preserve"> a z oce</w:t>
      </w:r>
      <w:r>
        <w:rPr>
          <w:noProof/>
        </w:rPr>
        <w:t>ny IPCC wynika, że „jest mało czasu</w:t>
      </w:r>
      <w:r w:rsidR="003A3E62">
        <w:rPr>
          <w:noProof/>
        </w:rPr>
        <w:t xml:space="preserve"> i zar</w:t>
      </w:r>
      <w:r>
        <w:rPr>
          <w:noProof/>
        </w:rPr>
        <w:t>az będzie za późno” na uniknięcie najgorszych konsekwencji</w:t>
      </w:r>
      <w:r>
        <w:rPr>
          <w:noProof/>
          <w:vertAlign w:val="superscript"/>
        </w:rPr>
        <w:footnoteReference w:id="110"/>
      </w:r>
      <w:r>
        <w:rPr>
          <w:noProof/>
        </w:rPr>
        <w:t xml:space="preserve">. </w:t>
      </w:r>
    </w:p>
    <w:p w14:paraId="64933E57" w14:textId="2BCE0D2D" w:rsidR="00E31BEE" w:rsidRDefault="00E31BEE" w:rsidP="00E31BEE">
      <w:pPr>
        <w:pStyle w:val="Body"/>
        <w:rPr>
          <w:noProof/>
        </w:rPr>
      </w:pPr>
      <w:r>
        <w:rPr>
          <w:noProof/>
        </w:rPr>
        <w:t>Na mocy Europejskiego prawa</w:t>
      </w:r>
      <w:r w:rsidR="003A3E62">
        <w:rPr>
          <w:noProof/>
        </w:rPr>
        <w:t xml:space="preserve"> o kli</w:t>
      </w:r>
      <w:r>
        <w:rPr>
          <w:noProof/>
        </w:rPr>
        <w:t>macie UE ma obowiązek zapewnić ciągłe postępy</w:t>
      </w:r>
      <w:r w:rsidR="003A3E62">
        <w:rPr>
          <w:noProof/>
        </w:rPr>
        <w:t xml:space="preserve"> w bud</w:t>
      </w:r>
      <w:r>
        <w:rPr>
          <w:noProof/>
        </w:rPr>
        <w:t>owaniu zdolności do przystosowania się do skutków zmiany klimatu, wzmacnianiu odporności</w:t>
      </w:r>
      <w:r w:rsidR="003A3E62">
        <w:rPr>
          <w:noProof/>
        </w:rPr>
        <w:t xml:space="preserve"> i zmn</w:t>
      </w:r>
      <w:r>
        <w:rPr>
          <w:noProof/>
        </w:rPr>
        <w:t>iejszaniu wrażliwości na zmianę klimatu</w:t>
      </w:r>
      <w:r w:rsidR="003A3E62">
        <w:rPr>
          <w:noProof/>
        </w:rPr>
        <w:t>. W nas</w:t>
      </w:r>
      <w:r>
        <w:rPr>
          <w:noProof/>
        </w:rPr>
        <w:t>tępnej sekcji przedstawiono ogólną ocenę tych postępów na poziomie polityki UE. Następnie przedstawiono ocenę zbiorowych postępów poczynionych przez wszystkie państwa członkowskie. Więcej informacji można znaleźć</w:t>
      </w:r>
      <w:r w:rsidR="003A3E62">
        <w:rPr>
          <w:noProof/>
        </w:rPr>
        <w:t xml:space="preserve"> w roz</w:t>
      </w:r>
      <w:r>
        <w:rPr>
          <w:noProof/>
        </w:rPr>
        <w:t>działach 7</w:t>
      </w:r>
      <w:r w:rsidR="003A3E62">
        <w:rPr>
          <w:noProof/>
        </w:rPr>
        <w:t xml:space="preserve"> i 1</w:t>
      </w:r>
      <w:r>
        <w:rPr>
          <w:noProof/>
        </w:rPr>
        <w:t>0 dokumentu roboczego służb Komisji pt. „Sprawozdanie</w:t>
      </w:r>
      <w:r w:rsidR="003A3E62">
        <w:rPr>
          <w:noProof/>
        </w:rPr>
        <w:t xml:space="preserve"> z rea</w:t>
      </w:r>
      <w:r>
        <w:rPr>
          <w:noProof/>
        </w:rPr>
        <w:t>lizacji strategii UE</w:t>
      </w:r>
      <w:r w:rsidR="003A3E62">
        <w:rPr>
          <w:noProof/>
        </w:rPr>
        <w:t xml:space="preserve"> w zak</w:t>
      </w:r>
      <w:r>
        <w:rPr>
          <w:noProof/>
        </w:rPr>
        <w:t>resie przystosowania się do zmiany klimatu” towarzyszącego niniejszemu sprawozdaniu. Istnieje również odrębne sprawozdanie na temat realizacji strategii UE</w:t>
      </w:r>
      <w:r w:rsidR="003A3E62">
        <w:rPr>
          <w:noProof/>
        </w:rPr>
        <w:t xml:space="preserve"> w zak</w:t>
      </w:r>
      <w:r>
        <w:rPr>
          <w:noProof/>
        </w:rPr>
        <w:t>resie przystosowania się do zmiany klimatu.</w:t>
      </w:r>
    </w:p>
    <w:p w14:paraId="7FCB80E5" w14:textId="35B5404D" w:rsidR="00E31BEE" w:rsidRPr="000E570C" w:rsidRDefault="00E31BEE" w:rsidP="000E570C">
      <w:pPr>
        <w:pStyle w:val="Heading2"/>
        <w:ind w:left="576"/>
        <w:rPr>
          <w:rFonts w:ascii="Times New Roman" w:hAnsi="Times New Roman" w:cs="Times New Roman"/>
          <w:noProof/>
        </w:rPr>
      </w:pPr>
      <w:r>
        <w:rPr>
          <w:rFonts w:ascii="Times New Roman" w:hAnsi="Times New Roman"/>
          <w:noProof/>
        </w:rPr>
        <w:t>Realizacja strategii UE</w:t>
      </w:r>
      <w:r w:rsidR="003A3E62">
        <w:rPr>
          <w:rFonts w:ascii="Times New Roman" w:hAnsi="Times New Roman"/>
          <w:noProof/>
        </w:rPr>
        <w:t xml:space="preserve"> w zak</w:t>
      </w:r>
      <w:r>
        <w:rPr>
          <w:rFonts w:ascii="Times New Roman" w:hAnsi="Times New Roman"/>
          <w:noProof/>
        </w:rPr>
        <w:t>resie przystosowania się do zmiany klimatu</w:t>
      </w:r>
    </w:p>
    <w:p w14:paraId="3D1CC39B" w14:textId="6276763C" w:rsidR="00E31BEE" w:rsidRDefault="00E31BEE" w:rsidP="00E31BEE">
      <w:pPr>
        <w:pStyle w:val="Body"/>
        <w:rPr>
          <w:noProof/>
        </w:rPr>
      </w:pPr>
      <w:r>
        <w:rPr>
          <w:noProof/>
        </w:rPr>
        <w:t>UE zaktualizowała swoją strategię przystosowania się do zmiany klimatu</w:t>
      </w:r>
      <w:r w:rsidR="003A3E62">
        <w:rPr>
          <w:noProof/>
        </w:rPr>
        <w:t xml:space="preserve"> w 2</w:t>
      </w:r>
      <w:r>
        <w:rPr>
          <w:noProof/>
        </w:rPr>
        <w:t>0</w:t>
      </w:r>
      <w:r w:rsidRPr="003A3E62">
        <w:rPr>
          <w:noProof/>
        </w:rPr>
        <w:t>21</w:t>
      </w:r>
      <w:r w:rsidR="003A3E62" w:rsidRPr="003A3E62">
        <w:rPr>
          <w:noProof/>
        </w:rPr>
        <w:t> </w:t>
      </w:r>
      <w:r w:rsidRPr="003A3E62">
        <w:rPr>
          <w:noProof/>
        </w:rPr>
        <w:t>r</w:t>
      </w:r>
      <w:r w:rsidR="003A3E62" w:rsidRPr="003A3E62">
        <w:rPr>
          <w:noProof/>
        </w:rPr>
        <w:t>.</w:t>
      </w:r>
      <w:r w:rsidR="003A3E62">
        <w:rPr>
          <w:noProof/>
        </w:rPr>
        <w:t xml:space="preserve"> W str</w:t>
      </w:r>
      <w:r>
        <w:rPr>
          <w:noProof/>
        </w:rPr>
        <w:t>ategii tej zawarto 49 działań, do których realizacji zobowiązała się Komisja</w:t>
      </w:r>
      <w:r w:rsidR="003A3E62">
        <w:rPr>
          <w:noProof/>
        </w:rPr>
        <w:t xml:space="preserve"> i któ</w:t>
      </w:r>
      <w:r>
        <w:rPr>
          <w:noProof/>
        </w:rPr>
        <w:t xml:space="preserve">re obejmują cztery cele: </w:t>
      </w:r>
      <w:r>
        <w:rPr>
          <w:b/>
          <w:noProof/>
        </w:rPr>
        <w:t>inteligentniejsze, bardziej systematyczne</w:t>
      </w:r>
      <w:r w:rsidR="003A3E62">
        <w:rPr>
          <w:b/>
          <w:noProof/>
        </w:rPr>
        <w:t xml:space="preserve"> i szy</w:t>
      </w:r>
      <w:r>
        <w:rPr>
          <w:b/>
          <w:noProof/>
        </w:rPr>
        <w:t>bsze przystosowanie się do zmiany klimatu</w:t>
      </w:r>
      <w:r w:rsidR="003A3E62">
        <w:rPr>
          <w:b/>
          <w:noProof/>
        </w:rPr>
        <w:t xml:space="preserve"> z uwz</w:t>
      </w:r>
      <w:r>
        <w:rPr>
          <w:b/>
          <w:noProof/>
        </w:rPr>
        <w:t>ględnieniem wymiaru międzynarodowego</w:t>
      </w:r>
      <w:r>
        <w:rPr>
          <w:noProof/>
        </w:rPr>
        <w:t>. Działania te opracowano</w:t>
      </w:r>
      <w:r w:rsidR="003A3E62">
        <w:rPr>
          <w:noProof/>
        </w:rPr>
        <w:t xml:space="preserve"> w tak</w:t>
      </w:r>
      <w:r>
        <w:rPr>
          <w:noProof/>
        </w:rPr>
        <w:t>i sposób, aby objąć wiele obszarów polityki,</w:t>
      </w:r>
      <w:r w:rsidR="003A3E62">
        <w:rPr>
          <w:noProof/>
        </w:rPr>
        <w:t xml:space="preserve"> i czę</w:t>
      </w:r>
      <w:r>
        <w:rPr>
          <w:noProof/>
        </w:rPr>
        <w:t xml:space="preserve">sto wymagają ustalenia konkretnej kolejności środków. </w:t>
      </w:r>
    </w:p>
    <w:p w14:paraId="1388F93D" w14:textId="36E607A3" w:rsidR="00E31BEE" w:rsidRDefault="00E31BEE" w:rsidP="00E31BEE">
      <w:pPr>
        <w:pStyle w:val="Body"/>
        <w:rPr>
          <w:noProof/>
        </w:rPr>
      </w:pPr>
      <w:r>
        <w:rPr>
          <w:noProof/>
        </w:rPr>
        <w:t>Aby pogłębić wiedzę</w:t>
      </w:r>
      <w:r w:rsidR="003A3E62">
        <w:rPr>
          <w:noProof/>
        </w:rPr>
        <w:t xml:space="preserve"> i rad</w:t>
      </w:r>
      <w:r>
        <w:rPr>
          <w:noProof/>
        </w:rPr>
        <w:t>zić sobie</w:t>
      </w:r>
      <w:r w:rsidR="003A3E62">
        <w:rPr>
          <w:noProof/>
        </w:rPr>
        <w:t xml:space="preserve"> z nie</w:t>
      </w:r>
      <w:r>
        <w:rPr>
          <w:noProof/>
        </w:rPr>
        <w:t>pewnością</w:t>
      </w:r>
      <w:r>
        <w:rPr>
          <w:b/>
          <w:noProof/>
        </w:rPr>
        <w:t>,</w:t>
      </w:r>
      <w:r>
        <w:rPr>
          <w:noProof/>
        </w:rPr>
        <w:t xml:space="preserve"> Komisja wraz z EEA rozszerzyła obszar zainteresowań oraz grono partnerów </w:t>
      </w:r>
      <w:r>
        <w:rPr>
          <w:b/>
          <w:noProof/>
        </w:rPr>
        <w:t>Europejskiego Obserwatorium ds. Klimatu</w:t>
      </w:r>
      <w:r w:rsidR="003A3E62">
        <w:rPr>
          <w:b/>
          <w:noProof/>
        </w:rPr>
        <w:t xml:space="preserve"> i Zdr</w:t>
      </w:r>
      <w:r>
        <w:rPr>
          <w:b/>
          <w:noProof/>
        </w:rPr>
        <w:t>owia</w:t>
      </w:r>
      <w:r>
        <w:rPr>
          <w:noProof/>
          <w:vertAlign w:val="superscript"/>
        </w:rPr>
        <w:footnoteReference w:id="111"/>
      </w:r>
      <w:r>
        <w:rPr>
          <w:noProof/>
        </w:rPr>
        <w:t>, aby pomóc</w:t>
      </w:r>
      <w:r w:rsidR="003A3E62">
        <w:rPr>
          <w:noProof/>
        </w:rPr>
        <w:t xml:space="preserve"> w bud</w:t>
      </w:r>
      <w:r>
        <w:rPr>
          <w:noProof/>
        </w:rPr>
        <w:t>owaniu odporności na wpływ zmiany klimatu na zdrowie ludzkie. Komisja opublikowała nowe zaproszenia do składania wniosków dotyczących projektów</w:t>
      </w:r>
      <w:r w:rsidR="003A3E62">
        <w:rPr>
          <w:noProof/>
        </w:rPr>
        <w:t xml:space="preserve"> w ram</w:t>
      </w:r>
      <w:r>
        <w:rPr>
          <w:noProof/>
        </w:rPr>
        <w:t>ach programu „Horyzont Europa”</w:t>
      </w:r>
      <w:r w:rsidR="003A3E62">
        <w:rPr>
          <w:noProof/>
        </w:rPr>
        <w:t xml:space="preserve"> w cel</w:t>
      </w:r>
      <w:r>
        <w:rPr>
          <w:noProof/>
        </w:rPr>
        <w:t>u uzupełnienia braków</w:t>
      </w:r>
      <w:r w:rsidR="003A3E62">
        <w:rPr>
          <w:noProof/>
        </w:rPr>
        <w:t xml:space="preserve"> w wie</w:t>
      </w:r>
      <w:r>
        <w:rPr>
          <w:noProof/>
        </w:rPr>
        <w:t>dzy na temat skutków zmiany klimatu</w:t>
      </w:r>
      <w:r w:rsidR="003A3E62">
        <w:rPr>
          <w:noProof/>
        </w:rPr>
        <w:t xml:space="preserve"> i odp</w:t>
      </w:r>
      <w:r>
        <w:rPr>
          <w:noProof/>
        </w:rPr>
        <w:t xml:space="preserve">orności na zmianę klimatu oraz rozwija </w:t>
      </w:r>
      <w:r>
        <w:rPr>
          <w:b/>
          <w:noProof/>
        </w:rPr>
        <w:t>Centrum Danych na temat Ryzyka</w:t>
      </w:r>
      <w:r>
        <w:rPr>
          <w:noProof/>
          <w:vertAlign w:val="superscript"/>
        </w:rPr>
        <w:footnoteReference w:id="112"/>
      </w:r>
      <w:r>
        <w:rPr>
          <w:noProof/>
        </w:rPr>
        <w:t>. Komisja pracuje nad rozszerzeniem zawartości</w:t>
      </w:r>
      <w:r w:rsidR="003A3E62">
        <w:rPr>
          <w:noProof/>
        </w:rPr>
        <w:t xml:space="preserve"> i wpł</w:t>
      </w:r>
      <w:r>
        <w:rPr>
          <w:noProof/>
        </w:rPr>
        <w:t>ywu platformy wymiany wiedzy Climate-ADAPT.</w:t>
      </w:r>
    </w:p>
    <w:p w14:paraId="1AB7E01A" w14:textId="04E63C3D" w:rsidR="00D503B5" w:rsidRDefault="00E31BEE" w:rsidP="00E31BEE">
      <w:pPr>
        <w:pStyle w:val="Body"/>
        <w:rPr>
          <w:noProof/>
        </w:rPr>
      </w:pPr>
      <w:r>
        <w:rPr>
          <w:noProof/>
        </w:rPr>
        <w:t>Na wiosnę 20</w:t>
      </w:r>
      <w:r w:rsidRPr="003A3E62">
        <w:rPr>
          <w:noProof/>
        </w:rPr>
        <w:t>24</w:t>
      </w:r>
      <w:r w:rsidR="003A3E62" w:rsidRPr="003A3E62">
        <w:rPr>
          <w:noProof/>
        </w:rPr>
        <w:t> </w:t>
      </w:r>
      <w:r w:rsidRPr="003A3E62">
        <w:rPr>
          <w:noProof/>
        </w:rPr>
        <w:t>r.</w:t>
      </w:r>
      <w:r>
        <w:rPr>
          <w:noProof/>
        </w:rPr>
        <w:t xml:space="preserve"> zaplanowano publikację pierwszej</w:t>
      </w:r>
      <w:r w:rsidR="003A3E62">
        <w:rPr>
          <w:noProof/>
        </w:rPr>
        <w:t xml:space="preserve"> w his</w:t>
      </w:r>
      <w:r>
        <w:rPr>
          <w:noProof/>
        </w:rPr>
        <w:t xml:space="preserve">torii </w:t>
      </w:r>
      <w:r>
        <w:rPr>
          <w:b/>
          <w:noProof/>
        </w:rPr>
        <w:t>europejskiej oceny ryzyka klimatycznego</w:t>
      </w:r>
      <w:r w:rsidR="003A3E62">
        <w:rPr>
          <w:noProof/>
        </w:rPr>
        <w:t>. W ram</w:t>
      </w:r>
      <w:r>
        <w:rPr>
          <w:noProof/>
        </w:rPr>
        <w:t>ach dialogów na temat odporności na zmianę klimatu</w:t>
      </w:r>
      <w:r>
        <w:rPr>
          <w:noProof/>
          <w:vertAlign w:val="superscript"/>
        </w:rPr>
        <w:footnoteReference w:id="113"/>
      </w:r>
      <w:r>
        <w:rPr>
          <w:noProof/>
        </w:rPr>
        <w:t xml:space="preserve"> decydenci, ubezpieczyciele, zarządzający ryzykiem, konsumenci, stowarzyszenia miast</w:t>
      </w:r>
      <w:r w:rsidR="003A3E62">
        <w:rPr>
          <w:noProof/>
        </w:rPr>
        <w:t xml:space="preserve"> i inn</w:t>
      </w:r>
      <w:r>
        <w:rPr>
          <w:noProof/>
        </w:rPr>
        <w:t>e zainteresowane strony wspólnie omawiają</w:t>
      </w:r>
      <w:r w:rsidR="003A3E62">
        <w:rPr>
          <w:noProof/>
        </w:rPr>
        <w:t xml:space="preserve"> i okr</w:t>
      </w:r>
      <w:r>
        <w:rPr>
          <w:noProof/>
        </w:rPr>
        <w:t>eślają potencjalne działania</w:t>
      </w:r>
      <w:r w:rsidR="003A3E62">
        <w:rPr>
          <w:noProof/>
        </w:rPr>
        <w:t xml:space="preserve"> w zak</w:t>
      </w:r>
      <w:r>
        <w:rPr>
          <w:noProof/>
        </w:rPr>
        <w:t>resie ubezpieczeń</w:t>
      </w:r>
      <w:r w:rsidR="003A3E62">
        <w:rPr>
          <w:noProof/>
        </w:rPr>
        <w:t xml:space="preserve"> i inw</w:t>
      </w:r>
      <w:r>
        <w:rPr>
          <w:noProof/>
        </w:rPr>
        <w:t>estycji</w:t>
      </w:r>
      <w:r w:rsidR="003A3E62">
        <w:rPr>
          <w:noProof/>
        </w:rPr>
        <w:t xml:space="preserve"> w kon</w:t>
      </w:r>
      <w:r>
        <w:rPr>
          <w:noProof/>
        </w:rPr>
        <w:t>tekście przystosowania się do zmiany klimatu</w:t>
      </w:r>
      <w:r w:rsidR="003A3E62">
        <w:rPr>
          <w:noProof/>
        </w:rPr>
        <w:t xml:space="preserve"> z myś</w:t>
      </w:r>
      <w:r>
        <w:rPr>
          <w:noProof/>
        </w:rPr>
        <w:t>lą</w:t>
      </w:r>
      <w:r w:rsidR="003A3E62">
        <w:rPr>
          <w:noProof/>
        </w:rPr>
        <w:t xml:space="preserve"> o ogr</w:t>
      </w:r>
      <w:r>
        <w:rPr>
          <w:noProof/>
        </w:rPr>
        <w:t>aniczeniu luki</w:t>
      </w:r>
      <w:r w:rsidR="003A3E62">
        <w:rPr>
          <w:noProof/>
        </w:rPr>
        <w:t xml:space="preserve"> w och</w:t>
      </w:r>
      <w:r>
        <w:rPr>
          <w:noProof/>
        </w:rPr>
        <w:t xml:space="preserve">ronie przed ryzykiem klimatycznym. </w:t>
      </w:r>
    </w:p>
    <w:p w14:paraId="08CE4A2B" w14:textId="4E68441C" w:rsidR="00E31BEE" w:rsidRDefault="00E31BEE" w:rsidP="00E31BEE">
      <w:pPr>
        <w:pStyle w:val="Body"/>
        <w:rPr>
          <w:noProof/>
        </w:rPr>
      </w:pPr>
      <w:r>
        <w:rPr>
          <w:b/>
          <w:noProof/>
        </w:rPr>
        <w:t>Europejskie Obserwatorium ds. Susz</w:t>
      </w:r>
      <w:r>
        <w:rPr>
          <w:noProof/>
        </w:rPr>
        <w:t xml:space="preserve"> zajmuje się dostarczaniem wiedzy</w:t>
      </w:r>
      <w:r w:rsidR="003A3E62">
        <w:rPr>
          <w:noProof/>
        </w:rPr>
        <w:t xml:space="preserve"> z myś</w:t>
      </w:r>
      <w:r>
        <w:rPr>
          <w:noProof/>
        </w:rPr>
        <w:t>lą</w:t>
      </w:r>
      <w:r w:rsidR="003A3E62">
        <w:rPr>
          <w:noProof/>
        </w:rPr>
        <w:t xml:space="preserve"> o pro</w:t>
      </w:r>
      <w:r>
        <w:rPr>
          <w:noProof/>
        </w:rPr>
        <w:t xml:space="preserve">pagowaniu zrównoważonego wykorzystania wody słodkiej. Aby rozwiązać problem niedoboru wody, można ponownie wykorzystać sześciokrotnie więcej wody niż obecnie, co ułatwi </w:t>
      </w:r>
      <w:r>
        <w:rPr>
          <w:b/>
          <w:noProof/>
        </w:rPr>
        <w:t>rozporządzenie</w:t>
      </w:r>
      <w:r w:rsidR="003A3E62">
        <w:rPr>
          <w:b/>
          <w:noProof/>
        </w:rPr>
        <w:t xml:space="preserve"> w spr</w:t>
      </w:r>
      <w:r>
        <w:rPr>
          <w:b/>
          <w:noProof/>
        </w:rPr>
        <w:t xml:space="preserve">awie ponownego wykorzystania wody, </w:t>
      </w:r>
      <w:r>
        <w:rPr>
          <w:noProof/>
        </w:rPr>
        <w:t>które weszło</w:t>
      </w:r>
      <w:r w:rsidR="003A3E62">
        <w:rPr>
          <w:noProof/>
        </w:rPr>
        <w:t xml:space="preserve"> w życ</w:t>
      </w:r>
      <w:r>
        <w:rPr>
          <w:noProof/>
        </w:rPr>
        <w:t>ie</w:t>
      </w:r>
      <w:r w:rsidR="003A3E62">
        <w:rPr>
          <w:noProof/>
        </w:rPr>
        <w:t xml:space="preserve"> w 2</w:t>
      </w:r>
      <w:r>
        <w:rPr>
          <w:noProof/>
        </w:rPr>
        <w:t>0</w:t>
      </w:r>
      <w:r w:rsidRPr="003A3E62">
        <w:rPr>
          <w:noProof/>
        </w:rPr>
        <w:t>23</w:t>
      </w:r>
      <w:r w:rsidR="003A3E62" w:rsidRPr="003A3E62">
        <w:rPr>
          <w:noProof/>
        </w:rPr>
        <w:t> </w:t>
      </w:r>
      <w:r w:rsidRPr="003A3E62">
        <w:rPr>
          <w:noProof/>
        </w:rPr>
        <w:t>r.</w:t>
      </w:r>
      <w:r>
        <w:rPr>
          <w:noProof/>
          <w:vertAlign w:val="superscript"/>
        </w:rPr>
        <w:footnoteReference w:id="114"/>
      </w:r>
    </w:p>
    <w:p w14:paraId="6CFFFF27" w14:textId="7D84CCAA" w:rsidR="00E31BEE" w:rsidRDefault="00E31BEE" w:rsidP="00E31BEE">
      <w:pPr>
        <w:pStyle w:val="Body"/>
        <w:rPr>
          <w:noProof/>
        </w:rPr>
      </w:pPr>
      <w:r>
        <w:rPr>
          <w:noProof/>
        </w:rPr>
        <w:t>Komisja bardziej systematycznie włącza działania</w:t>
      </w:r>
      <w:r w:rsidR="003A3E62">
        <w:rPr>
          <w:noProof/>
        </w:rPr>
        <w:t xml:space="preserve"> w zak</w:t>
      </w:r>
      <w:r>
        <w:rPr>
          <w:noProof/>
        </w:rPr>
        <w:t>resie przystosowania się do zmiany klimatu do strategii</w:t>
      </w:r>
      <w:r w:rsidR="003A3E62">
        <w:rPr>
          <w:noProof/>
        </w:rPr>
        <w:t xml:space="preserve"> i pla</w:t>
      </w:r>
      <w:r>
        <w:rPr>
          <w:noProof/>
        </w:rPr>
        <w:t>nów sektorowych – przyjęła zaktualizowane wytyczne dotyczące strategii</w:t>
      </w:r>
      <w:r w:rsidR="003A3E62">
        <w:rPr>
          <w:noProof/>
        </w:rPr>
        <w:t xml:space="preserve"> i pla</w:t>
      </w:r>
      <w:r>
        <w:rPr>
          <w:noProof/>
        </w:rPr>
        <w:t>nów państw członkowskich</w:t>
      </w:r>
      <w:r w:rsidR="003A3E62">
        <w:rPr>
          <w:noProof/>
        </w:rPr>
        <w:t xml:space="preserve"> w zak</w:t>
      </w:r>
      <w:r>
        <w:rPr>
          <w:noProof/>
        </w:rPr>
        <w:t>resie przystosowania się do zmiany klimatu oraz zapewnia uzupełniające wsparcie ze swojego Instrumentu Wsparcia Technicznego,</w:t>
      </w:r>
      <w:r w:rsidR="003A3E62">
        <w:rPr>
          <w:noProof/>
        </w:rPr>
        <w:t xml:space="preserve"> w tym w ram</w:t>
      </w:r>
      <w:r>
        <w:rPr>
          <w:noProof/>
        </w:rPr>
        <w:t xml:space="preserve">ach projektu sztandarowego dotyczącego przystosowania się do zmiany klimatu </w:t>
      </w:r>
      <w:r w:rsidRPr="003A3E62">
        <w:rPr>
          <w:noProof/>
        </w:rPr>
        <w:t>na</w:t>
      </w:r>
      <w:r w:rsidR="003A3E62" w:rsidRPr="003A3E62">
        <w:rPr>
          <w:noProof/>
        </w:rPr>
        <w:t> </w:t>
      </w:r>
      <w:r w:rsidRPr="003A3E62">
        <w:rPr>
          <w:noProof/>
        </w:rPr>
        <w:t>2</w:t>
      </w:r>
      <w:r>
        <w:rPr>
          <w:noProof/>
        </w:rPr>
        <w:t>0</w:t>
      </w:r>
      <w:r w:rsidRPr="003A3E62">
        <w:rPr>
          <w:noProof/>
        </w:rPr>
        <w:t>23</w:t>
      </w:r>
      <w:r w:rsidR="003A3E62" w:rsidRPr="003A3E62">
        <w:rPr>
          <w:noProof/>
        </w:rPr>
        <w:t> </w:t>
      </w:r>
      <w:r w:rsidRPr="003A3E62">
        <w:rPr>
          <w:noProof/>
        </w:rPr>
        <w:t>r.</w:t>
      </w:r>
      <w:r>
        <w:rPr>
          <w:noProof/>
        </w:rPr>
        <w:t xml:space="preserve"> W 20</w:t>
      </w:r>
      <w:r w:rsidRPr="003A3E62">
        <w:rPr>
          <w:noProof/>
        </w:rPr>
        <w:t>21</w:t>
      </w:r>
      <w:r w:rsidR="003A3E62" w:rsidRPr="003A3E62">
        <w:rPr>
          <w:noProof/>
        </w:rPr>
        <w:t> </w:t>
      </w:r>
      <w:r w:rsidRPr="003A3E62">
        <w:rPr>
          <w:noProof/>
        </w:rPr>
        <w:t>r.</w:t>
      </w:r>
      <w:r>
        <w:rPr>
          <w:noProof/>
        </w:rPr>
        <w:t xml:space="preserve"> Komisja opublikowała </w:t>
      </w:r>
      <w:r>
        <w:rPr>
          <w:b/>
          <w:noProof/>
        </w:rPr>
        <w:t>wytyczne techniczne dotyczące weryfikacji infrastruktury pod względem wpływu na klimat</w:t>
      </w:r>
      <w:r>
        <w:rPr>
          <w:noProof/>
        </w:rPr>
        <w:t>, a</w:t>
      </w:r>
      <w:r w:rsidR="003A3E62">
        <w:rPr>
          <w:noProof/>
        </w:rPr>
        <w:t xml:space="preserve"> w 2</w:t>
      </w:r>
      <w:r>
        <w:rPr>
          <w:noProof/>
        </w:rPr>
        <w:t>0</w:t>
      </w:r>
      <w:r w:rsidRPr="003A3E62">
        <w:rPr>
          <w:noProof/>
        </w:rPr>
        <w:t>23</w:t>
      </w:r>
      <w:r w:rsidR="003A3E62" w:rsidRPr="003A3E62">
        <w:rPr>
          <w:noProof/>
        </w:rPr>
        <w:t> </w:t>
      </w:r>
      <w:r w:rsidRPr="003A3E62">
        <w:rPr>
          <w:noProof/>
        </w:rPr>
        <w:t>r.</w:t>
      </w:r>
      <w:r>
        <w:rPr>
          <w:noProof/>
        </w:rPr>
        <w:t xml:space="preserve"> – </w:t>
      </w:r>
      <w:r>
        <w:rPr>
          <w:b/>
          <w:noProof/>
        </w:rPr>
        <w:t>wytyczne dotyczące zwiększenia odporności budynków na zmianę klimatu</w:t>
      </w:r>
      <w:r>
        <w:rPr>
          <w:noProof/>
        </w:rPr>
        <w:t>. Weryfikację pod względem wpływu na klimat przeprowadza się</w:t>
      </w:r>
      <w:r w:rsidR="003A3E62">
        <w:rPr>
          <w:noProof/>
        </w:rPr>
        <w:t xml:space="preserve"> w sto</w:t>
      </w:r>
      <w:r>
        <w:rPr>
          <w:noProof/>
        </w:rPr>
        <w:t>sunku do infrastruktury</w:t>
      </w:r>
      <w:r w:rsidR="003A3E62">
        <w:rPr>
          <w:noProof/>
        </w:rPr>
        <w:t xml:space="preserve"> i bud</w:t>
      </w:r>
      <w:r>
        <w:rPr>
          <w:noProof/>
        </w:rPr>
        <w:t>ynków sfinansowanych</w:t>
      </w:r>
      <w:r w:rsidR="003A3E62">
        <w:rPr>
          <w:noProof/>
        </w:rPr>
        <w:t xml:space="preserve"> z bud</w:t>
      </w:r>
      <w:r>
        <w:rPr>
          <w:noProof/>
        </w:rPr>
        <w:t>żetu UE. Działania na rzecz łagodzenia zmiany klimatu</w:t>
      </w:r>
      <w:r w:rsidR="003A3E62">
        <w:rPr>
          <w:noProof/>
        </w:rPr>
        <w:t xml:space="preserve"> i prz</w:t>
      </w:r>
      <w:r>
        <w:rPr>
          <w:noProof/>
        </w:rPr>
        <w:t>ystosowywania się do niej</w:t>
      </w:r>
      <w:r w:rsidR="003A3E62">
        <w:rPr>
          <w:noProof/>
        </w:rPr>
        <w:t xml:space="preserve"> w dal</w:t>
      </w:r>
      <w:r>
        <w:rPr>
          <w:noProof/>
        </w:rPr>
        <w:t>szym ciągu są prowadzone</w:t>
      </w:r>
      <w:r w:rsidR="003A3E62">
        <w:rPr>
          <w:noProof/>
        </w:rPr>
        <w:t xml:space="preserve"> w ram</w:t>
      </w:r>
      <w:r>
        <w:rPr>
          <w:noProof/>
        </w:rPr>
        <w:t xml:space="preserve">ach </w:t>
      </w:r>
      <w:r>
        <w:rPr>
          <w:b/>
          <w:noProof/>
        </w:rPr>
        <w:t>Europejskiego Paktu na rzecz Klimatu</w:t>
      </w:r>
      <w:r>
        <w:rPr>
          <w:noProof/>
          <w:vertAlign w:val="superscript"/>
        </w:rPr>
        <w:footnoteReference w:id="115"/>
      </w:r>
      <w:r>
        <w:rPr>
          <w:noProof/>
        </w:rPr>
        <w:t xml:space="preserve"> będącego platformą zainteresowanych stron uruchomioną przez Komisję</w:t>
      </w:r>
      <w:r w:rsidR="003A3E62">
        <w:rPr>
          <w:noProof/>
        </w:rPr>
        <w:t xml:space="preserve"> w cel</w:t>
      </w:r>
      <w:r>
        <w:rPr>
          <w:noProof/>
        </w:rPr>
        <w:t>u umożliwienia obywatelom działania</w:t>
      </w:r>
      <w:r w:rsidR="003A3E62">
        <w:rPr>
          <w:noProof/>
        </w:rPr>
        <w:t xml:space="preserve"> w dzi</w:t>
      </w:r>
      <w:r>
        <w:rPr>
          <w:noProof/>
        </w:rPr>
        <w:t>edzinie klimatu</w:t>
      </w:r>
      <w:r w:rsidR="003A3E62">
        <w:rPr>
          <w:noProof/>
        </w:rPr>
        <w:t xml:space="preserve"> i pro</w:t>
      </w:r>
      <w:r>
        <w:rPr>
          <w:noProof/>
        </w:rPr>
        <w:t>mowania kwestii klimatycznych</w:t>
      </w:r>
      <w:r w:rsidR="003A3E62">
        <w:rPr>
          <w:noProof/>
        </w:rPr>
        <w:t>. W fun</w:t>
      </w:r>
      <w:r>
        <w:rPr>
          <w:noProof/>
        </w:rPr>
        <w:t xml:space="preserve">kcjonowanie </w:t>
      </w:r>
      <w:r>
        <w:rPr>
          <w:b/>
          <w:noProof/>
        </w:rPr>
        <w:t>narzędzia wspierania polityki</w:t>
      </w:r>
      <w:r w:rsidR="003A3E62">
        <w:rPr>
          <w:noProof/>
        </w:rPr>
        <w:t xml:space="preserve"> w ram</w:t>
      </w:r>
      <w:r>
        <w:rPr>
          <w:noProof/>
        </w:rPr>
        <w:t xml:space="preserve">ach </w:t>
      </w:r>
      <w:r>
        <w:rPr>
          <w:b/>
          <w:noProof/>
        </w:rPr>
        <w:t>Porozumienia Burmistrzów</w:t>
      </w:r>
      <w:r w:rsidR="003A3E62">
        <w:rPr>
          <w:noProof/>
        </w:rPr>
        <w:t xml:space="preserve"> w cią</w:t>
      </w:r>
      <w:r>
        <w:rPr>
          <w:noProof/>
        </w:rPr>
        <w:t xml:space="preserve">gu ostatniego półtora roku zaangażowało </w:t>
      </w:r>
      <w:r w:rsidR="00A07406">
        <w:rPr>
          <w:noProof/>
        </w:rPr>
        <w:t xml:space="preserve">się </w:t>
      </w:r>
      <w:r>
        <w:rPr>
          <w:noProof/>
        </w:rPr>
        <w:t>ponad tysiąc osób</w:t>
      </w:r>
      <w:r w:rsidR="003A3E62">
        <w:rPr>
          <w:noProof/>
        </w:rPr>
        <w:t xml:space="preserve"> z 3</w:t>
      </w:r>
      <w:r>
        <w:rPr>
          <w:noProof/>
        </w:rPr>
        <w:t>50 gmin,</w:t>
      </w:r>
      <w:r w:rsidR="003A3E62">
        <w:rPr>
          <w:noProof/>
        </w:rPr>
        <w:t xml:space="preserve"> w ram</w:t>
      </w:r>
      <w:r>
        <w:rPr>
          <w:noProof/>
        </w:rPr>
        <w:t>ach warsztatów krajowych, przy czym osiem miast zorganizowało wymiany partnerskie na temat działań</w:t>
      </w:r>
      <w:r w:rsidR="003A3E62">
        <w:rPr>
          <w:noProof/>
        </w:rPr>
        <w:t xml:space="preserve"> w dzi</w:t>
      </w:r>
      <w:r>
        <w:rPr>
          <w:noProof/>
        </w:rPr>
        <w:t>edzinie klimatu</w:t>
      </w:r>
      <w:r w:rsidR="003A3E62">
        <w:rPr>
          <w:noProof/>
        </w:rPr>
        <w:t xml:space="preserve"> i wdr</w:t>
      </w:r>
      <w:r>
        <w:rPr>
          <w:noProof/>
        </w:rPr>
        <w:t xml:space="preserve">ożono 37 działań adaptacyjnych. </w:t>
      </w:r>
    </w:p>
    <w:p w14:paraId="33EC6977" w14:textId="5DF0E118" w:rsidR="00E31BEE" w:rsidRDefault="00E31BEE" w:rsidP="00E31BEE">
      <w:pPr>
        <w:pStyle w:val="Body"/>
        <w:rPr>
          <w:noProof/>
        </w:rPr>
      </w:pPr>
      <w:r>
        <w:rPr>
          <w:noProof/>
        </w:rPr>
        <w:t>Znaczne postępy poczyniono</w:t>
      </w:r>
      <w:r w:rsidR="003A3E62">
        <w:rPr>
          <w:noProof/>
        </w:rPr>
        <w:t xml:space="preserve"> w rea</w:t>
      </w:r>
      <w:r>
        <w:rPr>
          <w:noProof/>
        </w:rPr>
        <w:t xml:space="preserve">lizacji </w:t>
      </w:r>
      <w:r>
        <w:rPr>
          <w:b/>
          <w:noProof/>
        </w:rPr>
        <w:t>misji UE</w:t>
      </w:r>
      <w:r w:rsidR="003A3E62">
        <w:rPr>
          <w:b/>
          <w:noProof/>
        </w:rPr>
        <w:t xml:space="preserve"> w zak</w:t>
      </w:r>
      <w:r>
        <w:rPr>
          <w:b/>
          <w:noProof/>
        </w:rPr>
        <w:t>resie przystosowania się do zmiany klimatu</w:t>
      </w:r>
      <w:r>
        <w:rPr>
          <w:noProof/>
          <w:vertAlign w:val="superscript"/>
        </w:rPr>
        <w:footnoteReference w:id="116"/>
      </w:r>
      <w:r>
        <w:rPr>
          <w:noProof/>
        </w:rPr>
        <w:t xml:space="preserve"> mającej na celu przyspieszenie</w:t>
      </w:r>
      <w:r>
        <w:rPr>
          <w:b/>
          <w:noProof/>
        </w:rPr>
        <w:t xml:space="preserve"> </w:t>
      </w:r>
      <w:r>
        <w:rPr>
          <w:noProof/>
        </w:rPr>
        <w:t>innowacyjnych działań</w:t>
      </w:r>
      <w:r w:rsidR="003A3E62">
        <w:rPr>
          <w:noProof/>
        </w:rPr>
        <w:t xml:space="preserve"> w zak</w:t>
      </w:r>
      <w:r>
        <w:rPr>
          <w:noProof/>
        </w:rPr>
        <w:t>resie przystosowania się do zmiany klimatu na szczeblu lokalnym</w:t>
      </w:r>
      <w:r w:rsidR="003A3E62">
        <w:rPr>
          <w:noProof/>
        </w:rPr>
        <w:t xml:space="preserve"> i reg</w:t>
      </w:r>
      <w:r>
        <w:rPr>
          <w:noProof/>
        </w:rPr>
        <w:t>ionalnym. Ponad 300 regionów</w:t>
      </w:r>
      <w:r w:rsidR="003A3E62">
        <w:rPr>
          <w:noProof/>
        </w:rPr>
        <w:t xml:space="preserve"> i spo</w:t>
      </w:r>
      <w:r>
        <w:rPr>
          <w:noProof/>
        </w:rPr>
        <w:t>łeczności, obejmujących około 4</w:t>
      </w:r>
      <w:r w:rsidRPr="003A3E62">
        <w:rPr>
          <w:noProof/>
        </w:rPr>
        <w:t>0</w:t>
      </w:r>
      <w:r w:rsidR="003A3E62" w:rsidRPr="003A3E62">
        <w:rPr>
          <w:noProof/>
        </w:rPr>
        <w:t> </w:t>
      </w:r>
      <w:r w:rsidRPr="003A3E62">
        <w:rPr>
          <w:noProof/>
        </w:rPr>
        <w:t>%</w:t>
      </w:r>
      <w:r>
        <w:rPr>
          <w:noProof/>
        </w:rPr>
        <w:t xml:space="preserve"> terytorium UE, podpisało kartę misji</w:t>
      </w:r>
      <w:r w:rsidR="003A3E62">
        <w:rPr>
          <w:noProof/>
        </w:rPr>
        <w:t xml:space="preserve"> i zob</w:t>
      </w:r>
      <w:r>
        <w:rPr>
          <w:noProof/>
        </w:rPr>
        <w:t>owiązało się do współpracy</w:t>
      </w:r>
      <w:r w:rsidR="003A3E62">
        <w:rPr>
          <w:noProof/>
        </w:rPr>
        <w:t xml:space="preserve"> w cel</w:t>
      </w:r>
      <w:r>
        <w:rPr>
          <w:noProof/>
        </w:rPr>
        <w:t>u przyspieszenia transformacji</w:t>
      </w:r>
      <w:r w:rsidR="003A3E62">
        <w:rPr>
          <w:noProof/>
        </w:rPr>
        <w:t xml:space="preserve"> w kie</w:t>
      </w:r>
      <w:r>
        <w:rPr>
          <w:noProof/>
        </w:rPr>
        <w:t>runku odporności na zmianę klimatu; działa wspólnota praktyków</w:t>
      </w:r>
      <w:r w:rsidR="003A3E62">
        <w:rPr>
          <w:noProof/>
        </w:rPr>
        <w:t xml:space="preserve"> w dzi</w:t>
      </w:r>
      <w:r>
        <w:rPr>
          <w:noProof/>
        </w:rPr>
        <w:t xml:space="preserve">edzinie przystosowania się do zmiany klimatu oraz instrument wsparcia technicznego misji. </w:t>
      </w:r>
    </w:p>
    <w:p w14:paraId="453A3723" w14:textId="26074C87" w:rsidR="00385297" w:rsidRDefault="00E769F5" w:rsidP="00E31BEE">
      <w:pPr>
        <w:pStyle w:val="Body"/>
        <w:rPr>
          <w:noProof/>
        </w:rPr>
      </w:pPr>
      <w:r>
        <w:rPr>
          <w:noProof/>
        </w:rPr>
        <w:t>Obecnie</w:t>
      </w:r>
      <w:r w:rsidR="003A3E62">
        <w:rPr>
          <w:noProof/>
        </w:rPr>
        <w:t xml:space="preserve"> w wię</w:t>
      </w:r>
      <w:r>
        <w:rPr>
          <w:noProof/>
        </w:rPr>
        <w:t>kszym stopniu niż jeszcze kilka lat temu eksponuje się problematykę odporności na zmianę klimatu we wszystkich obszarach polityki UE. Podejmuje się działania służące wspieraniu osiągnięcia celów</w:t>
      </w:r>
      <w:r w:rsidR="003A3E62">
        <w:rPr>
          <w:noProof/>
        </w:rPr>
        <w:t xml:space="preserve"> w zak</w:t>
      </w:r>
      <w:r>
        <w:rPr>
          <w:noProof/>
        </w:rPr>
        <w:t>resie przystosowania się do zmiany klimatu</w:t>
      </w:r>
      <w:r w:rsidR="003A3E62">
        <w:rPr>
          <w:noProof/>
        </w:rPr>
        <w:t xml:space="preserve"> w dro</w:t>
      </w:r>
      <w:r>
        <w:rPr>
          <w:noProof/>
        </w:rPr>
        <w:t>dze wniosków ustawodawczych, których głównym celem nie jest zapewnienie odporności na zmianę klimatu (lub zagrożenia związane ze skutkami zmiany klimatu). Na przykład wniosek dotyczący zmiany dyrektywy</w:t>
      </w:r>
      <w:r w:rsidR="003A3E62">
        <w:rPr>
          <w:noProof/>
        </w:rPr>
        <w:t xml:space="preserve"> w spr</w:t>
      </w:r>
      <w:r>
        <w:rPr>
          <w:noProof/>
        </w:rPr>
        <w:t>awie ram budżetowych,</w:t>
      </w:r>
      <w:r w:rsidR="003A3E62">
        <w:rPr>
          <w:noProof/>
        </w:rPr>
        <w:t xml:space="preserve"> w kon</w:t>
      </w:r>
      <w:r>
        <w:rPr>
          <w:noProof/>
        </w:rPr>
        <w:t>tekście przeglądu zarządzania gospodarczego, zawiera wymogi sprawozdawcze dla państw członkowskich dotyczące zagrożeń makrobudżetowych wynikających ze zmiany klimatu oraz zobowiązań warunkowych związanych</w:t>
      </w:r>
      <w:r w:rsidR="003A3E62">
        <w:rPr>
          <w:noProof/>
        </w:rPr>
        <w:t xml:space="preserve"> z klę</w:t>
      </w:r>
      <w:r>
        <w:rPr>
          <w:noProof/>
        </w:rPr>
        <w:t>skami żywiołowymi</w:t>
      </w:r>
      <w:r w:rsidR="003A3E62">
        <w:rPr>
          <w:noProof/>
        </w:rPr>
        <w:t xml:space="preserve"> i sku</w:t>
      </w:r>
      <w:r>
        <w:rPr>
          <w:noProof/>
        </w:rPr>
        <w:t xml:space="preserve">tkami zmiany klimatu. </w:t>
      </w:r>
    </w:p>
    <w:p w14:paraId="0F96BC19" w14:textId="7C50E753" w:rsidR="00E31BEE" w:rsidRDefault="00E31BEE" w:rsidP="00E31BEE">
      <w:pPr>
        <w:pStyle w:val="Body"/>
        <w:rPr>
          <w:noProof/>
        </w:rPr>
      </w:pPr>
      <w:r>
        <w:rPr>
          <w:noProof/>
        </w:rPr>
        <w:t>Podobnie proponowana zmiana dyrektywy dotyczącej oczyszczania ścieków komunalnych obejmowała środki mające na celu rozwiązanie problemu nadmiaru wody</w:t>
      </w:r>
      <w:r w:rsidR="003A3E62">
        <w:rPr>
          <w:noProof/>
        </w:rPr>
        <w:t xml:space="preserve"> w sys</w:t>
      </w:r>
      <w:r>
        <w:rPr>
          <w:noProof/>
        </w:rPr>
        <w:t>temach kanalizacyjnych po gwałtownych powodziach, których intensywność</w:t>
      </w:r>
      <w:r w:rsidR="003A3E62">
        <w:rPr>
          <w:noProof/>
        </w:rPr>
        <w:t xml:space="preserve"> i czę</w:t>
      </w:r>
      <w:r>
        <w:rPr>
          <w:noProof/>
        </w:rPr>
        <w:t>stotliwość może wzrosnąć</w:t>
      </w:r>
      <w:r w:rsidR="003A3E62">
        <w:rPr>
          <w:noProof/>
        </w:rPr>
        <w:t xml:space="preserve"> w cał</w:t>
      </w:r>
      <w:r>
        <w:rPr>
          <w:noProof/>
        </w:rPr>
        <w:t>ej Europie na skutek zmieniającego się klimatu. Realizacja będzie musiała być kontynuowana</w:t>
      </w:r>
      <w:r w:rsidR="003A3E62">
        <w:rPr>
          <w:noProof/>
        </w:rPr>
        <w:t xml:space="preserve"> w opa</w:t>
      </w:r>
      <w:r>
        <w:rPr>
          <w:noProof/>
        </w:rPr>
        <w:t>rciu</w:t>
      </w:r>
      <w:r w:rsidR="003A3E62">
        <w:rPr>
          <w:noProof/>
        </w:rPr>
        <w:t xml:space="preserve"> o śro</w:t>
      </w:r>
      <w:r>
        <w:rPr>
          <w:noProof/>
        </w:rPr>
        <w:t>dki zainicjowane</w:t>
      </w:r>
      <w:r w:rsidR="003A3E62">
        <w:rPr>
          <w:noProof/>
        </w:rPr>
        <w:t xml:space="preserve"> w ram</w:t>
      </w:r>
      <w:r>
        <w:rPr>
          <w:noProof/>
        </w:rPr>
        <w:t>ach strategii</w:t>
      </w:r>
      <w:r w:rsidR="003A3E62">
        <w:rPr>
          <w:noProof/>
        </w:rPr>
        <w:t xml:space="preserve"> w zak</w:t>
      </w:r>
      <w:r>
        <w:rPr>
          <w:noProof/>
        </w:rPr>
        <w:t>resie przystosowania się do zmiany klimatu. Komisja wymaga obecnie również, aby jej własne oceny skutków obejmowały kontrolę spójności</w:t>
      </w:r>
      <w:r w:rsidR="003A3E62">
        <w:rPr>
          <w:noProof/>
        </w:rPr>
        <w:t xml:space="preserve"> z cel</w:t>
      </w:r>
      <w:r>
        <w:rPr>
          <w:noProof/>
        </w:rPr>
        <w:t>ami</w:t>
      </w:r>
      <w:r w:rsidR="003A3E62">
        <w:rPr>
          <w:noProof/>
        </w:rPr>
        <w:t xml:space="preserve"> w zak</w:t>
      </w:r>
      <w:r>
        <w:rPr>
          <w:noProof/>
        </w:rPr>
        <w:t>resie przystosowania się do zmiany klimatu (w kwestii oceny obejmującej kontrolę spójności zob. rozdział 1)</w:t>
      </w:r>
      <w:r>
        <w:rPr>
          <w:rStyle w:val="normaltextrun"/>
          <w:noProof/>
          <w:shd w:val="clear" w:color="auto" w:fill="FFFFFF"/>
        </w:rPr>
        <w:t>, która powinna być przeprowadzana</w:t>
      </w:r>
      <w:r w:rsidR="003A3E62">
        <w:rPr>
          <w:rStyle w:val="normaltextrun"/>
          <w:noProof/>
          <w:shd w:val="clear" w:color="auto" w:fill="FFFFFF"/>
        </w:rPr>
        <w:t xml:space="preserve"> w spo</w:t>
      </w:r>
      <w:r>
        <w:rPr>
          <w:rStyle w:val="normaltextrun"/>
          <w:noProof/>
          <w:shd w:val="clear" w:color="auto" w:fill="FFFFFF"/>
        </w:rPr>
        <w:t>sób systematyczny</w:t>
      </w:r>
      <w:r w:rsidR="003A3E62">
        <w:rPr>
          <w:rStyle w:val="normaltextrun"/>
          <w:noProof/>
          <w:shd w:val="clear" w:color="auto" w:fill="FFFFFF"/>
        </w:rPr>
        <w:t xml:space="preserve"> z uwz</w:t>
      </w:r>
      <w:r>
        <w:rPr>
          <w:rStyle w:val="normaltextrun"/>
          <w:noProof/>
          <w:shd w:val="clear" w:color="auto" w:fill="FFFFFF"/>
        </w:rPr>
        <w:t>ględnieniem zarówno celów dotyczących redukcji emisji, jak</w:t>
      </w:r>
      <w:r w:rsidR="003A3E62">
        <w:rPr>
          <w:rStyle w:val="normaltextrun"/>
          <w:noProof/>
          <w:shd w:val="clear" w:color="auto" w:fill="FFFFFF"/>
        </w:rPr>
        <w:t xml:space="preserve"> i cel</w:t>
      </w:r>
      <w:r>
        <w:rPr>
          <w:rStyle w:val="normaltextrun"/>
          <w:noProof/>
          <w:shd w:val="clear" w:color="auto" w:fill="FFFFFF"/>
        </w:rPr>
        <w:t>ów dotyczących przystosowania się do zmiany klimatu.</w:t>
      </w:r>
    </w:p>
    <w:p w14:paraId="24BAB199" w14:textId="5C488218" w:rsidR="00E31BEE" w:rsidRPr="000E570C" w:rsidRDefault="00E31BEE" w:rsidP="000E570C">
      <w:pPr>
        <w:pStyle w:val="Heading2"/>
        <w:ind w:left="576"/>
        <w:rPr>
          <w:rFonts w:ascii="Times New Roman" w:hAnsi="Times New Roman" w:cs="Times New Roman"/>
          <w:noProof/>
        </w:rPr>
      </w:pPr>
      <w:r>
        <w:rPr>
          <w:rFonts w:ascii="Times New Roman" w:hAnsi="Times New Roman"/>
          <w:noProof/>
        </w:rPr>
        <w:t>Ocena zbiorowych postępów poczynionych przez państwa członkowskie</w:t>
      </w:r>
      <w:r w:rsidR="003A3E62">
        <w:rPr>
          <w:rFonts w:ascii="Times New Roman" w:hAnsi="Times New Roman"/>
          <w:noProof/>
        </w:rPr>
        <w:t xml:space="preserve"> w zak</w:t>
      </w:r>
      <w:r>
        <w:rPr>
          <w:rFonts w:ascii="Times New Roman" w:hAnsi="Times New Roman"/>
          <w:noProof/>
        </w:rPr>
        <w:t>resie przystosowania się do zmiany klimatu</w:t>
      </w:r>
    </w:p>
    <w:p w14:paraId="293BFBFF" w14:textId="68703DCD" w:rsidR="00E31BEE" w:rsidRDefault="00E31BEE" w:rsidP="00E31BEE">
      <w:pPr>
        <w:pStyle w:val="Body"/>
        <w:rPr>
          <w:noProof/>
        </w:rPr>
      </w:pPr>
      <w:r>
        <w:rPr>
          <w:noProof/>
        </w:rPr>
        <w:t>Zgodnie</w:t>
      </w:r>
      <w:r w:rsidR="003A3E62">
        <w:rPr>
          <w:noProof/>
        </w:rPr>
        <w:t xml:space="preserve"> z </w:t>
      </w:r>
      <w:r w:rsidR="003A3E62" w:rsidRPr="003A3E62">
        <w:rPr>
          <w:noProof/>
        </w:rPr>
        <w:t>art</w:t>
      </w:r>
      <w:r w:rsidRPr="003A3E62">
        <w:rPr>
          <w:noProof/>
        </w:rPr>
        <w:t>.</w:t>
      </w:r>
      <w:r w:rsidR="003A3E62" w:rsidRPr="003A3E62">
        <w:rPr>
          <w:noProof/>
        </w:rPr>
        <w:t> </w:t>
      </w:r>
      <w:r w:rsidRPr="003A3E62">
        <w:rPr>
          <w:noProof/>
        </w:rPr>
        <w:t>6</w:t>
      </w:r>
      <w:r>
        <w:rPr>
          <w:noProof/>
        </w:rPr>
        <w:t xml:space="preserve"> </w:t>
      </w:r>
      <w:r w:rsidRPr="003A3E62">
        <w:rPr>
          <w:noProof/>
        </w:rPr>
        <w:t>ust.</w:t>
      </w:r>
      <w:r w:rsidR="003A3E62" w:rsidRPr="003A3E62">
        <w:rPr>
          <w:noProof/>
        </w:rPr>
        <w:t> </w:t>
      </w:r>
      <w:r w:rsidRPr="003A3E62">
        <w:rPr>
          <w:noProof/>
        </w:rPr>
        <w:t>1</w:t>
      </w:r>
      <w:r>
        <w:rPr>
          <w:noProof/>
        </w:rPr>
        <w:t xml:space="preserve"> </w:t>
      </w:r>
      <w:r w:rsidRPr="003A3E62">
        <w:rPr>
          <w:noProof/>
        </w:rPr>
        <w:t>lit.</w:t>
      </w:r>
      <w:r w:rsidR="003A3E62" w:rsidRPr="003A3E62">
        <w:rPr>
          <w:noProof/>
        </w:rPr>
        <w:t> </w:t>
      </w:r>
      <w:r w:rsidRPr="003A3E62">
        <w:rPr>
          <w:noProof/>
        </w:rPr>
        <w:t>b)</w:t>
      </w:r>
      <w:r>
        <w:rPr>
          <w:noProof/>
        </w:rPr>
        <w:t xml:space="preserve"> Europejskiego prawa</w:t>
      </w:r>
      <w:r w:rsidR="003A3E62">
        <w:rPr>
          <w:noProof/>
        </w:rPr>
        <w:t xml:space="preserve"> o kli</w:t>
      </w:r>
      <w:r>
        <w:rPr>
          <w:noProof/>
        </w:rPr>
        <w:t>macie Komisja jest zobowiązana do oceny zbiorowych postępów poczynionych przez wszystkie państwa członkowskie</w:t>
      </w:r>
      <w:r w:rsidR="003A3E62">
        <w:rPr>
          <w:noProof/>
        </w:rPr>
        <w:t xml:space="preserve"> w zak</w:t>
      </w:r>
      <w:r>
        <w:rPr>
          <w:noProof/>
        </w:rPr>
        <w:t>resie przystosowania się do zmiany klimatu</w:t>
      </w:r>
      <w:r w:rsidR="003A3E62">
        <w:rPr>
          <w:noProof/>
        </w:rPr>
        <w:t>. W nin</w:t>
      </w:r>
      <w:r>
        <w:rPr>
          <w:noProof/>
        </w:rPr>
        <w:t>iejszej sekcji po raz pierwszy oceniono zgłoszone postępy</w:t>
      </w:r>
      <w:r w:rsidR="003A3E62">
        <w:rPr>
          <w:noProof/>
        </w:rPr>
        <w:t xml:space="preserve"> w zwi</w:t>
      </w:r>
      <w:r>
        <w:rPr>
          <w:noProof/>
        </w:rPr>
        <w:t>ększaniu zdolności przystosowawczych, wzmacnianiu odporności</w:t>
      </w:r>
      <w:r w:rsidR="003A3E62">
        <w:rPr>
          <w:noProof/>
        </w:rPr>
        <w:t xml:space="preserve"> i zmn</w:t>
      </w:r>
      <w:r>
        <w:rPr>
          <w:noProof/>
        </w:rPr>
        <w:t>iejszaniu wrażliwości na zmianę klimatu.</w:t>
      </w:r>
    </w:p>
    <w:p w14:paraId="7D3F2F10" w14:textId="3D1D17D6" w:rsidR="00E31BEE" w:rsidRPr="008D4901" w:rsidRDefault="00E31BEE" w:rsidP="00E31BEE">
      <w:pPr>
        <w:pStyle w:val="Body"/>
        <w:rPr>
          <w:noProof/>
        </w:rPr>
      </w:pPr>
      <w:r>
        <w:rPr>
          <w:noProof/>
        </w:rPr>
        <w:t xml:space="preserve">Państwa członkowskie informują, że obecnie najczęściej obserwowanymi poważnymi </w:t>
      </w:r>
      <w:r>
        <w:rPr>
          <w:b/>
          <w:noProof/>
        </w:rPr>
        <w:t>zagrożeniami klimatycznymi</w:t>
      </w:r>
      <w:r w:rsidR="003A3E62">
        <w:rPr>
          <w:noProof/>
        </w:rPr>
        <w:t xml:space="preserve"> w Eur</w:t>
      </w:r>
      <w:r>
        <w:rPr>
          <w:noProof/>
        </w:rPr>
        <w:t>opie są fale upałów, susze, powodzie, ulewne opady deszczu</w:t>
      </w:r>
      <w:r w:rsidR="003A3E62">
        <w:rPr>
          <w:noProof/>
        </w:rPr>
        <w:t xml:space="preserve"> i poż</w:t>
      </w:r>
      <w:r>
        <w:rPr>
          <w:noProof/>
        </w:rPr>
        <w:t>ary roślinności. Wskazują, że najczęstsze nieustające zagrożenia klimatyczne to: zmiana temperatury, zmieniające się wzorce opadów, podnoszenie się poziomu mórz</w:t>
      </w:r>
      <w:r w:rsidR="003A3E62">
        <w:rPr>
          <w:noProof/>
        </w:rPr>
        <w:t xml:space="preserve"> i oce</w:t>
      </w:r>
      <w:r>
        <w:rPr>
          <w:noProof/>
        </w:rPr>
        <w:t>anów oraz zmienność hydrologiczna. Państwa członkowskie przewidują, że przyszłe zagrożenia będą takie same jak zagrożenia obserwowane obecnie, z tą różnicą, że według siedmiu państw wśród głównych zagrożeń znajdzie się również niedobór wody.</w:t>
      </w:r>
    </w:p>
    <w:p w14:paraId="7BFD7950" w14:textId="4016DC86" w:rsidR="00E31BEE" w:rsidRPr="008D4901" w:rsidRDefault="00E31BEE" w:rsidP="00E31BEE">
      <w:pPr>
        <w:pStyle w:val="Body"/>
        <w:rPr>
          <w:noProof/>
        </w:rPr>
      </w:pPr>
      <w:r>
        <w:rPr>
          <w:noProof/>
        </w:rPr>
        <w:t>Ze zgłoszonych</w:t>
      </w:r>
      <w:r>
        <w:rPr>
          <w:b/>
          <w:noProof/>
        </w:rPr>
        <w:t xml:space="preserve"> </w:t>
      </w:r>
      <w:r>
        <w:rPr>
          <w:noProof/>
        </w:rPr>
        <w:t>informacji wynika, że obszary, na które zagrożenia klimatyczne mają największy wpływ</w:t>
      </w:r>
      <w:r w:rsidR="003A3E62">
        <w:rPr>
          <w:noProof/>
        </w:rPr>
        <w:t xml:space="preserve"> w Eur</w:t>
      </w:r>
      <w:r>
        <w:rPr>
          <w:noProof/>
        </w:rPr>
        <w:t>opie, to: zdrowie, rolnictwo, leśnictwo, różnorodność biologiczna, energia</w:t>
      </w:r>
      <w:r w:rsidR="003A3E62">
        <w:rPr>
          <w:noProof/>
        </w:rPr>
        <w:t xml:space="preserve"> i gos</w:t>
      </w:r>
      <w:r>
        <w:rPr>
          <w:noProof/>
        </w:rPr>
        <w:t>podarka wodna. </w:t>
      </w:r>
    </w:p>
    <w:p w14:paraId="4623DFAF" w14:textId="1E9B7040" w:rsidR="00E31BEE" w:rsidRPr="008D4901" w:rsidRDefault="00E31BEE" w:rsidP="00E31BEE">
      <w:pPr>
        <w:pStyle w:val="Body"/>
        <w:rPr>
          <w:noProof/>
        </w:rPr>
      </w:pPr>
      <w:r>
        <w:rPr>
          <w:noProof/>
        </w:rPr>
        <w:t xml:space="preserve">Niemal wszystkie państwa członkowskie przeprowadziły </w:t>
      </w:r>
      <w:r>
        <w:rPr>
          <w:b/>
          <w:noProof/>
        </w:rPr>
        <w:t>oceny ryzyka klimatycznego</w:t>
      </w:r>
      <w:r>
        <w:rPr>
          <w:noProof/>
        </w:rPr>
        <w:t>,</w:t>
      </w:r>
      <w:r w:rsidR="003A3E62">
        <w:rPr>
          <w:noProof/>
        </w:rPr>
        <w:t xml:space="preserve"> z cze</w:t>
      </w:r>
      <w:r>
        <w:rPr>
          <w:noProof/>
        </w:rPr>
        <w:t>go 14 ocen niedawno zaktualizowano,</w:t>
      </w:r>
      <w:r w:rsidR="003A3E62">
        <w:rPr>
          <w:noProof/>
        </w:rPr>
        <w:t xml:space="preserve"> a poz</w:t>
      </w:r>
      <w:r>
        <w:rPr>
          <w:noProof/>
        </w:rPr>
        <w:t>ostałe oceny mają wkrótce zostać zaktualizowane.</w:t>
      </w:r>
    </w:p>
    <w:p w14:paraId="69490C85" w14:textId="7262C835" w:rsidR="00E31BEE" w:rsidRPr="008D4901" w:rsidRDefault="00E31BEE" w:rsidP="00E31BEE">
      <w:pPr>
        <w:pStyle w:val="Body"/>
        <w:rPr>
          <w:noProof/>
        </w:rPr>
      </w:pPr>
      <w:r>
        <w:rPr>
          <w:noProof/>
        </w:rPr>
        <w:t xml:space="preserve">Wszystkie państwa członkowskie wprowadziły </w:t>
      </w:r>
      <w:r>
        <w:rPr>
          <w:b/>
          <w:noProof/>
        </w:rPr>
        <w:t>krajowe strategie adaptacyjne</w:t>
      </w:r>
      <w:r>
        <w:rPr>
          <w:noProof/>
        </w:rPr>
        <w:t xml:space="preserve"> lub </w:t>
      </w:r>
      <w:r>
        <w:rPr>
          <w:b/>
          <w:noProof/>
        </w:rPr>
        <w:t>krajowe plany adaptacyjne</w:t>
      </w:r>
      <w:r>
        <w:rPr>
          <w:noProof/>
        </w:rPr>
        <w:t>. Znaczna część tych strategii</w:t>
      </w:r>
      <w:r w:rsidR="003A3E62">
        <w:rPr>
          <w:noProof/>
        </w:rPr>
        <w:t xml:space="preserve"> i pla</w:t>
      </w:r>
      <w:r>
        <w:rPr>
          <w:noProof/>
        </w:rPr>
        <w:t>nów została niedawno odnowiona lub podlega zmianie</w:t>
      </w:r>
      <w:r w:rsidR="003A3E62">
        <w:rPr>
          <w:noProof/>
        </w:rPr>
        <w:t xml:space="preserve"> i zos</w:t>
      </w:r>
      <w:r>
        <w:rPr>
          <w:noProof/>
        </w:rPr>
        <w:t>tanie odnowiona</w:t>
      </w:r>
      <w:r w:rsidR="003A3E62">
        <w:rPr>
          <w:noProof/>
        </w:rPr>
        <w:t xml:space="preserve"> w nad</w:t>
      </w:r>
      <w:r>
        <w:rPr>
          <w:noProof/>
        </w:rPr>
        <w:t>chodzących latach. Przyjęto więcej krajowych sektorowych planów adaptacyjnych. Sytuacja polityczna jest zróżnicowana</w:t>
      </w:r>
      <w:r w:rsidR="003A3E62">
        <w:rPr>
          <w:noProof/>
        </w:rPr>
        <w:t>. Z jed</w:t>
      </w:r>
      <w:r>
        <w:rPr>
          <w:noProof/>
        </w:rPr>
        <w:t>nej strony obserwuje się ciągłość priorytetów długoterminowych, coraz większą zgodność</w:t>
      </w:r>
      <w:r w:rsidR="003A3E62">
        <w:rPr>
          <w:noProof/>
        </w:rPr>
        <w:t xml:space="preserve"> z ram</w:t>
      </w:r>
      <w:r>
        <w:rPr>
          <w:noProof/>
        </w:rPr>
        <w:t>ami europejskimi, ewoluujące instrumenty prawne oraz stopniowe zmiany</w:t>
      </w:r>
      <w:r w:rsidR="003A3E62">
        <w:rPr>
          <w:noProof/>
        </w:rPr>
        <w:t xml:space="preserve"> w uki</w:t>
      </w:r>
      <w:r>
        <w:rPr>
          <w:noProof/>
        </w:rPr>
        <w:t>erunkowaniu polityki</w:t>
      </w:r>
      <w:r w:rsidR="003A3E62">
        <w:rPr>
          <w:noProof/>
        </w:rPr>
        <w:t>. Z dru</w:t>
      </w:r>
      <w:r>
        <w:rPr>
          <w:noProof/>
        </w:rPr>
        <w:t>giej strony istnieją wyzwania, luki</w:t>
      </w:r>
      <w:r w:rsidR="003A3E62">
        <w:rPr>
          <w:noProof/>
        </w:rPr>
        <w:t xml:space="preserve"> i bar</w:t>
      </w:r>
      <w:r>
        <w:rPr>
          <w:noProof/>
        </w:rPr>
        <w:t>iery</w:t>
      </w:r>
      <w:r w:rsidR="003A3E62">
        <w:rPr>
          <w:noProof/>
        </w:rPr>
        <w:t xml:space="preserve"> w zar</w:t>
      </w:r>
      <w:r>
        <w:rPr>
          <w:noProof/>
        </w:rPr>
        <w:t>ządzaniu działaniami</w:t>
      </w:r>
      <w:r w:rsidR="003A3E62">
        <w:rPr>
          <w:noProof/>
        </w:rPr>
        <w:t xml:space="preserve"> w zak</w:t>
      </w:r>
      <w:r>
        <w:rPr>
          <w:noProof/>
        </w:rPr>
        <w:t>resie przystosowania się do zmiany klimatu.</w:t>
      </w:r>
    </w:p>
    <w:p w14:paraId="32724340" w14:textId="3618C0AB" w:rsidR="00E31BEE" w:rsidRPr="008D4901" w:rsidRDefault="00E31BEE" w:rsidP="00E31BEE">
      <w:pPr>
        <w:pStyle w:val="Body"/>
        <w:rPr>
          <w:noProof/>
        </w:rPr>
      </w:pPr>
      <w:r>
        <w:rPr>
          <w:noProof/>
        </w:rPr>
        <w:t>Krajowe</w:t>
      </w:r>
      <w:r w:rsidR="003A3E62">
        <w:rPr>
          <w:noProof/>
        </w:rPr>
        <w:t xml:space="preserve"> i reg</w:t>
      </w:r>
      <w:r>
        <w:rPr>
          <w:noProof/>
        </w:rPr>
        <w:t>ionalne struktury</w:t>
      </w:r>
      <w:r w:rsidR="003A3E62">
        <w:rPr>
          <w:noProof/>
        </w:rPr>
        <w:t xml:space="preserve"> i mec</w:t>
      </w:r>
      <w:r>
        <w:rPr>
          <w:noProof/>
        </w:rPr>
        <w:t xml:space="preserve">hanizmy </w:t>
      </w:r>
      <w:r>
        <w:rPr>
          <w:b/>
          <w:noProof/>
        </w:rPr>
        <w:t>zarządzania</w:t>
      </w:r>
      <w:r w:rsidR="003A3E62">
        <w:rPr>
          <w:noProof/>
        </w:rPr>
        <w:t xml:space="preserve"> w zak</w:t>
      </w:r>
      <w:r>
        <w:rPr>
          <w:noProof/>
        </w:rPr>
        <w:t>resie horyzontalnej integracji polityki</w:t>
      </w:r>
      <w:r w:rsidR="003A3E62">
        <w:rPr>
          <w:noProof/>
        </w:rPr>
        <w:t xml:space="preserve"> i wie</w:t>
      </w:r>
      <w:r>
        <w:rPr>
          <w:noProof/>
        </w:rPr>
        <w:t>lopoziomowej (wertykalnej) koordynacji zostały opracowane</w:t>
      </w:r>
      <w:r w:rsidR="003A3E62">
        <w:rPr>
          <w:noProof/>
        </w:rPr>
        <w:t xml:space="preserve"> i w wię</w:t>
      </w:r>
      <w:r>
        <w:rPr>
          <w:noProof/>
        </w:rPr>
        <w:t>kszości już funkcjonują. Mandaty</w:t>
      </w:r>
      <w:r w:rsidR="003A3E62">
        <w:rPr>
          <w:noProof/>
        </w:rPr>
        <w:t xml:space="preserve"> i cec</w:t>
      </w:r>
      <w:r>
        <w:rPr>
          <w:noProof/>
        </w:rPr>
        <w:t>hy operacyjne tych struktur są</w:t>
      </w:r>
      <w:r w:rsidR="003A3E62">
        <w:rPr>
          <w:noProof/>
        </w:rPr>
        <w:t xml:space="preserve"> w duż</w:t>
      </w:r>
      <w:r>
        <w:rPr>
          <w:noProof/>
        </w:rPr>
        <w:t xml:space="preserve">ym stopniu </w:t>
      </w:r>
      <w:r w:rsidR="006B1F25">
        <w:rPr>
          <w:noProof/>
        </w:rPr>
        <w:t>zróżnicowane</w:t>
      </w:r>
      <w:r>
        <w:rPr>
          <w:noProof/>
        </w:rPr>
        <w:t>. Osiem państw członkowskich zgłosiło uwzględnienie elementów systemów polityki przystosowania się do zmiany klimatu</w:t>
      </w:r>
      <w:r w:rsidR="003A3E62">
        <w:rPr>
          <w:noProof/>
        </w:rPr>
        <w:t xml:space="preserve"> w wią</w:t>
      </w:r>
      <w:r>
        <w:rPr>
          <w:noProof/>
        </w:rPr>
        <w:t>żących ramach prawnych. Większość państw członkowskich stosuje jednak miękkie</w:t>
      </w:r>
      <w:r w:rsidR="003A3E62">
        <w:rPr>
          <w:noProof/>
        </w:rPr>
        <w:t xml:space="preserve"> i opa</w:t>
      </w:r>
      <w:r>
        <w:rPr>
          <w:noProof/>
        </w:rPr>
        <w:t>rte na współpracy formy zarządzania wertykalnego</w:t>
      </w:r>
      <w:r w:rsidR="003A3E62">
        <w:rPr>
          <w:noProof/>
        </w:rPr>
        <w:t xml:space="preserve"> i hor</w:t>
      </w:r>
      <w:r>
        <w:rPr>
          <w:noProof/>
        </w:rPr>
        <w:t xml:space="preserve">yzontalnego. </w:t>
      </w:r>
    </w:p>
    <w:p w14:paraId="648ACE88" w14:textId="5CAA3F2D" w:rsidR="00E31BEE" w:rsidRPr="008D4901" w:rsidRDefault="001E0E90" w:rsidP="00E31BEE">
      <w:pPr>
        <w:pStyle w:val="Body"/>
        <w:rPr>
          <w:noProof/>
        </w:rPr>
      </w:pPr>
      <w:r>
        <w:rPr>
          <w:noProof/>
        </w:rPr>
        <w:t>Dwie trzecie państw członkowskich poczyniło postępy, jeżeli chodzi</w:t>
      </w:r>
      <w:r w:rsidR="003A3E62">
        <w:rPr>
          <w:noProof/>
        </w:rPr>
        <w:t xml:space="preserve"> o </w:t>
      </w:r>
      <w:r w:rsidR="003A3E62">
        <w:rPr>
          <w:b/>
          <w:noProof/>
        </w:rPr>
        <w:t>mię</w:t>
      </w:r>
      <w:r>
        <w:rPr>
          <w:b/>
          <w:noProof/>
        </w:rPr>
        <w:t>dzynarodową</w:t>
      </w:r>
      <w:r w:rsidR="003A3E62">
        <w:rPr>
          <w:b/>
          <w:noProof/>
        </w:rPr>
        <w:t xml:space="preserve"> i tra</w:t>
      </w:r>
      <w:r>
        <w:rPr>
          <w:b/>
          <w:noProof/>
        </w:rPr>
        <w:t>nsnarodową współpracę</w:t>
      </w:r>
      <w:r w:rsidR="003A3E62">
        <w:rPr>
          <w:noProof/>
        </w:rPr>
        <w:t xml:space="preserve"> w zak</w:t>
      </w:r>
      <w:r>
        <w:rPr>
          <w:noProof/>
        </w:rPr>
        <w:t>resie przystosowania się do zmiany klimatu. Wiele państw nadal znajduje się na wczesnym etapie uwzględniania sprawiedliwości społecznej</w:t>
      </w:r>
      <w:r w:rsidR="003A3E62">
        <w:rPr>
          <w:noProof/>
        </w:rPr>
        <w:t xml:space="preserve"> i rów</w:t>
      </w:r>
      <w:r>
        <w:rPr>
          <w:noProof/>
        </w:rPr>
        <w:t>ności</w:t>
      </w:r>
      <w:r w:rsidR="003A3E62">
        <w:rPr>
          <w:noProof/>
        </w:rPr>
        <w:t xml:space="preserve"> w ram</w:t>
      </w:r>
      <w:r>
        <w:rPr>
          <w:noProof/>
        </w:rPr>
        <w:t>ach działań adaptacyjnych, co pokazuje, że jest to główny obszar, na którym należy się skoncentrować</w:t>
      </w:r>
      <w:r w:rsidR="003A3E62">
        <w:rPr>
          <w:noProof/>
        </w:rPr>
        <w:t xml:space="preserve"> w prz</w:t>
      </w:r>
      <w:r>
        <w:rPr>
          <w:noProof/>
        </w:rPr>
        <w:t>yszłości, aby rozwiązać problem nieproporcjonalnego wpływu zmiany klimatu na grupy szczególnie narażone. Dwie trzecie państw członkowskich poczyniło postępy, jeżeli chodzi</w:t>
      </w:r>
      <w:r w:rsidR="003A3E62">
        <w:rPr>
          <w:noProof/>
        </w:rPr>
        <w:t xml:space="preserve"> o zaa</w:t>
      </w:r>
      <w:r>
        <w:rPr>
          <w:noProof/>
        </w:rPr>
        <w:t>ngażowanie zainteresowanych stron</w:t>
      </w:r>
      <w:r w:rsidR="003A3E62">
        <w:rPr>
          <w:noProof/>
        </w:rPr>
        <w:t xml:space="preserve"> w pol</w:t>
      </w:r>
      <w:r>
        <w:rPr>
          <w:noProof/>
        </w:rPr>
        <w:t>itykę przystosowania się do zmiany klimatu.</w:t>
      </w:r>
    </w:p>
    <w:p w14:paraId="3C2220E8" w14:textId="0FB295D6" w:rsidR="00E31BEE" w:rsidRPr="008D4901" w:rsidRDefault="00E31BEE" w:rsidP="00E31BEE">
      <w:pPr>
        <w:pStyle w:val="Body"/>
        <w:rPr>
          <w:noProof/>
        </w:rPr>
      </w:pPr>
      <w:r>
        <w:rPr>
          <w:noProof/>
        </w:rPr>
        <w:t xml:space="preserve">Państwa członkowskie czynią również postępy we wdrażaniu </w:t>
      </w:r>
      <w:r>
        <w:rPr>
          <w:b/>
          <w:noProof/>
        </w:rPr>
        <w:t>działań</w:t>
      </w:r>
      <w:r>
        <w:rPr>
          <w:noProof/>
        </w:rPr>
        <w:t xml:space="preserve"> adaptacyjnych,</w:t>
      </w:r>
      <w:r w:rsidR="003A3E62">
        <w:rPr>
          <w:noProof/>
        </w:rPr>
        <w:t xml:space="preserve"> w tym</w:t>
      </w:r>
      <w:r>
        <w:rPr>
          <w:noProof/>
        </w:rPr>
        <w:t xml:space="preserve"> we włączaniu kwestii adaptacji do głównego nurtu polityki</w:t>
      </w:r>
      <w:r w:rsidR="003A3E62">
        <w:rPr>
          <w:noProof/>
        </w:rPr>
        <w:t xml:space="preserve"> i pla</w:t>
      </w:r>
      <w:r>
        <w:rPr>
          <w:noProof/>
        </w:rPr>
        <w:t>nów sektorowych. Poczyniły one znaczne postępy</w:t>
      </w:r>
      <w:r w:rsidR="003A3E62">
        <w:rPr>
          <w:noProof/>
        </w:rPr>
        <w:t xml:space="preserve"> w uwz</w:t>
      </w:r>
      <w:r>
        <w:rPr>
          <w:noProof/>
        </w:rPr>
        <w:t>ględnianiu skutków zmiany klimatu</w:t>
      </w:r>
      <w:r w:rsidR="003A3E62">
        <w:rPr>
          <w:noProof/>
        </w:rPr>
        <w:t xml:space="preserve"> w kra</w:t>
      </w:r>
      <w:r>
        <w:rPr>
          <w:noProof/>
        </w:rPr>
        <w:t>jowych ramach zarządzania ryzykiem związanym</w:t>
      </w:r>
      <w:r w:rsidR="003A3E62">
        <w:rPr>
          <w:noProof/>
        </w:rPr>
        <w:t xml:space="preserve"> z klę</w:t>
      </w:r>
      <w:r>
        <w:rPr>
          <w:noProof/>
        </w:rPr>
        <w:t>skami żywiołowymi</w:t>
      </w:r>
      <w:r w:rsidR="003A3E62">
        <w:rPr>
          <w:noProof/>
        </w:rPr>
        <w:t xml:space="preserve"> i w pla</w:t>
      </w:r>
      <w:r>
        <w:rPr>
          <w:noProof/>
        </w:rPr>
        <w:t>nowaniu sektorowym</w:t>
      </w:r>
      <w:r w:rsidR="003A3E62">
        <w:rPr>
          <w:noProof/>
        </w:rPr>
        <w:t>. W wie</w:t>
      </w:r>
      <w:r>
        <w:rPr>
          <w:noProof/>
        </w:rPr>
        <w:t xml:space="preserve">lu państwach członkowskich wyzwaniem pozostaje oszacowanie </w:t>
      </w:r>
      <w:r>
        <w:rPr>
          <w:b/>
          <w:noProof/>
        </w:rPr>
        <w:t>kosztów</w:t>
      </w:r>
      <w:r>
        <w:rPr>
          <w:noProof/>
        </w:rPr>
        <w:t xml:space="preserve"> przystosowania się do zmiany klimatu,</w:t>
      </w:r>
      <w:r w:rsidR="003A3E62">
        <w:rPr>
          <w:noProof/>
        </w:rPr>
        <w:t xml:space="preserve"> a osz</w:t>
      </w:r>
      <w:r w:rsidR="00EA4F24">
        <w:rPr>
          <w:noProof/>
        </w:rPr>
        <w:t>acowanie takie</w:t>
      </w:r>
      <w:r>
        <w:rPr>
          <w:noProof/>
        </w:rPr>
        <w:t xml:space="preserve"> często przeprowadza się jedynie częściowo. Często nie określa się specjalnych budżetów ani źródeł finansowania na realizację krajowych planów</w:t>
      </w:r>
      <w:r w:rsidR="003A3E62">
        <w:rPr>
          <w:noProof/>
        </w:rPr>
        <w:t xml:space="preserve"> i str</w:t>
      </w:r>
      <w:r>
        <w:rPr>
          <w:noProof/>
        </w:rPr>
        <w:t>ategii adaptacyjnych,</w:t>
      </w:r>
      <w:r w:rsidR="003A3E62">
        <w:rPr>
          <w:noProof/>
        </w:rPr>
        <w:t xml:space="preserve"> a wię</w:t>
      </w:r>
      <w:r>
        <w:rPr>
          <w:noProof/>
        </w:rPr>
        <w:t>kszość państw nie dysponuje budżetem potrzebnym na sfinansowanie działań</w:t>
      </w:r>
      <w:r w:rsidR="003A3E62">
        <w:rPr>
          <w:noProof/>
        </w:rPr>
        <w:t xml:space="preserve"> w zak</w:t>
      </w:r>
      <w:r>
        <w:rPr>
          <w:noProof/>
        </w:rPr>
        <w:t>resie przystosowania się do zmiany klimatu.</w:t>
      </w:r>
    </w:p>
    <w:p w14:paraId="04553489" w14:textId="4F45137B" w:rsidR="00E31BEE" w:rsidRPr="008D4901" w:rsidRDefault="00E31BEE" w:rsidP="00E31BEE">
      <w:pPr>
        <w:pStyle w:val="Body"/>
        <w:rPr>
          <w:noProof/>
        </w:rPr>
      </w:pPr>
      <w:r>
        <w:rPr>
          <w:noProof/>
        </w:rPr>
        <w:t>Połowa państw członkowskich zgłosiła wzrost działań</w:t>
      </w:r>
      <w:r w:rsidR="003A3E62">
        <w:rPr>
          <w:noProof/>
        </w:rPr>
        <w:t xml:space="preserve"> w zak</w:t>
      </w:r>
      <w:r>
        <w:rPr>
          <w:noProof/>
        </w:rPr>
        <w:t xml:space="preserve">resie </w:t>
      </w:r>
      <w:r>
        <w:rPr>
          <w:b/>
          <w:noProof/>
        </w:rPr>
        <w:t>monitorowania, sprawozdawczości</w:t>
      </w:r>
      <w:r w:rsidR="003A3E62">
        <w:rPr>
          <w:b/>
          <w:noProof/>
        </w:rPr>
        <w:t xml:space="preserve"> i oce</w:t>
      </w:r>
      <w:r>
        <w:rPr>
          <w:b/>
          <w:noProof/>
        </w:rPr>
        <w:t>ny</w:t>
      </w:r>
      <w:r>
        <w:rPr>
          <w:noProof/>
        </w:rPr>
        <w:t xml:space="preserve"> </w:t>
      </w:r>
      <w:r w:rsidRPr="003A3E62">
        <w:rPr>
          <w:noProof/>
        </w:rPr>
        <w:t>od</w:t>
      </w:r>
      <w:r w:rsidR="003A3E62" w:rsidRPr="003A3E62">
        <w:rPr>
          <w:noProof/>
        </w:rPr>
        <w:t> </w:t>
      </w:r>
      <w:r w:rsidRPr="003A3E62">
        <w:rPr>
          <w:noProof/>
        </w:rPr>
        <w:t>2</w:t>
      </w:r>
      <w:r>
        <w:rPr>
          <w:noProof/>
        </w:rPr>
        <w:t>0</w:t>
      </w:r>
      <w:r w:rsidRPr="003A3E62">
        <w:rPr>
          <w:noProof/>
        </w:rPr>
        <w:t>21</w:t>
      </w:r>
      <w:r w:rsidR="003A3E62" w:rsidRPr="003A3E62">
        <w:rPr>
          <w:noProof/>
        </w:rPr>
        <w:t> </w:t>
      </w:r>
      <w:r w:rsidRPr="003A3E62">
        <w:rPr>
          <w:noProof/>
        </w:rPr>
        <w:t>r.</w:t>
      </w:r>
      <w:r>
        <w:rPr>
          <w:noProof/>
        </w:rPr>
        <w:t xml:space="preserve"> na szczeblu krajowym, regionalnym</w:t>
      </w:r>
      <w:r w:rsidR="003A3E62">
        <w:rPr>
          <w:noProof/>
        </w:rPr>
        <w:t xml:space="preserve"> i lok</w:t>
      </w:r>
      <w:r>
        <w:rPr>
          <w:noProof/>
        </w:rPr>
        <w:t xml:space="preserve">alnym. </w:t>
      </w:r>
    </w:p>
    <w:p w14:paraId="53CD0D7D" w14:textId="77777777" w:rsidR="00E31BEE" w:rsidRDefault="00E31BEE" w:rsidP="00E31BEE">
      <w:pPr>
        <w:rPr>
          <w:noProof/>
        </w:rPr>
      </w:pPr>
    </w:p>
    <w:p w14:paraId="7C8B4435" w14:textId="77777777" w:rsidR="00E31BEE" w:rsidRDefault="00E31BEE" w:rsidP="00E31BEE">
      <w:pPr>
        <w:rPr>
          <w:noProof/>
        </w:rPr>
      </w:pPr>
      <w:r>
        <w:rPr>
          <w:noProof/>
        </w:rPr>
        <w:br w:type="page"/>
      </w:r>
    </w:p>
    <w:p w14:paraId="05C49041" w14:textId="77777777" w:rsidR="00E31BEE" w:rsidRPr="000E570C" w:rsidRDefault="00E31BEE" w:rsidP="00E31BEE">
      <w:pPr>
        <w:pStyle w:val="Heading1"/>
        <w:rPr>
          <w:rFonts w:ascii="Times New Roman" w:hAnsi="Times New Roman" w:cs="Times New Roman"/>
          <w:noProof/>
          <w:sz w:val="32"/>
        </w:rPr>
      </w:pPr>
      <w:r>
        <w:rPr>
          <w:rFonts w:ascii="Times New Roman" w:hAnsi="Times New Roman"/>
          <w:noProof/>
          <w:sz w:val="32"/>
        </w:rPr>
        <w:t xml:space="preserve">DOSTOSOWANIE INWESTYCJI DO CELU, JAKIM JEST OSIĄGNIĘCIE NEUTRALNOŚCI KLIMATYCZNEJ </w:t>
      </w:r>
    </w:p>
    <w:p w14:paraId="60DECFC6" w14:textId="135D5775" w:rsidR="00E31BEE" w:rsidRPr="000E570C" w:rsidRDefault="00E31BEE" w:rsidP="000E570C">
      <w:pPr>
        <w:pStyle w:val="Heading2"/>
        <w:ind w:left="576"/>
        <w:rPr>
          <w:rFonts w:ascii="Times New Roman" w:hAnsi="Times New Roman" w:cs="Times New Roman"/>
          <w:noProof/>
        </w:rPr>
      </w:pPr>
      <w:r>
        <w:rPr>
          <w:rFonts w:ascii="Times New Roman" w:hAnsi="Times New Roman"/>
          <w:noProof/>
        </w:rPr>
        <w:t>Tendencje</w:t>
      </w:r>
      <w:r w:rsidR="003A3E62">
        <w:rPr>
          <w:rFonts w:ascii="Times New Roman" w:hAnsi="Times New Roman"/>
          <w:noProof/>
        </w:rPr>
        <w:t xml:space="preserve"> i pot</w:t>
      </w:r>
      <w:r>
        <w:rPr>
          <w:rFonts w:ascii="Times New Roman" w:hAnsi="Times New Roman"/>
          <w:noProof/>
        </w:rPr>
        <w:t>rzeby inwestycyjne w UE</w:t>
      </w:r>
    </w:p>
    <w:p w14:paraId="5ED5C7AE" w14:textId="181C8CBB" w:rsidR="00E31BEE" w:rsidRPr="003240D1" w:rsidRDefault="00E31BEE" w:rsidP="00E31BEE">
      <w:pPr>
        <w:pStyle w:val="Body"/>
        <w:rPr>
          <w:noProof/>
        </w:rPr>
      </w:pPr>
      <w:r>
        <w:rPr>
          <w:noProof/>
        </w:rPr>
        <w:t>Zniwelowanie luki inwestycyjnej</w:t>
      </w:r>
      <w:r w:rsidR="003A3E62">
        <w:rPr>
          <w:noProof/>
        </w:rPr>
        <w:t xml:space="preserve"> w cel</w:t>
      </w:r>
      <w:r>
        <w:rPr>
          <w:noProof/>
        </w:rPr>
        <w:t xml:space="preserve">u osiągnięcia neutralności klimatycznej </w:t>
      </w:r>
      <w:r w:rsidRPr="003A3E62">
        <w:rPr>
          <w:noProof/>
        </w:rPr>
        <w:t>do</w:t>
      </w:r>
      <w:r w:rsidR="003A3E62" w:rsidRPr="003A3E62">
        <w:rPr>
          <w:noProof/>
        </w:rPr>
        <w:t> </w:t>
      </w:r>
      <w:r w:rsidRPr="003A3E62">
        <w:rPr>
          <w:noProof/>
        </w:rPr>
        <w:t>2</w:t>
      </w:r>
      <w:r>
        <w:rPr>
          <w:noProof/>
        </w:rPr>
        <w:t>0</w:t>
      </w:r>
      <w:r w:rsidRPr="003A3E62">
        <w:rPr>
          <w:noProof/>
        </w:rPr>
        <w:t>50</w:t>
      </w:r>
      <w:r w:rsidR="003A3E62" w:rsidRPr="003A3E62">
        <w:rPr>
          <w:noProof/>
        </w:rPr>
        <w:t> </w:t>
      </w:r>
      <w:r w:rsidRPr="003A3E62">
        <w:rPr>
          <w:noProof/>
        </w:rPr>
        <w:t>r.</w:t>
      </w:r>
      <w:r>
        <w:rPr>
          <w:noProof/>
        </w:rPr>
        <w:t xml:space="preserve"> będzie wymagało znacznych środków finansowych. Komisja szacuje</w:t>
      </w:r>
      <w:r>
        <w:rPr>
          <w:rStyle w:val="FootnoteReference"/>
          <w:noProof/>
        </w:rPr>
        <w:footnoteReference w:id="117"/>
      </w:r>
      <w:r>
        <w:rPr>
          <w:noProof/>
        </w:rPr>
        <w:t>, że</w:t>
      </w:r>
      <w:r w:rsidR="003A3E62">
        <w:rPr>
          <w:noProof/>
        </w:rPr>
        <w:t xml:space="preserve"> w lat</w:t>
      </w:r>
      <w:r>
        <w:rPr>
          <w:noProof/>
        </w:rPr>
        <w:t xml:space="preserve">ach 2021–2030 </w:t>
      </w:r>
      <w:r>
        <w:rPr>
          <w:i/>
          <w:noProof/>
        </w:rPr>
        <w:t>dodatkowe</w:t>
      </w:r>
      <w:r>
        <w:rPr>
          <w:noProof/>
        </w:rPr>
        <w:t xml:space="preserve"> potrzeby</w:t>
      </w:r>
      <w:r w:rsidR="003A3E62">
        <w:rPr>
          <w:noProof/>
        </w:rPr>
        <w:t xml:space="preserve"> w zak</w:t>
      </w:r>
      <w:r>
        <w:rPr>
          <w:noProof/>
        </w:rPr>
        <w:t>resie inwestycji prywatnych</w:t>
      </w:r>
      <w:r w:rsidR="003A3E62">
        <w:rPr>
          <w:noProof/>
        </w:rPr>
        <w:t xml:space="preserve"> i pub</w:t>
      </w:r>
      <w:r>
        <w:rPr>
          <w:noProof/>
        </w:rPr>
        <w:t>licznych na rzecz zielonej transformacji wyniosą 477 mld EUR rocznie</w:t>
      </w:r>
      <w:r>
        <w:rPr>
          <w:rStyle w:val="FootnoteReference"/>
          <w:noProof/>
        </w:rPr>
        <w:footnoteReference w:id="118"/>
      </w:r>
      <w:r>
        <w:rPr>
          <w:noProof/>
        </w:rPr>
        <w:t>,</w:t>
      </w:r>
      <w:r w:rsidR="003A3E62">
        <w:rPr>
          <w:rStyle w:val="FootnoteReference"/>
          <w:noProof/>
        </w:rPr>
        <w:t xml:space="preserve"> </w:t>
      </w:r>
      <w:r w:rsidR="003A3E62">
        <w:rPr>
          <w:noProof/>
        </w:rPr>
        <w:t>a</w:t>
      </w:r>
      <w:r w:rsidR="003A3E62">
        <w:rPr>
          <w:rStyle w:val="FootnoteReference"/>
          <w:noProof/>
        </w:rPr>
        <w:t> </w:t>
      </w:r>
      <w:r w:rsidR="003A3E62">
        <w:rPr>
          <w:noProof/>
        </w:rPr>
        <w:t>osi</w:t>
      </w:r>
      <w:r>
        <w:rPr>
          <w:noProof/>
        </w:rPr>
        <w:t xml:space="preserve">ągnięcie celów REPowerEU wymaga dodatkowych inwestycji szacowanych nawet </w:t>
      </w:r>
      <w:r w:rsidRPr="003A3E62">
        <w:rPr>
          <w:noProof/>
        </w:rPr>
        <w:t>na</w:t>
      </w:r>
      <w:r w:rsidR="003A3E62" w:rsidRPr="003A3E62">
        <w:rPr>
          <w:noProof/>
        </w:rPr>
        <w:t> </w:t>
      </w:r>
      <w:r w:rsidRPr="003A3E62">
        <w:rPr>
          <w:noProof/>
        </w:rPr>
        <w:t>3</w:t>
      </w:r>
      <w:r>
        <w:rPr>
          <w:noProof/>
        </w:rPr>
        <w:t>5 mld EUR rocznie</w:t>
      </w:r>
      <w:r w:rsidR="003A3E62">
        <w:rPr>
          <w:noProof/>
        </w:rPr>
        <w:t xml:space="preserve"> w lat</w:t>
      </w:r>
      <w:r>
        <w:rPr>
          <w:noProof/>
        </w:rPr>
        <w:t>ach 2022–2027</w:t>
      </w:r>
      <w:r>
        <w:rPr>
          <w:rStyle w:val="FootnoteReference"/>
          <w:noProof/>
        </w:rPr>
        <w:footnoteReference w:id="119"/>
      </w:r>
      <w:r>
        <w:rPr>
          <w:noProof/>
        </w:rPr>
        <w:t>. Tymczasem zwiększenie unijnej zdolności produkcji strategicznych technologii neutralnych emisyjnie, jak określono</w:t>
      </w:r>
      <w:r w:rsidR="003A3E62">
        <w:rPr>
          <w:noProof/>
        </w:rPr>
        <w:t xml:space="preserve"> w akc</w:t>
      </w:r>
      <w:r>
        <w:rPr>
          <w:noProof/>
        </w:rPr>
        <w:t>ie</w:t>
      </w:r>
      <w:r w:rsidR="003A3E62">
        <w:rPr>
          <w:noProof/>
        </w:rPr>
        <w:t xml:space="preserve"> w spr</w:t>
      </w:r>
      <w:r>
        <w:rPr>
          <w:noProof/>
        </w:rPr>
        <w:t>awie przemysłu neutralnego emisyjnie, będzie wymagało inwestycji</w:t>
      </w:r>
      <w:r w:rsidR="003A3E62">
        <w:rPr>
          <w:noProof/>
        </w:rPr>
        <w:t xml:space="preserve"> o łąc</w:t>
      </w:r>
      <w:r>
        <w:rPr>
          <w:noProof/>
        </w:rPr>
        <w:t>znej wartości około 92 mld EUR</w:t>
      </w:r>
      <w:r w:rsidR="003A3E62">
        <w:rPr>
          <w:noProof/>
        </w:rPr>
        <w:t xml:space="preserve"> w lat</w:t>
      </w:r>
      <w:r>
        <w:rPr>
          <w:noProof/>
        </w:rPr>
        <w:t>ach 2023–2030,</w:t>
      </w:r>
      <w:r w:rsidR="003A3E62">
        <w:rPr>
          <w:noProof/>
        </w:rPr>
        <w:t xml:space="preserve"> w por</w:t>
      </w:r>
      <w:r>
        <w:rPr>
          <w:noProof/>
        </w:rPr>
        <w:t>ównaniu</w:t>
      </w:r>
      <w:r w:rsidR="003A3E62">
        <w:rPr>
          <w:noProof/>
        </w:rPr>
        <w:t xml:space="preserve"> z 5</w:t>
      </w:r>
      <w:r>
        <w:rPr>
          <w:noProof/>
        </w:rPr>
        <w:t>2 mld EUR</w:t>
      </w:r>
      <w:r w:rsidR="003A3E62">
        <w:rPr>
          <w:noProof/>
        </w:rPr>
        <w:t xml:space="preserve"> w sce</w:t>
      </w:r>
      <w:r>
        <w:rPr>
          <w:noProof/>
        </w:rPr>
        <w:t>nariuszu zakładającym trzymanie stanu obecnego. Usunięcie luk inwestycyjnych</w:t>
      </w:r>
      <w:r w:rsidR="003A3E62">
        <w:rPr>
          <w:noProof/>
        </w:rPr>
        <w:t xml:space="preserve"> w odn</w:t>
      </w:r>
      <w:r>
        <w:rPr>
          <w:noProof/>
        </w:rPr>
        <w:t>iesieniu do innych celów środowiskowych (w obszarze gospodarki</w:t>
      </w:r>
      <w:r w:rsidR="003A3E62">
        <w:rPr>
          <w:noProof/>
        </w:rPr>
        <w:t xml:space="preserve"> o obi</w:t>
      </w:r>
      <w:r>
        <w:rPr>
          <w:noProof/>
        </w:rPr>
        <w:t>egu zamkniętym, zanieczyszczeń, zasobów wodnych, różnorodności biologicznej) związanych</w:t>
      </w:r>
      <w:r w:rsidR="003A3E62">
        <w:rPr>
          <w:noProof/>
        </w:rPr>
        <w:t xml:space="preserve"> z zie</w:t>
      </w:r>
      <w:r>
        <w:rPr>
          <w:noProof/>
        </w:rPr>
        <w:t>loną transformacją będzie wymagało około 110 mld EUR rocznie</w:t>
      </w:r>
      <w:r w:rsidR="003A3E62">
        <w:rPr>
          <w:noProof/>
        </w:rPr>
        <w:t xml:space="preserve"> w lat</w:t>
      </w:r>
      <w:r>
        <w:rPr>
          <w:noProof/>
        </w:rPr>
        <w:t>ach 2021–2030,</w:t>
      </w:r>
      <w:r>
        <w:rPr>
          <w:noProof/>
          <w:vertAlign w:val="superscript"/>
        </w:rPr>
        <w:t>106</w:t>
      </w:r>
      <w:r>
        <w:rPr>
          <w:noProof/>
        </w:rPr>
        <w:t>, co przyniesie dodatkowe korzyści pod względem działań</w:t>
      </w:r>
      <w:r w:rsidR="003A3E62">
        <w:rPr>
          <w:noProof/>
        </w:rPr>
        <w:t xml:space="preserve"> w dzi</w:t>
      </w:r>
      <w:r>
        <w:rPr>
          <w:noProof/>
        </w:rPr>
        <w:t>edzinie klimatu (np. pochłanianie, składowanie dwutlenku węgla). Chociaż liczb tych nie należy sumować ze względu na ich różny zakres, ramy czasowe</w:t>
      </w:r>
      <w:r w:rsidR="003A3E62">
        <w:rPr>
          <w:noProof/>
        </w:rPr>
        <w:t xml:space="preserve"> i met</w:t>
      </w:r>
      <w:r>
        <w:rPr>
          <w:noProof/>
        </w:rPr>
        <w:t>odę szacowania, to jednak na ich podstawie widać skalę wyzwania.</w:t>
      </w:r>
    </w:p>
    <w:p w14:paraId="4A5A3581" w14:textId="6F3A08F9" w:rsidR="00E31BEE" w:rsidRPr="003240D1" w:rsidRDefault="00C33761" w:rsidP="00E31BEE">
      <w:pPr>
        <w:pStyle w:val="Body"/>
        <w:rPr>
          <w:noProof/>
        </w:rPr>
      </w:pPr>
      <w:r>
        <w:rPr>
          <w:noProof/>
        </w:rPr>
        <w:t>Z danych wynika, że</w:t>
      </w:r>
      <w:r w:rsidR="003A3E62">
        <w:rPr>
          <w:noProof/>
        </w:rPr>
        <w:t xml:space="preserve"> w ost</w:t>
      </w:r>
      <w:r>
        <w:rPr>
          <w:noProof/>
        </w:rPr>
        <w:t>atnich latach rynki finansowe również zaczęły umożliwiać transformację, co jest ważną zmianą ze względu na ograniczenia finansów publicznych. Wynika to</w:t>
      </w:r>
      <w:r w:rsidR="003A3E62">
        <w:rPr>
          <w:noProof/>
        </w:rPr>
        <w:t xml:space="preserve"> z ros</w:t>
      </w:r>
      <w:r>
        <w:rPr>
          <w:noProof/>
        </w:rPr>
        <w:t>nącej świadomości finansowych skutków związanego ze zmianą klimatu ryzyka fizycznego</w:t>
      </w:r>
      <w:r w:rsidR="003A3E62">
        <w:rPr>
          <w:noProof/>
        </w:rPr>
        <w:t xml:space="preserve"> i ryz</w:t>
      </w:r>
      <w:r>
        <w:rPr>
          <w:noProof/>
        </w:rPr>
        <w:t>yka przejścia</w:t>
      </w:r>
      <w:r>
        <w:rPr>
          <w:rStyle w:val="FootnoteReference"/>
          <w:noProof/>
        </w:rPr>
        <w:footnoteReference w:id="120"/>
      </w:r>
      <w:r>
        <w:rPr>
          <w:noProof/>
        </w:rPr>
        <w:t xml:space="preserve"> oraz szybko zmieniających się ram polityki</w:t>
      </w:r>
      <w:r w:rsidR="003A3E62">
        <w:rPr>
          <w:noProof/>
        </w:rPr>
        <w:t xml:space="preserve"> w zak</w:t>
      </w:r>
      <w:r>
        <w:rPr>
          <w:noProof/>
        </w:rPr>
        <w:t>resie zrównoważonego finansowania przy rosnącym popycie wśród inwestorów na faktycznie zrównoważone inwestycje.</w:t>
      </w:r>
    </w:p>
    <w:p w14:paraId="01C360CC" w14:textId="77777777" w:rsidR="00E31BEE" w:rsidRPr="000E570C" w:rsidRDefault="00E31BEE" w:rsidP="000E570C">
      <w:pPr>
        <w:pStyle w:val="Heading2"/>
        <w:ind w:left="576"/>
        <w:rPr>
          <w:rFonts w:ascii="Times New Roman" w:hAnsi="Times New Roman" w:cs="Times New Roman"/>
          <w:noProof/>
        </w:rPr>
      </w:pPr>
      <w:r>
        <w:rPr>
          <w:rFonts w:ascii="Times New Roman" w:hAnsi="Times New Roman"/>
          <w:noProof/>
        </w:rPr>
        <w:t>Monitorowanie dostosowania finansów do celu, jakim jest osiągnięcie neutralności klimatycznej</w:t>
      </w:r>
    </w:p>
    <w:p w14:paraId="3F6517CC" w14:textId="4592F990" w:rsidR="00E31BEE" w:rsidRPr="003240D1" w:rsidRDefault="00E31BEE" w:rsidP="00E31BEE">
      <w:pPr>
        <w:pStyle w:val="Body"/>
        <w:rPr>
          <w:noProof/>
        </w:rPr>
      </w:pPr>
      <w:r>
        <w:rPr>
          <w:noProof/>
        </w:rPr>
        <w:t>Monitorowanie tendencji inwestycyjnych</w:t>
      </w:r>
      <w:r w:rsidR="003A3E62">
        <w:rPr>
          <w:noProof/>
        </w:rPr>
        <w:t xml:space="preserve"> w dzi</w:t>
      </w:r>
      <w:r>
        <w:rPr>
          <w:noProof/>
        </w:rPr>
        <w:t>edzinie klimatu</w:t>
      </w:r>
      <w:r w:rsidR="003A3E62">
        <w:rPr>
          <w:noProof/>
        </w:rPr>
        <w:t xml:space="preserve"> i inn</w:t>
      </w:r>
      <w:r>
        <w:rPr>
          <w:noProof/>
        </w:rPr>
        <w:t>ego zielonego finansowania nadal stanowi wyzwanie, zwłaszcza ze względu na luki</w:t>
      </w:r>
      <w:r w:rsidR="003A3E62">
        <w:rPr>
          <w:noProof/>
        </w:rPr>
        <w:t xml:space="preserve"> w dan</w:t>
      </w:r>
      <w:r>
        <w:rPr>
          <w:noProof/>
        </w:rPr>
        <w:t>ych</w:t>
      </w:r>
      <w:r w:rsidR="003A3E62">
        <w:rPr>
          <w:noProof/>
        </w:rPr>
        <w:t xml:space="preserve"> i ogr</w:t>
      </w:r>
      <w:r>
        <w:rPr>
          <w:noProof/>
        </w:rPr>
        <w:t>aniczoną standaryzację kategorii danych. Oczekuje się, że monitorowanie będzie łatwiejsze dzięki wymogowi ujawniania informacji określonemu</w:t>
      </w:r>
      <w:r w:rsidR="003A3E62">
        <w:rPr>
          <w:noProof/>
        </w:rPr>
        <w:t xml:space="preserve"> w uni</w:t>
      </w:r>
      <w:r>
        <w:rPr>
          <w:noProof/>
        </w:rPr>
        <w:t>jnych ramach regulacyjnych dotyczących zrównoważonego finansowania, co powinno nastąpić po wdrożeniu tych ram. Już obecnie funkcjonuje szereg wskaźników, które można wykorzystywać do pomiaru stanów</w:t>
      </w:r>
      <w:r w:rsidR="003A3E62">
        <w:rPr>
          <w:noProof/>
        </w:rPr>
        <w:t xml:space="preserve"> i prz</w:t>
      </w:r>
      <w:r>
        <w:rPr>
          <w:noProof/>
        </w:rPr>
        <w:t>epływów finansowych sprzyjających osiągnięciu celów klimatycznych UE.</w:t>
      </w:r>
    </w:p>
    <w:p w14:paraId="244ED4F7" w14:textId="509B9FB9" w:rsidR="00E31BEE" w:rsidRDefault="00E31BEE" w:rsidP="00E31BEE">
      <w:pPr>
        <w:pStyle w:val="Body"/>
        <w:rPr>
          <w:noProof/>
        </w:rPr>
      </w:pPr>
      <w:r>
        <w:rPr>
          <w:noProof/>
        </w:rPr>
        <w:t xml:space="preserve">Dostępne są wystarczająco wiarygodne dane dotyczące </w:t>
      </w:r>
      <w:r>
        <w:rPr>
          <w:b/>
          <w:noProof/>
        </w:rPr>
        <w:t>rynków obligacji ekologicznych</w:t>
      </w:r>
      <w:r>
        <w:rPr>
          <w:noProof/>
        </w:rPr>
        <w:t>, które</w:t>
      </w:r>
      <w:r w:rsidR="003A3E62">
        <w:rPr>
          <w:noProof/>
        </w:rPr>
        <w:t xml:space="preserve"> w ost</w:t>
      </w:r>
      <w:r>
        <w:rPr>
          <w:noProof/>
        </w:rPr>
        <w:t>atnich latach odnotowały gwałtowny wzrost. Skumulowane emisje obligacji zgodne</w:t>
      </w:r>
      <w:r w:rsidR="003A3E62">
        <w:rPr>
          <w:noProof/>
        </w:rPr>
        <w:t xml:space="preserve"> z zas</w:t>
      </w:r>
      <w:r>
        <w:rPr>
          <w:noProof/>
        </w:rPr>
        <w:t>adami obligacji ekologicznych Międzynarodowego Stowarzyszenia Rynku Kapitałowego (ICMA)</w:t>
      </w:r>
      <w:r>
        <w:rPr>
          <w:rStyle w:val="FootnoteReference"/>
          <w:noProof/>
        </w:rPr>
        <w:footnoteReference w:id="121"/>
      </w:r>
      <w:r>
        <w:rPr>
          <w:noProof/>
        </w:rPr>
        <w:t xml:space="preserve"> wedle wszelkiego prawdopodobieństwa przekroczą wartość 1 bln EUR</w:t>
      </w:r>
      <w:r w:rsidR="003A3E62">
        <w:rPr>
          <w:noProof/>
        </w:rPr>
        <w:t xml:space="preserve"> w 2</w:t>
      </w:r>
      <w:r>
        <w:rPr>
          <w:noProof/>
        </w:rPr>
        <w:t>0</w:t>
      </w:r>
      <w:r w:rsidRPr="003A3E62">
        <w:rPr>
          <w:noProof/>
        </w:rPr>
        <w:t>23</w:t>
      </w:r>
      <w:r w:rsidR="003A3E62" w:rsidRPr="003A3E62">
        <w:rPr>
          <w:noProof/>
        </w:rPr>
        <w:t> </w:t>
      </w:r>
      <w:r w:rsidRPr="003A3E62">
        <w:rPr>
          <w:noProof/>
        </w:rPr>
        <w:t>r.</w:t>
      </w:r>
      <w:r>
        <w:rPr>
          <w:noProof/>
        </w:rPr>
        <w:t xml:space="preserve"> (zob. wykres 19). </w:t>
      </w:r>
    </w:p>
    <w:p w14:paraId="7F4CC8C4" w14:textId="77777777" w:rsidR="00E31BEE" w:rsidRDefault="00E31BEE" w:rsidP="00E31BEE">
      <w:pPr>
        <w:pStyle w:val="Body"/>
        <w:rPr>
          <w:noProof/>
        </w:rPr>
      </w:pPr>
    </w:p>
    <w:p w14:paraId="3FBEFA85" w14:textId="77777777" w:rsidR="00E31BEE" w:rsidRDefault="00E31BEE" w:rsidP="00E31BEE">
      <w:pPr>
        <w:pStyle w:val="Body"/>
        <w:rPr>
          <w:noProof/>
        </w:rPr>
      </w:pPr>
    </w:p>
    <w:p w14:paraId="1C9D88C6" w14:textId="77777777" w:rsidR="00E31BEE" w:rsidRDefault="00E31BEE" w:rsidP="00E31BEE">
      <w:pPr>
        <w:pStyle w:val="Body"/>
        <w:rPr>
          <w:noProof/>
        </w:rPr>
      </w:pPr>
    </w:p>
    <w:p w14:paraId="6294E034" w14:textId="77777777" w:rsidR="00E31BEE" w:rsidRDefault="00E31BEE" w:rsidP="00E31BEE">
      <w:pPr>
        <w:pStyle w:val="Body"/>
        <w:rPr>
          <w:noProof/>
        </w:rPr>
      </w:pPr>
    </w:p>
    <w:p w14:paraId="046A27A6" w14:textId="77777777" w:rsidR="00E31BEE" w:rsidRDefault="00E31BEE" w:rsidP="00E31BEE">
      <w:pPr>
        <w:pStyle w:val="Body"/>
        <w:rPr>
          <w:noProof/>
        </w:rPr>
      </w:pPr>
    </w:p>
    <w:p w14:paraId="777FCF56" w14:textId="1FB56649" w:rsidR="00E31BEE" w:rsidRPr="00740AF2" w:rsidRDefault="00E31BEE" w:rsidP="00E31BEE">
      <w:pPr>
        <w:pStyle w:val="Caption"/>
        <w:pBdr>
          <w:bottom w:val="single" w:sz="4" w:space="1" w:color="auto"/>
        </w:pBdr>
        <w:jc w:val="left"/>
        <w:rPr>
          <w:b w:val="0"/>
          <w:noProof/>
          <w:sz w:val="22"/>
        </w:rPr>
      </w:pPr>
      <w:bookmarkStart w:id="17" w:name="_Ref144065182"/>
      <w:r>
        <w:rPr>
          <w:noProof/>
          <w:sz w:val="22"/>
        </w:rPr>
        <w:t>Wykres 19</w:t>
      </w:r>
      <w:bookmarkEnd w:id="17"/>
      <w:r>
        <w:rPr>
          <w:b w:val="0"/>
          <w:noProof/>
          <w:sz w:val="22"/>
        </w:rPr>
        <w:t xml:space="preserve">: </w:t>
      </w:r>
      <w:r>
        <w:rPr>
          <w:noProof/>
          <w:sz w:val="22"/>
        </w:rPr>
        <w:t>Emisja obligacji ekologicznych w UE zgodna</w:t>
      </w:r>
      <w:r w:rsidR="003A3E62">
        <w:rPr>
          <w:noProof/>
          <w:sz w:val="22"/>
        </w:rPr>
        <w:t xml:space="preserve"> z zas</w:t>
      </w:r>
      <w:r>
        <w:rPr>
          <w:noProof/>
          <w:sz w:val="22"/>
        </w:rPr>
        <w:t>adami obligacji ekologicznych ICMA (wolumeny)</w:t>
      </w:r>
      <w:r>
        <w:rPr>
          <w:rStyle w:val="FootnoteReference"/>
          <w:b w:val="0"/>
          <w:noProof/>
          <w:sz w:val="22"/>
        </w:rPr>
        <w:footnoteReference w:id="122"/>
      </w:r>
    </w:p>
    <w:p w14:paraId="7D4213BE" w14:textId="750AB89C" w:rsidR="00E31BEE" w:rsidRPr="003240D1" w:rsidRDefault="00E31BEE" w:rsidP="00E31BEE">
      <w:pPr>
        <w:spacing w:after="160" w:line="257" w:lineRule="auto"/>
        <w:jc w:val="center"/>
        <w:rPr>
          <w:noProof/>
        </w:rPr>
      </w:pPr>
      <w:r>
        <w:rPr>
          <w:smallCaps/>
          <w:noProof/>
        </w:rPr>
        <w:t xml:space="preserve"> </w:t>
      </w:r>
      <w:r w:rsidR="0004310D" w:rsidRPr="0004310D">
        <w:rPr>
          <w:noProof/>
          <w:lang w:val="en-GB" w:eastAsia="en-GB"/>
        </w:rPr>
        <w:drawing>
          <wp:inline distT="0" distB="0" distL="0" distR="0" wp14:anchorId="2148DECB" wp14:editId="0E009D45">
            <wp:extent cx="3267649" cy="2422566"/>
            <wp:effectExtent l="0" t="0" r="0" b="0"/>
            <wp:docPr id="2012110867" name="Obraz 1" descr="Obraz zawierający tekst, linia, zrzut ekranu,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10867" name="Obraz 1" descr="Obraz zawierający tekst, linia, zrzut ekranu, Wykres&#10;&#10;Opis wygenerowany automatycznie"/>
                    <pic:cNvPicPr/>
                  </pic:nvPicPr>
                  <pic:blipFill>
                    <a:blip r:embed="rId45"/>
                    <a:stretch>
                      <a:fillRect/>
                    </a:stretch>
                  </pic:blipFill>
                  <pic:spPr>
                    <a:xfrm>
                      <a:off x="0" y="0"/>
                      <a:ext cx="3305823" cy="2450867"/>
                    </a:xfrm>
                    <a:prstGeom prst="rect">
                      <a:avLst/>
                    </a:prstGeom>
                  </pic:spPr>
                </pic:pic>
              </a:graphicData>
            </a:graphic>
          </wp:inline>
        </w:drawing>
      </w:r>
    </w:p>
    <w:p w14:paraId="6AFC69D0" w14:textId="77777777" w:rsidR="00E31BEE" w:rsidRDefault="00E31BEE" w:rsidP="00E31BEE">
      <w:pPr>
        <w:pBdr>
          <w:top w:val="single" w:sz="4" w:space="1" w:color="auto"/>
        </w:pBdr>
        <w:spacing w:after="160" w:line="257" w:lineRule="auto"/>
        <w:contextualSpacing/>
        <w:jc w:val="both"/>
        <w:rPr>
          <w:rFonts w:ascii="Times New Roman" w:eastAsia="Times New Roman" w:hAnsi="Times New Roman" w:cs="Times New Roman"/>
          <w:noProof/>
          <w:sz w:val="24"/>
        </w:rPr>
      </w:pPr>
    </w:p>
    <w:p w14:paraId="3984BE5D" w14:textId="02BE8E3C" w:rsidR="00E31BEE" w:rsidRDefault="00E31BEE" w:rsidP="00E31BEE">
      <w:pPr>
        <w:spacing w:after="160" w:line="257" w:lineRule="auto"/>
        <w:contextualSpacing/>
        <w:jc w:val="both"/>
        <w:rPr>
          <w:rFonts w:ascii="Times New Roman" w:eastAsia="Times New Roman" w:hAnsi="Times New Roman" w:cs="Times New Roman"/>
          <w:noProof/>
          <w:sz w:val="24"/>
        </w:rPr>
      </w:pPr>
      <w:r>
        <w:rPr>
          <w:rFonts w:ascii="Times New Roman" w:hAnsi="Times New Roman"/>
          <w:noProof/>
          <w:sz w:val="24"/>
        </w:rPr>
        <w:t>Ten wzrost emisji obligacji ekologicznych</w:t>
      </w:r>
      <w:r w:rsidR="003A3E62">
        <w:rPr>
          <w:rFonts w:ascii="Times New Roman" w:hAnsi="Times New Roman"/>
          <w:noProof/>
          <w:sz w:val="24"/>
        </w:rPr>
        <w:t xml:space="preserve"> w war</w:t>
      </w:r>
      <w:r>
        <w:rPr>
          <w:rFonts w:ascii="Times New Roman" w:hAnsi="Times New Roman"/>
          <w:noProof/>
          <w:sz w:val="24"/>
        </w:rPr>
        <w:t>tościach bezwzględnych znajduje odzwierciedlenie</w:t>
      </w:r>
      <w:r w:rsidR="003A3E62">
        <w:rPr>
          <w:rFonts w:ascii="Times New Roman" w:hAnsi="Times New Roman"/>
          <w:noProof/>
          <w:sz w:val="24"/>
        </w:rPr>
        <w:t xml:space="preserve"> w </w:t>
      </w:r>
      <w:r w:rsidR="003A3E62">
        <w:rPr>
          <w:rFonts w:ascii="Times New Roman" w:hAnsi="Times New Roman"/>
          <w:b/>
          <w:noProof/>
          <w:sz w:val="24"/>
        </w:rPr>
        <w:t>udz</w:t>
      </w:r>
      <w:r>
        <w:rPr>
          <w:rFonts w:ascii="Times New Roman" w:hAnsi="Times New Roman"/>
          <w:b/>
          <w:noProof/>
          <w:sz w:val="24"/>
        </w:rPr>
        <w:t>iale obligacji ekologicznych</w:t>
      </w:r>
      <w:r w:rsidR="003A3E62">
        <w:rPr>
          <w:rFonts w:ascii="Times New Roman" w:hAnsi="Times New Roman"/>
          <w:b/>
          <w:noProof/>
          <w:sz w:val="24"/>
        </w:rPr>
        <w:t xml:space="preserve"> w odp</w:t>
      </w:r>
      <w:r>
        <w:rPr>
          <w:rFonts w:ascii="Times New Roman" w:hAnsi="Times New Roman"/>
          <w:b/>
          <w:noProof/>
          <w:sz w:val="24"/>
        </w:rPr>
        <w:t>owiednim rynku obligacji</w:t>
      </w:r>
      <w:r>
        <w:rPr>
          <w:rFonts w:ascii="Times New Roman" w:hAnsi="Times New Roman"/>
          <w:noProof/>
          <w:sz w:val="24"/>
        </w:rPr>
        <w:t xml:space="preserve"> (zob. wykres 20)</w:t>
      </w:r>
      <w:r w:rsidR="003A3E62">
        <w:rPr>
          <w:rFonts w:ascii="Times New Roman" w:hAnsi="Times New Roman"/>
          <w:noProof/>
          <w:sz w:val="24"/>
        </w:rPr>
        <w:t>. W prz</w:t>
      </w:r>
      <w:r>
        <w:rPr>
          <w:rFonts w:ascii="Times New Roman" w:hAnsi="Times New Roman"/>
          <w:noProof/>
          <w:sz w:val="24"/>
        </w:rPr>
        <w:t>ypadku emitentów z UE</w:t>
      </w:r>
      <w:r w:rsidR="003A3E62">
        <w:rPr>
          <w:rFonts w:ascii="Times New Roman" w:hAnsi="Times New Roman"/>
          <w:noProof/>
          <w:sz w:val="24"/>
        </w:rPr>
        <w:t xml:space="preserve"> i spo</w:t>
      </w:r>
      <w:r>
        <w:rPr>
          <w:rFonts w:ascii="Times New Roman" w:hAnsi="Times New Roman"/>
          <w:noProof/>
          <w:sz w:val="24"/>
        </w:rPr>
        <w:t xml:space="preserve">za UE udział w UE-27 utrzymywał się poniżej </w:t>
      </w:r>
      <w:r w:rsidRPr="003A3E62">
        <w:rPr>
          <w:rFonts w:ascii="Times New Roman" w:hAnsi="Times New Roman"/>
          <w:noProof/>
          <w:sz w:val="24"/>
        </w:rPr>
        <w:t>1</w:t>
      </w:r>
      <w:r w:rsidR="003A3E62" w:rsidRPr="003A3E62">
        <w:rPr>
          <w:rFonts w:ascii="Times New Roman" w:hAnsi="Times New Roman"/>
          <w:noProof/>
          <w:sz w:val="24"/>
        </w:rPr>
        <w:t> </w:t>
      </w:r>
      <w:r w:rsidRPr="003A3E62">
        <w:rPr>
          <w:rFonts w:ascii="Times New Roman" w:hAnsi="Times New Roman"/>
          <w:noProof/>
          <w:sz w:val="24"/>
        </w:rPr>
        <w:t>%</w:t>
      </w:r>
      <w:r>
        <w:rPr>
          <w:rFonts w:ascii="Times New Roman" w:hAnsi="Times New Roman"/>
          <w:noProof/>
          <w:sz w:val="24"/>
        </w:rPr>
        <w:t xml:space="preserve"> </w:t>
      </w:r>
      <w:r w:rsidRPr="003A3E62">
        <w:rPr>
          <w:rFonts w:ascii="Times New Roman" w:hAnsi="Times New Roman"/>
          <w:noProof/>
          <w:sz w:val="24"/>
        </w:rPr>
        <w:t>do</w:t>
      </w:r>
      <w:r w:rsidR="003A3E62" w:rsidRPr="003A3E62">
        <w:rPr>
          <w:rFonts w:ascii="Times New Roman" w:hAnsi="Times New Roman"/>
          <w:noProof/>
          <w:sz w:val="24"/>
        </w:rPr>
        <w:t> </w:t>
      </w:r>
      <w:r w:rsidRPr="003A3E62">
        <w:rPr>
          <w:rFonts w:ascii="Times New Roman" w:hAnsi="Times New Roman"/>
          <w:noProof/>
          <w:sz w:val="24"/>
        </w:rPr>
        <w:t>2</w:t>
      </w:r>
      <w:r>
        <w:rPr>
          <w:rFonts w:ascii="Times New Roman" w:hAnsi="Times New Roman"/>
          <w:noProof/>
          <w:sz w:val="24"/>
        </w:rPr>
        <w:t>0</w:t>
      </w:r>
      <w:r w:rsidRPr="003A3E62">
        <w:rPr>
          <w:rFonts w:ascii="Times New Roman" w:hAnsi="Times New Roman"/>
          <w:noProof/>
          <w:sz w:val="24"/>
        </w:rPr>
        <w:t>13</w:t>
      </w:r>
      <w:r w:rsidR="003A3E62" w:rsidRPr="003A3E62">
        <w:rPr>
          <w:rFonts w:ascii="Times New Roman" w:hAnsi="Times New Roman"/>
          <w:noProof/>
          <w:sz w:val="24"/>
        </w:rPr>
        <w:t> </w:t>
      </w:r>
      <w:r w:rsidRPr="003A3E62">
        <w:rPr>
          <w:rFonts w:ascii="Times New Roman" w:hAnsi="Times New Roman"/>
          <w:noProof/>
          <w:sz w:val="24"/>
        </w:rPr>
        <w:t>r.</w:t>
      </w:r>
      <w:r>
        <w:rPr>
          <w:rFonts w:ascii="Times New Roman" w:hAnsi="Times New Roman"/>
          <w:noProof/>
          <w:sz w:val="24"/>
        </w:rPr>
        <w:t xml:space="preserve">, przy czym od tamtej pory znacznie wzrósł, szczególnie </w:t>
      </w:r>
      <w:r w:rsidRPr="003A3E62">
        <w:rPr>
          <w:rFonts w:ascii="Times New Roman" w:hAnsi="Times New Roman"/>
          <w:noProof/>
          <w:sz w:val="24"/>
        </w:rPr>
        <w:t>od</w:t>
      </w:r>
      <w:r w:rsidR="003A3E62" w:rsidRPr="003A3E62">
        <w:rPr>
          <w:rFonts w:ascii="Times New Roman" w:hAnsi="Times New Roman"/>
          <w:noProof/>
          <w:sz w:val="24"/>
        </w:rPr>
        <w:t> </w:t>
      </w:r>
      <w:r w:rsidRPr="003A3E62">
        <w:rPr>
          <w:rFonts w:ascii="Times New Roman" w:hAnsi="Times New Roman"/>
          <w:noProof/>
          <w:sz w:val="24"/>
        </w:rPr>
        <w:t>2</w:t>
      </w:r>
      <w:r>
        <w:rPr>
          <w:rFonts w:ascii="Times New Roman" w:hAnsi="Times New Roman"/>
          <w:noProof/>
          <w:sz w:val="24"/>
        </w:rPr>
        <w:t>0</w:t>
      </w:r>
      <w:r w:rsidRPr="003A3E62">
        <w:rPr>
          <w:rFonts w:ascii="Times New Roman" w:hAnsi="Times New Roman"/>
          <w:noProof/>
          <w:sz w:val="24"/>
        </w:rPr>
        <w:t>16</w:t>
      </w:r>
      <w:r w:rsidR="003A3E62" w:rsidRPr="003A3E62">
        <w:rPr>
          <w:rFonts w:ascii="Times New Roman" w:hAnsi="Times New Roman"/>
          <w:noProof/>
          <w:sz w:val="24"/>
        </w:rPr>
        <w:t> </w:t>
      </w:r>
      <w:r w:rsidRPr="003A3E62">
        <w:rPr>
          <w:rFonts w:ascii="Times New Roman" w:hAnsi="Times New Roman"/>
          <w:noProof/>
          <w:sz w:val="24"/>
        </w:rPr>
        <w:t>r.</w:t>
      </w:r>
      <w:r>
        <w:rPr>
          <w:rFonts w:ascii="Times New Roman" w:hAnsi="Times New Roman"/>
          <w:noProof/>
          <w:sz w:val="24"/>
        </w:rPr>
        <w:t>, ze względu na zdecydowany rozwój segmentu ekologicznego. W 20</w:t>
      </w:r>
      <w:r w:rsidRPr="003A3E62">
        <w:rPr>
          <w:rFonts w:ascii="Times New Roman" w:hAnsi="Times New Roman"/>
          <w:noProof/>
          <w:sz w:val="24"/>
        </w:rPr>
        <w:t>22</w:t>
      </w:r>
      <w:r w:rsidR="003A3E62" w:rsidRPr="003A3E62">
        <w:rPr>
          <w:rFonts w:ascii="Times New Roman" w:hAnsi="Times New Roman"/>
          <w:noProof/>
          <w:sz w:val="24"/>
        </w:rPr>
        <w:t> </w:t>
      </w:r>
      <w:r w:rsidRPr="003A3E62">
        <w:rPr>
          <w:rFonts w:ascii="Times New Roman" w:hAnsi="Times New Roman"/>
          <w:noProof/>
          <w:sz w:val="24"/>
        </w:rPr>
        <w:t>r.</w:t>
      </w:r>
      <w:r>
        <w:rPr>
          <w:rFonts w:ascii="Times New Roman" w:hAnsi="Times New Roman"/>
          <w:noProof/>
          <w:sz w:val="24"/>
        </w:rPr>
        <w:t xml:space="preserve"> obligacje ekologiczne stanowiły 1</w:t>
      </w:r>
      <w:r w:rsidRPr="003A3E62">
        <w:rPr>
          <w:rFonts w:ascii="Times New Roman" w:hAnsi="Times New Roman"/>
          <w:noProof/>
          <w:sz w:val="24"/>
        </w:rPr>
        <w:t>6</w:t>
      </w:r>
      <w:r w:rsidR="003A3E62" w:rsidRPr="003A3E62">
        <w:rPr>
          <w:rFonts w:ascii="Times New Roman" w:hAnsi="Times New Roman"/>
          <w:noProof/>
          <w:sz w:val="24"/>
        </w:rPr>
        <w:t> </w:t>
      </w:r>
      <w:r w:rsidRPr="003A3E62">
        <w:rPr>
          <w:rFonts w:ascii="Times New Roman" w:hAnsi="Times New Roman"/>
          <w:noProof/>
          <w:sz w:val="24"/>
        </w:rPr>
        <w:t>%</w:t>
      </w:r>
      <w:r>
        <w:rPr>
          <w:rFonts w:ascii="Times New Roman" w:hAnsi="Times New Roman"/>
          <w:noProof/>
          <w:sz w:val="24"/>
        </w:rPr>
        <w:t xml:space="preserve"> wszystkich nowo wyemitowanych obligacji w UE-27, ale zaledwie </w:t>
      </w:r>
      <w:r w:rsidRPr="003A3E62">
        <w:rPr>
          <w:rFonts w:ascii="Times New Roman" w:hAnsi="Times New Roman"/>
          <w:noProof/>
          <w:sz w:val="24"/>
        </w:rPr>
        <w:t>2</w:t>
      </w:r>
      <w:r w:rsidR="003A3E62" w:rsidRPr="003A3E62">
        <w:rPr>
          <w:rFonts w:ascii="Times New Roman" w:hAnsi="Times New Roman"/>
          <w:noProof/>
          <w:sz w:val="24"/>
        </w:rPr>
        <w:t> </w:t>
      </w:r>
      <w:r w:rsidRPr="003A3E62">
        <w:rPr>
          <w:rFonts w:ascii="Times New Roman" w:hAnsi="Times New Roman"/>
          <w:noProof/>
          <w:sz w:val="24"/>
        </w:rPr>
        <w:t>%</w:t>
      </w:r>
      <w:r>
        <w:rPr>
          <w:rFonts w:ascii="Times New Roman" w:hAnsi="Times New Roman"/>
          <w:noProof/>
          <w:sz w:val="24"/>
        </w:rPr>
        <w:t xml:space="preserve"> całkowitej emisji na rynkach pozaunijnych, co potwierdza wiodącą rolę Europy na zrównoważonym rynku dłużnych papierów wartościowych.</w:t>
      </w:r>
    </w:p>
    <w:p w14:paraId="3487D086" w14:textId="7322263A" w:rsidR="00E31BEE" w:rsidRPr="001F3285" w:rsidRDefault="00E31BEE" w:rsidP="00E31BEE">
      <w:pPr>
        <w:pStyle w:val="BodyText"/>
        <w:pBdr>
          <w:bottom w:val="single" w:sz="4" w:space="1" w:color="auto"/>
        </w:pBdr>
        <w:rPr>
          <w:rFonts w:ascii="Times New Roman" w:eastAsiaTheme="minorEastAsia" w:hAnsi="Times New Roman"/>
          <w:b/>
          <w:noProof/>
          <w:color w:val="44546A" w:themeColor="text2"/>
        </w:rPr>
      </w:pPr>
      <w:bookmarkStart w:id="18" w:name="_Ref144065328"/>
      <w:r>
        <w:rPr>
          <w:rFonts w:ascii="Times New Roman" w:hAnsi="Times New Roman"/>
          <w:b/>
          <w:noProof/>
          <w:color w:val="44546A" w:themeColor="text2"/>
        </w:rPr>
        <w:t>Wykres 20</w:t>
      </w:r>
      <w:bookmarkEnd w:id="18"/>
      <w:r>
        <w:rPr>
          <w:rFonts w:ascii="Times New Roman" w:hAnsi="Times New Roman"/>
          <w:b/>
          <w:noProof/>
          <w:color w:val="44546A" w:themeColor="text2"/>
        </w:rPr>
        <w:t>: Udział obligacji ekologicznych</w:t>
      </w:r>
      <w:r w:rsidR="003A3E62">
        <w:rPr>
          <w:rFonts w:ascii="Times New Roman" w:hAnsi="Times New Roman"/>
          <w:b/>
          <w:noProof/>
          <w:color w:val="44546A" w:themeColor="text2"/>
        </w:rPr>
        <w:t xml:space="preserve"> w łąc</w:t>
      </w:r>
      <w:r>
        <w:rPr>
          <w:rFonts w:ascii="Times New Roman" w:hAnsi="Times New Roman"/>
          <w:b/>
          <w:noProof/>
          <w:color w:val="44546A" w:themeColor="text2"/>
        </w:rPr>
        <w:t>znej nowej emisji dla UE</w:t>
      </w:r>
      <w:r w:rsidR="003A3E62">
        <w:rPr>
          <w:rFonts w:ascii="Times New Roman" w:hAnsi="Times New Roman"/>
          <w:b/>
          <w:noProof/>
          <w:color w:val="44546A" w:themeColor="text2"/>
        </w:rPr>
        <w:t xml:space="preserve"> i poz</w:t>
      </w:r>
      <w:r>
        <w:rPr>
          <w:rFonts w:ascii="Times New Roman" w:hAnsi="Times New Roman"/>
          <w:b/>
          <w:noProof/>
          <w:color w:val="44546A" w:themeColor="text2"/>
        </w:rPr>
        <w:t>a UE (</w:t>
      </w:r>
      <w:r w:rsidRPr="003A3E62">
        <w:rPr>
          <w:rFonts w:ascii="Times New Roman" w:hAnsi="Times New Roman"/>
          <w:b/>
          <w:noProof/>
          <w:color w:val="44546A" w:themeColor="text2"/>
        </w:rPr>
        <w:t>do</w:t>
      </w:r>
      <w:r w:rsidR="003A3E62" w:rsidRPr="003A3E62">
        <w:rPr>
          <w:rFonts w:ascii="Times New Roman" w:hAnsi="Times New Roman"/>
          <w:b/>
          <w:noProof/>
          <w:color w:val="44546A" w:themeColor="text2"/>
        </w:rPr>
        <w:t> </w:t>
      </w:r>
      <w:r w:rsidRPr="003A3E62">
        <w:rPr>
          <w:rFonts w:ascii="Times New Roman" w:hAnsi="Times New Roman"/>
          <w:b/>
          <w:noProof/>
          <w:color w:val="44546A" w:themeColor="text2"/>
        </w:rPr>
        <w:t>3</w:t>
      </w:r>
      <w:r>
        <w:rPr>
          <w:rFonts w:ascii="Times New Roman" w:hAnsi="Times New Roman"/>
          <w:b/>
          <w:noProof/>
          <w:color w:val="44546A" w:themeColor="text2"/>
        </w:rPr>
        <w:t>0 czerwca 20</w:t>
      </w:r>
      <w:r w:rsidRPr="003A3E62">
        <w:rPr>
          <w:rFonts w:ascii="Times New Roman" w:hAnsi="Times New Roman"/>
          <w:b/>
          <w:noProof/>
          <w:color w:val="44546A" w:themeColor="text2"/>
        </w:rPr>
        <w:t>23</w:t>
      </w:r>
      <w:r w:rsidR="003A3E62" w:rsidRPr="003A3E62">
        <w:rPr>
          <w:rFonts w:ascii="Times New Roman" w:hAnsi="Times New Roman"/>
          <w:b/>
          <w:noProof/>
          <w:color w:val="44546A" w:themeColor="text2"/>
        </w:rPr>
        <w:t> </w:t>
      </w:r>
      <w:r w:rsidRPr="003A3E62">
        <w:rPr>
          <w:rFonts w:ascii="Times New Roman" w:hAnsi="Times New Roman"/>
          <w:b/>
          <w:noProof/>
          <w:color w:val="44546A" w:themeColor="text2"/>
        </w:rPr>
        <w:t>r.</w:t>
      </w:r>
      <w:r>
        <w:rPr>
          <w:rFonts w:ascii="Times New Roman" w:hAnsi="Times New Roman"/>
          <w:b/>
          <w:noProof/>
          <w:color w:val="44546A" w:themeColor="text2"/>
        </w:rPr>
        <w:t>)</w:t>
      </w:r>
      <w:r>
        <w:rPr>
          <w:rStyle w:val="FootnoteReference"/>
          <w:rFonts w:ascii="Times New Roman" w:eastAsiaTheme="minorEastAsia" w:hAnsi="Times New Roman"/>
          <w:b/>
          <w:noProof/>
          <w:color w:val="44546A" w:themeColor="text2"/>
        </w:rPr>
        <w:footnoteReference w:id="123"/>
      </w:r>
    </w:p>
    <w:p w14:paraId="59577D3E" w14:textId="4066307F" w:rsidR="00E31BEE" w:rsidRPr="003240D1" w:rsidRDefault="0004310D" w:rsidP="00E31BEE">
      <w:pPr>
        <w:spacing w:after="240"/>
        <w:contextualSpacing/>
        <w:jc w:val="center"/>
        <w:rPr>
          <w:noProof/>
        </w:rPr>
      </w:pPr>
      <w:r w:rsidRPr="0004310D">
        <w:rPr>
          <w:noProof/>
          <w:lang w:val="en-GB" w:eastAsia="en-GB"/>
        </w:rPr>
        <w:drawing>
          <wp:inline distT="0" distB="0" distL="0" distR="0" wp14:anchorId="278BFF22" wp14:editId="6874F38A">
            <wp:extent cx="2856016" cy="2131355"/>
            <wp:effectExtent l="0" t="0" r="0" b="0"/>
            <wp:docPr id="775054669" name="Obraz 1" descr="Obraz zawierający tekst, zrzut ekranu, linia,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54669" name="Obraz 1" descr="Obraz zawierający tekst, zrzut ekranu, linia, Czcionka&#10;&#10;Opis wygenerowany automatycznie"/>
                    <pic:cNvPicPr/>
                  </pic:nvPicPr>
                  <pic:blipFill>
                    <a:blip r:embed="rId46"/>
                    <a:stretch>
                      <a:fillRect/>
                    </a:stretch>
                  </pic:blipFill>
                  <pic:spPr>
                    <a:xfrm>
                      <a:off x="0" y="0"/>
                      <a:ext cx="2864900" cy="2137985"/>
                    </a:xfrm>
                    <a:prstGeom prst="rect">
                      <a:avLst/>
                    </a:prstGeom>
                  </pic:spPr>
                </pic:pic>
              </a:graphicData>
            </a:graphic>
          </wp:inline>
        </w:drawing>
      </w:r>
    </w:p>
    <w:p w14:paraId="0C6CA831" w14:textId="77777777" w:rsidR="00E31BEE" w:rsidRPr="003240D1" w:rsidRDefault="00E31BEE" w:rsidP="00E31BEE">
      <w:pPr>
        <w:pBdr>
          <w:top w:val="single" w:sz="4" w:space="1" w:color="auto"/>
        </w:pBdr>
        <w:spacing w:after="240"/>
        <w:contextualSpacing/>
        <w:jc w:val="center"/>
        <w:rPr>
          <w:noProof/>
        </w:rPr>
      </w:pPr>
    </w:p>
    <w:p w14:paraId="3F7D0C29" w14:textId="630D70A5" w:rsidR="00E31BEE" w:rsidRPr="003240D1" w:rsidRDefault="00E31BEE" w:rsidP="00E31BEE">
      <w:pPr>
        <w:pStyle w:val="Body"/>
        <w:rPr>
          <w:rFonts w:ascii="Calibri" w:hAnsi="Calibri" w:cs="Calibri"/>
          <w:noProof/>
        </w:rPr>
      </w:pPr>
      <w:r>
        <w:rPr>
          <w:b/>
          <w:noProof/>
        </w:rPr>
        <w:t xml:space="preserve">Obligacje związane ze zrównoważonym rozwojem </w:t>
      </w:r>
      <w:r>
        <w:rPr>
          <w:noProof/>
        </w:rPr>
        <w:t>pojawiły się</w:t>
      </w:r>
      <w:r w:rsidR="003A3E62">
        <w:rPr>
          <w:noProof/>
        </w:rPr>
        <w:t xml:space="preserve"> w 2</w:t>
      </w:r>
      <w:r>
        <w:rPr>
          <w:noProof/>
        </w:rPr>
        <w:t>0</w:t>
      </w:r>
      <w:r w:rsidRPr="003A3E62">
        <w:rPr>
          <w:noProof/>
        </w:rPr>
        <w:t>19</w:t>
      </w:r>
      <w:r w:rsidR="003A3E62" w:rsidRPr="003A3E62">
        <w:rPr>
          <w:noProof/>
        </w:rPr>
        <w:t> </w:t>
      </w:r>
      <w:r w:rsidRPr="003A3E62">
        <w:rPr>
          <w:noProof/>
        </w:rPr>
        <w:t>r.</w:t>
      </w:r>
      <w:r>
        <w:rPr>
          <w:noProof/>
        </w:rPr>
        <w:t xml:space="preserve"> jako nowy instrument finansowy zachęcający do transformacji za pomocą umownych celów</w:t>
      </w:r>
      <w:r w:rsidR="003A3E62">
        <w:rPr>
          <w:noProof/>
        </w:rPr>
        <w:t xml:space="preserve"> w zak</w:t>
      </w:r>
      <w:r>
        <w:rPr>
          <w:noProof/>
        </w:rPr>
        <w:t>resie zrównoważonego rozwoju. Ich wykorzystanie jest nadal ograniczone</w:t>
      </w:r>
      <w:r w:rsidR="003A3E62">
        <w:rPr>
          <w:noProof/>
        </w:rPr>
        <w:t xml:space="preserve"> w por</w:t>
      </w:r>
      <w:r>
        <w:rPr>
          <w:noProof/>
        </w:rPr>
        <w:t>ównaniu</w:t>
      </w:r>
      <w:r w:rsidR="003A3E62">
        <w:rPr>
          <w:noProof/>
        </w:rPr>
        <w:t xml:space="preserve"> z obl</w:t>
      </w:r>
      <w:r>
        <w:rPr>
          <w:noProof/>
        </w:rPr>
        <w:t>igacjami ekologicznymi, które</w:t>
      </w:r>
      <w:r w:rsidR="003A3E62">
        <w:rPr>
          <w:noProof/>
        </w:rPr>
        <w:t xml:space="preserve"> w 2</w:t>
      </w:r>
      <w:r>
        <w:rPr>
          <w:noProof/>
        </w:rPr>
        <w:t>0</w:t>
      </w:r>
      <w:r w:rsidRPr="003A3E62">
        <w:rPr>
          <w:noProof/>
        </w:rPr>
        <w:t>21</w:t>
      </w:r>
      <w:r w:rsidR="003A3E62" w:rsidRPr="003A3E62">
        <w:rPr>
          <w:noProof/>
        </w:rPr>
        <w:t> </w:t>
      </w:r>
      <w:r w:rsidRPr="003A3E62">
        <w:rPr>
          <w:noProof/>
        </w:rPr>
        <w:t>r.</w:t>
      </w:r>
      <w:r>
        <w:rPr>
          <w:noProof/>
        </w:rPr>
        <w:t xml:space="preserve"> osiągnęły szczytową wartość 51,8 mld EUR, co wynika</w:t>
      </w:r>
      <w:r w:rsidR="003A3E62">
        <w:rPr>
          <w:noProof/>
        </w:rPr>
        <w:t xml:space="preserve"> z fak</w:t>
      </w:r>
      <w:r>
        <w:rPr>
          <w:noProof/>
        </w:rPr>
        <w:t xml:space="preserve">tu, że ten nowy rodzaj aktywów powstał dopiero niedawno. </w:t>
      </w:r>
    </w:p>
    <w:p w14:paraId="3B4848C0" w14:textId="43580D0E" w:rsidR="00E31BEE" w:rsidRPr="003240D1" w:rsidRDefault="00EC10A0" w:rsidP="00E31BEE">
      <w:pPr>
        <w:pStyle w:val="Body"/>
        <w:rPr>
          <w:rFonts w:ascii="Calibri" w:hAnsi="Calibri" w:cs="Calibri"/>
          <w:noProof/>
        </w:rPr>
      </w:pPr>
      <w:r>
        <w:rPr>
          <w:noProof/>
        </w:rPr>
        <w:t>Wątpliwości budzi jednak nadal faktyczna ekologiczność obligacji ekologicznych</w:t>
      </w:r>
      <w:r w:rsidR="003A3E62">
        <w:rPr>
          <w:noProof/>
        </w:rPr>
        <w:t xml:space="preserve"> i obl</w:t>
      </w:r>
      <w:r>
        <w:rPr>
          <w:noProof/>
        </w:rPr>
        <w:t>igacji związanych ze zrównoważonym rozwojem ze względu na ryzyko pseudoekologicznego marketingu występujące pomimo pojawienia się standardów</w:t>
      </w:r>
      <w:r w:rsidR="003A3E62">
        <w:rPr>
          <w:noProof/>
        </w:rPr>
        <w:t xml:space="preserve"> i zas</w:t>
      </w:r>
      <w:r>
        <w:rPr>
          <w:noProof/>
        </w:rPr>
        <w:t>ad obejmujących wymogi zewnętrznej certyfikacji</w:t>
      </w:r>
      <w:r w:rsidR="003A3E62">
        <w:rPr>
          <w:noProof/>
        </w:rPr>
        <w:t xml:space="preserve"> i odp</w:t>
      </w:r>
      <w:r>
        <w:rPr>
          <w:noProof/>
        </w:rPr>
        <w:t>owiedniej sprawozdawczości. Na początku 20</w:t>
      </w:r>
      <w:r w:rsidRPr="003A3E62">
        <w:rPr>
          <w:noProof/>
        </w:rPr>
        <w:t>23</w:t>
      </w:r>
      <w:r w:rsidR="003A3E62" w:rsidRPr="003A3E62">
        <w:rPr>
          <w:noProof/>
        </w:rPr>
        <w:t> </w:t>
      </w:r>
      <w:r w:rsidRPr="003A3E62">
        <w:rPr>
          <w:noProof/>
        </w:rPr>
        <w:t>r.</w:t>
      </w:r>
      <w:r>
        <w:rPr>
          <w:noProof/>
        </w:rPr>
        <w:t xml:space="preserve"> osiągnięto porozumienie polityczne</w:t>
      </w:r>
      <w:r w:rsidR="003A3E62">
        <w:rPr>
          <w:noProof/>
        </w:rPr>
        <w:t xml:space="preserve"> w spr</w:t>
      </w:r>
      <w:r>
        <w:rPr>
          <w:noProof/>
        </w:rPr>
        <w:t xml:space="preserve">awie dobrowolnego </w:t>
      </w:r>
      <w:r>
        <w:rPr>
          <w:b/>
          <w:noProof/>
        </w:rPr>
        <w:t>europejskiego standardu zielonych obligacji</w:t>
      </w:r>
      <w:r>
        <w:rPr>
          <w:noProof/>
        </w:rPr>
        <w:t>, który – na podstawie unijnej systematyki dotyczącej zrównoważonego rozwoju</w:t>
      </w:r>
      <w:r w:rsidR="003A3E62">
        <w:rPr>
          <w:noProof/>
        </w:rPr>
        <w:t xml:space="preserve"> i opi</w:t>
      </w:r>
      <w:r>
        <w:rPr>
          <w:noProof/>
        </w:rPr>
        <w:t>nii niezależnych kontrolerów – ma zagwarantować</w:t>
      </w:r>
      <w:r w:rsidR="003A3E62">
        <w:rPr>
          <w:noProof/>
        </w:rPr>
        <w:t xml:space="preserve"> z duż</w:t>
      </w:r>
      <w:r>
        <w:rPr>
          <w:noProof/>
        </w:rPr>
        <w:t>ym stopniem pewności, że pozyskane zgodnie</w:t>
      </w:r>
      <w:r w:rsidR="003A3E62">
        <w:rPr>
          <w:noProof/>
        </w:rPr>
        <w:t xml:space="preserve"> z nim</w:t>
      </w:r>
      <w:r>
        <w:rPr>
          <w:noProof/>
        </w:rPr>
        <w:t xml:space="preserve"> finansowanie jest faktycznie „ekologiczne”</w:t>
      </w:r>
      <w:r>
        <w:rPr>
          <w:rStyle w:val="FootnoteReference"/>
          <w:noProof/>
        </w:rPr>
        <w:footnoteReference w:id="124"/>
      </w:r>
      <w:r>
        <w:rPr>
          <w:noProof/>
        </w:rPr>
        <w:t xml:space="preserve">. </w:t>
      </w:r>
    </w:p>
    <w:p w14:paraId="5F1BCF01" w14:textId="0B83D0F6" w:rsidR="00E31BEE" w:rsidRDefault="00E31BEE" w:rsidP="00E31BEE">
      <w:pPr>
        <w:pStyle w:val="Body"/>
        <w:rPr>
          <w:noProof/>
        </w:rPr>
      </w:pPr>
      <w:r>
        <w:rPr>
          <w:noProof/>
        </w:rPr>
        <w:t>Podczas gdy obligacje są przedmiotem publicznego obrotu, na rynku pożyczek udzielanie pożyczek odbywa się zazwyczaj na podstawie informacji prywatnych. Na rynku pożyczek dopiero niedawno wprowadzono ujednolicone zasady ułatwiające</w:t>
      </w:r>
      <w:r w:rsidR="003A3E62">
        <w:rPr>
          <w:noProof/>
        </w:rPr>
        <w:t xml:space="preserve"> i wsp</w:t>
      </w:r>
      <w:r>
        <w:rPr>
          <w:noProof/>
        </w:rPr>
        <w:t>ierające zrównoważoną środowiskowo działalność gospodarczą. Wszystkie pożyczki, które są zgodne</w:t>
      </w:r>
      <w:r w:rsidR="003A3E62">
        <w:rPr>
          <w:noProof/>
        </w:rPr>
        <w:t xml:space="preserve"> z zas</w:t>
      </w:r>
      <w:r>
        <w:rPr>
          <w:noProof/>
        </w:rPr>
        <w:t>adami ekologicznych pożyczek ICMA, są oznaczane jako ekologiczne</w:t>
      </w:r>
      <w:r>
        <w:rPr>
          <w:noProof/>
          <w:vertAlign w:val="superscript"/>
        </w:rPr>
        <w:footnoteReference w:id="125"/>
      </w:r>
      <w:r>
        <w:rPr>
          <w:noProof/>
        </w:rPr>
        <w:t>.</w:t>
      </w:r>
      <w:r>
        <w:rPr>
          <w:noProof/>
          <w:vertAlign w:val="superscript"/>
        </w:rPr>
        <w:t xml:space="preserve"> </w:t>
      </w:r>
      <w:r>
        <w:rPr>
          <w:noProof/>
        </w:rPr>
        <w:t>Od 20</w:t>
      </w:r>
      <w:r w:rsidRPr="003A3E62">
        <w:rPr>
          <w:noProof/>
        </w:rPr>
        <w:t>16</w:t>
      </w:r>
      <w:r w:rsidR="003A3E62" w:rsidRPr="003A3E62">
        <w:rPr>
          <w:noProof/>
        </w:rPr>
        <w:t> </w:t>
      </w:r>
      <w:r w:rsidRPr="003A3E62">
        <w:rPr>
          <w:noProof/>
        </w:rPr>
        <w:t>r.</w:t>
      </w:r>
      <w:r>
        <w:rPr>
          <w:noProof/>
        </w:rPr>
        <w:t xml:space="preserve"> wolumen pożyczek ekologicznych w UE stale rośnie i</w:t>
      </w:r>
      <w:r w:rsidR="003A3E62">
        <w:rPr>
          <w:noProof/>
        </w:rPr>
        <w:t xml:space="preserve"> w 2</w:t>
      </w:r>
      <w:r>
        <w:rPr>
          <w:noProof/>
        </w:rPr>
        <w:t>0</w:t>
      </w:r>
      <w:r w:rsidRPr="003A3E62">
        <w:rPr>
          <w:noProof/>
        </w:rPr>
        <w:t>22</w:t>
      </w:r>
      <w:r w:rsidR="003A3E62" w:rsidRPr="003A3E62">
        <w:rPr>
          <w:noProof/>
        </w:rPr>
        <w:t> </w:t>
      </w:r>
      <w:r w:rsidRPr="003A3E62">
        <w:rPr>
          <w:noProof/>
        </w:rPr>
        <w:t>r.</w:t>
      </w:r>
      <w:r>
        <w:rPr>
          <w:noProof/>
        </w:rPr>
        <w:t xml:space="preserve"> ich wartość wyniosła niemal 60 mld EUR (zob. wykres 21 poniżej). </w:t>
      </w:r>
    </w:p>
    <w:p w14:paraId="48E150B9" w14:textId="77777777" w:rsidR="00E31BEE" w:rsidRDefault="00E31BEE" w:rsidP="00E31BEE">
      <w:pPr>
        <w:pStyle w:val="Body"/>
        <w:rPr>
          <w:noProof/>
        </w:rPr>
      </w:pPr>
    </w:p>
    <w:p w14:paraId="06E2B09D" w14:textId="7914297F" w:rsidR="00E31BEE" w:rsidRPr="003240D1" w:rsidRDefault="00E31BEE" w:rsidP="00E31BEE">
      <w:pPr>
        <w:pStyle w:val="BodyText"/>
        <w:pBdr>
          <w:bottom w:val="single" w:sz="4" w:space="1" w:color="auto"/>
        </w:pBdr>
        <w:rPr>
          <w:noProof/>
        </w:rPr>
      </w:pPr>
      <w:bookmarkStart w:id="19" w:name="_Ref144066001"/>
      <w:r>
        <w:rPr>
          <w:rFonts w:ascii="Times New Roman" w:hAnsi="Times New Roman"/>
          <w:b/>
          <w:noProof/>
          <w:color w:val="44546A" w:themeColor="text2"/>
        </w:rPr>
        <w:t>Wykres 21</w:t>
      </w:r>
      <w:bookmarkEnd w:id="19"/>
      <w:r>
        <w:rPr>
          <w:rFonts w:ascii="Times New Roman" w:hAnsi="Times New Roman"/>
          <w:b/>
          <w:noProof/>
          <w:color w:val="44546A" w:themeColor="text2"/>
        </w:rPr>
        <w:t>: Roczna emisja ekologicznych pożyczek w UE (</w:t>
      </w:r>
      <w:r w:rsidRPr="003A3E62">
        <w:rPr>
          <w:rFonts w:ascii="Times New Roman" w:hAnsi="Times New Roman"/>
          <w:b/>
          <w:noProof/>
          <w:color w:val="44546A" w:themeColor="text2"/>
        </w:rPr>
        <w:t>do</w:t>
      </w:r>
      <w:r w:rsidR="003A3E62" w:rsidRPr="003A3E62">
        <w:rPr>
          <w:rFonts w:ascii="Times New Roman" w:hAnsi="Times New Roman"/>
          <w:b/>
          <w:noProof/>
          <w:color w:val="44546A" w:themeColor="text2"/>
        </w:rPr>
        <w:t> </w:t>
      </w:r>
      <w:r w:rsidRPr="003A3E62">
        <w:rPr>
          <w:rFonts w:ascii="Times New Roman" w:hAnsi="Times New Roman"/>
          <w:b/>
          <w:noProof/>
          <w:color w:val="44546A" w:themeColor="text2"/>
        </w:rPr>
        <w:t>3</w:t>
      </w:r>
      <w:r>
        <w:rPr>
          <w:rFonts w:ascii="Times New Roman" w:hAnsi="Times New Roman"/>
          <w:b/>
          <w:noProof/>
          <w:color w:val="44546A" w:themeColor="text2"/>
        </w:rPr>
        <w:t>0 czerwca 20</w:t>
      </w:r>
      <w:r w:rsidRPr="003A3E62">
        <w:rPr>
          <w:rFonts w:ascii="Times New Roman" w:hAnsi="Times New Roman"/>
          <w:b/>
          <w:noProof/>
          <w:color w:val="44546A" w:themeColor="text2"/>
        </w:rPr>
        <w:t>23</w:t>
      </w:r>
      <w:r w:rsidR="003A3E62" w:rsidRPr="003A3E62">
        <w:rPr>
          <w:rFonts w:ascii="Times New Roman" w:hAnsi="Times New Roman"/>
          <w:b/>
          <w:noProof/>
          <w:color w:val="44546A" w:themeColor="text2"/>
        </w:rPr>
        <w:t> </w:t>
      </w:r>
      <w:r w:rsidRPr="003A3E62">
        <w:rPr>
          <w:rFonts w:ascii="Times New Roman" w:hAnsi="Times New Roman"/>
          <w:b/>
          <w:noProof/>
          <w:color w:val="44546A" w:themeColor="text2"/>
        </w:rPr>
        <w:t>r.</w:t>
      </w:r>
      <w:r>
        <w:rPr>
          <w:rFonts w:ascii="Times New Roman" w:hAnsi="Times New Roman"/>
          <w:b/>
          <w:noProof/>
          <w:color w:val="44546A" w:themeColor="text2"/>
        </w:rPr>
        <w:t>)</w:t>
      </w:r>
      <w:r>
        <w:rPr>
          <w:rStyle w:val="FootnoteReference"/>
          <w:rFonts w:ascii="Times New Roman" w:eastAsiaTheme="minorEastAsia" w:hAnsi="Times New Roman"/>
          <w:b/>
          <w:noProof/>
          <w:color w:val="44546A" w:themeColor="text2"/>
        </w:rPr>
        <w:footnoteReference w:id="126"/>
      </w:r>
    </w:p>
    <w:p w14:paraId="419E1DA0" w14:textId="5AB00D43" w:rsidR="00E31BEE" w:rsidRPr="003240D1" w:rsidRDefault="0004310D" w:rsidP="00EC10A0">
      <w:pPr>
        <w:keepNext/>
        <w:spacing w:after="120"/>
        <w:jc w:val="center"/>
        <w:rPr>
          <w:noProof/>
        </w:rPr>
      </w:pPr>
      <w:r w:rsidRPr="0004310D">
        <w:rPr>
          <w:noProof/>
          <w:lang w:val="en-GB" w:eastAsia="en-GB"/>
        </w:rPr>
        <w:drawing>
          <wp:inline distT="0" distB="0" distL="0" distR="0" wp14:anchorId="38A87E75" wp14:editId="326C20EF">
            <wp:extent cx="3194462" cy="2249220"/>
            <wp:effectExtent l="0" t="0" r="0" b="0"/>
            <wp:docPr id="20968991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99152" name=""/>
                    <pic:cNvPicPr/>
                  </pic:nvPicPr>
                  <pic:blipFill>
                    <a:blip r:embed="rId47"/>
                    <a:stretch>
                      <a:fillRect/>
                    </a:stretch>
                  </pic:blipFill>
                  <pic:spPr>
                    <a:xfrm>
                      <a:off x="0" y="0"/>
                      <a:ext cx="3201959" cy="2254499"/>
                    </a:xfrm>
                    <a:prstGeom prst="rect">
                      <a:avLst/>
                    </a:prstGeom>
                  </pic:spPr>
                </pic:pic>
              </a:graphicData>
            </a:graphic>
          </wp:inline>
        </w:drawing>
      </w:r>
    </w:p>
    <w:p w14:paraId="69E34B81" w14:textId="77777777" w:rsidR="00E31BEE" w:rsidRPr="003240D1" w:rsidRDefault="00E31BEE" w:rsidP="00E31BEE">
      <w:pPr>
        <w:pBdr>
          <w:top w:val="single" w:sz="4" w:space="1" w:color="auto"/>
        </w:pBdr>
        <w:spacing w:after="0"/>
        <w:jc w:val="both"/>
        <w:rPr>
          <w:rFonts w:ascii="Times New Roman" w:hAnsi="Times New Roman" w:cs="Times New Roman"/>
          <w:noProof/>
          <w:sz w:val="24"/>
        </w:rPr>
      </w:pPr>
    </w:p>
    <w:p w14:paraId="4FD47F89" w14:textId="2D14C350" w:rsidR="00E31BEE" w:rsidRDefault="00E442FA" w:rsidP="00E31BEE">
      <w:pPr>
        <w:pStyle w:val="Body"/>
        <w:rPr>
          <w:noProof/>
        </w:rPr>
      </w:pPr>
      <w:r>
        <w:rPr>
          <w:noProof/>
        </w:rPr>
        <w:t>W przypadku</w:t>
      </w:r>
      <w:r>
        <w:rPr>
          <w:b/>
          <w:noProof/>
        </w:rPr>
        <w:t xml:space="preserve"> funduszy inwestycyjnych</w:t>
      </w:r>
      <w:r>
        <w:rPr>
          <w:noProof/>
        </w:rPr>
        <w:t xml:space="preserve"> wejście</w:t>
      </w:r>
      <w:r w:rsidR="003A3E62">
        <w:rPr>
          <w:noProof/>
        </w:rPr>
        <w:t xml:space="preserve"> w życ</w:t>
      </w:r>
      <w:r>
        <w:rPr>
          <w:noProof/>
        </w:rPr>
        <w:t>ie rozporządzenia</w:t>
      </w:r>
      <w:r w:rsidR="003A3E62">
        <w:rPr>
          <w:noProof/>
        </w:rPr>
        <w:t xml:space="preserve"> w spr</w:t>
      </w:r>
      <w:r>
        <w:rPr>
          <w:noProof/>
        </w:rPr>
        <w:t>awie ujawniania informacji związanych ze zrównoważonym rozwojem</w:t>
      </w:r>
      <w:r w:rsidR="003A3E62">
        <w:rPr>
          <w:noProof/>
        </w:rPr>
        <w:t xml:space="preserve"> w sek</w:t>
      </w:r>
      <w:r>
        <w:rPr>
          <w:noProof/>
        </w:rPr>
        <w:t>torze usług finansowych (SFDR) zyskano więcej informacji na temat twierdzeń podmiotów finansujących dotyczących zrównoważonego rozwoju. Od 20</w:t>
      </w:r>
      <w:r w:rsidRPr="003A3E62">
        <w:rPr>
          <w:noProof/>
        </w:rPr>
        <w:t>22</w:t>
      </w:r>
      <w:r w:rsidR="003A3E62" w:rsidRPr="003A3E62">
        <w:rPr>
          <w:noProof/>
        </w:rPr>
        <w:t> </w:t>
      </w:r>
      <w:r w:rsidRPr="003A3E62">
        <w:rPr>
          <w:noProof/>
        </w:rPr>
        <w:t>r.</w:t>
      </w:r>
      <w:r>
        <w:rPr>
          <w:noProof/>
        </w:rPr>
        <w:t xml:space="preserve"> uczestnicy rynku finansowego są zobowiązani do ujawniania informacji na temat swoich produktów finansowych, które wiążą się</w:t>
      </w:r>
      <w:r w:rsidR="003A3E62">
        <w:rPr>
          <w:noProof/>
        </w:rPr>
        <w:t xml:space="preserve"> z dom</w:t>
      </w:r>
      <w:r>
        <w:rPr>
          <w:noProof/>
        </w:rPr>
        <w:t>niemanymi korzyściami</w:t>
      </w:r>
      <w:r w:rsidR="003A3E62">
        <w:rPr>
          <w:noProof/>
        </w:rPr>
        <w:t xml:space="preserve"> z zak</w:t>
      </w:r>
      <w:r>
        <w:rPr>
          <w:noProof/>
        </w:rPr>
        <w:t>resu ochrony środowiska, polityki społecznej</w:t>
      </w:r>
      <w:r w:rsidR="003A3E62">
        <w:rPr>
          <w:noProof/>
        </w:rPr>
        <w:t xml:space="preserve"> i ład</w:t>
      </w:r>
      <w:r>
        <w:rPr>
          <w:noProof/>
        </w:rPr>
        <w:t>u korporacyjnego (ESG). Na wykresie 22 poniżej ukazano, że łączne zarządzane aktywa</w:t>
      </w:r>
      <w:r w:rsidR="003A3E62">
        <w:rPr>
          <w:noProof/>
        </w:rPr>
        <w:t xml:space="preserve"> w prz</w:t>
      </w:r>
      <w:r>
        <w:rPr>
          <w:noProof/>
        </w:rPr>
        <w:t>ypadku produktów</w:t>
      </w:r>
      <w:r w:rsidR="003A3E62">
        <w:rPr>
          <w:noProof/>
        </w:rPr>
        <w:t xml:space="preserve"> o </w:t>
      </w:r>
      <w:r w:rsidR="003A3E62">
        <w:rPr>
          <w:i/>
          <w:noProof/>
        </w:rPr>
        <w:t>cec</w:t>
      </w:r>
      <w:r>
        <w:rPr>
          <w:i/>
          <w:noProof/>
        </w:rPr>
        <w:t>hach</w:t>
      </w:r>
      <w:r w:rsidR="003A3E62">
        <w:rPr>
          <w:i/>
          <w:noProof/>
        </w:rPr>
        <w:t xml:space="preserve"> z zak</w:t>
      </w:r>
      <w:r>
        <w:rPr>
          <w:i/>
          <w:noProof/>
        </w:rPr>
        <w:t>resu ochrony środowiska, polityki społecznej</w:t>
      </w:r>
      <w:r w:rsidR="003A3E62">
        <w:rPr>
          <w:i/>
          <w:noProof/>
        </w:rPr>
        <w:t xml:space="preserve"> i ład</w:t>
      </w:r>
      <w:r>
        <w:rPr>
          <w:i/>
          <w:noProof/>
        </w:rPr>
        <w:t>u korporacyjnego</w:t>
      </w:r>
      <w:r>
        <w:rPr>
          <w:noProof/>
        </w:rPr>
        <w:t xml:space="preserve"> oraz produktów </w:t>
      </w:r>
      <w:r>
        <w:rPr>
          <w:i/>
          <w:noProof/>
        </w:rPr>
        <w:t>mających na celu zrównoważony rozwój</w:t>
      </w:r>
      <w:r>
        <w:rPr>
          <w:noProof/>
        </w:rPr>
        <w:t xml:space="preserve"> przez pewien czas stanowiły ponad połowę rynku,</w:t>
      </w:r>
      <w:r w:rsidR="003A3E62">
        <w:rPr>
          <w:noProof/>
        </w:rPr>
        <w:t xml:space="preserve"> a nas</w:t>
      </w:r>
      <w:r>
        <w:rPr>
          <w:noProof/>
        </w:rPr>
        <w:t>tępnie stabilizowały się na poziomie około 5</w:t>
      </w:r>
      <w:r w:rsidRPr="003A3E62">
        <w:rPr>
          <w:noProof/>
        </w:rPr>
        <w:t>0</w:t>
      </w:r>
      <w:r w:rsidR="003A3E62" w:rsidRPr="003A3E62">
        <w:rPr>
          <w:noProof/>
        </w:rPr>
        <w:t> </w:t>
      </w:r>
      <w:r w:rsidRPr="003A3E62">
        <w:rPr>
          <w:noProof/>
        </w:rPr>
        <w:t>%</w:t>
      </w:r>
      <w:r>
        <w:rPr>
          <w:noProof/>
        </w:rPr>
        <w:t xml:space="preserve"> wszystkich zarządzanych aktywów. </w:t>
      </w:r>
    </w:p>
    <w:p w14:paraId="262D8549" w14:textId="77777777" w:rsidR="00E31BEE" w:rsidRDefault="00E31BEE" w:rsidP="00E31BEE">
      <w:pPr>
        <w:pStyle w:val="Body"/>
        <w:rPr>
          <w:noProof/>
        </w:rPr>
      </w:pPr>
    </w:p>
    <w:p w14:paraId="3B5F052E" w14:textId="529B4D1F" w:rsidR="00E31BEE" w:rsidRPr="003240D1" w:rsidRDefault="00E31BEE" w:rsidP="00E31BEE">
      <w:pPr>
        <w:pStyle w:val="BodyText"/>
        <w:pBdr>
          <w:bottom w:val="single" w:sz="4" w:space="1" w:color="auto"/>
        </w:pBdr>
        <w:rPr>
          <w:noProof/>
        </w:rPr>
      </w:pPr>
      <w:bookmarkStart w:id="20" w:name="_Ref144065876"/>
      <w:r>
        <w:rPr>
          <w:rFonts w:ascii="Times New Roman" w:hAnsi="Times New Roman"/>
          <w:b/>
          <w:noProof/>
          <w:color w:val="44546A" w:themeColor="text2"/>
        </w:rPr>
        <w:t>Wykres 22</w:t>
      </w:r>
      <w:bookmarkEnd w:id="20"/>
      <w:r>
        <w:rPr>
          <w:rFonts w:ascii="Times New Roman" w:hAnsi="Times New Roman"/>
          <w:b/>
          <w:noProof/>
          <w:color w:val="44546A" w:themeColor="text2"/>
        </w:rPr>
        <w:t>: Aktywa zarządzane według klasyfikacji SFDR</w:t>
      </w:r>
      <w:r>
        <w:rPr>
          <w:rStyle w:val="FootnoteReference"/>
          <w:rFonts w:ascii="Times New Roman" w:eastAsiaTheme="minorEastAsia" w:hAnsi="Times New Roman"/>
          <w:b/>
          <w:noProof/>
          <w:color w:val="44546A" w:themeColor="text2"/>
        </w:rPr>
        <w:footnoteReference w:id="127"/>
      </w:r>
    </w:p>
    <w:p w14:paraId="5EED8478" w14:textId="48ADFE09" w:rsidR="00E31BEE" w:rsidRPr="003240D1" w:rsidRDefault="0004310D" w:rsidP="00E31BEE">
      <w:pPr>
        <w:pStyle w:val="Body"/>
        <w:jc w:val="center"/>
        <w:rPr>
          <w:noProof/>
        </w:rPr>
      </w:pPr>
      <w:r w:rsidRPr="0004310D">
        <w:rPr>
          <w:noProof/>
          <w:lang w:val="en-GB" w:eastAsia="en-GB"/>
        </w:rPr>
        <w:drawing>
          <wp:inline distT="0" distB="0" distL="0" distR="0" wp14:anchorId="14620784" wp14:editId="63C7039B">
            <wp:extent cx="2624447" cy="1909987"/>
            <wp:effectExtent l="0" t="0" r="0" b="0"/>
            <wp:docPr id="601617401" name="Obraz 1" descr="Obraz zawierający tekst, zrzut ekranu, lini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17401" name="Obraz 1" descr="Obraz zawierający tekst, zrzut ekranu, linia, diagram&#10;&#10;Opis wygenerowany automatycznie"/>
                    <pic:cNvPicPr/>
                  </pic:nvPicPr>
                  <pic:blipFill>
                    <a:blip r:embed="rId48"/>
                    <a:stretch>
                      <a:fillRect/>
                    </a:stretch>
                  </pic:blipFill>
                  <pic:spPr>
                    <a:xfrm>
                      <a:off x="0" y="0"/>
                      <a:ext cx="2642070" cy="1922813"/>
                    </a:xfrm>
                    <a:prstGeom prst="rect">
                      <a:avLst/>
                    </a:prstGeom>
                  </pic:spPr>
                </pic:pic>
              </a:graphicData>
            </a:graphic>
          </wp:inline>
        </w:drawing>
      </w:r>
    </w:p>
    <w:p w14:paraId="58FFE861" w14:textId="77777777" w:rsidR="00E31BEE" w:rsidRPr="003240D1" w:rsidRDefault="00E31BEE" w:rsidP="00E31BEE">
      <w:pPr>
        <w:pBdr>
          <w:top w:val="single" w:sz="4" w:space="1" w:color="auto"/>
        </w:pBdr>
        <w:spacing w:after="160" w:line="257" w:lineRule="auto"/>
        <w:rPr>
          <w:rFonts w:ascii="Times New Roman" w:eastAsia="Times New Roman" w:hAnsi="Times New Roman" w:cs="Times New Roman"/>
          <w:noProof/>
        </w:rPr>
      </w:pPr>
    </w:p>
    <w:p w14:paraId="6C82A395" w14:textId="23A09295" w:rsidR="00E31BEE" w:rsidRPr="003240D1" w:rsidRDefault="00E31BEE" w:rsidP="00E31BEE">
      <w:pPr>
        <w:pStyle w:val="Body"/>
        <w:rPr>
          <w:noProof/>
        </w:rPr>
      </w:pPr>
      <w:r>
        <w:rPr>
          <w:noProof/>
        </w:rPr>
        <w:t>Klasyfikacje oparte na SFDR nie zawsze były jednak wiarygodnym miernikiem zrównoważonego charakteru funduszy, ponieważ</w:t>
      </w:r>
      <w:r w:rsidR="003A3E62">
        <w:rPr>
          <w:noProof/>
        </w:rPr>
        <w:t xml:space="preserve"> w roz</w:t>
      </w:r>
      <w:r>
        <w:rPr>
          <w:noProof/>
        </w:rPr>
        <w:t>porządzeniu przewidziano znaczną swobodę uczestników rynku</w:t>
      </w:r>
      <w:r w:rsidR="003A3E62">
        <w:rPr>
          <w:noProof/>
        </w:rPr>
        <w:t xml:space="preserve"> w ust</w:t>
      </w:r>
      <w:r>
        <w:rPr>
          <w:noProof/>
        </w:rPr>
        <w:t>alaniu zrównoważonego rozwoju. Na przykład,</w:t>
      </w:r>
      <w:r w:rsidR="003A3E62">
        <w:rPr>
          <w:noProof/>
        </w:rPr>
        <w:t xml:space="preserve"> o ile</w:t>
      </w:r>
      <w:r>
        <w:rPr>
          <w:noProof/>
        </w:rPr>
        <w:t xml:space="preserve"> fundusze śledzące </w:t>
      </w:r>
      <w:r>
        <w:rPr>
          <w:b/>
          <w:noProof/>
        </w:rPr>
        <w:t>unijne wskaźniki referencyjne dostosowane do porozumienia paryskiego lub unijne wskaźniki referencyjne transformacji klimatycznej</w:t>
      </w:r>
      <w:r>
        <w:rPr>
          <w:rStyle w:val="FootnoteReference"/>
          <w:b/>
          <w:noProof/>
        </w:rPr>
        <w:footnoteReference w:id="128"/>
      </w:r>
      <w:r>
        <w:rPr>
          <w:noProof/>
        </w:rPr>
        <w:t xml:space="preserve"> można uznać za zrównoważone, inne produkty nadal charakteryzują się znaczną ekspozycją na sektor paliw kopalnych</w:t>
      </w:r>
      <w:r>
        <w:rPr>
          <w:rStyle w:val="FootnoteReference"/>
          <w:rFonts w:ascii="Calibri" w:hAnsi="Calibri" w:cs="Calibri"/>
          <w:noProof/>
        </w:rPr>
        <w:footnoteReference w:id="129"/>
      </w:r>
      <w:r>
        <w:rPr>
          <w:noProof/>
        </w:rPr>
        <w:t>.</w:t>
      </w:r>
    </w:p>
    <w:p w14:paraId="6D4EE619" w14:textId="332A138B" w:rsidR="00E31BEE" w:rsidRPr="003240D1" w:rsidRDefault="00E31BEE" w:rsidP="00E31BEE">
      <w:pPr>
        <w:pStyle w:val="BodyText"/>
        <w:pBdr>
          <w:bottom w:val="single" w:sz="4" w:space="1" w:color="auto"/>
        </w:pBdr>
        <w:rPr>
          <w:noProof/>
        </w:rPr>
      </w:pPr>
      <w:bookmarkStart w:id="21" w:name="_Ref144066306"/>
      <w:r>
        <w:rPr>
          <w:rFonts w:ascii="Times New Roman" w:hAnsi="Times New Roman"/>
          <w:b/>
          <w:noProof/>
          <w:color w:val="44546A" w:themeColor="text2"/>
        </w:rPr>
        <w:t>Wykres 23</w:t>
      </w:r>
      <w:bookmarkEnd w:id="21"/>
      <w:r>
        <w:rPr>
          <w:rFonts w:ascii="Times New Roman" w:hAnsi="Times New Roman"/>
          <w:b/>
          <w:noProof/>
          <w:color w:val="44546A" w:themeColor="text2"/>
        </w:rPr>
        <w:t>: Kapitalizacja rynkowa w UE według ekologiczności, 20</w:t>
      </w:r>
      <w:r w:rsidRPr="003A3E62">
        <w:rPr>
          <w:rFonts w:ascii="Times New Roman" w:hAnsi="Times New Roman"/>
          <w:b/>
          <w:noProof/>
          <w:color w:val="44546A" w:themeColor="text2"/>
        </w:rPr>
        <w:t>21</w:t>
      </w:r>
      <w:r w:rsidR="003A3E62" w:rsidRPr="003A3E62">
        <w:rPr>
          <w:rFonts w:ascii="Times New Roman" w:hAnsi="Times New Roman"/>
          <w:b/>
          <w:noProof/>
          <w:color w:val="44546A" w:themeColor="text2"/>
        </w:rPr>
        <w:t> </w:t>
      </w:r>
      <w:r w:rsidRPr="003A3E62">
        <w:rPr>
          <w:rFonts w:ascii="Times New Roman" w:hAnsi="Times New Roman"/>
          <w:b/>
          <w:noProof/>
          <w:color w:val="44546A" w:themeColor="text2"/>
        </w:rPr>
        <w:t>r.</w:t>
      </w:r>
      <w:r>
        <w:rPr>
          <w:rStyle w:val="FootnoteReference"/>
          <w:rFonts w:ascii="Times New Roman" w:eastAsiaTheme="minorEastAsia" w:hAnsi="Times New Roman"/>
          <w:b/>
          <w:noProof/>
          <w:color w:val="44546A" w:themeColor="text2"/>
        </w:rPr>
        <w:footnoteReference w:id="130"/>
      </w:r>
    </w:p>
    <w:p w14:paraId="1511CBB1" w14:textId="29013404" w:rsidR="00E31BEE" w:rsidRPr="003240D1" w:rsidRDefault="0004310D" w:rsidP="00EC10A0">
      <w:pPr>
        <w:keepNext/>
        <w:spacing w:after="120"/>
        <w:jc w:val="center"/>
        <w:rPr>
          <w:noProof/>
        </w:rPr>
      </w:pPr>
      <w:r w:rsidRPr="0004310D">
        <w:rPr>
          <w:noProof/>
          <w:lang w:val="en-GB" w:eastAsia="en-GB"/>
        </w:rPr>
        <w:drawing>
          <wp:inline distT="0" distB="0" distL="0" distR="0" wp14:anchorId="33E105CF" wp14:editId="3819E178">
            <wp:extent cx="3354779" cy="2211373"/>
            <wp:effectExtent l="0" t="0" r="0" b="0"/>
            <wp:docPr id="1852791858" name="Obraz 1" descr="Obraz zawierający tekst, zrzut ekranu, numer,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91858" name="Obraz 1" descr="Obraz zawierający tekst, zrzut ekranu, numer, Czcionka&#10;&#10;Opis wygenerowany automatycznie"/>
                    <pic:cNvPicPr/>
                  </pic:nvPicPr>
                  <pic:blipFill>
                    <a:blip r:embed="rId49"/>
                    <a:stretch>
                      <a:fillRect/>
                    </a:stretch>
                  </pic:blipFill>
                  <pic:spPr>
                    <a:xfrm>
                      <a:off x="0" y="0"/>
                      <a:ext cx="3361520" cy="2215817"/>
                    </a:xfrm>
                    <a:prstGeom prst="rect">
                      <a:avLst/>
                    </a:prstGeom>
                  </pic:spPr>
                </pic:pic>
              </a:graphicData>
            </a:graphic>
          </wp:inline>
        </w:drawing>
      </w:r>
    </w:p>
    <w:p w14:paraId="66C00331" w14:textId="77777777" w:rsidR="00E31BEE" w:rsidRPr="003240D1" w:rsidRDefault="00E31BEE" w:rsidP="00E31BEE">
      <w:pPr>
        <w:pStyle w:val="Body"/>
        <w:pBdr>
          <w:top w:val="single" w:sz="4" w:space="1" w:color="auto"/>
        </w:pBdr>
        <w:rPr>
          <w:noProof/>
        </w:rPr>
      </w:pPr>
    </w:p>
    <w:p w14:paraId="75F16E18" w14:textId="571CA543" w:rsidR="009E1E6A" w:rsidRDefault="009E1E6A" w:rsidP="009E1E6A">
      <w:pPr>
        <w:pStyle w:val="Body"/>
        <w:rPr>
          <w:noProof/>
        </w:rPr>
      </w:pPr>
      <w:r>
        <w:rPr>
          <w:noProof/>
        </w:rPr>
        <w:t xml:space="preserve">Zielone finansowanie można również mierzyć za pomocą </w:t>
      </w:r>
      <w:r>
        <w:rPr>
          <w:b/>
          <w:noProof/>
        </w:rPr>
        <w:t>ekologicznej kapitalizacji rynkowej</w:t>
      </w:r>
      <w:r>
        <w:rPr>
          <w:noProof/>
        </w:rPr>
        <w:t xml:space="preserve"> (inwestycji kapitałowych) przedsiębiorstw</w:t>
      </w:r>
      <w:r w:rsidR="003A3E62">
        <w:rPr>
          <w:noProof/>
        </w:rPr>
        <w:t xml:space="preserve"> z sie</w:t>
      </w:r>
      <w:r>
        <w:rPr>
          <w:noProof/>
        </w:rPr>
        <w:t>dzibą w UE, przy czym ekologiczne przedsiębiorstwa definiuje się jako te, które znajdują się</w:t>
      </w:r>
      <w:r w:rsidR="003A3E62">
        <w:rPr>
          <w:noProof/>
        </w:rPr>
        <w:t xml:space="preserve"> w naj</w:t>
      </w:r>
      <w:r>
        <w:rPr>
          <w:noProof/>
        </w:rPr>
        <w:t>niższym 10. percentylu zarówno pod względem poziomów, jak</w:t>
      </w:r>
      <w:r w:rsidR="003A3E62">
        <w:rPr>
          <w:noProof/>
        </w:rPr>
        <w:t xml:space="preserve"> i int</w:t>
      </w:r>
      <w:r>
        <w:rPr>
          <w:noProof/>
        </w:rPr>
        <w:t>ensywności całkowitych emisji gazów cieplarnianych (zakres 1</w:t>
      </w:r>
      <w:r w:rsidR="003A3E62">
        <w:rPr>
          <w:noProof/>
        </w:rPr>
        <w:t xml:space="preserve"> i zak</w:t>
      </w:r>
      <w:r>
        <w:rPr>
          <w:noProof/>
        </w:rPr>
        <w:t>res 2). Ekologiczne przedsiębiorstwa mają bardzo niewielki udział</w:t>
      </w:r>
      <w:r w:rsidR="003A3E62">
        <w:rPr>
          <w:noProof/>
        </w:rPr>
        <w:t xml:space="preserve"> w ogó</w:t>
      </w:r>
      <w:r>
        <w:rPr>
          <w:noProof/>
        </w:rPr>
        <w:t>lnej kapitalizacji rynkowej (zob. wykres 23</w:t>
      </w:r>
      <w:r w:rsidR="003A3E62">
        <w:rPr>
          <w:noProof/>
        </w:rPr>
        <w:t xml:space="preserve"> w odn</w:t>
      </w:r>
      <w:r>
        <w:rPr>
          <w:noProof/>
        </w:rPr>
        <w:t xml:space="preserve">iesieniu </w:t>
      </w:r>
      <w:r w:rsidRPr="003A3E62">
        <w:rPr>
          <w:noProof/>
        </w:rPr>
        <w:t>do</w:t>
      </w:r>
      <w:r w:rsidR="003A3E62" w:rsidRPr="003A3E62">
        <w:rPr>
          <w:noProof/>
        </w:rPr>
        <w:t> </w:t>
      </w:r>
      <w:r w:rsidRPr="003A3E62">
        <w:rPr>
          <w:noProof/>
        </w:rPr>
        <w:t>2</w:t>
      </w:r>
      <w:r>
        <w:rPr>
          <w:noProof/>
        </w:rPr>
        <w:t>0</w:t>
      </w:r>
      <w:r w:rsidRPr="003A3E62">
        <w:rPr>
          <w:noProof/>
        </w:rPr>
        <w:t>21</w:t>
      </w:r>
      <w:r w:rsidR="003A3E62" w:rsidRPr="003A3E62">
        <w:rPr>
          <w:noProof/>
        </w:rPr>
        <w:t> </w:t>
      </w:r>
      <w:r w:rsidRPr="003A3E62">
        <w:rPr>
          <w:noProof/>
        </w:rPr>
        <w:t>r.</w:t>
      </w:r>
      <w:r>
        <w:rPr>
          <w:noProof/>
        </w:rPr>
        <w:t>).</w:t>
      </w:r>
    </w:p>
    <w:p w14:paraId="6F4749FC" w14:textId="2A8B1072" w:rsidR="00E31BEE" w:rsidRPr="003240D1" w:rsidRDefault="00E31BEE" w:rsidP="00E31BEE">
      <w:pPr>
        <w:spacing w:after="160" w:line="257" w:lineRule="auto"/>
        <w:jc w:val="both"/>
        <w:rPr>
          <w:rFonts w:eastAsia="Times New Roman" w:cs="Times New Roman"/>
          <w:noProof/>
        </w:rPr>
      </w:pPr>
      <w:r>
        <w:rPr>
          <w:rFonts w:ascii="Times New Roman" w:hAnsi="Times New Roman"/>
          <w:noProof/>
          <w:color w:val="000000" w:themeColor="text1"/>
          <w:sz w:val="24"/>
        </w:rPr>
        <w:t>Złotym standardem</w:t>
      </w:r>
      <w:r>
        <w:rPr>
          <w:rFonts w:ascii="Times New Roman" w:hAnsi="Times New Roman"/>
          <w:noProof/>
          <w:sz w:val="24"/>
        </w:rPr>
        <w:t xml:space="preserve"> definiowania ekologicznej działalności gospodarczej jest </w:t>
      </w:r>
      <w:r>
        <w:rPr>
          <w:rFonts w:ascii="Times New Roman" w:hAnsi="Times New Roman"/>
          <w:b/>
          <w:noProof/>
          <w:sz w:val="24"/>
        </w:rPr>
        <w:t>unijna systematyka dotycząca zrównoważonego rozwoju</w:t>
      </w:r>
      <w:r>
        <w:rPr>
          <w:rFonts w:ascii="Times New Roman" w:hAnsi="Times New Roman"/>
          <w:noProof/>
          <w:sz w:val="24"/>
        </w:rPr>
        <w:t>, która stanowi podstawę unijnych ram zrównoważonego finansowania. Obowiązkowe ujawnianie informacji dotyczących dostosowania do systematyki</w:t>
      </w:r>
      <w:r w:rsidR="003A3E62">
        <w:rPr>
          <w:rFonts w:ascii="Times New Roman" w:hAnsi="Times New Roman"/>
          <w:noProof/>
          <w:sz w:val="24"/>
        </w:rPr>
        <w:t xml:space="preserve"> w odn</w:t>
      </w:r>
      <w:r>
        <w:rPr>
          <w:rFonts w:ascii="Times New Roman" w:hAnsi="Times New Roman"/>
          <w:noProof/>
          <w:sz w:val="24"/>
        </w:rPr>
        <w:t>iesieniu do nakładów inwestycyjnych, kosztów operacyjnych</w:t>
      </w:r>
      <w:r w:rsidR="003A3E62">
        <w:rPr>
          <w:rFonts w:ascii="Times New Roman" w:hAnsi="Times New Roman"/>
          <w:noProof/>
          <w:sz w:val="24"/>
        </w:rPr>
        <w:t xml:space="preserve"> i prz</w:t>
      </w:r>
      <w:r>
        <w:rPr>
          <w:rFonts w:ascii="Times New Roman" w:hAnsi="Times New Roman"/>
          <w:noProof/>
          <w:sz w:val="24"/>
        </w:rPr>
        <w:t>ychodów przedsiębiorstw objętych zakresem dyrektywy</w:t>
      </w:r>
      <w:r w:rsidR="003A3E62">
        <w:rPr>
          <w:rFonts w:ascii="Times New Roman" w:hAnsi="Times New Roman"/>
          <w:noProof/>
          <w:sz w:val="24"/>
        </w:rPr>
        <w:t xml:space="preserve"> w spr</w:t>
      </w:r>
      <w:r>
        <w:rPr>
          <w:rFonts w:ascii="Times New Roman" w:hAnsi="Times New Roman"/>
          <w:noProof/>
          <w:sz w:val="24"/>
        </w:rPr>
        <w:t>awie sprawozdawczości przedsiębiorstw</w:t>
      </w:r>
      <w:r w:rsidR="003A3E62">
        <w:rPr>
          <w:rFonts w:ascii="Times New Roman" w:hAnsi="Times New Roman"/>
          <w:noProof/>
          <w:sz w:val="24"/>
        </w:rPr>
        <w:t xml:space="preserve"> w zak</w:t>
      </w:r>
      <w:r>
        <w:rPr>
          <w:rFonts w:ascii="Times New Roman" w:hAnsi="Times New Roman"/>
          <w:noProof/>
          <w:sz w:val="24"/>
        </w:rPr>
        <w:t xml:space="preserve">resie zrównoważonego rozwoju (dyrektywa CSRD) umożliwi wiarygodne określenie ilościowe finansowania dostosowanego do ścieżki prowadzącej do osiągnięcia zerowej emisji netto </w:t>
      </w:r>
      <w:r w:rsidRPr="003A3E62">
        <w:rPr>
          <w:rFonts w:ascii="Times New Roman" w:hAnsi="Times New Roman"/>
          <w:noProof/>
          <w:sz w:val="24"/>
        </w:rPr>
        <w:t>do</w:t>
      </w:r>
      <w:r w:rsidR="003A3E62" w:rsidRPr="003A3E62">
        <w:rPr>
          <w:rFonts w:ascii="Times New Roman" w:hAnsi="Times New Roman"/>
          <w:noProof/>
          <w:sz w:val="24"/>
        </w:rPr>
        <w:t> </w:t>
      </w:r>
      <w:r w:rsidRPr="003A3E62">
        <w:rPr>
          <w:rFonts w:ascii="Times New Roman" w:hAnsi="Times New Roman"/>
          <w:noProof/>
          <w:sz w:val="24"/>
        </w:rPr>
        <w:t>2</w:t>
      </w:r>
      <w:r>
        <w:rPr>
          <w:rFonts w:ascii="Times New Roman" w:hAnsi="Times New Roman"/>
          <w:noProof/>
          <w:sz w:val="24"/>
        </w:rPr>
        <w:t>0</w:t>
      </w:r>
      <w:r w:rsidRPr="003A3E62">
        <w:rPr>
          <w:rFonts w:ascii="Times New Roman" w:hAnsi="Times New Roman"/>
          <w:noProof/>
          <w:sz w:val="24"/>
        </w:rPr>
        <w:t>50</w:t>
      </w:r>
      <w:r w:rsidR="003A3E62" w:rsidRPr="003A3E62">
        <w:rPr>
          <w:rFonts w:ascii="Times New Roman" w:hAnsi="Times New Roman"/>
          <w:noProof/>
          <w:sz w:val="24"/>
        </w:rPr>
        <w:t> </w:t>
      </w:r>
      <w:r w:rsidRPr="003A3E62">
        <w:rPr>
          <w:rFonts w:ascii="Times New Roman" w:hAnsi="Times New Roman"/>
          <w:noProof/>
          <w:sz w:val="24"/>
        </w:rPr>
        <w:t>r.</w:t>
      </w:r>
      <w:r>
        <w:rPr>
          <w:rFonts w:ascii="Times New Roman" w:hAnsi="Times New Roman"/>
          <w:noProof/>
          <w:sz w:val="24"/>
        </w:rPr>
        <w:t xml:space="preserve"> (i innych celów środowiskowych). Ponieważ obowiązek przedstawienia pierwszych sprawozdań dotyczących dostosowania do systematyki przewidziano </w:t>
      </w:r>
      <w:r w:rsidRPr="003A3E62">
        <w:rPr>
          <w:rFonts w:ascii="Times New Roman" w:hAnsi="Times New Roman"/>
          <w:noProof/>
          <w:sz w:val="24"/>
        </w:rPr>
        <w:t>na</w:t>
      </w:r>
      <w:r w:rsidR="003A3E62" w:rsidRPr="003A3E62">
        <w:rPr>
          <w:rFonts w:ascii="Times New Roman" w:hAnsi="Times New Roman"/>
          <w:noProof/>
          <w:sz w:val="24"/>
        </w:rPr>
        <w:t> </w:t>
      </w:r>
      <w:r w:rsidRPr="003A3E62">
        <w:rPr>
          <w:rFonts w:ascii="Times New Roman" w:hAnsi="Times New Roman"/>
          <w:noProof/>
          <w:sz w:val="24"/>
        </w:rPr>
        <w:t>2</w:t>
      </w:r>
      <w:r>
        <w:rPr>
          <w:rFonts w:ascii="Times New Roman" w:hAnsi="Times New Roman"/>
          <w:noProof/>
          <w:sz w:val="24"/>
        </w:rPr>
        <w:t>0</w:t>
      </w:r>
      <w:r w:rsidRPr="003A3E62">
        <w:rPr>
          <w:rFonts w:ascii="Times New Roman" w:hAnsi="Times New Roman"/>
          <w:noProof/>
          <w:sz w:val="24"/>
        </w:rPr>
        <w:t>23</w:t>
      </w:r>
      <w:r w:rsidR="003A3E62" w:rsidRPr="003A3E62">
        <w:rPr>
          <w:rFonts w:ascii="Times New Roman" w:hAnsi="Times New Roman"/>
          <w:noProof/>
          <w:sz w:val="24"/>
        </w:rPr>
        <w:t> </w:t>
      </w:r>
      <w:r w:rsidRPr="003A3E62">
        <w:rPr>
          <w:rFonts w:ascii="Times New Roman" w:hAnsi="Times New Roman"/>
          <w:noProof/>
          <w:sz w:val="24"/>
        </w:rPr>
        <w:t>r.</w:t>
      </w:r>
      <w:r>
        <w:rPr>
          <w:rFonts w:ascii="Times New Roman" w:hAnsi="Times New Roman"/>
          <w:noProof/>
          <w:sz w:val="24"/>
        </w:rPr>
        <w:t xml:space="preserve">, agregowanie tych danych będzie możliwe, począwszy </w:t>
      </w:r>
      <w:r w:rsidRPr="003A3E62">
        <w:rPr>
          <w:rFonts w:ascii="Times New Roman" w:hAnsi="Times New Roman"/>
          <w:noProof/>
          <w:sz w:val="24"/>
        </w:rPr>
        <w:t>od</w:t>
      </w:r>
      <w:r w:rsidR="003A3E62" w:rsidRPr="003A3E62">
        <w:rPr>
          <w:rFonts w:ascii="Times New Roman" w:hAnsi="Times New Roman"/>
          <w:noProof/>
          <w:sz w:val="24"/>
        </w:rPr>
        <w:t> </w:t>
      </w:r>
      <w:r w:rsidRPr="003A3E62">
        <w:rPr>
          <w:rFonts w:ascii="Times New Roman" w:hAnsi="Times New Roman"/>
          <w:noProof/>
          <w:sz w:val="24"/>
        </w:rPr>
        <w:t>2</w:t>
      </w:r>
      <w:r>
        <w:rPr>
          <w:rFonts w:ascii="Times New Roman" w:hAnsi="Times New Roman"/>
          <w:noProof/>
          <w:sz w:val="24"/>
        </w:rPr>
        <w:t>0</w:t>
      </w:r>
      <w:r w:rsidRPr="003A3E62">
        <w:rPr>
          <w:rFonts w:ascii="Times New Roman" w:hAnsi="Times New Roman"/>
          <w:noProof/>
          <w:sz w:val="24"/>
        </w:rPr>
        <w:t>24</w:t>
      </w:r>
      <w:r w:rsidR="003A3E62" w:rsidRPr="003A3E62">
        <w:rPr>
          <w:rFonts w:ascii="Times New Roman" w:hAnsi="Times New Roman"/>
          <w:noProof/>
          <w:sz w:val="24"/>
        </w:rPr>
        <w:t> </w:t>
      </w:r>
      <w:r w:rsidRPr="003A3E62">
        <w:rPr>
          <w:rFonts w:ascii="Times New Roman" w:hAnsi="Times New Roman"/>
          <w:noProof/>
          <w:sz w:val="24"/>
        </w:rPr>
        <w:t>r.</w:t>
      </w:r>
    </w:p>
    <w:p w14:paraId="1CEE4AED" w14:textId="4C764A00" w:rsidR="00E31BEE" w:rsidRPr="000E570C" w:rsidRDefault="00E31BEE" w:rsidP="000E570C">
      <w:pPr>
        <w:pStyle w:val="Heading2"/>
        <w:ind w:left="576"/>
        <w:rPr>
          <w:rFonts w:ascii="Times New Roman" w:hAnsi="Times New Roman" w:cs="Times New Roman"/>
          <w:noProof/>
        </w:rPr>
      </w:pPr>
      <w:r>
        <w:rPr>
          <w:rFonts w:ascii="Times New Roman" w:hAnsi="Times New Roman"/>
          <w:noProof/>
        </w:rPr>
        <w:t xml:space="preserve">Włączenie kwestii klimatu do polityki finansowej </w:t>
      </w:r>
    </w:p>
    <w:p w14:paraId="7CBD1BAB" w14:textId="55CE2395" w:rsidR="00E31BEE" w:rsidRDefault="00C83BF2" w:rsidP="00E31BEE">
      <w:pPr>
        <w:pStyle w:val="Body"/>
        <w:rPr>
          <w:noProof/>
        </w:rPr>
      </w:pPr>
      <w:r>
        <w:rPr>
          <w:noProof/>
        </w:rPr>
        <w:t>Poziom zielonego finansowania rośnie,</w:t>
      </w:r>
      <w:r w:rsidR="003A3E62">
        <w:rPr>
          <w:noProof/>
        </w:rPr>
        <w:t xml:space="preserve"> a ram</w:t>
      </w:r>
      <w:r>
        <w:rPr>
          <w:noProof/>
        </w:rPr>
        <w:t>y regulacyjne zrównoważonego finansowania, które UE wprowadziła</w:t>
      </w:r>
      <w:r w:rsidR="003A3E62">
        <w:rPr>
          <w:noProof/>
        </w:rPr>
        <w:t xml:space="preserve"> w 2</w:t>
      </w:r>
      <w:r>
        <w:rPr>
          <w:noProof/>
        </w:rPr>
        <w:t>0</w:t>
      </w:r>
      <w:r w:rsidRPr="003A3E62">
        <w:rPr>
          <w:noProof/>
        </w:rPr>
        <w:t>18</w:t>
      </w:r>
      <w:r w:rsidR="003A3E62" w:rsidRPr="003A3E62">
        <w:rPr>
          <w:noProof/>
        </w:rPr>
        <w:t> </w:t>
      </w:r>
      <w:r w:rsidRPr="003A3E62">
        <w:rPr>
          <w:noProof/>
        </w:rPr>
        <w:t>r.</w:t>
      </w:r>
      <w:r>
        <w:rPr>
          <w:noProof/>
        </w:rPr>
        <w:t>, odegrały zasadniczą rolę</w:t>
      </w:r>
      <w:r w:rsidR="003A3E62">
        <w:rPr>
          <w:noProof/>
        </w:rPr>
        <w:t xml:space="preserve"> w sty</w:t>
      </w:r>
      <w:r>
        <w:rPr>
          <w:noProof/>
        </w:rPr>
        <w:t>mulowaniu przekierowania przepływów kapitału prywatnego, jednak poziom zielonego finansowania pozostaje daleki od poziomów niezbędnych do sfinansowania transformacji</w:t>
      </w:r>
      <w:r w:rsidR="003A3E62">
        <w:rPr>
          <w:noProof/>
        </w:rPr>
        <w:t xml:space="preserve"> w kie</w:t>
      </w:r>
      <w:r>
        <w:rPr>
          <w:noProof/>
        </w:rPr>
        <w:t>runku gospodarki neutralnej dla klimatu</w:t>
      </w:r>
      <w:r w:rsidR="003A3E62">
        <w:rPr>
          <w:noProof/>
        </w:rPr>
        <w:t xml:space="preserve"> i odp</w:t>
      </w:r>
      <w:r>
        <w:rPr>
          <w:noProof/>
        </w:rPr>
        <w:t>ornej na zmianę klimatu</w:t>
      </w:r>
      <w:r w:rsidR="003A3E62">
        <w:rPr>
          <w:noProof/>
        </w:rPr>
        <w:t>. W ram</w:t>
      </w:r>
      <w:r>
        <w:rPr>
          <w:noProof/>
        </w:rPr>
        <w:t>ach polityki należy ponownie ukierunkować finansowanie na transformację „brązowych” sektorów</w:t>
      </w:r>
      <w:r w:rsidR="003A3E62">
        <w:rPr>
          <w:noProof/>
        </w:rPr>
        <w:t xml:space="preserve"> w kie</w:t>
      </w:r>
      <w:r>
        <w:rPr>
          <w:noProof/>
        </w:rPr>
        <w:t>runku „zielonych”, przy jednoczesnym unikaniu uzależnienia, które zagraża realizacji długoterminowych celów</w:t>
      </w:r>
      <w:r w:rsidR="003A3E62">
        <w:rPr>
          <w:noProof/>
        </w:rPr>
        <w:t>. W zal</w:t>
      </w:r>
      <w:r>
        <w:rPr>
          <w:noProof/>
        </w:rPr>
        <w:t>eceniu Komisji</w:t>
      </w:r>
      <w:r w:rsidR="003A3E62">
        <w:rPr>
          <w:noProof/>
        </w:rPr>
        <w:t xml:space="preserve"> z 2</w:t>
      </w:r>
      <w:r>
        <w:rPr>
          <w:noProof/>
        </w:rPr>
        <w:t>0</w:t>
      </w:r>
      <w:r w:rsidRPr="003A3E62">
        <w:rPr>
          <w:noProof/>
        </w:rPr>
        <w:t>23</w:t>
      </w:r>
      <w:r w:rsidR="003A3E62" w:rsidRPr="003A3E62">
        <w:rPr>
          <w:noProof/>
        </w:rPr>
        <w:t> </w:t>
      </w:r>
      <w:r w:rsidRPr="003A3E62">
        <w:rPr>
          <w:noProof/>
        </w:rPr>
        <w:t>r.</w:t>
      </w:r>
      <w:r w:rsidR="003A3E62">
        <w:rPr>
          <w:noProof/>
        </w:rPr>
        <w:t xml:space="preserve"> w spr</w:t>
      </w:r>
      <w:r>
        <w:rPr>
          <w:noProof/>
        </w:rPr>
        <w:t>awie finansowania transformacji określono,</w:t>
      </w:r>
      <w:r w:rsidR="003A3E62">
        <w:rPr>
          <w:noProof/>
        </w:rPr>
        <w:t xml:space="preserve"> w jak</w:t>
      </w:r>
      <w:r>
        <w:rPr>
          <w:noProof/>
        </w:rPr>
        <w:t>i sposób można już wykorzystać istniejący unijny zestaw narzędzi</w:t>
      </w:r>
      <w:r>
        <w:rPr>
          <w:rStyle w:val="FootnoteReference"/>
          <w:noProof/>
        </w:rPr>
        <w:footnoteReference w:id="131"/>
      </w:r>
      <w:r>
        <w:rPr>
          <w:noProof/>
        </w:rPr>
        <w:t>,</w:t>
      </w:r>
      <w:r w:rsidR="003A3E62">
        <w:rPr>
          <w:noProof/>
        </w:rPr>
        <w:t xml:space="preserve"> i prz</w:t>
      </w:r>
      <w:r>
        <w:rPr>
          <w:noProof/>
        </w:rPr>
        <w:t>edstawiono punkt wyjścia dla zbliżających się przeglądów istniejącej polityki finansowej,</w:t>
      </w:r>
      <w:r w:rsidR="003A3E62">
        <w:rPr>
          <w:noProof/>
        </w:rPr>
        <w:t xml:space="preserve"> w tym</w:t>
      </w:r>
      <w:r>
        <w:rPr>
          <w:noProof/>
        </w:rPr>
        <w:t xml:space="preserve"> określenia nowej polityki</w:t>
      </w:r>
      <w:r w:rsidR="003A3E62">
        <w:rPr>
          <w:noProof/>
        </w:rPr>
        <w:t xml:space="preserve"> w cel</w:t>
      </w:r>
      <w:r>
        <w:rPr>
          <w:noProof/>
        </w:rPr>
        <w:t>u zapewnienia kompleksowych ram umożliwiających UE osiągnięcie jej celów klimatycznych. Zobowiązanie Komisji określone</w:t>
      </w:r>
      <w:r w:rsidR="003A3E62">
        <w:rPr>
          <w:noProof/>
        </w:rPr>
        <w:t xml:space="preserve"> w str</w:t>
      </w:r>
      <w:r>
        <w:rPr>
          <w:noProof/>
        </w:rPr>
        <w:t>ategii finansowania transformacji</w:t>
      </w:r>
      <w:r w:rsidR="003A3E62">
        <w:rPr>
          <w:noProof/>
        </w:rPr>
        <w:t xml:space="preserve"> w str</w:t>
      </w:r>
      <w:r>
        <w:rPr>
          <w:noProof/>
        </w:rPr>
        <w:t>onę gospodarki zrównoważonej</w:t>
      </w:r>
      <w:r w:rsidR="003A3E62">
        <w:rPr>
          <w:noProof/>
        </w:rPr>
        <w:t xml:space="preserve"> z 2</w:t>
      </w:r>
      <w:r>
        <w:rPr>
          <w:noProof/>
        </w:rPr>
        <w:t>0</w:t>
      </w:r>
      <w:r w:rsidRPr="003A3E62">
        <w:rPr>
          <w:noProof/>
        </w:rPr>
        <w:t>21</w:t>
      </w:r>
      <w:r w:rsidR="003A3E62" w:rsidRPr="003A3E62">
        <w:rPr>
          <w:noProof/>
        </w:rPr>
        <w:t> </w:t>
      </w:r>
      <w:r w:rsidRPr="003A3E62">
        <w:rPr>
          <w:noProof/>
        </w:rPr>
        <w:t>r.</w:t>
      </w:r>
      <w:r>
        <w:rPr>
          <w:noProof/>
        </w:rPr>
        <w:t xml:space="preserve"> dotyczące przedstawienia sprawozdania</w:t>
      </w:r>
      <w:r w:rsidR="003A3E62">
        <w:rPr>
          <w:noProof/>
        </w:rPr>
        <w:t xml:space="preserve"> z jej</w:t>
      </w:r>
      <w:r>
        <w:rPr>
          <w:noProof/>
        </w:rPr>
        <w:t xml:space="preserve"> realizacji do końca 20</w:t>
      </w:r>
      <w:r w:rsidRPr="003A3E62">
        <w:rPr>
          <w:noProof/>
        </w:rPr>
        <w:t>23</w:t>
      </w:r>
      <w:r w:rsidR="003A3E62" w:rsidRPr="003A3E62">
        <w:rPr>
          <w:noProof/>
        </w:rPr>
        <w:t> </w:t>
      </w:r>
      <w:r w:rsidRPr="003A3E62">
        <w:rPr>
          <w:noProof/>
        </w:rPr>
        <w:t>r.</w:t>
      </w:r>
      <w:r>
        <w:rPr>
          <w:noProof/>
        </w:rPr>
        <w:t xml:space="preserve"> będzie okazją do oceny potrzeb, które należy uwzględnić</w:t>
      </w:r>
      <w:r w:rsidR="003A3E62">
        <w:rPr>
          <w:noProof/>
        </w:rPr>
        <w:t xml:space="preserve"> w prz</w:t>
      </w:r>
      <w:r>
        <w:rPr>
          <w:noProof/>
        </w:rPr>
        <w:t>yszłości.</w:t>
      </w:r>
    </w:p>
    <w:p w14:paraId="658FBD61" w14:textId="27B96218" w:rsidR="00E31BEE" w:rsidRPr="000E570C" w:rsidRDefault="00E31BEE" w:rsidP="000E570C">
      <w:pPr>
        <w:pStyle w:val="Heading2"/>
        <w:ind w:left="576"/>
        <w:rPr>
          <w:rFonts w:ascii="Times New Roman" w:hAnsi="Times New Roman" w:cs="Times New Roman"/>
          <w:noProof/>
        </w:rPr>
      </w:pPr>
      <w:r>
        <w:rPr>
          <w:rFonts w:ascii="Times New Roman" w:hAnsi="Times New Roman"/>
          <w:noProof/>
        </w:rPr>
        <w:t>Środki</w:t>
      </w:r>
      <w:r w:rsidR="003A3E62">
        <w:rPr>
          <w:rFonts w:ascii="Times New Roman" w:hAnsi="Times New Roman"/>
          <w:noProof/>
        </w:rPr>
        <w:t xml:space="preserve"> z uni</w:t>
      </w:r>
      <w:r>
        <w:rPr>
          <w:rFonts w:ascii="Times New Roman" w:hAnsi="Times New Roman"/>
          <w:noProof/>
        </w:rPr>
        <w:t>jnego systemu handlu uprawnieniami do emisji</w:t>
      </w:r>
    </w:p>
    <w:p w14:paraId="566118F7" w14:textId="75DC2615" w:rsidR="00E31BEE" w:rsidRDefault="00E31BEE" w:rsidP="00E31BEE">
      <w:pPr>
        <w:pStyle w:val="Body"/>
        <w:rPr>
          <w:noProof/>
        </w:rPr>
      </w:pPr>
      <w:r>
        <w:rPr>
          <w:b/>
          <w:noProof/>
        </w:rPr>
        <w:t>Fundusz innowacyjny</w:t>
      </w:r>
      <w:r>
        <w:rPr>
          <w:noProof/>
        </w:rPr>
        <w:t xml:space="preserve"> jest jednym</w:t>
      </w:r>
      <w:r w:rsidR="003A3E62">
        <w:rPr>
          <w:noProof/>
        </w:rPr>
        <w:t xml:space="preserve"> z klu</w:t>
      </w:r>
      <w:r>
        <w:rPr>
          <w:noProof/>
        </w:rPr>
        <w:t>czowych instrumentów na szczeblu UE służących wprowadzaniu na rynek rozwiązań służących obniżeniu emisyjności gospodarki europejskiej</w:t>
      </w:r>
      <w:r w:rsidR="003A3E62">
        <w:rPr>
          <w:noProof/>
        </w:rPr>
        <w:t xml:space="preserve"> i wsp</w:t>
      </w:r>
      <w:r>
        <w:rPr>
          <w:noProof/>
        </w:rPr>
        <w:t>ieraniu jej transformacji</w:t>
      </w:r>
      <w:r w:rsidR="003A3E62">
        <w:rPr>
          <w:noProof/>
        </w:rPr>
        <w:t xml:space="preserve"> w kie</w:t>
      </w:r>
      <w:r>
        <w:rPr>
          <w:noProof/>
        </w:rPr>
        <w:t>runku neutralności klimatycznej przy jednoczesnym zwiększaniu jej konkurencyjności. Fundusz ten jest kluczowym europejskim instrumentem służącym przygotowaniu zielonej strategii przemysłowej UE przy jednoczesnym zachowaniu celów spójności</w:t>
      </w:r>
      <w:r w:rsidR="003A3E62">
        <w:rPr>
          <w:noProof/>
        </w:rPr>
        <w:t>. W nas</w:t>
      </w:r>
      <w:r>
        <w:rPr>
          <w:noProof/>
        </w:rPr>
        <w:t>tępstwie przeglądu dyrektywy EU ETS fundusz innowacyjny</w:t>
      </w:r>
      <w:r>
        <w:rPr>
          <w:rStyle w:val="FootnoteReference"/>
          <w:noProof/>
        </w:rPr>
        <w:footnoteReference w:id="132"/>
      </w:r>
      <w:r>
        <w:rPr>
          <w:noProof/>
        </w:rPr>
        <w:t xml:space="preserve">: </w:t>
      </w:r>
    </w:p>
    <w:p w14:paraId="660796B1" w14:textId="5F52A514" w:rsidR="00E31BEE" w:rsidRPr="005C5DC3" w:rsidRDefault="00DE3AFB" w:rsidP="00E31BEE">
      <w:pPr>
        <w:pStyle w:val="Body"/>
        <w:numPr>
          <w:ilvl w:val="0"/>
          <w:numId w:val="28"/>
        </w:numPr>
        <w:rPr>
          <w:noProof/>
        </w:rPr>
      </w:pPr>
      <w:r>
        <w:rPr>
          <w:noProof/>
        </w:rPr>
        <w:t>zostanie zwiększony</w:t>
      </w:r>
      <w:r w:rsidR="003A3E62">
        <w:rPr>
          <w:noProof/>
        </w:rPr>
        <w:t xml:space="preserve"> z 4</w:t>
      </w:r>
      <w:r>
        <w:rPr>
          <w:noProof/>
        </w:rPr>
        <w:t>50 mln do około 530 mln uprawnień</w:t>
      </w:r>
      <w:r w:rsidR="003A3E62">
        <w:rPr>
          <w:noProof/>
        </w:rPr>
        <w:t xml:space="preserve"> w ram</w:t>
      </w:r>
      <w:r>
        <w:rPr>
          <w:noProof/>
        </w:rPr>
        <w:t>ach EU ETS;</w:t>
      </w:r>
    </w:p>
    <w:p w14:paraId="4C2CF1C5" w14:textId="6C8E28F9" w:rsidR="00E31BEE" w:rsidRPr="005C5DC3" w:rsidRDefault="00E31BEE" w:rsidP="00E31BEE">
      <w:pPr>
        <w:pStyle w:val="Body"/>
        <w:numPr>
          <w:ilvl w:val="0"/>
          <w:numId w:val="28"/>
        </w:numPr>
        <w:rPr>
          <w:noProof/>
        </w:rPr>
      </w:pPr>
      <w:r>
        <w:rPr>
          <w:noProof/>
        </w:rPr>
        <w:t>będzie miał większy zakres pod względem sektorów (morski, lotniczy, budynków, transportu drogowego), wielkości dotacji (dzięki wprowadzeniu kategorii projektów na średnią skalę,</w:t>
      </w:r>
      <w:r w:rsidR="003A3E62">
        <w:rPr>
          <w:noProof/>
        </w:rPr>
        <w:t xml:space="preserve"> w prz</w:t>
      </w:r>
      <w:r>
        <w:rPr>
          <w:noProof/>
        </w:rPr>
        <w:t xml:space="preserve">ypadku których całkowite koszty inwestycji wynoszą 20–100 mln EUR) oraz pod względem poziomu innowacji, co pozwoli na wsparcie rozwoju innowacyjnych technologii; </w:t>
      </w:r>
    </w:p>
    <w:p w14:paraId="7343FADD" w14:textId="47157066" w:rsidR="00E31BEE" w:rsidRPr="005C5DC3" w:rsidRDefault="00EB6BAB" w:rsidP="00E31BEE">
      <w:pPr>
        <w:pStyle w:val="Body"/>
        <w:numPr>
          <w:ilvl w:val="0"/>
          <w:numId w:val="28"/>
        </w:numPr>
        <w:rPr>
          <w:noProof/>
        </w:rPr>
      </w:pPr>
      <w:r>
        <w:rPr>
          <w:noProof/>
        </w:rPr>
        <w:t>zapewni możliwość wprowadzenia nowych mechanizmów finansowania,</w:t>
      </w:r>
      <w:r w:rsidR="003A3E62">
        <w:rPr>
          <w:noProof/>
        </w:rPr>
        <w:t xml:space="preserve"> w ram</w:t>
      </w:r>
      <w:r>
        <w:rPr>
          <w:noProof/>
        </w:rPr>
        <w:t>ach których projekty będą wybierane</w:t>
      </w:r>
      <w:r w:rsidR="003A3E62">
        <w:rPr>
          <w:noProof/>
        </w:rPr>
        <w:t xml:space="preserve"> w dro</w:t>
      </w:r>
      <w:r>
        <w:rPr>
          <w:noProof/>
        </w:rPr>
        <w:t>dze aukcji (przetargów konkurencyjnych)</w:t>
      </w:r>
      <w:r w:rsidR="003A3E62">
        <w:rPr>
          <w:noProof/>
        </w:rPr>
        <w:t xml:space="preserve"> i wsp</w:t>
      </w:r>
      <w:r>
        <w:rPr>
          <w:noProof/>
        </w:rPr>
        <w:t>ierane za pomocą kontraktów na stałą premię, kontraktów różnicowych lub kontraktów na transakcje różnicowe dotyczące dwutlenku węgla.</w:t>
      </w:r>
    </w:p>
    <w:p w14:paraId="085FC782" w14:textId="2781A3EA" w:rsidR="00E31BEE" w:rsidRPr="003E7EA6" w:rsidRDefault="00E31BEE" w:rsidP="00E31BEE">
      <w:pPr>
        <w:pStyle w:val="Body"/>
        <w:rPr>
          <w:noProof/>
        </w:rPr>
      </w:pPr>
      <w:bookmarkStart w:id="22" w:name="_Hlk147740869"/>
      <w:r>
        <w:rPr>
          <w:noProof/>
        </w:rPr>
        <w:t xml:space="preserve">Portfel funduszu innowacyjnego nadal rośnie. Łącznie realizowane </w:t>
      </w:r>
      <w:r w:rsidRPr="003A3E62">
        <w:rPr>
          <w:noProof/>
        </w:rPr>
        <w:t>są</w:t>
      </w:r>
      <w:r w:rsidR="003A3E62" w:rsidRPr="003A3E62">
        <w:rPr>
          <w:noProof/>
        </w:rPr>
        <w:t> </w:t>
      </w:r>
      <w:r w:rsidRPr="003A3E62">
        <w:rPr>
          <w:noProof/>
        </w:rPr>
        <w:t>2</w:t>
      </w:r>
      <w:r>
        <w:rPr>
          <w:noProof/>
        </w:rPr>
        <w:t>3 projekty na dużą skalę (o całkowitych kosztach inwestycyjnych powyżej 7,5 mln EUR)</w:t>
      </w:r>
      <w:r w:rsidR="003A3E62">
        <w:rPr>
          <w:noProof/>
        </w:rPr>
        <w:t xml:space="preserve"> i 4</w:t>
      </w:r>
      <w:r>
        <w:rPr>
          <w:noProof/>
        </w:rPr>
        <w:t>6 projektów na małą skalę (o całkowitych kosztach inwestycyjnych poniżej 7,5 mln EUR),</w:t>
      </w:r>
      <w:r w:rsidR="003A3E62">
        <w:rPr>
          <w:noProof/>
        </w:rPr>
        <w:t xml:space="preserve"> a łąc</w:t>
      </w:r>
      <w:r>
        <w:rPr>
          <w:noProof/>
        </w:rPr>
        <w:t>zny wkład UE wynosi 3,1 mld EUR. Inwestycje uruchomione dzięki tym wkładom</w:t>
      </w:r>
      <w:r w:rsidR="003A3E62">
        <w:rPr>
          <w:noProof/>
        </w:rPr>
        <w:t xml:space="preserve"> w pos</w:t>
      </w:r>
      <w:r>
        <w:rPr>
          <w:noProof/>
        </w:rPr>
        <w:t>taci dotacji wynoszą ponad 13 mld EUR (szacowane łączne koszty kapitałowe 69 projektów). Po opublikowaniu wyników trzeciego zaproszenia do składania wniosków dotyczących projektów na dużą skalę umowy</w:t>
      </w:r>
      <w:r w:rsidR="003A3E62">
        <w:rPr>
          <w:noProof/>
        </w:rPr>
        <w:t xml:space="preserve"> o udz</w:t>
      </w:r>
      <w:r>
        <w:rPr>
          <w:noProof/>
        </w:rPr>
        <w:t>ielenie dotacji z CINEA są obecnie przygotowywane</w:t>
      </w:r>
      <w:r w:rsidR="003A3E62">
        <w:rPr>
          <w:noProof/>
        </w:rPr>
        <w:t xml:space="preserve"> w odn</w:t>
      </w:r>
      <w:r>
        <w:rPr>
          <w:noProof/>
        </w:rPr>
        <w:t>iesieniu do kolejnych 41 projektów,</w:t>
      </w:r>
      <w:r w:rsidR="003A3E62">
        <w:rPr>
          <w:noProof/>
        </w:rPr>
        <w:t xml:space="preserve"> w prz</w:t>
      </w:r>
      <w:r>
        <w:rPr>
          <w:noProof/>
        </w:rPr>
        <w:t>ypadku których łączna kwota dotacji wynosi 3,6 mld EUR. Jednocześnie do połowy 20</w:t>
      </w:r>
      <w:r w:rsidRPr="003A3E62">
        <w:rPr>
          <w:noProof/>
        </w:rPr>
        <w:t>23</w:t>
      </w:r>
      <w:r w:rsidR="003A3E62" w:rsidRPr="003A3E62">
        <w:rPr>
          <w:noProof/>
        </w:rPr>
        <w:t> </w:t>
      </w:r>
      <w:r w:rsidRPr="003A3E62">
        <w:rPr>
          <w:noProof/>
        </w:rPr>
        <w:t>r.</w:t>
      </w:r>
      <w:r>
        <w:rPr>
          <w:noProof/>
        </w:rPr>
        <w:t xml:space="preserve"> pomoc na rozwój projektów przyznano łącznie 43 projektom. Trzecie zaproszenie do składania wniosków dotyczących projektów na małą skalę zostało zamknięte we wrześniu 20</w:t>
      </w:r>
      <w:r w:rsidRPr="003A3E62">
        <w:rPr>
          <w:noProof/>
        </w:rPr>
        <w:t>23</w:t>
      </w:r>
      <w:r w:rsidR="003A3E62" w:rsidRPr="003A3E62">
        <w:rPr>
          <w:noProof/>
        </w:rPr>
        <w:t> </w:t>
      </w:r>
      <w:r w:rsidRPr="003A3E62">
        <w:rPr>
          <w:noProof/>
        </w:rPr>
        <w:t>r.</w:t>
      </w:r>
      <w:r>
        <w:rPr>
          <w:noProof/>
        </w:rPr>
        <w:t>; otrzymano 72 wnioski na kwotę 289 mln EUR, co stanowi kwotę 2,9 razy większą niż budżet przewidziany</w:t>
      </w:r>
      <w:r w:rsidR="003A3E62">
        <w:rPr>
          <w:noProof/>
        </w:rPr>
        <w:t xml:space="preserve"> w zap</w:t>
      </w:r>
      <w:r>
        <w:rPr>
          <w:noProof/>
        </w:rPr>
        <w:t>roszeniu do składania wniosków, wynoszący 100 mln EUR. Ogłoszenie nowego zaproszenia do składania wniosków zaplanowano na koniec 20</w:t>
      </w:r>
      <w:r w:rsidRPr="003A3E62">
        <w:rPr>
          <w:noProof/>
        </w:rPr>
        <w:t>23</w:t>
      </w:r>
      <w:r w:rsidR="003A3E62" w:rsidRPr="003A3E62">
        <w:rPr>
          <w:noProof/>
        </w:rPr>
        <w:t> </w:t>
      </w:r>
      <w:r w:rsidRPr="003A3E62">
        <w:rPr>
          <w:noProof/>
        </w:rPr>
        <w:t>r.</w:t>
      </w:r>
      <w:r>
        <w:rPr>
          <w:noProof/>
        </w:rPr>
        <w:t>,</w:t>
      </w:r>
      <w:r w:rsidR="003A3E62">
        <w:rPr>
          <w:noProof/>
        </w:rPr>
        <w:t xml:space="preserve"> a łąc</w:t>
      </w:r>
      <w:r>
        <w:rPr>
          <w:noProof/>
        </w:rPr>
        <w:t>zny budżet ma wynieść 4 mld EUR</w:t>
      </w:r>
      <w:r w:rsidR="003A3E62">
        <w:rPr>
          <w:noProof/>
        </w:rPr>
        <w:t xml:space="preserve"> i obe</w:t>
      </w:r>
      <w:r>
        <w:rPr>
          <w:noProof/>
        </w:rPr>
        <w:t>jmować małe, średnie</w:t>
      </w:r>
      <w:r w:rsidR="003A3E62">
        <w:rPr>
          <w:noProof/>
        </w:rPr>
        <w:t xml:space="preserve"> i duż</w:t>
      </w:r>
      <w:r>
        <w:rPr>
          <w:noProof/>
        </w:rPr>
        <w:t xml:space="preserve">e projekty. </w:t>
      </w:r>
    </w:p>
    <w:bookmarkEnd w:id="22"/>
    <w:p w14:paraId="5D7570A2" w14:textId="665D2DEF" w:rsidR="00E31BEE" w:rsidRPr="00A91ECF" w:rsidRDefault="001022BA" w:rsidP="00E31BEE">
      <w:pPr>
        <w:pStyle w:val="Body"/>
        <w:rPr>
          <w:noProof/>
        </w:rPr>
      </w:pPr>
      <w:r>
        <w:rPr>
          <w:noProof/>
        </w:rPr>
        <w:t>Ponadto, po wprowadzeniu</w:t>
      </w:r>
      <w:r w:rsidR="003A3E62">
        <w:rPr>
          <w:noProof/>
        </w:rPr>
        <w:t xml:space="preserve"> w zmi</w:t>
      </w:r>
      <w:r>
        <w:rPr>
          <w:noProof/>
        </w:rPr>
        <w:t>enionej dyrektywie EU ETS mechanizmu przetargów konkurencyjnych, pierwsza aukcja zorganizowana na szczeblu UE</w:t>
      </w:r>
      <w:r w:rsidR="003A3E62">
        <w:rPr>
          <w:noProof/>
        </w:rPr>
        <w:t xml:space="preserve"> w ram</w:t>
      </w:r>
      <w:r>
        <w:rPr>
          <w:noProof/>
        </w:rPr>
        <w:t>ach funduszu innowacyjnego dotycząca wodoru odnawialnego ma zostać uruchomiona do końca roku,</w:t>
      </w:r>
      <w:r w:rsidR="003A3E62">
        <w:rPr>
          <w:noProof/>
        </w:rPr>
        <w:t xml:space="preserve"> z bud</w:t>
      </w:r>
      <w:r>
        <w:rPr>
          <w:noProof/>
        </w:rPr>
        <w:t>żetem</w:t>
      </w:r>
      <w:r w:rsidR="003A3E62">
        <w:rPr>
          <w:noProof/>
        </w:rPr>
        <w:t xml:space="preserve"> w wys</w:t>
      </w:r>
      <w:r>
        <w:rPr>
          <w:noProof/>
        </w:rPr>
        <w:t>okości 800 mln EUR,</w:t>
      </w:r>
      <w:r w:rsidR="003A3E62">
        <w:rPr>
          <w:noProof/>
        </w:rPr>
        <w:t xml:space="preserve"> w cel</w:t>
      </w:r>
      <w:r>
        <w:rPr>
          <w:noProof/>
        </w:rPr>
        <w:t>u uwzględnienia priorytetów przedstawionych</w:t>
      </w:r>
      <w:r w:rsidR="003A3E62">
        <w:rPr>
          <w:noProof/>
        </w:rPr>
        <w:t xml:space="preserve"> w kom</w:t>
      </w:r>
      <w:r>
        <w:rPr>
          <w:noProof/>
        </w:rPr>
        <w:t xml:space="preserve">unikacie dotyczącym </w:t>
      </w:r>
      <w:hyperlink r:id="rId50" w:history="1">
        <w:r w:rsidRPr="00A91ECF">
          <w:rPr>
            <w:rStyle w:val="Hyperlink"/>
            <w:noProof/>
            <w:color w:val="auto"/>
            <w:u w:val="none"/>
          </w:rPr>
          <w:t>Europejskiego Banku Wodoru</w:t>
        </w:r>
      </w:hyperlink>
      <w:r w:rsidRPr="00A91ECF">
        <w:rPr>
          <w:rStyle w:val="FootnoteReference"/>
          <w:noProof/>
        </w:rPr>
        <w:footnoteReference w:id="133"/>
      </w:r>
      <w:r w:rsidRPr="00A91ECF">
        <w:rPr>
          <w:noProof/>
        </w:rPr>
        <w:t xml:space="preserve">, </w:t>
      </w:r>
      <w:hyperlink r:id="rId51" w:history="1">
        <w:r w:rsidRPr="00A91ECF">
          <w:rPr>
            <w:rStyle w:val="Hyperlink"/>
            <w:noProof/>
            <w:color w:val="auto"/>
            <w:u w:val="none"/>
          </w:rPr>
          <w:t>planie przemysłowym Zielonego Ładu</w:t>
        </w:r>
        <w:r w:rsidRPr="00A91ECF">
          <w:rPr>
            <w:rStyle w:val="FootnoteReference"/>
            <w:noProof/>
          </w:rPr>
          <w:footnoteReference w:id="134"/>
        </w:r>
      </w:hyperlink>
      <w:r w:rsidRPr="00A91ECF">
        <w:rPr>
          <w:noProof/>
        </w:rPr>
        <w:t xml:space="preserve"> oraz </w:t>
      </w:r>
      <w:hyperlink r:id="rId52" w:history="1">
        <w:r w:rsidRPr="00A91ECF">
          <w:rPr>
            <w:rStyle w:val="Hyperlink"/>
            <w:noProof/>
            <w:color w:val="auto"/>
            <w:u w:val="none"/>
          </w:rPr>
          <w:t>akcie</w:t>
        </w:r>
        <w:r w:rsidR="003A3E62" w:rsidRPr="00A91ECF">
          <w:rPr>
            <w:rStyle w:val="Hyperlink"/>
            <w:noProof/>
            <w:color w:val="auto"/>
            <w:u w:val="none"/>
          </w:rPr>
          <w:t xml:space="preserve"> w spr</w:t>
        </w:r>
        <w:r w:rsidRPr="00A91ECF">
          <w:rPr>
            <w:rStyle w:val="Hyperlink"/>
            <w:noProof/>
            <w:color w:val="auto"/>
            <w:u w:val="none"/>
          </w:rPr>
          <w:t>awie przemysłu neutralnego emisyjnie</w:t>
        </w:r>
        <w:r w:rsidRPr="00A91ECF">
          <w:rPr>
            <w:rStyle w:val="FootnoteReference"/>
            <w:noProof/>
          </w:rPr>
          <w:footnoteReference w:id="135"/>
        </w:r>
      </w:hyperlink>
      <w:r w:rsidRPr="00A91ECF">
        <w:rPr>
          <w:noProof/>
        </w:rPr>
        <w:t xml:space="preserve">. </w:t>
      </w:r>
    </w:p>
    <w:p w14:paraId="7D6EEFB5" w14:textId="1B56B150" w:rsidR="00E31BEE" w:rsidRPr="00816D07" w:rsidRDefault="00E31BEE" w:rsidP="00E31BEE">
      <w:pPr>
        <w:pStyle w:val="Body"/>
        <w:rPr>
          <w:noProof/>
        </w:rPr>
      </w:pPr>
      <w:r>
        <w:rPr>
          <w:b/>
          <w:noProof/>
        </w:rPr>
        <w:t>Fundusz modernizacyjny</w:t>
      </w:r>
      <w:r>
        <w:rPr>
          <w:noProof/>
        </w:rPr>
        <w:t xml:space="preserve"> zapewnia państwom członkowskim</w:t>
      </w:r>
      <w:r w:rsidR="003A3E62">
        <w:rPr>
          <w:noProof/>
        </w:rPr>
        <w:t xml:space="preserve"> o niż</w:t>
      </w:r>
      <w:r>
        <w:rPr>
          <w:noProof/>
        </w:rPr>
        <w:t>szych dochodach pomoc finansową, pochodzącą z ETS, na modernizację ich systemów energetycznych</w:t>
      </w:r>
      <w:r w:rsidR="003A3E62">
        <w:rPr>
          <w:noProof/>
        </w:rPr>
        <w:t xml:space="preserve"> i pop</w:t>
      </w:r>
      <w:r>
        <w:rPr>
          <w:noProof/>
        </w:rPr>
        <w:t xml:space="preserve">rawę efektywności energetycznej. Dzięki zmianie dyrektywy EU ETS </w:t>
      </w:r>
      <w:r w:rsidRPr="003A3E62">
        <w:rPr>
          <w:noProof/>
        </w:rPr>
        <w:t>do</w:t>
      </w:r>
      <w:r w:rsidR="003A3E62" w:rsidRPr="003A3E62">
        <w:rPr>
          <w:noProof/>
        </w:rPr>
        <w:t> </w:t>
      </w:r>
      <w:r w:rsidRPr="003A3E62">
        <w:rPr>
          <w:noProof/>
        </w:rPr>
        <w:t>2</w:t>
      </w:r>
      <w:r>
        <w:rPr>
          <w:noProof/>
        </w:rPr>
        <w:t>0</w:t>
      </w:r>
      <w:r w:rsidRPr="003A3E62">
        <w:rPr>
          <w:noProof/>
        </w:rPr>
        <w:t>30</w:t>
      </w:r>
      <w:r w:rsidR="003A3E62" w:rsidRPr="003A3E62">
        <w:rPr>
          <w:noProof/>
        </w:rPr>
        <w:t> </w:t>
      </w:r>
      <w:r w:rsidRPr="003A3E62">
        <w:rPr>
          <w:noProof/>
        </w:rPr>
        <w:t>r.</w:t>
      </w:r>
      <w:r>
        <w:rPr>
          <w:noProof/>
        </w:rPr>
        <w:t xml:space="preserve"> ponad 750 mln uprawnień zostanie sprzedanych na aukcji,</w:t>
      </w:r>
      <w:r>
        <w:rPr>
          <w:rFonts w:asciiTheme="minorHAnsi" w:hAnsiTheme="minorHAnsi"/>
          <w:noProof/>
          <w:sz w:val="22"/>
          <w:bdr w:val="none" w:sz="0" w:space="0" w:color="auto"/>
        </w:rPr>
        <w:t xml:space="preserve"> </w:t>
      </w:r>
      <w:r>
        <w:rPr>
          <w:noProof/>
        </w:rPr>
        <w:t>aby wesprzeć te państwa członkowskie, co oznacza wzrost</w:t>
      </w:r>
      <w:r w:rsidR="003A3E62">
        <w:rPr>
          <w:noProof/>
        </w:rPr>
        <w:t xml:space="preserve"> o 1</w:t>
      </w:r>
      <w:r>
        <w:rPr>
          <w:noProof/>
        </w:rPr>
        <w:t>10 mln uprawnień (o wartości około 60 mld EUR)</w:t>
      </w:r>
      <w:r w:rsidR="003A3E62">
        <w:rPr>
          <w:noProof/>
        </w:rPr>
        <w:t>. W ost</w:t>
      </w:r>
      <w:r>
        <w:rPr>
          <w:noProof/>
        </w:rPr>
        <w:t xml:space="preserve">atnim cyklu wypłat UE przeznaczyła 2,4 mld EUR </w:t>
      </w:r>
      <w:r w:rsidRPr="003A3E62">
        <w:rPr>
          <w:noProof/>
        </w:rPr>
        <w:t>na</w:t>
      </w:r>
      <w:r w:rsidR="003A3E62" w:rsidRPr="003A3E62">
        <w:rPr>
          <w:noProof/>
        </w:rPr>
        <w:t> </w:t>
      </w:r>
      <w:r w:rsidRPr="003A3E62">
        <w:rPr>
          <w:noProof/>
        </w:rPr>
        <w:t>3</w:t>
      </w:r>
      <w:r>
        <w:rPr>
          <w:noProof/>
        </w:rPr>
        <w:t>1 projektów realizowanych</w:t>
      </w:r>
      <w:r w:rsidR="003A3E62">
        <w:rPr>
          <w:noProof/>
        </w:rPr>
        <w:t xml:space="preserve"> w sie</w:t>
      </w:r>
      <w:r>
        <w:rPr>
          <w:noProof/>
        </w:rPr>
        <w:t>dmiu krajach będących beneficjentami. Dodatkowe inwestycje zrealizowano</w:t>
      </w:r>
      <w:r w:rsidR="003A3E62">
        <w:rPr>
          <w:noProof/>
        </w:rPr>
        <w:t xml:space="preserve"> w Rum</w:t>
      </w:r>
      <w:r>
        <w:rPr>
          <w:noProof/>
        </w:rPr>
        <w:t>unii (1,1 mld EUR), Czechach (1 mld EUR), Bułgarii (197 mln EUR), Polsce (47 mln EUR), Chorwacji (88 mln EUR), na Łotwie (5 mln EUR) i na Litwie (1 mln EUR). Od stycznia 20</w:t>
      </w:r>
      <w:r w:rsidRPr="003A3E62">
        <w:rPr>
          <w:noProof/>
        </w:rPr>
        <w:t>21</w:t>
      </w:r>
      <w:r w:rsidR="003A3E62" w:rsidRPr="003A3E62">
        <w:rPr>
          <w:noProof/>
        </w:rPr>
        <w:t> </w:t>
      </w:r>
      <w:r w:rsidRPr="003A3E62">
        <w:rPr>
          <w:noProof/>
        </w:rPr>
        <w:t>r.</w:t>
      </w:r>
      <w:r w:rsidR="003A3E62">
        <w:rPr>
          <w:noProof/>
        </w:rPr>
        <w:t xml:space="preserve"> z fun</w:t>
      </w:r>
      <w:r>
        <w:rPr>
          <w:noProof/>
        </w:rPr>
        <w:t>duszu modernizacyjnego wypłacono łącznie około 7,5 mld EUR,</w:t>
      </w:r>
      <w:r w:rsidR="003A3E62">
        <w:rPr>
          <w:noProof/>
        </w:rPr>
        <w:t xml:space="preserve"> z któ</w:t>
      </w:r>
      <w:r>
        <w:rPr>
          <w:noProof/>
        </w:rPr>
        <w:t>rych skorzystało dziesięć kwalifikujących się państw członkowskich</w:t>
      </w:r>
      <w:r w:rsidR="003A3E62">
        <w:rPr>
          <w:noProof/>
        </w:rPr>
        <w:t>. W ram</w:t>
      </w:r>
      <w:r>
        <w:rPr>
          <w:noProof/>
        </w:rPr>
        <w:t>ach zmienionego EU ETS Grecja, Portugalia</w:t>
      </w:r>
      <w:r w:rsidR="003A3E62">
        <w:rPr>
          <w:noProof/>
        </w:rPr>
        <w:t xml:space="preserve"> i Sło</w:t>
      </w:r>
      <w:r>
        <w:rPr>
          <w:noProof/>
        </w:rPr>
        <w:t>wenia również staną się beneficjentami funduszu modernizacyjnego.</w:t>
      </w:r>
    </w:p>
    <w:p w14:paraId="23EEF26F" w14:textId="4BD75D19" w:rsidR="00E31BEE" w:rsidRPr="000E570C" w:rsidRDefault="00E31BEE" w:rsidP="000E570C">
      <w:pPr>
        <w:pStyle w:val="Heading2"/>
        <w:ind w:left="576"/>
        <w:rPr>
          <w:rFonts w:ascii="Times New Roman" w:hAnsi="Times New Roman" w:cs="Times New Roman"/>
          <w:noProof/>
        </w:rPr>
      </w:pPr>
      <w:r>
        <w:rPr>
          <w:rFonts w:ascii="Times New Roman" w:hAnsi="Times New Roman"/>
          <w:noProof/>
        </w:rPr>
        <w:t>Uwzględnienie aspektu polityki klimatycznej</w:t>
      </w:r>
      <w:r w:rsidR="003A3E62">
        <w:rPr>
          <w:rFonts w:ascii="Times New Roman" w:hAnsi="Times New Roman"/>
          <w:noProof/>
        </w:rPr>
        <w:t xml:space="preserve"> w bud</w:t>
      </w:r>
      <w:r>
        <w:rPr>
          <w:rFonts w:ascii="Times New Roman" w:hAnsi="Times New Roman"/>
          <w:noProof/>
        </w:rPr>
        <w:t>żecie UE</w:t>
      </w:r>
    </w:p>
    <w:p w14:paraId="20D75395" w14:textId="61887103" w:rsidR="00E31BEE" w:rsidRPr="00276D3D" w:rsidRDefault="008D2050" w:rsidP="00E31BEE">
      <w:pPr>
        <w:pStyle w:val="Body"/>
        <w:rPr>
          <w:noProof/>
        </w:rPr>
      </w:pPr>
      <w:r>
        <w:rPr>
          <w:noProof/>
        </w:rPr>
        <w:t>Budżet UE na lata 2021–2027 – zarówno „wieloletnie ramy finansowe”, jak</w:t>
      </w:r>
      <w:r w:rsidR="003A3E62">
        <w:rPr>
          <w:noProof/>
        </w:rPr>
        <w:t xml:space="preserve"> i ins</w:t>
      </w:r>
      <w:r>
        <w:rPr>
          <w:noProof/>
        </w:rPr>
        <w:t xml:space="preserve">trument </w:t>
      </w:r>
      <w:r>
        <w:rPr>
          <w:i/>
          <w:noProof/>
          <w:color w:val="333333"/>
        </w:rPr>
        <w:t>NextGenerationEU</w:t>
      </w:r>
      <w:r>
        <w:rPr>
          <w:noProof/>
        </w:rPr>
        <w:t xml:space="preserve"> – jest ważnym czynnikiem umożliwiającym zieloną transformację. Obecnie przewiduje się, że</w:t>
      </w:r>
      <w:r w:rsidR="003A3E62">
        <w:rPr>
          <w:noProof/>
        </w:rPr>
        <w:t xml:space="preserve"> w okr</w:t>
      </w:r>
      <w:r>
        <w:rPr>
          <w:noProof/>
        </w:rPr>
        <w:t xml:space="preserve">esie </w:t>
      </w:r>
      <w:r w:rsidRPr="003A3E62">
        <w:rPr>
          <w:noProof/>
        </w:rPr>
        <w:t>do</w:t>
      </w:r>
      <w:r w:rsidR="003A3E62" w:rsidRPr="003A3E62">
        <w:rPr>
          <w:noProof/>
        </w:rPr>
        <w:t> </w:t>
      </w:r>
      <w:r w:rsidRPr="003A3E62">
        <w:rPr>
          <w:noProof/>
        </w:rPr>
        <w:t>2</w:t>
      </w:r>
      <w:r>
        <w:rPr>
          <w:noProof/>
        </w:rPr>
        <w:t>0</w:t>
      </w:r>
      <w:r w:rsidRPr="003A3E62">
        <w:rPr>
          <w:noProof/>
        </w:rPr>
        <w:t>27</w:t>
      </w:r>
      <w:r w:rsidR="003A3E62" w:rsidRPr="003A3E62">
        <w:rPr>
          <w:noProof/>
        </w:rPr>
        <w:t> </w:t>
      </w:r>
      <w:r w:rsidRPr="003A3E62">
        <w:rPr>
          <w:noProof/>
        </w:rPr>
        <w:t>r.</w:t>
      </w:r>
      <w:r w:rsidR="003A3E62">
        <w:rPr>
          <w:noProof/>
        </w:rPr>
        <w:t xml:space="preserve"> w ram</w:t>
      </w:r>
      <w:r>
        <w:rPr>
          <w:noProof/>
        </w:rPr>
        <w:t>ach budżetu na działania</w:t>
      </w:r>
      <w:r w:rsidR="003A3E62">
        <w:rPr>
          <w:noProof/>
        </w:rPr>
        <w:t xml:space="preserve"> w dzi</w:t>
      </w:r>
      <w:r>
        <w:rPr>
          <w:noProof/>
        </w:rPr>
        <w:t xml:space="preserve">edzinie klimatu przeznaczonych zostanie 578 mld EUR. Stanowi </w:t>
      </w:r>
      <w:r w:rsidRPr="003A3E62">
        <w:rPr>
          <w:noProof/>
        </w:rPr>
        <w:t>to</w:t>
      </w:r>
      <w:r w:rsidR="003A3E62" w:rsidRPr="003A3E62">
        <w:rPr>
          <w:noProof/>
        </w:rPr>
        <w:t> </w:t>
      </w:r>
      <w:r w:rsidRPr="003A3E62">
        <w:rPr>
          <w:noProof/>
        </w:rPr>
        <w:t>3</w:t>
      </w:r>
      <w:r>
        <w:rPr>
          <w:noProof/>
        </w:rPr>
        <w:t>2,</w:t>
      </w:r>
      <w:r w:rsidRPr="003A3E62">
        <w:rPr>
          <w:noProof/>
        </w:rPr>
        <w:t>6</w:t>
      </w:r>
      <w:r w:rsidR="003A3E62" w:rsidRPr="003A3E62">
        <w:rPr>
          <w:noProof/>
        </w:rPr>
        <w:t> </w:t>
      </w:r>
      <w:r w:rsidRPr="003A3E62">
        <w:rPr>
          <w:noProof/>
        </w:rPr>
        <w:t>%</w:t>
      </w:r>
      <w:r>
        <w:rPr>
          <w:noProof/>
        </w:rPr>
        <w:t xml:space="preserve"> całkowitego budżetu UE</w:t>
      </w:r>
      <w:r>
        <w:rPr>
          <w:rStyle w:val="FootnoteReference"/>
          <w:noProof/>
        </w:rPr>
        <w:footnoteReference w:id="136"/>
      </w:r>
      <w:r w:rsidR="003A3E62">
        <w:rPr>
          <w:noProof/>
        </w:rPr>
        <w:t xml:space="preserve"> i prz</w:t>
      </w:r>
      <w:r>
        <w:rPr>
          <w:noProof/>
        </w:rPr>
        <w:t>ekracza cel</w:t>
      </w:r>
      <w:r w:rsidR="003A3E62">
        <w:rPr>
          <w:noProof/>
        </w:rPr>
        <w:t xml:space="preserve"> w zak</w:t>
      </w:r>
      <w:r>
        <w:rPr>
          <w:noProof/>
        </w:rPr>
        <w:t>resie wydatków klimatycznych ustalony na poziomie 3</w:t>
      </w:r>
      <w:r w:rsidRPr="003A3E62">
        <w:rPr>
          <w:noProof/>
        </w:rPr>
        <w:t>0</w:t>
      </w:r>
      <w:r w:rsidR="003A3E62" w:rsidRPr="003A3E62">
        <w:rPr>
          <w:noProof/>
        </w:rPr>
        <w:t> </w:t>
      </w:r>
      <w:r w:rsidRPr="003A3E62">
        <w:rPr>
          <w:noProof/>
        </w:rPr>
        <w:t>%</w:t>
      </w:r>
      <w:r>
        <w:rPr>
          <w:noProof/>
        </w:rPr>
        <w:t xml:space="preserve">. </w:t>
      </w:r>
      <w:r>
        <w:rPr>
          <w:noProof/>
          <w:color w:val="333333"/>
        </w:rPr>
        <w:t>Cel ten opiera się na celach</w:t>
      </w:r>
      <w:r w:rsidR="003A3E62">
        <w:rPr>
          <w:noProof/>
          <w:color w:val="333333"/>
        </w:rPr>
        <w:t xml:space="preserve"> w zak</w:t>
      </w:r>
      <w:r>
        <w:rPr>
          <w:noProof/>
          <w:color w:val="333333"/>
        </w:rPr>
        <w:t>resie wydatków związanych</w:t>
      </w:r>
      <w:r w:rsidR="003A3E62">
        <w:rPr>
          <w:noProof/>
          <w:color w:val="333333"/>
        </w:rPr>
        <w:t xml:space="preserve"> z kon</w:t>
      </w:r>
      <w:r>
        <w:rPr>
          <w:noProof/>
          <w:color w:val="333333"/>
        </w:rPr>
        <w:t>kretnymi programami, na przykład</w:t>
      </w:r>
      <w:r w:rsidR="003A3E62">
        <w:rPr>
          <w:noProof/>
          <w:color w:val="333333"/>
        </w:rPr>
        <w:t xml:space="preserve"> w ram</w:t>
      </w:r>
      <w:r>
        <w:rPr>
          <w:noProof/>
          <w:color w:val="333333"/>
        </w:rPr>
        <w:t>ach Europejskiego Funduszu Rozwoju Regionalnego (3</w:t>
      </w:r>
      <w:r w:rsidRPr="003A3E62">
        <w:rPr>
          <w:noProof/>
          <w:color w:val="333333"/>
        </w:rPr>
        <w:t>0</w:t>
      </w:r>
      <w:r w:rsidR="003A3E62" w:rsidRPr="003A3E62">
        <w:rPr>
          <w:noProof/>
          <w:color w:val="333333"/>
        </w:rPr>
        <w:t> </w:t>
      </w:r>
      <w:r w:rsidRPr="003A3E62">
        <w:rPr>
          <w:noProof/>
          <w:color w:val="333333"/>
        </w:rPr>
        <w:t>%</w:t>
      </w:r>
      <w:r>
        <w:rPr>
          <w:noProof/>
          <w:color w:val="333333"/>
        </w:rPr>
        <w:t>), Instrumentu Sąsiedztwa oraz Współpracy Międzynarodowej</w:t>
      </w:r>
      <w:r w:rsidR="003A3E62">
        <w:rPr>
          <w:noProof/>
          <w:color w:val="333333"/>
        </w:rPr>
        <w:t xml:space="preserve"> i Roz</w:t>
      </w:r>
      <w:r>
        <w:rPr>
          <w:noProof/>
          <w:color w:val="333333"/>
        </w:rPr>
        <w:t>wojowej – „Globalny wymiar Europy” (3</w:t>
      </w:r>
      <w:r w:rsidRPr="003A3E62">
        <w:rPr>
          <w:noProof/>
          <w:color w:val="333333"/>
        </w:rPr>
        <w:t>0</w:t>
      </w:r>
      <w:r w:rsidR="003A3E62" w:rsidRPr="003A3E62">
        <w:rPr>
          <w:noProof/>
          <w:color w:val="333333"/>
        </w:rPr>
        <w:t> </w:t>
      </w:r>
      <w:r w:rsidRPr="003A3E62">
        <w:rPr>
          <w:noProof/>
          <w:color w:val="333333"/>
        </w:rPr>
        <w:t>%</w:t>
      </w:r>
      <w:r>
        <w:rPr>
          <w:noProof/>
          <w:color w:val="333333"/>
        </w:rPr>
        <w:t>), programu „Horyzont Europa” (3</w:t>
      </w:r>
      <w:r w:rsidRPr="003A3E62">
        <w:rPr>
          <w:noProof/>
          <w:color w:val="333333"/>
        </w:rPr>
        <w:t>5</w:t>
      </w:r>
      <w:r w:rsidR="003A3E62" w:rsidRPr="003A3E62">
        <w:rPr>
          <w:noProof/>
          <w:color w:val="333333"/>
        </w:rPr>
        <w:t> </w:t>
      </w:r>
      <w:r w:rsidRPr="003A3E62">
        <w:rPr>
          <w:noProof/>
          <w:color w:val="333333"/>
        </w:rPr>
        <w:t>%</w:t>
      </w:r>
      <w:r>
        <w:rPr>
          <w:noProof/>
          <w:color w:val="333333"/>
        </w:rPr>
        <w:t>), Funduszu Spójności (3</w:t>
      </w:r>
      <w:r w:rsidRPr="003A3E62">
        <w:rPr>
          <w:noProof/>
          <w:color w:val="333333"/>
        </w:rPr>
        <w:t>7</w:t>
      </w:r>
      <w:r w:rsidR="003A3E62" w:rsidRPr="003A3E62">
        <w:rPr>
          <w:noProof/>
          <w:color w:val="333333"/>
        </w:rPr>
        <w:t> </w:t>
      </w:r>
      <w:r w:rsidRPr="003A3E62">
        <w:rPr>
          <w:noProof/>
          <w:color w:val="333333"/>
        </w:rPr>
        <w:t>%</w:t>
      </w:r>
      <w:r>
        <w:rPr>
          <w:noProof/>
          <w:color w:val="333333"/>
        </w:rPr>
        <w:t>), wspólnej polityki rolnej (4</w:t>
      </w:r>
      <w:r w:rsidRPr="003A3E62">
        <w:rPr>
          <w:noProof/>
          <w:color w:val="333333"/>
        </w:rPr>
        <w:t>0</w:t>
      </w:r>
      <w:r w:rsidR="003A3E62" w:rsidRPr="003A3E62">
        <w:rPr>
          <w:noProof/>
          <w:color w:val="333333"/>
        </w:rPr>
        <w:t> </w:t>
      </w:r>
      <w:r w:rsidRPr="003A3E62">
        <w:rPr>
          <w:noProof/>
          <w:color w:val="333333"/>
        </w:rPr>
        <w:t>%</w:t>
      </w:r>
      <w:r>
        <w:rPr>
          <w:noProof/>
          <w:color w:val="333333"/>
        </w:rPr>
        <w:t>), instrumentu „Łącząc Europę” (6</w:t>
      </w:r>
      <w:r w:rsidRPr="003A3E62">
        <w:rPr>
          <w:noProof/>
          <w:color w:val="333333"/>
        </w:rPr>
        <w:t>0</w:t>
      </w:r>
      <w:r w:rsidR="003A3E62" w:rsidRPr="003A3E62">
        <w:rPr>
          <w:noProof/>
          <w:color w:val="333333"/>
        </w:rPr>
        <w:t> </w:t>
      </w:r>
      <w:r w:rsidRPr="003A3E62">
        <w:rPr>
          <w:noProof/>
          <w:color w:val="333333"/>
        </w:rPr>
        <w:t>%</w:t>
      </w:r>
      <w:r>
        <w:rPr>
          <w:noProof/>
          <w:color w:val="333333"/>
        </w:rPr>
        <w:t>)</w:t>
      </w:r>
      <w:r w:rsidR="003A3E62">
        <w:rPr>
          <w:noProof/>
          <w:color w:val="333333"/>
        </w:rPr>
        <w:t xml:space="preserve"> i pro</w:t>
      </w:r>
      <w:r>
        <w:rPr>
          <w:noProof/>
          <w:color w:val="333333"/>
        </w:rPr>
        <w:t>gramu LIFE (6</w:t>
      </w:r>
      <w:r w:rsidRPr="003A3E62">
        <w:rPr>
          <w:noProof/>
          <w:color w:val="333333"/>
        </w:rPr>
        <w:t>1</w:t>
      </w:r>
      <w:r w:rsidR="003A3E62" w:rsidRPr="003A3E62">
        <w:rPr>
          <w:noProof/>
          <w:color w:val="333333"/>
        </w:rPr>
        <w:t> </w:t>
      </w:r>
      <w:r w:rsidRPr="003A3E62">
        <w:rPr>
          <w:noProof/>
          <w:color w:val="333333"/>
        </w:rPr>
        <w:t>%</w:t>
      </w:r>
      <w:r>
        <w:rPr>
          <w:noProof/>
          <w:color w:val="333333"/>
        </w:rPr>
        <w:t>).</w:t>
      </w:r>
    </w:p>
    <w:p w14:paraId="7FAE4B00" w14:textId="1737169F" w:rsidR="00E31BEE" w:rsidRDefault="00E31BEE" w:rsidP="00E31BEE">
      <w:pPr>
        <w:pStyle w:val="Body"/>
        <w:rPr>
          <w:rFonts w:eastAsia="Times New Roman" w:cs="Times New Roman"/>
          <w:noProof/>
          <w:color w:val="333333"/>
        </w:rPr>
      </w:pPr>
      <w:r>
        <w:rPr>
          <w:noProof/>
        </w:rPr>
        <w:t xml:space="preserve">Unijny </w:t>
      </w:r>
      <w:r>
        <w:rPr>
          <w:b/>
          <w:noProof/>
        </w:rPr>
        <w:t>Instrument na rzecz Odbudowy</w:t>
      </w:r>
      <w:r w:rsidR="003A3E62">
        <w:rPr>
          <w:b/>
          <w:noProof/>
        </w:rPr>
        <w:t xml:space="preserve"> i Zwi</w:t>
      </w:r>
      <w:r>
        <w:rPr>
          <w:b/>
          <w:noProof/>
        </w:rPr>
        <w:t>ększania Odporności</w:t>
      </w:r>
      <w:r>
        <w:rPr>
          <w:noProof/>
        </w:rPr>
        <w:t xml:space="preserve"> (RRF) – który stanowi główny element unijnego narzędzia służącego odbudowie </w:t>
      </w:r>
      <w:r>
        <w:rPr>
          <w:noProof/>
          <w:color w:val="333333"/>
        </w:rPr>
        <w:t>NextGenerationEU–</w:t>
      </w:r>
      <w:r w:rsidR="003A3E62">
        <w:rPr>
          <w:noProof/>
          <w:color w:val="333333"/>
        </w:rPr>
        <w:t xml:space="preserve"> o war</w:t>
      </w:r>
      <w:r>
        <w:rPr>
          <w:noProof/>
          <w:color w:val="333333"/>
        </w:rPr>
        <w:t xml:space="preserve">tości </w:t>
      </w:r>
      <w:r w:rsidRPr="003A3E62">
        <w:rPr>
          <w:noProof/>
          <w:color w:val="333333"/>
        </w:rPr>
        <w:t>do</w:t>
      </w:r>
      <w:r w:rsidR="003A3E62" w:rsidRPr="003A3E62">
        <w:rPr>
          <w:noProof/>
          <w:color w:val="333333"/>
        </w:rPr>
        <w:t> </w:t>
      </w:r>
      <w:r w:rsidRPr="003A3E62">
        <w:rPr>
          <w:noProof/>
          <w:color w:val="333333"/>
        </w:rPr>
        <w:t>7</w:t>
      </w:r>
      <w:r>
        <w:rPr>
          <w:noProof/>
          <w:color w:val="333333"/>
        </w:rPr>
        <w:t>23,8 mld EUR</w:t>
      </w:r>
      <w:r w:rsidR="0070071F">
        <w:rPr>
          <w:noProof/>
          <w:color w:val="333333"/>
        </w:rPr>
        <w:t>,</w:t>
      </w:r>
      <w:r>
        <w:rPr>
          <w:noProof/>
          <w:color w:val="333333"/>
        </w:rPr>
        <w:t xml:space="preserve"> umożliwia państwom członkowskim znaczne zwiększenie inwestycji</w:t>
      </w:r>
      <w:r w:rsidR="003A3E62">
        <w:rPr>
          <w:noProof/>
          <w:color w:val="333333"/>
        </w:rPr>
        <w:t xml:space="preserve"> w dzi</w:t>
      </w:r>
      <w:r>
        <w:rPr>
          <w:noProof/>
          <w:color w:val="333333"/>
        </w:rPr>
        <w:t>edzinie klimatu. Aby zakwalifikować się do otrzymania dotacji (338 mld EUR)</w:t>
      </w:r>
      <w:r w:rsidR="003A3E62">
        <w:rPr>
          <w:noProof/>
          <w:color w:val="333333"/>
        </w:rPr>
        <w:t xml:space="preserve"> i poż</w:t>
      </w:r>
      <w:r>
        <w:rPr>
          <w:noProof/>
          <w:color w:val="333333"/>
        </w:rPr>
        <w:t>yczek (385,8 mld EUR)</w:t>
      </w:r>
      <w:r w:rsidR="003A3E62">
        <w:rPr>
          <w:noProof/>
          <w:color w:val="333333"/>
        </w:rPr>
        <w:t xml:space="preserve"> w ram</w:t>
      </w:r>
      <w:r>
        <w:rPr>
          <w:noProof/>
          <w:color w:val="333333"/>
        </w:rPr>
        <w:t>ach RRF, państwa członkowskie sporządzają plany odbudowy</w:t>
      </w:r>
      <w:r w:rsidR="003A3E62">
        <w:rPr>
          <w:noProof/>
          <w:color w:val="333333"/>
        </w:rPr>
        <w:t xml:space="preserve"> i zwi</w:t>
      </w:r>
      <w:r>
        <w:rPr>
          <w:noProof/>
          <w:color w:val="333333"/>
        </w:rPr>
        <w:t>ększania odporności,</w:t>
      </w:r>
      <w:r w:rsidR="003A3E62">
        <w:rPr>
          <w:noProof/>
          <w:color w:val="333333"/>
        </w:rPr>
        <w:t xml:space="preserve"> w któ</w:t>
      </w:r>
      <w:r>
        <w:rPr>
          <w:noProof/>
          <w:color w:val="333333"/>
        </w:rPr>
        <w:t>rych określają inwestycje</w:t>
      </w:r>
      <w:r w:rsidR="003A3E62">
        <w:rPr>
          <w:noProof/>
          <w:color w:val="333333"/>
        </w:rPr>
        <w:t xml:space="preserve"> i ref</w:t>
      </w:r>
      <w:r>
        <w:rPr>
          <w:noProof/>
          <w:color w:val="333333"/>
        </w:rPr>
        <w:t>ormy przyczyniają</w:t>
      </w:r>
      <w:r w:rsidR="0070071F">
        <w:rPr>
          <w:noProof/>
          <w:color w:val="333333"/>
        </w:rPr>
        <w:t>ce</w:t>
      </w:r>
      <w:r>
        <w:rPr>
          <w:noProof/>
          <w:color w:val="333333"/>
        </w:rPr>
        <w:t xml:space="preserve"> się do realizacji sześciu celów politycznych RRF,</w:t>
      </w:r>
      <w:r w:rsidR="003A3E62">
        <w:rPr>
          <w:noProof/>
          <w:color w:val="333333"/>
        </w:rPr>
        <w:t xml:space="preserve"> w tym</w:t>
      </w:r>
      <w:r>
        <w:rPr>
          <w:noProof/>
          <w:color w:val="333333"/>
        </w:rPr>
        <w:t xml:space="preserve"> zielonej transformacji</w:t>
      </w:r>
      <w:r w:rsidR="003A3E62">
        <w:rPr>
          <w:noProof/>
          <w:color w:val="333333"/>
        </w:rPr>
        <w:t>. W każ</w:t>
      </w:r>
      <w:r>
        <w:rPr>
          <w:noProof/>
          <w:color w:val="333333"/>
        </w:rPr>
        <w:t>dym planie krajowym co najmniej 3</w:t>
      </w:r>
      <w:r w:rsidRPr="003A3E62">
        <w:rPr>
          <w:noProof/>
          <w:color w:val="333333"/>
        </w:rPr>
        <w:t>7</w:t>
      </w:r>
      <w:r w:rsidR="003A3E62" w:rsidRPr="003A3E62">
        <w:rPr>
          <w:noProof/>
          <w:color w:val="333333"/>
        </w:rPr>
        <w:t> </w:t>
      </w:r>
      <w:r w:rsidRPr="003A3E62">
        <w:rPr>
          <w:noProof/>
          <w:color w:val="333333"/>
        </w:rPr>
        <w:t>%</w:t>
      </w:r>
      <w:r>
        <w:rPr>
          <w:noProof/>
          <w:color w:val="333333"/>
        </w:rPr>
        <w:t xml:space="preserve"> całkowitej alokacji musi zostać przeznaczone na działania przyczyniające się do realizacji celów klimatycznych (takie jak inicjatywy promujące efektywność energetyczną, zrównoważoną mobilność</w:t>
      </w:r>
      <w:r w:rsidR="003A3E62">
        <w:rPr>
          <w:noProof/>
          <w:color w:val="333333"/>
        </w:rPr>
        <w:t xml:space="preserve"> i ene</w:t>
      </w:r>
      <w:r>
        <w:rPr>
          <w:noProof/>
          <w:color w:val="333333"/>
        </w:rPr>
        <w:t>rgię odnawialną). Każde działanie musi być również zgodne</w:t>
      </w:r>
      <w:r w:rsidR="003A3E62">
        <w:rPr>
          <w:noProof/>
          <w:color w:val="333333"/>
        </w:rPr>
        <w:t xml:space="preserve"> z zas</w:t>
      </w:r>
      <w:r>
        <w:rPr>
          <w:noProof/>
          <w:color w:val="333333"/>
        </w:rPr>
        <w:t>adą „nie czyń poważnych szkód”. We wszystkich 27 planach krajowych 37-procentowy poziom odniesienia został przekroczony, przy czym niektóre państwa członkowskie na finansowanie polityki klimatycznej przeznaczyły znacznie ponad połowę swojej alokacji. Łącznie państwa członkowskie przeznaczyły 4</w:t>
      </w:r>
      <w:r w:rsidRPr="003A3E62">
        <w:rPr>
          <w:noProof/>
          <w:color w:val="333333"/>
        </w:rPr>
        <w:t>0</w:t>
      </w:r>
      <w:r w:rsidR="003A3E62" w:rsidRPr="003A3E62">
        <w:rPr>
          <w:noProof/>
          <w:color w:val="333333"/>
        </w:rPr>
        <w:t> </w:t>
      </w:r>
      <w:r w:rsidRPr="003A3E62">
        <w:rPr>
          <w:noProof/>
          <w:color w:val="333333"/>
        </w:rPr>
        <w:t>%</w:t>
      </w:r>
      <w:r>
        <w:rPr>
          <w:noProof/>
          <w:color w:val="333333"/>
        </w:rPr>
        <w:t xml:space="preserve"> swoich alokacji na cele klimatyczne (203 mld EUR)</w:t>
      </w:r>
      <w:r>
        <w:rPr>
          <w:rFonts w:eastAsia="Times New Roman" w:cs="Times New Roman"/>
          <w:noProof/>
          <w:color w:val="333333"/>
          <w:vertAlign w:val="superscript"/>
        </w:rPr>
        <w:footnoteReference w:id="137"/>
      </w:r>
      <w:r>
        <w:rPr>
          <w:noProof/>
          <w:color w:val="333333"/>
        </w:rPr>
        <w:t>.</w:t>
      </w:r>
    </w:p>
    <w:p w14:paraId="5C8030F7" w14:textId="747B3CB3" w:rsidR="00E31BEE" w:rsidRDefault="00DC110D" w:rsidP="00E31BEE">
      <w:pPr>
        <w:pStyle w:val="Body"/>
        <w:rPr>
          <w:noProof/>
        </w:rPr>
      </w:pPr>
      <w:r>
        <w:rPr>
          <w:noProof/>
        </w:rPr>
        <w:t>Ponadto</w:t>
      </w:r>
      <w:r w:rsidR="003A3E62">
        <w:rPr>
          <w:noProof/>
        </w:rPr>
        <w:t xml:space="preserve"> w 2</w:t>
      </w:r>
      <w:r>
        <w:rPr>
          <w:noProof/>
        </w:rPr>
        <w:t>0</w:t>
      </w:r>
      <w:r w:rsidRPr="003A3E62">
        <w:rPr>
          <w:noProof/>
        </w:rPr>
        <w:t>23</w:t>
      </w:r>
      <w:r w:rsidR="003A3E62" w:rsidRPr="003A3E62">
        <w:rPr>
          <w:noProof/>
        </w:rPr>
        <w:t> </w:t>
      </w:r>
      <w:r w:rsidRPr="003A3E62">
        <w:rPr>
          <w:noProof/>
        </w:rPr>
        <w:t>r.</w:t>
      </w:r>
      <w:r>
        <w:rPr>
          <w:noProof/>
        </w:rPr>
        <w:t xml:space="preserve"> państwa członkowskie uzupełniały (lub nadal uzupełniają) swoje plany odbudowy</w:t>
      </w:r>
      <w:r w:rsidR="003A3E62">
        <w:rPr>
          <w:noProof/>
        </w:rPr>
        <w:t xml:space="preserve"> i zwi</w:t>
      </w:r>
      <w:r>
        <w:rPr>
          <w:noProof/>
        </w:rPr>
        <w:t>ększania odporności</w:t>
      </w:r>
      <w:r w:rsidR="003A3E62">
        <w:rPr>
          <w:noProof/>
        </w:rPr>
        <w:t xml:space="preserve"> o now</w:t>
      </w:r>
      <w:r>
        <w:rPr>
          <w:noProof/>
        </w:rPr>
        <w:t xml:space="preserve">e rozdziały dotyczące REPowerEU, czyli wspólnej odpowiedzi na kryzys energetyczny </w:t>
      </w:r>
      <w:r>
        <w:rPr>
          <w:noProof/>
          <w:color w:val="333333"/>
        </w:rPr>
        <w:t>spowodowany inwazją Rosji na Ukrainę</w:t>
      </w:r>
      <w:r>
        <w:rPr>
          <w:noProof/>
        </w:rPr>
        <w:t>. Nowe lub rozszerzone reformy</w:t>
      </w:r>
      <w:r w:rsidR="003A3E62">
        <w:rPr>
          <w:noProof/>
        </w:rPr>
        <w:t xml:space="preserve"> i inw</w:t>
      </w:r>
      <w:r>
        <w:rPr>
          <w:noProof/>
        </w:rPr>
        <w:t>estycje</w:t>
      </w:r>
      <w:r w:rsidR="003A3E62">
        <w:rPr>
          <w:noProof/>
        </w:rPr>
        <w:t xml:space="preserve"> w pań</w:t>
      </w:r>
      <w:r>
        <w:rPr>
          <w:noProof/>
        </w:rPr>
        <w:t>stwach członkowskich, które mają pomóc</w:t>
      </w:r>
      <w:r w:rsidR="003A3E62">
        <w:rPr>
          <w:noProof/>
        </w:rPr>
        <w:t xml:space="preserve"> w sto</w:t>
      </w:r>
      <w:r>
        <w:rPr>
          <w:noProof/>
        </w:rPr>
        <w:t>pniowym zmniejszaniu zależności UE od paliw kopalnych</w:t>
      </w:r>
      <w:r w:rsidR="003A3E62">
        <w:rPr>
          <w:noProof/>
        </w:rPr>
        <w:t xml:space="preserve"> z Ros</w:t>
      </w:r>
      <w:r>
        <w:rPr>
          <w:noProof/>
        </w:rPr>
        <w:t>ji</w:t>
      </w:r>
      <w:r w:rsidR="003A3E62">
        <w:rPr>
          <w:noProof/>
        </w:rPr>
        <w:t xml:space="preserve"> i prz</w:t>
      </w:r>
      <w:r>
        <w:rPr>
          <w:noProof/>
        </w:rPr>
        <w:t>yspieszeniu przejścia na czystą energię, będą wspierane dzięki dodatkowym środkom finansowym (nowe dotacje</w:t>
      </w:r>
      <w:r w:rsidR="003A3E62">
        <w:rPr>
          <w:noProof/>
        </w:rPr>
        <w:t xml:space="preserve"> w wys</w:t>
      </w:r>
      <w:r>
        <w:rPr>
          <w:noProof/>
        </w:rPr>
        <w:t>okości 20 mld EUR, transfery</w:t>
      </w:r>
      <w:r w:rsidR="003A3E62">
        <w:rPr>
          <w:noProof/>
        </w:rPr>
        <w:t xml:space="preserve"> z inn</w:t>
      </w:r>
      <w:r>
        <w:rPr>
          <w:noProof/>
        </w:rPr>
        <w:t>ych funduszy</w:t>
      </w:r>
      <w:r w:rsidR="003A3E62">
        <w:rPr>
          <w:noProof/>
        </w:rPr>
        <w:t xml:space="preserve"> i wyk</w:t>
      </w:r>
      <w:r>
        <w:rPr>
          <w:noProof/>
        </w:rPr>
        <w:t>orzystanie pozostałych pożyczek</w:t>
      </w:r>
      <w:r w:rsidR="003A3E62">
        <w:rPr>
          <w:noProof/>
        </w:rPr>
        <w:t xml:space="preserve"> w ram</w:t>
      </w:r>
      <w:r>
        <w:rPr>
          <w:noProof/>
        </w:rPr>
        <w:t xml:space="preserve">ach NGEU). </w:t>
      </w:r>
    </w:p>
    <w:p w14:paraId="2E4B11B1" w14:textId="67F88F97" w:rsidR="00880B36" w:rsidRPr="00A4075D" w:rsidRDefault="00FF7C5B" w:rsidP="00880B36">
      <w:pPr>
        <w:spacing w:after="0" w:line="240" w:lineRule="auto"/>
        <w:jc w:val="both"/>
        <w:textAlignment w:val="baseline"/>
        <w:rPr>
          <w:rFonts w:ascii="Times New Roman" w:eastAsia="Times New Roman" w:hAnsi="Times New Roman" w:cs="Times New Roman"/>
          <w:noProof/>
          <w:color w:val="000000" w:themeColor="text1"/>
          <w:sz w:val="24"/>
        </w:rPr>
      </w:pPr>
      <w:r>
        <w:rPr>
          <w:rFonts w:ascii="Times New Roman" w:hAnsi="Times New Roman"/>
          <w:noProof/>
          <w:color w:val="000000" w:themeColor="text1"/>
          <w:sz w:val="24"/>
        </w:rPr>
        <w:t>Jednocześnie budżet UE</w:t>
      </w:r>
      <w:r w:rsidR="003A3E62">
        <w:rPr>
          <w:rFonts w:ascii="Times New Roman" w:hAnsi="Times New Roman"/>
          <w:noProof/>
          <w:color w:val="000000" w:themeColor="text1"/>
          <w:sz w:val="24"/>
        </w:rPr>
        <w:t xml:space="preserve"> w wię</w:t>
      </w:r>
      <w:r>
        <w:rPr>
          <w:rFonts w:ascii="Times New Roman" w:hAnsi="Times New Roman"/>
          <w:noProof/>
          <w:color w:val="000000" w:themeColor="text1"/>
          <w:sz w:val="24"/>
        </w:rPr>
        <w:t xml:space="preserve">kszym stopniu koncentruje się na </w:t>
      </w:r>
      <w:r>
        <w:rPr>
          <w:rFonts w:ascii="Times New Roman" w:hAnsi="Times New Roman"/>
          <w:i/>
          <w:noProof/>
          <w:color w:val="000000" w:themeColor="text1"/>
          <w:sz w:val="24"/>
        </w:rPr>
        <w:t>wynikach</w:t>
      </w:r>
      <w:r>
        <w:rPr>
          <w:rFonts w:ascii="Times New Roman" w:hAnsi="Times New Roman"/>
          <w:noProof/>
          <w:color w:val="000000" w:themeColor="text1"/>
          <w:sz w:val="24"/>
        </w:rPr>
        <w:t xml:space="preserve"> finansowanych działań. Przykładowo </w:t>
      </w:r>
      <w:r w:rsidRPr="003A3E62">
        <w:rPr>
          <w:rFonts w:ascii="Times New Roman" w:hAnsi="Times New Roman"/>
          <w:noProof/>
          <w:color w:val="000000" w:themeColor="text1"/>
          <w:sz w:val="24"/>
        </w:rPr>
        <w:t>do</w:t>
      </w:r>
      <w:r w:rsidR="003A3E62" w:rsidRPr="003A3E62">
        <w:rPr>
          <w:rFonts w:ascii="Times New Roman" w:hAnsi="Times New Roman"/>
          <w:noProof/>
          <w:color w:val="000000" w:themeColor="text1"/>
          <w:sz w:val="24"/>
        </w:rPr>
        <w:t> </w:t>
      </w:r>
      <w:r w:rsidRPr="003A3E62">
        <w:rPr>
          <w:rFonts w:ascii="Times New Roman" w:hAnsi="Times New Roman"/>
          <w:noProof/>
          <w:color w:val="000000" w:themeColor="text1"/>
          <w:sz w:val="24"/>
        </w:rPr>
        <w:t>2</w:t>
      </w:r>
      <w:r>
        <w:rPr>
          <w:rFonts w:ascii="Times New Roman" w:hAnsi="Times New Roman"/>
          <w:noProof/>
          <w:color w:val="000000" w:themeColor="text1"/>
          <w:sz w:val="24"/>
        </w:rPr>
        <w:t>0</w:t>
      </w:r>
      <w:r w:rsidRPr="003A3E62">
        <w:rPr>
          <w:rFonts w:ascii="Times New Roman" w:hAnsi="Times New Roman"/>
          <w:noProof/>
          <w:color w:val="000000" w:themeColor="text1"/>
          <w:sz w:val="24"/>
        </w:rPr>
        <w:t>22</w:t>
      </w:r>
      <w:r w:rsidR="003A3E62" w:rsidRPr="003A3E62">
        <w:rPr>
          <w:rFonts w:ascii="Times New Roman" w:hAnsi="Times New Roman"/>
          <w:noProof/>
          <w:color w:val="000000" w:themeColor="text1"/>
          <w:sz w:val="24"/>
        </w:rPr>
        <w:t> </w:t>
      </w:r>
      <w:r w:rsidRPr="003A3E62">
        <w:rPr>
          <w:rFonts w:ascii="Times New Roman" w:hAnsi="Times New Roman"/>
          <w:noProof/>
          <w:color w:val="000000" w:themeColor="text1"/>
          <w:sz w:val="24"/>
        </w:rPr>
        <w:t>r.</w:t>
      </w:r>
      <w:r>
        <w:rPr>
          <w:rFonts w:ascii="Times New Roman" w:hAnsi="Times New Roman"/>
          <w:noProof/>
          <w:color w:val="000000" w:themeColor="text1"/>
          <w:sz w:val="24"/>
        </w:rPr>
        <w:t>: </w:t>
      </w:r>
    </w:p>
    <w:p w14:paraId="10F26C2D" w14:textId="6A1C9ECC" w:rsidR="00880B36" w:rsidRPr="00A4075D" w:rsidRDefault="00880B36" w:rsidP="001B7A85">
      <w:pPr>
        <w:numPr>
          <w:ilvl w:val="0"/>
          <w:numId w:val="45"/>
        </w:numPr>
        <w:spacing w:after="0" w:line="240" w:lineRule="auto"/>
        <w:jc w:val="both"/>
        <w:textAlignment w:val="baseline"/>
        <w:rPr>
          <w:rFonts w:ascii="Times New Roman" w:eastAsia="Times New Roman" w:hAnsi="Times New Roman" w:cs="Times New Roman"/>
          <w:noProof/>
          <w:color w:val="000000" w:themeColor="text1"/>
          <w:sz w:val="24"/>
        </w:rPr>
      </w:pPr>
      <w:r>
        <w:rPr>
          <w:rFonts w:ascii="Times New Roman" w:hAnsi="Times New Roman"/>
          <w:noProof/>
          <w:color w:val="000000" w:themeColor="text1"/>
          <w:sz w:val="24"/>
        </w:rPr>
        <w:t>459 362 gospodarstwa domowe podniosły swoją klasyfikację energetyczną dzięki funduszom regionalnym;  </w:t>
      </w:r>
    </w:p>
    <w:p w14:paraId="3F2CA8A7" w14:textId="70FAB814" w:rsidR="00880B36" w:rsidRPr="00A4075D" w:rsidRDefault="00FD4DD4" w:rsidP="001B7A85">
      <w:pPr>
        <w:numPr>
          <w:ilvl w:val="0"/>
          <w:numId w:val="45"/>
        </w:numPr>
        <w:spacing w:after="0" w:line="240" w:lineRule="auto"/>
        <w:jc w:val="both"/>
        <w:textAlignment w:val="baseline"/>
        <w:rPr>
          <w:rFonts w:ascii="Times New Roman" w:eastAsia="Times New Roman" w:hAnsi="Times New Roman" w:cs="Times New Roman"/>
          <w:noProof/>
          <w:color w:val="000000" w:themeColor="text1"/>
          <w:sz w:val="24"/>
        </w:rPr>
      </w:pPr>
      <w:r>
        <w:rPr>
          <w:rFonts w:ascii="Times New Roman" w:hAnsi="Times New Roman"/>
          <w:noProof/>
          <w:color w:val="000000" w:themeColor="text1"/>
          <w:sz w:val="24"/>
        </w:rPr>
        <w:t>roczne zużycie energii zostało zmniejszone</w:t>
      </w:r>
      <w:r w:rsidR="003A3E62">
        <w:rPr>
          <w:rFonts w:ascii="Times New Roman" w:hAnsi="Times New Roman"/>
          <w:noProof/>
          <w:color w:val="000000" w:themeColor="text1"/>
          <w:sz w:val="24"/>
        </w:rPr>
        <w:t xml:space="preserve"> o pra</w:t>
      </w:r>
      <w:r>
        <w:rPr>
          <w:rFonts w:ascii="Times New Roman" w:hAnsi="Times New Roman"/>
          <w:noProof/>
          <w:color w:val="000000" w:themeColor="text1"/>
          <w:sz w:val="24"/>
        </w:rPr>
        <w:t>wie 14,2 terawata dzięki Instrumentowi na rzecz Odbudowy</w:t>
      </w:r>
      <w:r w:rsidR="003A3E62">
        <w:rPr>
          <w:rFonts w:ascii="Times New Roman" w:hAnsi="Times New Roman"/>
          <w:noProof/>
          <w:color w:val="000000" w:themeColor="text1"/>
          <w:sz w:val="24"/>
        </w:rPr>
        <w:t xml:space="preserve"> i Zwi</w:t>
      </w:r>
      <w:r>
        <w:rPr>
          <w:rFonts w:ascii="Times New Roman" w:hAnsi="Times New Roman"/>
          <w:noProof/>
          <w:color w:val="000000" w:themeColor="text1"/>
          <w:sz w:val="24"/>
        </w:rPr>
        <w:t>ększania Odporności;  </w:t>
      </w:r>
    </w:p>
    <w:p w14:paraId="2F4EF240" w14:textId="5C1AC666" w:rsidR="00880B36" w:rsidRPr="00A4075D" w:rsidRDefault="00880B36" w:rsidP="001B7A85">
      <w:pPr>
        <w:numPr>
          <w:ilvl w:val="0"/>
          <w:numId w:val="45"/>
        </w:numPr>
        <w:spacing w:after="0" w:line="240" w:lineRule="auto"/>
        <w:jc w:val="both"/>
        <w:textAlignment w:val="baseline"/>
        <w:rPr>
          <w:rFonts w:ascii="Times New Roman" w:eastAsia="Times New Roman" w:hAnsi="Times New Roman" w:cs="Times New Roman"/>
          <w:noProof/>
          <w:color w:val="000000" w:themeColor="text1"/>
          <w:sz w:val="24"/>
        </w:rPr>
      </w:pPr>
      <w:r>
        <w:rPr>
          <w:rFonts w:ascii="Times New Roman" w:hAnsi="Times New Roman"/>
          <w:noProof/>
          <w:color w:val="000000" w:themeColor="text1"/>
          <w:sz w:val="24"/>
        </w:rPr>
        <w:t xml:space="preserve">z funduszy regionalnych sfinansowano 3 640 gigawatów dodatkowej energii ze źródeł odnawialnych. </w:t>
      </w:r>
    </w:p>
    <w:p w14:paraId="3CE35836" w14:textId="77777777" w:rsidR="00E31BEE" w:rsidRPr="000E570C" w:rsidRDefault="00E31BEE" w:rsidP="00E31BEE">
      <w:pPr>
        <w:pStyle w:val="Heading3"/>
        <w:rPr>
          <w:rFonts w:ascii="Times New Roman" w:hAnsi="Times New Roman" w:cs="Times New Roman"/>
          <w:noProof/>
          <w:sz w:val="24"/>
        </w:rPr>
      </w:pPr>
      <w:r>
        <w:rPr>
          <w:rFonts w:ascii="Times New Roman" w:hAnsi="Times New Roman"/>
          <w:noProof/>
          <w:sz w:val="24"/>
        </w:rPr>
        <w:t>Program InvestEU</w:t>
      </w:r>
    </w:p>
    <w:p w14:paraId="78BBD958" w14:textId="5AF25FFF" w:rsidR="00E31BEE" w:rsidRDefault="00E31BEE" w:rsidP="00E31BEE">
      <w:pPr>
        <w:pStyle w:val="Body"/>
        <w:rPr>
          <w:noProof/>
        </w:rPr>
      </w:pPr>
      <w:r>
        <w:rPr>
          <w:noProof/>
        </w:rPr>
        <w:t>Co najmniej 3</w:t>
      </w:r>
      <w:r w:rsidRPr="003A3E62">
        <w:rPr>
          <w:noProof/>
        </w:rPr>
        <w:t>0</w:t>
      </w:r>
      <w:r w:rsidR="003A3E62" w:rsidRPr="003A3E62">
        <w:rPr>
          <w:noProof/>
        </w:rPr>
        <w:t> </w:t>
      </w:r>
      <w:r w:rsidRPr="003A3E62">
        <w:rPr>
          <w:noProof/>
        </w:rPr>
        <w:t>%</w:t>
      </w:r>
      <w:r>
        <w:rPr>
          <w:noProof/>
        </w:rPr>
        <w:t xml:space="preserve"> docelowego budżetu programu InvestEU, wynoszącego 372 mld EUR na dodatkowe inwestycje</w:t>
      </w:r>
      <w:r w:rsidR="003A3E62">
        <w:rPr>
          <w:noProof/>
        </w:rPr>
        <w:t xml:space="preserve"> w lat</w:t>
      </w:r>
      <w:r>
        <w:rPr>
          <w:noProof/>
        </w:rPr>
        <w:t>ach 2021–2027, powinno zostać przeznaczone na osiągnięcie unijnych celów związanych</w:t>
      </w:r>
      <w:r w:rsidR="003A3E62">
        <w:rPr>
          <w:noProof/>
        </w:rPr>
        <w:t xml:space="preserve"> z kli</w:t>
      </w:r>
      <w:r>
        <w:rPr>
          <w:noProof/>
        </w:rPr>
        <w:t>matem</w:t>
      </w:r>
      <w:r w:rsidR="003A3E62">
        <w:rPr>
          <w:noProof/>
        </w:rPr>
        <w:t>. W ram</w:t>
      </w:r>
      <w:r>
        <w:rPr>
          <w:noProof/>
        </w:rPr>
        <w:t>ach segmentu „zrównoważona infrastruktura” 6</w:t>
      </w:r>
      <w:r w:rsidRPr="003A3E62">
        <w:rPr>
          <w:noProof/>
        </w:rPr>
        <w:t>0</w:t>
      </w:r>
      <w:r w:rsidR="003A3E62" w:rsidRPr="003A3E62">
        <w:rPr>
          <w:noProof/>
        </w:rPr>
        <w:t> </w:t>
      </w:r>
      <w:r w:rsidRPr="003A3E62">
        <w:rPr>
          <w:noProof/>
        </w:rPr>
        <w:t>%</w:t>
      </w:r>
      <w:r>
        <w:rPr>
          <w:noProof/>
        </w:rPr>
        <w:t xml:space="preserve"> środków należy przeznaczyć na cele związane</w:t>
      </w:r>
      <w:r w:rsidR="003A3E62">
        <w:rPr>
          <w:noProof/>
        </w:rPr>
        <w:t xml:space="preserve"> z kli</w:t>
      </w:r>
      <w:r>
        <w:rPr>
          <w:noProof/>
        </w:rPr>
        <w:t>matem</w:t>
      </w:r>
      <w:r w:rsidR="003A3E62">
        <w:rPr>
          <w:noProof/>
        </w:rPr>
        <w:t xml:space="preserve"> i śro</w:t>
      </w:r>
      <w:r>
        <w:rPr>
          <w:noProof/>
        </w:rPr>
        <w:t>dowiskiem. Inwestycje</w:t>
      </w:r>
      <w:r w:rsidR="003A3E62">
        <w:rPr>
          <w:noProof/>
        </w:rPr>
        <w:t xml:space="preserve"> o war</w:t>
      </w:r>
      <w:r>
        <w:rPr>
          <w:noProof/>
        </w:rPr>
        <w:t>tości powyżej 10 mln EUR podlegają kontroli zrównoważonego charakteru projektów (identyfikacja, ocena</w:t>
      </w:r>
      <w:r w:rsidR="003A3E62">
        <w:rPr>
          <w:noProof/>
        </w:rPr>
        <w:t xml:space="preserve"> i łag</w:t>
      </w:r>
      <w:r>
        <w:rPr>
          <w:noProof/>
        </w:rPr>
        <w:t xml:space="preserve">odzenie ryzyka klimatycznego, środowiskowego lub społecznego). </w:t>
      </w:r>
      <w:r w:rsidR="0049328A">
        <w:rPr>
          <w:noProof/>
        </w:rPr>
        <w:t>W</w:t>
      </w:r>
      <w:r>
        <w:rPr>
          <w:noProof/>
        </w:rPr>
        <w:t>szystkie inwestycje</w:t>
      </w:r>
      <w:r w:rsidR="003A3E62">
        <w:rPr>
          <w:noProof/>
        </w:rPr>
        <w:t xml:space="preserve"> w ram</w:t>
      </w:r>
      <w:r>
        <w:rPr>
          <w:noProof/>
        </w:rPr>
        <w:t xml:space="preserve">ach Programu InvestEU </w:t>
      </w:r>
      <w:r w:rsidR="0049328A" w:rsidRPr="0049328A">
        <w:rPr>
          <w:noProof/>
        </w:rPr>
        <w:t>będą monitorowane pod względem ich wpływu na klimat</w:t>
      </w:r>
      <w:r w:rsidR="003A3E62" w:rsidRPr="0049328A">
        <w:rPr>
          <w:noProof/>
        </w:rPr>
        <w:t xml:space="preserve"> i</w:t>
      </w:r>
      <w:r w:rsidR="003A3E62">
        <w:rPr>
          <w:noProof/>
        </w:rPr>
        <w:t> </w:t>
      </w:r>
      <w:r w:rsidR="003A3E62" w:rsidRPr="0049328A">
        <w:rPr>
          <w:noProof/>
        </w:rPr>
        <w:t>śro</w:t>
      </w:r>
      <w:r w:rsidR="0049328A" w:rsidRPr="0049328A">
        <w:rPr>
          <w:noProof/>
        </w:rPr>
        <w:t xml:space="preserve">dowisko </w:t>
      </w:r>
      <w:r>
        <w:rPr>
          <w:noProof/>
        </w:rPr>
        <w:t>zgodnie</w:t>
      </w:r>
      <w:r w:rsidR="003A3E62">
        <w:rPr>
          <w:noProof/>
        </w:rPr>
        <w:t xml:space="preserve"> z met</w:t>
      </w:r>
      <w:r>
        <w:rPr>
          <w:noProof/>
        </w:rPr>
        <w:t>odyką opublikowaną przez Komisję. Oprócz EBI wybrano 18 instytucji, które zaczną negocjować umowy gwarancyjne, aby mogły stać się partnerami wykonawczymi, a</w:t>
      </w:r>
      <w:r w:rsidR="003A3E62">
        <w:rPr>
          <w:noProof/>
        </w:rPr>
        <w:t xml:space="preserve"> w 2</w:t>
      </w:r>
      <w:r>
        <w:rPr>
          <w:noProof/>
        </w:rPr>
        <w:t>0</w:t>
      </w:r>
      <w:r w:rsidRPr="003A3E62">
        <w:rPr>
          <w:noProof/>
        </w:rPr>
        <w:t>22</w:t>
      </w:r>
      <w:r w:rsidR="003A3E62" w:rsidRPr="003A3E62">
        <w:rPr>
          <w:noProof/>
        </w:rPr>
        <w:t> </w:t>
      </w:r>
      <w:r w:rsidRPr="003A3E62">
        <w:rPr>
          <w:noProof/>
        </w:rPr>
        <w:t>r.</w:t>
      </w:r>
      <w:r>
        <w:rPr>
          <w:noProof/>
        </w:rPr>
        <w:t xml:space="preserve"> podpisano umowy gwarancyjne</w:t>
      </w:r>
      <w:r w:rsidR="003A3E62">
        <w:rPr>
          <w:noProof/>
        </w:rPr>
        <w:t xml:space="preserve"> z Eur</w:t>
      </w:r>
      <w:r>
        <w:rPr>
          <w:noProof/>
        </w:rPr>
        <w:t>opejskim Bankiem Odbudowy</w:t>
      </w:r>
      <w:r w:rsidR="003A3E62">
        <w:rPr>
          <w:noProof/>
        </w:rPr>
        <w:t xml:space="preserve"> i Roz</w:t>
      </w:r>
      <w:r>
        <w:rPr>
          <w:noProof/>
        </w:rPr>
        <w:t>woju (EBOR), Bankiem Rozwoju Rady Europy (CEB), Nordyckim Bankiem Inwestycyjnym (NIB), CDP Equity (CDPE)</w:t>
      </w:r>
      <w:r w:rsidR="003A3E62">
        <w:rPr>
          <w:noProof/>
        </w:rPr>
        <w:t xml:space="preserve"> i Cai</w:t>
      </w:r>
      <w:r>
        <w:rPr>
          <w:noProof/>
        </w:rPr>
        <w:t>sse des Dépôts (CDC). Przewidziane produkty finansowe pomogą zaradzić niedoskonałościom rynku</w:t>
      </w:r>
      <w:r w:rsidR="003A3E62">
        <w:rPr>
          <w:noProof/>
        </w:rPr>
        <w:t xml:space="preserve"> w zap</w:t>
      </w:r>
      <w:r>
        <w:rPr>
          <w:noProof/>
        </w:rPr>
        <w:t>ewnianiu dostępu do finansowania dla projektów obejmujących szeroki zakres priorytetów politycznych, takich jak transport, inteligentna mobilność, czysta energia, łączność cyfrowa,</w:t>
      </w:r>
      <w:r w:rsidR="003A3E62">
        <w:rPr>
          <w:noProof/>
        </w:rPr>
        <w:t xml:space="preserve"> a tak</w:t>
      </w:r>
      <w:r>
        <w:rPr>
          <w:noProof/>
        </w:rPr>
        <w:t>że efektywność energetyczna, obniżenie emisyjności przemysłu, energia ze źródeł odnawialnych, gospodarka</w:t>
      </w:r>
      <w:r w:rsidR="003A3E62">
        <w:rPr>
          <w:noProof/>
        </w:rPr>
        <w:t xml:space="preserve"> o obi</w:t>
      </w:r>
      <w:r>
        <w:rPr>
          <w:noProof/>
        </w:rPr>
        <w:t>egu zamkniętym</w:t>
      </w:r>
      <w:r w:rsidR="003A3E62">
        <w:rPr>
          <w:noProof/>
        </w:rPr>
        <w:t xml:space="preserve"> i inn</w:t>
      </w:r>
      <w:r>
        <w:rPr>
          <w:noProof/>
        </w:rPr>
        <w:t xml:space="preserve">e dziedziny. </w:t>
      </w:r>
    </w:p>
    <w:p w14:paraId="598DFAFB" w14:textId="35948A2F" w:rsidR="00E31BEE" w:rsidRPr="000E570C" w:rsidRDefault="00E31BEE" w:rsidP="00E31BEE">
      <w:pPr>
        <w:pStyle w:val="Heading3"/>
        <w:rPr>
          <w:rFonts w:ascii="Times New Roman" w:hAnsi="Times New Roman" w:cs="Times New Roman"/>
          <w:noProof/>
          <w:sz w:val="24"/>
        </w:rPr>
      </w:pPr>
      <w:r>
        <w:rPr>
          <w:rFonts w:ascii="Times New Roman" w:hAnsi="Times New Roman"/>
          <w:noProof/>
          <w:sz w:val="24"/>
        </w:rPr>
        <w:t>Europejski Fundusz Rozwoju Regionalnego</w:t>
      </w:r>
      <w:r w:rsidR="003A3E62">
        <w:rPr>
          <w:rFonts w:ascii="Times New Roman" w:hAnsi="Times New Roman"/>
          <w:noProof/>
          <w:sz w:val="24"/>
        </w:rPr>
        <w:t xml:space="preserve"> i Fun</w:t>
      </w:r>
      <w:r>
        <w:rPr>
          <w:rFonts w:ascii="Times New Roman" w:hAnsi="Times New Roman"/>
          <w:noProof/>
          <w:sz w:val="24"/>
        </w:rPr>
        <w:t xml:space="preserve">dusz Spójności </w:t>
      </w:r>
    </w:p>
    <w:p w14:paraId="5E63854B" w14:textId="758C944A" w:rsidR="00C93B79" w:rsidRDefault="00E31BEE" w:rsidP="00E31BEE">
      <w:pPr>
        <w:pStyle w:val="Body"/>
        <w:rPr>
          <w:noProof/>
        </w:rPr>
      </w:pPr>
      <w:r>
        <w:rPr>
          <w:noProof/>
        </w:rPr>
        <w:t>Planowane alokacje państw członkowskich</w:t>
      </w:r>
      <w:r w:rsidR="003A3E62">
        <w:rPr>
          <w:noProof/>
        </w:rPr>
        <w:t xml:space="preserve"> w ram</w:t>
      </w:r>
      <w:r>
        <w:rPr>
          <w:noProof/>
        </w:rPr>
        <w:t>ach programów polityki spójności na lata 2021–2027 przekraczają cele</w:t>
      </w:r>
      <w:r w:rsidR="003A3E62">
        <w:rPr>
          <w:noProof/>
        </w:rPr>
        <w:t xml:space="preserve"> w zak</w:t>
      </w:r>
      <w:r>
        <w:rPr>
          <w:noProof/>
        </w:rPr>
        <w:t>resie wydatków zarówno Europejskiego Funduszu Rozwoju Regionalnego (EFRR) (30,</w:t>
      </w:r>
      <w:r w:rsidRPr="003A3E62">
        <w:rPr>
          <w:noProof/>
        </w:rPr>
        <w:t>0</w:t>
      </w:r>
      <w:r w:rsidR="003A3E62" w:rsidRPr="003A3E62">
        <w:rPr>
          <w:noProof/>
        </w:rPr>
        <w:t> </w:t>
      </w:r>
      <w:r w:rsidRPr="003A3E62">
        <w:rPr>
          <w:noProof/>
        </w:rPr>
        <w:t>%</w:t>
      </w:r>
      <w:r>
        <w:rPr>
          <w:noProof/>
        </w:rPr>
        <w:t>), jak</w:t>
      </w:r>
      <w:r w:rsidR="003A3E62">
        <w:rPr>
          <w:noProof/>
        </w:rPr>
        <w:t xml:space="preserve"> i Fun</w:t>
      </w:r>
      <w:r>
        <w:rPr>
          <w:noProof/>
        </w:rPr>
        <w:t>duszu Spójności (37,</w:t>
      </w:r>
      <w:r w:rsidRPr="003A3E62">
        <w:rPr>
          <w:noProof/>
        </w:rPr>
        <w:t>0</w:t>
      </w:r>
      <w:r w:rsidR="003A3E62" w:rsidRPr="003A3E62">
        <w:rPr>
          <w:noProof/>
        </w:rPr>
        <w:t> </w:t>
      </w:r>
      <w:r w:rsidRPr="003A3E62">
        <w:rPr>
          <w:noProof/>
        </w:rPr>
        <w:t>%</w:t>
      </w:r>
      <w:r>
        <w:rPr>
          <w:noProof/>
        </w:rPr>
        <w:t>). Oczekuje się, że 92 mld EUR (36,3 %) ze środków EFRR</w:t>
      </w:r>
      <w:r w:rsidR="003A3E62">
        <w:rPr>
          <w:noProof/>
        </w:rPr>
        <w:t xml:space="preserve"> i Fun</w:t>
      </w:r>
      <w:r>
        <w:rPr>
          <w:noProof/>
        </w:rPr>
        <w:t>duszu Spójności</w:t>
      </w:r>
      <w:r w:rsidR="003A3E62">
        <w:rPr>
          <w:noProof/>
        </w:rPr>
        <w:t xml:space="preserve"> w wys</w:t>
      </w:r>
      <w:r>
        <w:rPr>
          <w:noProof/>
        </w:rPr>
        <w:t>okości 253,3 mld EUR finansowanych przez UE</w:t>
      </w:r>
      <w:r w:rsidR="003A3E62">
        <w:rPr>
          <w:noProof/>
        </w:rPr>
        <w:t xml:space="preserve"> w ram</w:t>
      </w:r>
      <w:r>
        <w:rPr>
          <w:noProof/>
        </w:rPr>
        <w:t>ach obecnych wieloletnich ram finansowych zostanie przeznaczone na finansowanie działań na rzecz łagodzenia zmiany klimatu</w:t>
      </w:r>
      <w:r w:rsidR="003A3E62">
        <w:rPr>
          <w:noProof/>
        </w:rPr>
        <w:t xml:space="preserve"> i prz</w:t>
      </w:r>
      <w:r>
        <w:rPr>
          <w:noProof/>
        </w:rPr>
        <w:t>ystosowania się do niej. Ponadto oczekuje się, że około 24,</w:t>
      </w:r>
      <w:r w:rsidRPr="003A3E62">
        <w:rPr>
          <w:noProof/>
        </w:rPr>
        <w:t>9</w:t>
      </w:r>
      <w:r w:rsidR="003A3E62" w:rsidRPr="003A3E62">
        <w:rPr>
          <w:noProof/>
        </w:rPr>
        <w:t> </w:t>
      </w:r>
      <w:r w:rsidRPr="003A3E62">
        <w:rPr>
          <w:noProof/>
        </w:rPr>
        <w:t>%</w:t>
      </w:r>
      <w:r w:rsidR="003A3E62">
        <w:rPr>
          <w:noProof/>
        </w:rPr>
        <w:t xml:space="preserve"> z 1</w:t>
      </w:r>
      <w:r>
        <w:rPr>
          <w:noProof/>
        </w:rPr>
        <w:t>0,2 mld EUR</w:t>
      </w:r>
      <w:r w:rsidR="003A3E62">
        <w:rPr>
          <w:noProof/>
        </w:rPr>
        <w:t xml:space="preserve"> z fun</w:t>
      </w:r>
      <w:r>
        <w:rPr>
          <w:noProof/>
        </w:rPr>
        <w:t>duszy Interreg finansowanych przez UE zostanie przeznaczone na finansowanie działań związanych</w:t>
      </w:r>
      <w:r w:rsidR="003A3E62">
        <w:rPr>
          <w:noProof/>
        </w:rPr>
        <w:t xml:space="preserve"> z kli</w:t>
      </w:r>
      <w:r>
        <w:rPr>
          <w:noProof/>
        </w:rPr>
        <w:t>matem. Na wykresie 24 przedstawiono środki finansowe przydzielone na obszary polityki związane</w:t>
      </w:r>
      <w:r w:rsidR="003A3E62">
        <w:rPr>
          <w:noProof/>
        </w:rPr>
        <w:t xml:space="preserve"> z kli</w:t>
      </w:r>
      <w:r>
        <w:rPr>
          <w:noProof/>
        </w:rPr>
        <w:t>matem jako udział</w:t>
      </w:r>
      <w:r w:rsidR="003A3E62">
        <w:rPr>
          <w:noProof/>
        </w:rPr>
        <w:t xml:space="preserve"> w łąc</w:t>
      </w:r>
      <w:r>
        <w:rPr>
          <w:noProof/>
        </w:rPr>
        <w:t>znych wydatkach z EFRR, Funduszu Spójności</w:t>
      </w:r>
      <w:r w:rsidR="003A3E62">
        <w:rPr>
          <w:noProof/>
        </w:rPr>
        <w:t xml:space="preserve"> i Int</w:t>
      </w:r>
      <w:r>
        <w:rPr>
          <w:noProof/>
        </w:rPr>
        <w:t>erreg na działania związane</w:t>
      </w:r>
      <w:r w:rsidR="003A3E62">
        <w:rPr>
          <w:noProof/>
        </w:rPr>
        <w:t xml:space="preserve"> z kli</w:t>
      </w:r>
      <w:r>
        <w:rPr>
          <w:noProof/>
        </w:rPr>
        <w:t xml:space="preserve">matem. </w:t>
      </w:r>
    </w:p>
    <w:p w14:paraId="2296B72A" w14:textId="783EB2FB" w:rsidR="00E31BEE" w:rsidRPr="00EC10A0" w:rsidRDefault="00E31BEE" w:rsidP="00EC10A0">
      <w:pPr>
        <w:pStyle w:val="BodyText"/>
        <w:pBdr>
          <w:bottom w:val="single" w:sz="4" w:space="1" w:color="auto"/>
        </w:pBdr>
        <w:rPr>
          <w:rFonts w:ascii="Times New Roman" w:eastAsiaTheme="minorEastAsia" w:hAnsi="Times New Roman"/>
          <w:b/>
          <w:noProof/>
          <w:color w:val="44546A" w:themeColor="text2"/>
        </w:rPr>
      </w:pPr>
      <w:bookmarkStart w:id="23" w:name="_Ref146787640"/>
      <w:r>
        <w:rPr>
          <w:rFonts w:ascii="Times New Roman" w:hAnsi="Times New Roman"/>
          <w:b/>
          <w:noProof/>
          <w:color w:val="44546A" w:themeColor="text2"/>
        </w:rPr>
        <w:t>Wykres 24</w:t>
      </w:r>
      <w:bookmarkEnd w:id="23"/>
      <w:r>
        <w:rPr>
          <w:rFonts w:ascii="Times New Roman" w:hAnsi="Times New Roman"/>
          <w:b/>
          <w:noProof/>
          <w:color w:val="44546A" w:themeColor="text2"/>
        </w:rPr>
        <w:t>: kwoty z EFRR, Funduszu Spójności</w:t>
      </w:r>
      <w:r w:rsidR="003A3E62">
        <w:rPr>
          <w:rFonts w:ascii="Times New Roman" w:hAnsi="Times New Roman"/>
          <w:b/>
          <w:noProof/>
          <w:color w:val="44546A" w:themeColor="text2"/>
        </w:rPr>
        <w:t xml:space="preserve"> i Int</w:t>
      </w:r>
      <w:r>
        <w:rPr>
          <w:rFonts w:ascii="Times New Roman" w:hAnsi="Times New Roman"/>
          <w:b/>
          <w:noProof/>
          <w:color w:val="44546A" w:themeColor="text2"/>
        </w:rPr>
        <w:t>erreg na działania UE związane</w:t>
      </w:r>
      <w:r w:rsidR="003A3E62">
        <w:rPr>
          <w:rFonts w:ascii="Times New Roman" w:hAnsi="Times New Roman"/>
          <w:b/>
          <w:noProof/>
          <w:color w:val="44546A" w:themeColor="text2"/>
        </w:rPr>
        <w:t xml:space="preserve"> z kli</w:t>
      </w:r>
      <w:r>
        <w:rPr>
          <w:rFonts w:ascii="Times New Roman" w:hAnsi="Times New Roman"/>
          <w:b/>
          <w:noProof/>
          <w:color w:val="44546A" w:themeColor="text2"/>
        </w:rPr>
        <w:t>matem</w:t>
      </w:r>
      <w:r w:rsidR="003A3E62">
        <w:rPr>
          <w:rFonts w:ascii="Times New Roman" w:hAnsi="Times New Roman"/>
          <w:b/>
          <w:noProof/>
          <w:color w:val="44546A" w:themeColor="text2"/>
        </w:rPr>
        <w:t xml:space="preserve"> w pod</w:t>
      </w:r>
      <w:r>
        <w:rPr>
          <w:rFonts w:ascii="Times New Roman" w:hAnsi="Times New Roman"/>
          <w:b/>
          <w:noProof/>
          <w:color w:val="44546A" w:themeColor="text2"/>
        </w:rPr>
        <w:t>ziale na obszary polityki</w:t>
      </w:r>
      <w:r>
        <w:rPr>
          <w:rFonts w:ascii="Times New Roman" w:eastAsiaTheme="minorEastAsia" w:hAnsi="Times New Roman"/>
          <w:b/>
          <w:noProof/>
          <w:color w:val="44546A" w:themeColor="text2"/>
          <w:vertAlign w:val="superscript"/>
        </w:rPr>
        <w:footnoteReference w:id="138"/>
      </w:r>
    </w:p>
    <w:p w14:paraId="0AFD83C7" w14:textId="0FD22C54" w:rsidR="00E31BEE" w:rsidRDefault="00BE3A26" w:rsidP="00EC10A0">
      <w:pPr>
        <w:spacing w:after="120"/>
        <w:jc w:val="center"/>
        <w:rPr>
          <w:noProof/>
        </w:rPr>
      </w:pPr>
      <w:r>
        <w:rPr>
          <w:noProof/>
          <w:lang w:val="en-GB" w:eastAsia="en-GB"/>
        </w:rPr>
        <w:drawing>
          <wp:inline distT="0" distB="0" distL="0" distR="0" wp14:anchorId="6BC9842D" wp14:editId="2CC13835">
            <wp:extent cx="5760720" cy="4165600"/>
            <wp:effectExtent l="0" t="0" r="0" b="0"/>
            <wp:docPr id="2" name="Chart 2">
              <a:extLst xmlns:a="http://schemas.openxmlformats.org/drawingml/2006/main">
                <a:ext uri="{FF2B5EF4-FFF2-40B4-BE49-F238E27FC236}">
                  <a16:creationId xmlns:a16="http://schemas.microsoft.com/office/drawing/2014/main" id="{FB25100A-5CD2-BDD0-B3A0-36DD39D62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AB521A4" w14:textId="77777777" w:rsidR="00E31BEE" w:rsidRPr="00A03503" w:rsidRDefault="00E31BEE" w:rsidP="007D3371">
      <w:pPr>
        <w:pBdr>
          <w:top w:val="single" w:sz="4" w:space="1" w:color="auto"/>
        </w:pBdr>
        <w:jc w:val="both"/>
        <w:rPr>
          <w:rFonts w:cstheme="minorHAnsi"/>
          <w:noProof/>
        </w:rPr>
      </w:pPr>
    </w:p>
    <w:p w14:paraId="5380610B" w14:textId="0D5062A4" w:rsidR="6DFE63FC" w:rsidRPr="00C76BFF" w:rsidRDefault="6DFE63FC" w:rsidP="00C76BFF">
      <w:pPr>
        <w:pStyle w:val="Heading3"/>
        <w:rPr>
          <w:rFonts w:ascii="Times New Roman" w:eastAsia="Times New Roman" w:hAnsi="Times New Roman" w:cs="Times New Roman"/>
          <w:noProof/>
          <w:sz w:val="24"/>
        </w:rPr>
      </w:pPr>
      <w:r>
        <w:rPr>
          <w:rFonts w:ascii="Times New Roman" w:hAnsi="Times New Roman"/>
          <w:noProof/>
          <w:sz w:val="24"/>
        </w:rPr>
        <w:t>Programy ramowe</w:t>
      </w:r>
      <w:r w:rsidR="003A3E62">
        <w:rPr>
          <w:rFonts w:ascii="Times New Roman" w:hAnsi="Times New Roman"/>
          <w:noProof/>
          <w:sz w:val="24"/>
        </w:rPr>
        <w:t xml:space="preserve"> w zak</w:t>
      </w:r>
      <w:r>
        <w:rPr>
          <w:rFonts w:ascii="Times New Roman" w:hAnsi="Times New Roman"/>
          <w:noProof/>
          <w:sz w:val="24"/>
        </w:rPr>
        <w:t>resie badań naukowych</w:t>
      </w:r>
      <w:r w:rsidR="003A3E62">
        <w:rPr>
          <w:rFonts w:ascii="Times New Roman" w:hAnsi="Times New Roman"/>
          <w:noProof/>
          <w:sz w:val="24"/>
        </w:rPr>
        <w:t xml:space="preserve"> i inn</w:t>
      </w:r>
      <w:r>
        <w:rPr>
          <w:rFonts w:ascii="Times New Roman" w:hAnsi="Times New Roman"/>
          <w:noProof/>
          <w:sz w:val="24"/>
        </w:rPr>
        <w:t>owacji („Horyzont Europa” i „Horyzont 2020”)</w:t>
      </w:r>
    </w:p>
    <w:p w14:paraId="7671A8A1" w14:textId="1AB57BFF" w:rsidR="6DFE63FC" w:rsidRPr="00C76BFF" w:rsidRDefault="00410826" w:rsidP="00C76BFF">
      <w:pPr>
        <w:jc w:val="both"/>
        <w:rPr>
          <w:rFonts w:ascii="Times New Roman" w:eastAsia="Times New Roman" w:hAnsi="Times New Roman" w:cs="Times New Roman"/>
          <w:noProof/>
          <w:sz w:val="24"/>
        </w:rPr>
      </w:pPr>
      <w:r>
        <w:rPr>
          <w:rFonts w:ascii="Times New Roman" w:hAnsi="Times New Roman"/>
          <w:noProof/>
          <w:sz w:val="24"/>
        </w:rPr>
        <w:t>Inwestycje</w:t>
      </w:r>
      <w:r w:rsidR="003A3E62">
        <w:rPr>
          <w:rFonts w:ascii="Times New Roman" w:hAnsi="Times New Roman"/>
          <w:noProof/>
          <w:sz w:val="24"/>
        </w:rPr>
        <w:t xml:space="preserve"> w bad</w:t>
      </w:r>
      <w:r>
        <w:rPr>
          <w:rFonts w:ascii="Times New Roman" w:hAnsi="Times New Roman"/>
          <w:noProof/>
          <w:sz w:val="24"/>
        </w:rPr>
        <w:t>ania naukowe</w:t>
      </w:r>
      <w:r w:rsidR="003A3E62">
        <w:rPr>
          <w:rFonts w:ascii="Times New Roman" w:hAnsi="Times New Roman"/>
          <w:noProof/>
          <w:sz w:val="24"/>
        </w:rPr>
        <w:t xml:space="preserve"> i inn</w:t>
      </w:r>
      <w:r>
        <w:rPr>
          <w:rFonts w:ascii="Times New Roman" w:hAnsi="Times New Roman"/>
          <w:noProof/>
          <w:sz w:val="24"/>
        </w:rPr>
        <w:t>owacje mają zasadnicze znaczenie dla tworzenia wiedzy</w:t>
      </w:r>
      <w:r w:rsidR="003A3E62">
        <w:rPr>
          <w:rFonts w:ascii="Times New Roman" w:hAnsi="Times New Roman"/>
          <w:noProof/>
          <w:sz w:val="24"/>
        </w:rPr>
        <w:t xml:space="preserve"> i roz</w:t>
      </w:r>
      <w:r>
        <w:rPr>
          <w:rFonts w:ascii="Times New Roman" w:hAnsi="Times New Roman"/>
          <w:noProof/>
          <w:sz w:val="24"/>
        </w:rPr>
        <w:t>wiązań na potrzeby transformacji</w:t>
      </w:r>
      <w:r w:rsidR="003A3E62">
        <w:rPr>
          <w:rFonts w:ascii="Times New Roman" w:hAnsi="Times New Roman"/>
          <w:noProof/>
          <w:sz w:val="24"/>
        </w:rPr>
        <w:t xml:space="preserve"> w kie</w:t>
      </w:r>
      <w:r>
        <w:rPr>
          <w:rFonts w:ascii="Times New Roman" w:hAnsi="Times New Roman"/>
          <w:noProof/>
          <w:sz w:val="24"/>
        </w:rPr>
        <w:t>runku neutralności klimatycznej</w:t>
      </w:r>
      <w:r w:rsidR="003A3E62">
        <w:rPr>
          <w:rFonts w:ascii="Times New Roman" w:hAnsi="Times New Roman"/>
          <w:noProof/>
          <w:sz w:val="24"/>
        </w:rPr>
        <w:t xml:space="preserve"> i odp</w:t>
      </w:r>
      <w:r>
        <w:rPr>
          <w:rFonts w:ascii="Times New Roman" w:hAnsi="Times New Roman"/>
          <w:noProof/>
          <w:sz w:val="24"/>
        </w:rPr>
        <w:t>orności. Ogólnie</w:t>
      </w:r>
      <w:r w:rsidR="003A3E62">
        <w:rPr>
          <w:rFonts w:ascii="Times New Roman" w:hAnsi="Times New Roman"/>
          <w:noProof/>
          <w:sz w:val="24"/>
        </w:rPr>
        <w:t xml:space="preserve"> w ram</w:t>
      </w:r>
      <w:r>
        <w:rPr>
          <w:rFonts w:ascii="Times New Roman" w:hAnsi="Times New Roman"/>
          <w:noProof/>
          <w:sz w:val="24"/>
        </w:rPr>
        <w:t>ach programu „Horyzont Europa” co najmniej 3</w:t>
      </w:r>
      <w:r w:rsidRPr="003A3E62">
        <w:rPr>
          <w:rFonts w:ascii="Times New Roman" w:hAnsi="Times New Roman"/>
          <w:noProof/>
          <w:sz w:val="24"/>
        </w:rPr>
        <w:t>5</w:t>
      </w:r>
      <w:r w:rsidR="003A3E62" w:rsidRPr="003A3E62">
        <w:rPr>
          <w:rFonts w:ascii="Times New Roman" w:hAnsi="Times New Roman"/>
          <w:noProof/>
          <w:sz w:val="24"/>
        </w:rPr>
        <w:t> </w:t>
      </w:r>
      <w:r w:rsidRPr="003A3E62">
        <w:rPr>
          <w:rFonts w:ascii="Times New Roman" w:hAnsi="Times New Roman"/>
          <w:noProof/>
          <w:sz w:val="24"/>
        </w:rPr>
        <w:t>%</w:t>
      </w:r>
      <w:r>
        <w:rPr>
          <w:rFonts w:ascii="Times New Roman" w:hAnsi="Times New Roman"/>
          <w:noProof/>
          <w:sz w:val="24"/>
        </w:rPr>
        <w:t xml:space="preserve"> budżetu</w:t>
      </w:r>
      <w:r w:rsidR="003A3E62">
        <w:rPr>
          <w:rFonts w:ascii="Times New Roman" w:hAnsi="Times New Roman"/>
          <w:noProof/>
          <w:sz w:val="24"/>
        </w:rPr>
        <w:t xml:space="preserve"> o war</w:t>
      </w:r>
      <w:r>
        <w:rPr>
          <w:rFonts w:ascii="Times New Roman" w:hAnsi="Times New Roman"/>
          <w:noProof/>
          <w:sz w:val="24"/>
        </w:rPr>
        <w:t>tości 95,5 mld EUR zostanie przeznaczone na cele klimatyczne. Do końca 20</w:t>
      </w:r>
      <w:r w:rsidRPr="003A3E62">
        <w:rPr>
          <w:rFonts w:ascii="Times New Roman" w:hAnsi="Times New Roman"/>
          <w:noProof/>
          <w:sz w:val="24"/>
        </w:rPr>
        <w:t>22</w:t>
      </w:r>
      <w:r w:rsidR="003A3E62" w:rsidRPr="003A3E62">
        <w:rPr>
          <w:rFonts w:ascii="Times New Roman" w:hAnsi="Times New Roman"/>
          <w:noProof/>
          <w:sz w:val="24"/>
        </w:rPr>
        <w:t> </w:t>
      </w:r>
      <w:r w:rsidRPr="003A3E62">
        <w:rPr>
          <w:rFonts w:ascii="Times New Roman" w:hAnsi="Times New Roman"/>
          <w:noProof/>
          <w:sz w:val="24"/>
        </w:rPr>
        <w:t>r.</w:t>
      </w:r>
      <w:r>
        <w:rPr>
          <w:rFonts w:ascii="Times New Roman" w:hAnsi="Times New Roman"/>
          <w:noProof/>
          <w:sz w:val="24"/>
        </w:rPr>
        <w:t xml:space="preserve"> przeznaczono już ponad 8,5 mld EUR na badania naukowe</w:t>
      </w:r>
      <w:r w:rsidR="003A3E62">
        <w:rPr>
          <w:rFonts w:ascii="Times New Roman" w:hAnsi="Times New Roman"/>
          <w:noProof/>
          <w:sz w:val="24"/>
        </w:rPr>
        <w:t xml:space="preserve"> i inn</w:t>
      </w:r>
      <w:r>
        <w:rPr>
          <w:rFonts w:ascii="Times New Roman" w:hAnsi="Times New Roman"/>
          <w:noProof/>
          <w:sz w:val="24"/>
        </w:rPr>
        <w:t>owacje wspierające działania</w:t>
      </w:r>
      <w:r w:rsidR="003A3E62">
        <w:rPr>
          <w:rFonts w:ascii="Times New Roman" w:hAnsi="Times New Roman"/>
          <w:noProof/>
          <w:sz w:val="24"/>
        </w:rPr>
        <w:t xml:space="preserve"> w dzi</w:t>
      </w:r>
      <w:r>
        <w:rPr>
          <w:rFonts w:ascii="Times New Roman" w:hAnsi="Times New Roman"/>
          <w:noProof/>
          <w:sz w:val="24"/>
        </w:rPr>
        <w:t>edzinie klimatu</w:t>
      </w:r>
      <w:r>
        <w:rPr>
          <w:rStyle w:val="FootnoteReference"/>
          <w:rFonts w:ascii="Times New Roman" w:hAnsi="Times New Roman" w:cs="Times New Roman"/>
          <w:noProof/>
          <w:sz w:val="24"/>
        </w:rPr>
        <w:footnoteReference w:id="139"/>
      </w:r>
      <w:r>
        <w:rPr>
          <w:noProof/>
        </w:rPr>
        <w:t>.</w:t>
      </w:r>
      <w:r>
        <w:rPr>
          <w:rFonts w:ascii="Times New Roman" w:hAnsi="Times New Roman"/>
          <w:noProof/>
          <w:sz w:val="24"/>
        </w:rPr>
        <w:t xml:space="preserve"> Szeroki wachlarz ambitnych europejskich partnerstw prywatno-publicznych gromadzi zasoby</w:t>
      </w:r>
      <w:r w:rsidR="003A3E62">
        <w:rPr>
          <w:rFonts w:ascii="Times New Roman" w:hAnsi="Times New Roman"/>
          <w:noProof/>
          <w:sz w:val="24"/>
        </w:rPr>
        <w:t xml:space="preserve"> i opr</w:t>
      </w:r>
      <w:r>
        <w:rPr>
          <w:rFonts w:ascii="Times New Roman" w:hAnsi="Times New Roman"/>
          <w:noProof/>
          <w:sz w:val="24"/>
        </w:rPr>
        <w:t>acowuje rozwiązania niezbędne do realizacji unijnego programu działań</w:t>
      </w:r>
      <w:r w:rsidR="003A3E62">
        <w:rPr>
          <w:rFonts w:ascii="Times New Roman" w:hAnsi="Times New Roman"/>
          <w:noProof/>
          <w:sz w:val="24"/>
        </w:rPr>
        <w:t xml:space="preserve"> w dzi</w:t>
      </w:r>
      <w:r>
        <w:rPr>
          <w:rFonts w:ascii="Times New Roman" w:hAnsi="Times New Roman"/>
          <w:noProof/>
          <w:sz w:val="24"/>
        </w:rPr>
        <w:t>edzinie klimatu</w:t>
      </w:r>
      <w:r w:rsidR="003A3E62">
        <w:rPr>
          <w:rFonts w:ascii="Times New Roman" w:hAnsi="Times New Roman"/>
          <w:noProof/>
          <w:sz w:val="24"/>
        </w:rPr>
        <w:t xml:space="preserve"> w klu</w:t>
      </w:r>
      <w:r>
        <w:rPr>
          <w:rFonts w:ascii="Times New Roman" w:hAnsi="Times New Roman"/>
          <w:noProof/>
          <w:sz w:val="24"/>
        </w:rPr>
        <w:t>czowych sektorach gospodarki, takich jak produkcja stali, przemysł przetwórczy, wodór, akumulatory, biogospodarka, lotnictwo, transport drogowy</w:t>
      </w:r>
      <w:r w:rsidR="003A3E62">
        <w:rPr>
          <w:rFonts w:ascii="Times New Roman" w:hAnsi="Times New Roman"/>
          <w:noProof/>
          <w:sz w:val="24"/>
        </w:rPr>
        <w:t xml:space="preserve"> i wod</w:t>
      </w:r>
      <w:r>
        <w:rPr>
          <w:rFonts w:ascii="Times New Roman" w:hAnsi="Times New Roman"/>
          <w:noProof/>
          <w:sz w:val="24"/>
        </w:rPr>
        <w:t xml:space="preserve">ny, budynki, woda itp. </w:t>
      </w:r>
    </w:p>
    <w:p w14:paraId="51D85AD5" w14:textId="27EB6E6C" w:rsidR="00E31BEE" w:rsidRPr="000E570C" w:rsidRDefault="00E31BEE" w:rsidP="00E31BEE">
      <w:pPr>
        <w:pStyle w:val="Heading3"/>
        <w:rPr>
          <w:rFonts w:ascii="Times New Roman" w:hAnsi="Times New Roman" w:cs="Times New Roman"/>
          <w:noProof/>
          <w:sz w:val="24"/>
        </w:rPr>
      </w:pPr>
      <w:r>
        <w:rPr>
          <w:rFonts w:ascii="Times New Roman" w:hAnsi="Times New Roman"/>
          <w:noProof/>
          <w:sz w:val="24"/>
        </w:rPr>
        <w:t xml:space="preserve">Fundusz na rzecz Sprawiedliwej Transformacji </w:t>
      </w:r>
    </w:p>
    <w:p w14:paraId="51CCA0E1" w14:textId="4EE35124" w:rsidR="009215E5" w:rsidRDefault="00E31BEE" w:rsidP="009215E5">
      <w:pPr>
        <w:pStyle w:val="Body"/>
        <w:spacing w:after="0"/>
        <w:rPr>
          <w:rFonts w:eastAsiaTheme="minorEastAsia"/>
          <w:noProof/>
        </w:rPr>
      </w:pPr>
      <w:r>
        <w:rPr>
          <w:noProof/>
        </w:rPr>
        <w:t>W ramach przyjętych programów objętych polityką spójności związanych</w:t>
      </w:r>
      <w:r w:rsidR="003A3E62">
        <w:rPr>
          <w:noProof/>
        </w:rPr>
        <w:t xml:space="preserve"> z Fun</w:t>
      </w:r>
      <w:r>
        <w:rPr>
          <w:noProof/>
        </w:rPr>
        <w:t>duszem na rzecz Sprawiedliwej Transformacji (FST) udostępniono 18,5 mld EUR na inwestycje UE, aby zapewnić wsparcie osobom</w:t>
      </w:r>
      <w:r w:rsidR="003A3E62">
        <w:rPr>
          <w:noProof/>
        </w:rPr>
        <w:t xml:space="preserve"> i mie</w:t>
      </w:r>
      <w:r>
        <w:rPr>
          <w:noProof/>
        </w:rPr>
        <w:t>jscom, które najbardziej ucierpią</w:t>
      </w:r>
      <w:r w:rsidR="003A3E62">
        <w:rPr>
          <w:noProof/>
        </w:rPr>
        <w:t xml:space="preserve"> w wyn</w:t>
      </w:r>
      <w:r>
        <w:rPr>
          <w:noProof/>
        </w:rPr>
        <w:t>iku transformacji</w:t>
      </w:r>
      <w:r w:rsidR="003A3E62">
        <w:rPr>
          <w:noProof/>
        </w:rPr>
        <w:t xml:space="preserve"> w kie</w:t>
      </w:r>
      <w:r>
        <w:rPr>
          <w:noProof/>
        </w:rPr>
        <w:t>runku neutralności klimatycznej. Oprócz FST</w:t>
      </w:r>
      <w:r w:rsidR="003A3E62">
        <w:rPr>
          <w:noProof/>
        </w:rPr>
        <w:t xml:space="preserve"> w ram</w:t>
      </w:r>
      <w:r>
        <w:rPr>
          <w:noProof/>
        </w:rPr>
        <w:t>ach pozostałych dwóch filarów mechanizmu sprawiedliwej transformacji uruchomione zostanie 28 mld EUR</w:t>
      </w:r>
      <w:r w:rsidR="003A3E62">
        <w:rPr>
          <w:noProof/>
        </w:rPr>
        <w:t xml:space="preserve"> z inw</w:t>
      </w:r>
      <w:r>
        <w:rPr>
          <w:noProof/>
        </w:rPr>
        <w:t>estycji publicznych</w:t>
      </w:r>
      <w:r w:rsidR="003A3E62">
        <w:rPr>
          <w:noProof/>
        </w:rPr>
        <w:t xml:space="preserve"> i pry</w:t>
      </w:r>
      <w:r>
        <w:rPr>
          <w:noProof/>
        </w:rPr>
        <w:t>watnych</w:t>
      </w:r>
      <w:r w:rsidR="003A3E62">
        <w:rPr>
          <w:noProof/>
        </w:rPr>
        <w:t xml:space="preserve"> w cel</w:t>
      </w:r>
      <w:r>
        <w:rPr>
          <w:noProof/>
        </w:rPr>
        <w:t>u zaradzenia społecznym</w:t>
      </w:r>
      <w:r w:rsidR="003A3E62">
        <w:rPr>
          <w:noProof/>
        </w:rPr>
        <w:t xml:space="preserve"> i gos</w:t>
      </w:r>
      <w:r>
        <w:rPr>
          <w:noProof/>
        </w:rPr>
        <w:t>podarczym skutkom transformacji. Komisja zatwierdziła 67 terytorialnych planów sprawiedliwej transformacji, obejmujących łącznie 93 terytoria,</w:t>
      </w:r>
      <w:r w:rsidR="003A3E62">
        <w:rPr>
          <w:noProof/>
        </w:rPr>
        <w:t xml:space="preserve"> w tym</w:t>
      </w:r>
      <w:r>
        <w:rPr>
          <w:noProof/>
        </w:rPr>
        <w:t xml:space="preserve"> regiony górnicze</w:t>
      </w:r>
      <w:r w:rsidR="003A3E62">
        <w:rPr>
          <w:noProof/>
        </w:rPr>
        <w:t xml:space="preserve"> i reg</w:t>
      </w:r>
      <w:r>
        <w:rPr>
          <w:noProof/>
        </w:rPr>
        <w:t>iony</w:t>
      </w:r>
      <w:r w:rsidR="003A3E62">
        <w:rPr>
          <w:noProof/>
        </w:rPr>
        <w:t xml:space="preserve"> o wys</w:t>
      </w:r>
      <w:r>
        <w:rPr>
          <w:noProof/>
        </w:rPr>
        <w:t>okiej intensywności emisji dwutlenku węgla. Prawie połowa inwestycji</w:t>
      </w:r>
      <w:r w:rsidR="003A3E62">
        <w:rPr>
          <w:noProof/>
        </w:rPr>
        <w:t xml:space="preserve"> w ram</w:t>
      </w:r>
      <w:r>
        <w:rPr>
          <w:noProof/>
        </w:rPr>
        <w:t>ach FST będzie miała na celu wsparcie dywersyfikacji lokalnej gospodarki, tak aby nie była ona uzależniona od jednego sektora zanieczyszczającego środowisko,</w:t>
      </w:r>
      <w:r w:rsidR="003A3E62">
        <w:rPr>
          <w:noProof/>
        </w:rPr>
        <w:t xml:space="preserve"> a tak</w:t>
      </w:r>
      <w:r>
        <w:rPr>
          <w:noProof/>
        </w:rPr>
        <w:t>że pomoc ludziom</w:t>
      </w:r>
      <w:r w:rsidR="003A3E62">
        <w:rPr>
          <w:noProof/>
        </w:rPr>
        <w:t xml:space="preserve"> w zdo</w:t>
      </w:r>
      <w:r>
        <w:rPr>
          <w:noProof/>
        </w:rPr>
        <w:t>bywaniu nowych umiejętności. Pierwsze projekty</w:t>
      </w:r>
      <w:r w:rsidR="003A3E62">
        <w:rPr>
          <w:noProof/>
        </w:rPr>
        <w:t xml:space="preserve"> w ram</w:t>
      </w:r>
      <w:r>
        <w:rPr>
          <w:noProof/>
        </w:rPr>
        <w:t>ach FST są wybierane</w:t>
      </w:r>
      <w:r w:rsidR="003A3E62">
        <w:rPr>
          <w:noProof/>
        </w:rPr>
        <w:t xml:space="preserve"> w Est</w:t>
      </w:r>
      <w:r>
        <w:rPr>
          <w:noProof/>
        </w:rPr>
        <w:t>onii</w:t>
      </w:r>
      <w:r w:rsidR="003A3E62">
        <w:rPr>
          <w:noProof/>
        </w:rPr>
        <w:t xml:space="preserve"> i Nid</w:t>
      </w:r>
      <w:r>
        <w:rPr>
          <w:noProof/>
        </w:rPr>
        <w:t>erlandach.</w:t>
      </w:r>
    </w:p>
    <w:p w14:paraId="42F010A1" w14:textId="6BF35120" w:rsidR="00E31BEE" w:rsidRPr="009215E5" w:rsidRDefault="00E31BEE" w:rsidP="009215E5">
      <w:pPr>
        <w:pStyle w:val="Body"/>
        <w:rPr>
          <w:b/>
          <w:noProof/>
        </w:rPr>
      </w:pPr>
      <w:r>
        <w:rPr>
          <w:b/>
          <w:noProof/>
        </w:rPr>
        <w:t xml:space="preserve">Europejski Fundusz Społeczny Plus (EFS+) </w:t>
      </w:r>
    </w:p>
    <w:p w14:paraId="0EBABD98" w14:textId="232A2D78" w:rsidR="00E31BEE" w:rsidRPr="00FD17BE" w:rsidRDefault="00E31BEE" w:rsidP="00E31BEE">
      <w:pPr>
        <w:pStyle w:val="Body"/>
        <w:rPr>
          <w:noProof/>
        </w:rPr>
      </w:pPr>
      <w:r>
        <w:rPr>
          <w:noProof/>
        </w:rPr>
        <w:t xml:space="preserve">Na lata 2021–2027 państwa członkowskie zaprogramowały prawie 6 mld, </w:t>
      </w:r>
      <w:r w:rsidRPr="003A3E62">
        <w:rPr>
          <w:noProof/>
        </w:rPr>
        <w:t>tj.</w:t>
      </w:r>
      <w:r w:rsidR="003A3E62" w:rsidRPr="003A3E62">
        <w:rPr>
          <w:noProof/>
        </w:rPr>
        <w:t> </w:t>
      </w:r>
      <w:r w:rsidRPr="003A3E62">
        <w:rPr>
          <w:noProof/>
        </w:rPr>
        <w:t>6</w:t>
      </w:r>
      <w:r w:rsidR="003A3E62" w:rsidRPr="003A3E62">
        <w:rPr>
          <w:noProof/>
        </w:rPr>
        <w:t> </w:t>
      </w:r>
      <w:r w:rsidRPr="003A3E62">
        <w:rPr>
          <w:noProof/>
        </w:rPr>
        <w:t>%</w:t>
      </w:r>
      <w:r>
        <w:rPr>
          <w:noProof/>
        </w:rPr>
        <w:t xml:space="preserve"> całkowitej alokacji z EFS+</w:t>
      </w:r>
      <w:r>
        <w:rPr>
          <w:rStyle w:val="FootnoteReference"/>
          <w:rFonts w:ascii="Calibri" w:eastAsia="Calibri" w:hAnsi="Calibri" w:cs="Calibri"/>
          <w:noProof/>
          <w:sz w:val="22"/>
        </w:rPr>
        <w:footnoteReference w:id="140"/>
      </w:r>
      <w:r>
        <w:rPr>
          <w:noProof/>
        </w:rPr>
        <w:t>, na rozwój umiejętności ekologicznych</w:t>
      </w:r>
      <w:r w:rsidR="003A3E62">
        <w:rPr>
          <w:noProof/>
        </w:rPr>
        <w:t xml:space="preserve"> i two</w:t>
      </w:r>
      <w:r>
        <w:rPr>
          <w:noProof/>
        </w:rPr>
        <w:t>rzenie zielonych miejsc pracy, co stanowi kwotę znacznie wyższą niż</w:t>
      </w:r>
      <w:r w:rsidR="003A3E62">
        <w:rPr>
          <w:noProof/>
        </w:rPr>
        <w:t xml:space="preserve"> w pop</w:t>
      </w:r>
      <w:r>
        <w:rPr>
          <w:noProof/>
        </w:rPr>
        <w:t>rzednim okresie programowania. Finlandia, Włochy, Belgia, Luksemburg</w:t>
      </w:r>
      <w:r w:rsidR="003A3E62">
        <w:rPr>
          <w:noProof/>
        </w:rPr>
        <w:t xml:space="preserve"> i Dan</w:t>
      </w:r>
      <w:r>
        <w:rPr>
          <w:noProof/>
        </w:rPr>
        <w:t>ia przydzieliły najwyższy udział środków na tworzenie zielonych miejsc pracy</w:t>
      </w:r>
      <w:r w:rsidR="003A3E62">
        <w:rPr>
          <w:noProof/>
        </w:rPr>
        <w:t xml:space="preserve"> i roz</w:t>
      </w:r>
      <w:r>
        <w:rPr>
          <w:noProof/>
        </w:rPr>
        <w:t>wój umiejętności ekologicznych (między 1</w:t>
      </w:r>
      <w:r w:rsidRPr="003A3E62">
        <w:rPr>
          <w:noProof/>
        </w:rPr>
        <w:t>2</w:t>
      </w:r>
      <w:r w:rsidR="003A3E62" w:rsidRPr="003A3E62">
        <w:rPr>
          <w:noProof/>
        </w:rPr>
        <w:t> </w:t>
      </w:r>
      <w:r w:rsidRPr="003A3E62">
        <w:rPr>
          <w:noProof/>
        </w:rPr>
        <w:t>%</w:t>
      </w:r>
      <w:r w:rsidR="003A3E62">
        <w:rPr>
          <w:noProof/>
        </w:rPr>
        <w:t xml:space="preserve"> a 3</w:t>
      </w:r>
      <w:r w:rsidRPr="003A3E62">
        <w:rPr>
          <w:noProof/>
        </w:rPr>
        <w:t>1</w:t>
      </w:r>
      <w:r w:rsidR="003A3E62" w:rsidRPr="003A3E62">
        <w:rPr>
          <w:noProof/>
        </w:rPr>
        <w:t> </w:t>
      </w:r>
      <w:r w:rsidRPr="003A3E62">
        <w:rPr>
          <w:noProof/>
        </w:rPr>
        <w:t>%</w:t>
      </w:r>
      <w:r>
        <w:rPr>
          <w:noProof/>
        </w:rPr>
        <w:t>), podczas gdy</w:t>
      </w:r>
      <w:r w:rsidR="003A3E62">
        <w:rPr>
          <w:noProof/>
        </w:rPr>
        <w:t xml:space="preserve"> w prz</w:t>
      </w:r>
      <w:r>
        <w:rPr>
          <w:noProof/>
        </w:rPr>
        <w:t>ypadku kilku indywidualnych programów</w:t>
      </w:r>
      <w:r w:rsidR="003A3E62">
        <w:rPr>
          <w:noProof/>
        </w:rPr>
        <w:t xml:space="preserve"> z Bel</w:t>
      </w:r>
      <w:r>
        <w:rPr>
          <w:noProof/>
        </w:rPr>
        <w:t>gii, Danii, Włoch, Francji, Niemiec, Portugalii</w:t>
      </w:r>
      <w:r w:rsidR="003A3E62">
        <w:rPr>
          <w:noProof/>
        </w:rPr>
        <w:t xml:space="preserve"> i His</w:t>
      </w:r>
      <w:r>
        <w:rPr>
          <w:noProof/>
        </w:rPr>
        <w:t>zpanii udział ten wynosił 2</w:t>
      </w:r>
      <w:r w:rsidRPr="003A3E62">
        <w:rPr>
          <w:noProof/>
        </w:rPr>
        <w:t>0</w:t>
      </w:r>
      <w:r w:rsidR="003A3E62" w:rsidRPr="003A3E62">
        <w:rPr>
          <w:noProof/>
        </w:rPr>
        <w:t> </w:t>
      </w:r>
      <w:r w:rsidRPr="003A3E62">
        <w:rPr>
          <w:noProof/>
        </w:rPr>
        <w:t>%</w:t>
      </w:r>
      <w:r w:rsidR="003A3E62">
        <w:rPr>
          <w:noProof/>
        </w:rPr>
        <w:t xml:space="preserve"> i wię</w:t>
      </w:r>
      <w:r>
        <w:rPr>
          <w:noProof/>
        </w:rPr>
        <w:t>cej. Jeśli chodzi</w:t>
      </w:r>
      <w:r w:rsidR="003A3E62">
        <w:rPr>
          <w:noProof/>
        </w:rPr>
        <w:t xml:space="preserve"> o rze</w:t>
      </w:r>
      <w:r>
        <w:rPr>
          <w:noProof/>
        </w:rPr>
        <w:t>czywiste inwestycje, tylko</w:t>
      </w:r>
      <w:r w:rsidR="003A3E62">
        <w:rPr>
          <w:noProof/>
        </w:rPr>
        <w:t xml:space="preserve"> w ram</w:t>
      </w:r>
      <w:r>
        <w:rPr>
          <w:noProof/>
        </w:rPr>
        <w:t>ach trzech indywidualnych programów</w:t>
      </w:r>
      <w:r w:rsidR="003A3E62">
        <w:rPr>
          <w:noProof/>
        </w:rPr>
        <w:t xml:space="preserve"> z Wło</w:t>
      </w:r>
      <w:r>
        <w:rPr>
          <w:noProof/>
        </w:rPr>
        <w:t>ch, Portugalii</w:t>
      </w:r>
      <w:r w:rsidR="003A3E62">
        <w:rPr>
          <w:noProof/>
        </w:rPr>
        <w:t xml:space="preserve"> i Gre</w:t>
      </w:r>
      <w:r>
        <w:rPr>
          <w:noProof/>
        </w:rPr>
        <w:t>cji przeznaczono około 3</w:t>
      </w:r>
      <w:r w:rsidRPr="003A3E62">
        <w:rPr>
          <w:noProof/>
        </w:rPr>
        <w:t>0</w:t>
      </w:r>
      <w:r w:rsidR="003A3E62" w:rsidRPr="003A3E62">
        <w:rPr>
          <w:noProof/>
        </w:rPr>
        <w:t> </w:t>
      </w:r>
      <w:r w:rsidRPr="003A3E62">
        <w:rPr>
          <w:noProof/>
        </w:rPr>
        <w:t>%</w:t>
      </w:r>
      <w:r>
        <w:rPr>
          <w:noProof/>
        </w:rPr>
        <w:t xml:space="preserve"> całkowitych wydatków UE na cele związane</w:t>
      </w:r>
      <w:r w:rsidR="003A3E62">
        <w:rPr>
          <w:noProof/>
        </w:rPr>
        <w:t xml:space="preserve"> z kli</w:t>
      </w:r>
      <w:r>
        <w:rPr>
          <w:noProof/>
        </w:rPr>
        <w:t>matem na tworzenie zielonych miejsc pracy</w:t>
      </w:r>
      <w:r w:rsidR="003A3E62">
        <w:rPr>
          <w:noProof/>
        </w:rPr>
        <w:t xml:space="preserve"> i roz</w:t>
      </w:r>
      <w:r>
        <w:rPr>
          <w:noProof/>
        </w:rPr>
        <w:t>wój umiejętności ekologicznych. Ogółem jedna trzecia wydatków na cele związane</w:t>
      </w:r>
      <w:r w:rsidR="003A3E62">
        <w:rPr>
          <w:noProof/>
        </w:rPr>
        <w:t xml:space="preserve"> z kli</w:t>
      </w:r>
      <w:r>
        <w:rPr>
          <w:noProof/>
        </w:rPr>
        <w:t>matem została przeznaczona na działania związane</w:t>
      </w:r>
      <w:r w:rsidR="003A3E62">
        <w:rPr>
          <w:noProof/>
        </w:rPr>
        <w:t xml:space="preserve"> z dos</w:t>
      </w:r>
      <w:r>
        <w:rPr>
          <w:noProof/>
        </w:rPr>
        <w:t>tępem do zatrudnienia</w:t>
      </w:r>
      <w:r w:rsidR="003A3E62">
        <w:rPr>
          <w:noProof/>
        </w:rPr>
        <w:t xml:space="preserve"> i dzi</w:t>
      </w:r>
      <w:r>
        <w:rPr>
          <w:noProof/>
        </w:rPr>
        <w:t xml:space="preserve">ałania aktywizujące. </w:t>
      </w:r>
    </w:p>
    <w:p w14:paraId="32933EB9" w14:textId="74FB6A30" w:rsidR="00E31BEE" w:rsidRPr="00966754" w:rsidRDefault="00E31BEE" w:rsidP="4B7151A9">
      <w:pPr>
        <w:pStyle w:val="Body"/>
        <w:rPr>
          <w:b/>
          <w:noProof/>
        </w:rPr>
      </w:pPr>
      <w:r>
        <w:rPr>
          <w:b/>
          <w:noProof/>
        </w:rPr>
        <w:t xml:space="preserve">Instrument Wsparcia Technicznego </w:t>
      </w:r>
    </w:p>
    <w:p w14:paraId="2D08202D" w14:textId="38C801E7" w:rsidR="00E31BEE" w:rsidRPr="00966754" w:rsidRDefault="00E31BEE" w:rsidP="00E31BEE">
      <w:pPr>
        <w:pStyle w:val="Body"/>
        <w:rPr>
          <w:noProof/>
        </w:rPr>
      </w:pPr>
      <w:r>
        <w:rPr>
          <w:noProof/>
        </w:rPr>
        <w:t>W tym roku</w:t>
      </w:r>
      <w:r w:rsidR="003A3E62">
        <w:rPr>
          <w:noProof/>
        </w:rPr>
        <w:t xml:space="preserve"> z Ins</w:t>
      </w:r>
      <w:r>
        <w:rPr>
          <w:noProof/>
        </w:rPr>
        <w:t>trumentu Wsparcia Technicznego finansowanych jest kilka projektów dotyczących przystosowania się do zmiany klimatu, zasady „nie czyń poważnych szkód”, szybszego wydawania pozwoleń, ekosystemów przemysłowych</w:t>
      </w:r>
      <w:r w:rsidR="003A3E62">
        <w:rPr>
          <w:noProof/>
        </w:rPr>
        <w:t xml:space="preserve"> i umi</w:t>
      </w:r>
      <w:r>
        <w:rPr>
          <w:noProof/>
        </w:rPr>
        <w:t>ejętności, renowacji budynków, ale także budowania zdolności. Opracowano inicjatywę przewodnią dotyczącą przygotowania Społecznego Funduszu Klimatycznego</w:t>
      </w:r>
      <w:r w:rsidR="003A3E62">
        <w:rPr>
          <w:noProof/>
        </w:rPr>
        <w:t xml:space="preserve"> i now</w:t>
      </w:r>
      <w:r>
        <w:rPr>
          <w:noProof/>
        </w:rPr>
        <w:t xml:space="preserve">ego ETS, aby pomóc państwom członkowskim we wdrażaniu pakietu „Gotowi </w:t>
      </w:r>
      <w:r w:rsidRPr="003A3E62">
        <w:rPr>
          <w:noProof/>
        </w:rPr>
        <w:t>na</w:t>
      </w:r>
      <w:r w:rsidR="003A3E62" w:rsidRPr="003A3E62">
        <w:rPr>
          <w:noProof/>
        </w:rPr>
        <w:t> </w:t>
      </w:r>
      <w:r w:rsidRPr="003A3E62">
        <w:rPr>
          <w:noProof/>
        </w:rPr>
        <w:t>5</w:t>
      </w:r>
      <w:r>
        <w:rPr>
          <w:noProof/>
        </w:rPr>
        <w:t xml:space="preserve">5”. </w:t>
      </w:r>
    </w:p>
    <w:p w14:paraId="2BC71B6A" w14:textId="77777777" w:rsidR="00E31BEE" w:rsidRPr="00B55645" w:rsidRDefault="00E31BEE" w:rsidP="00E31BEE">
      <w:pPr>
        <w:pStyle w:val="Heading3"/>
        <w:rPr>
          <w:rFonts w:ascii="Times New Roman" w:hAnsi="Times New Roman" w:cs="Times New Roman"/>
          <w:noProof/>
          <w:sz w:val="24"/>
        </w:rPr>
      </w:pPr>
      <w:r>
        <w:rPr>
          <w:rFonts w:ascii="Times New Roman" w:hAnsi="Times New Roman"/>
          <w:noProof/>
          <w:sz w:val="24"/>
        </w:rPr>
        <w:t xml:space="preserve">Program LIFE </w:t>
      </w:r>
    </w:p>
    <w:p w14:paraId="10738CC6" w14:textId="57EE5FB4" w:rsidR="00E31BEE" w:rsidRPr="00827ED2" w:rsidRDefault="00E31BEE" w:rsidP="00E31BEE">
      <w:pPr>
        <w:pStyle w:val="Body"/>
        <w:rPr>
          <w:noProof/>
        </w:rPr>
      </w:pPr>
      <w:r>
        <w:rPr>
          <w:noProof/>
        </w:rPr>
        <w:t>Program LIFE to instrument finansowy UE na rzecz środowiska</w:t>
      </w:r>
      <w:r w:rsidR="003A3E62">
        <w:rPr>
          <w:noProof/>
        </w:rPr>
        <w:t xml:space="preserve"> i dzi</w:t>
      </w:r>
      <w:r>
        <w:rPr>
          <w:noProof/>
        </w:rPr>
        <w:t>ałań</w:t>
      </w:r>
      <w:r w:rsidR="003A3E62">
        <w:rPr>
          <w:noProof/>
        </w:rPr>
        <w:t xml:space="preserve"> w dzi</w:t>
      </w:r>
      <w:r>
        <w:rPr>
          <w:noProof/>
        </w:rPr>
        <w:t>edzinie klimatu. W 20</w:t>
      </w:r>
      <w:r w:rsidRPr="003A3E62">
        <w:rPr>
          <w:noProof/>
        </w:rPr>
        <w:t>22</w:t>
      </w:r>
      <w:r w:rsidR="003A3E62" w:rsidRPr="003A3E62">
        <w:rPr>
          <w:noProof/>
        </w:rPr>
        <w:t> </w:t>
      </w:r>
      <w:r w:rsidRPr="003A3E62">
        <w:rPr>
          <w:noProof/>
        </w:rPr>
        <w:t>r.</w:t>
      </w:r>
      <w:r>
        <w:rPr>
          <w:noProof/>
        </w:rPr>
        <w:t xml:space="preserve"> przyznano łącznie ponad 600 mln EUR </w:t>
      </w:r>
      <w:r w:rsidRPr="003A3E62">
        <w:rPr>
          <w:noProof/>
        </w:rPr>
        <w:t>na</w:t>
      </w:r>
      <w:r w:rsidR="003A3E62" w:rsidRPr="003A3E62">
        <w:rPr>
          <w:noProof/>
        </w:rPr>
        <w:t> </w:t>
      </w:r>
      <w:r w:rsidRPr="003A3E62">
        <w:rPr>
          <w:noProof/>
        </w:rPr>
        <w:t>2</w:t>
      </w:r>
      <w:r>
        <w:rPr>
          <w:noProof/>
        </w:rPr>
        <w:t>00 projektów wspierających Zielony Ład,</w:t>
      </w:r>
      <w:r w:rsidR="003A3E62">
        <w:rPr>
          <w:noProof/>
        </w:rPr>
        <w:t xml:space="preserve"> w tym</w:t>
      </w:r>
      <w:r>
        <w:rPr>
          <w:noProof/>
        </w:rPr>
        <w:t xml:space="preserve"> na projekty mające na celu opracowanie innowacyjnych rozwiązań</w:t>
      </w:r>
      <w:r w:rsidR="003A3E62">
        <w:rPr>
          <w:noProof/>
        </w:rPr>
        <w:t xml:space="preserve"> i dzi</w:t>
      </w:r>
      <w:r>
        <w:rPr>
          <w:noProof/>
        </w:rPr>
        <w:t>elenie się najlepszymi praktykami</w:t>
      </w:r>
      <w:r w:rsidR="003A3E62">
        <w:rPr>
          <w:noProof/>
        </w:rPr>
        <w:t xml:space="preserve"> w cel</w:t>
      </w:r>
      <w:r>
        <w:rPr>
          <w:noProof/>
        </w:rPr>
        <w:t>u ograniczenia emisji gazów cieplarnianych, zwiększenia odporności na zmiany klimatu</w:t>
      </w:r>
      <w:r w:rsidR="003A3E62">
        <w:rPr>
          <w:noProof/>
        </w:rPr>
        <w:t xml:space="preserve"> i prz</w:t>
      </w:r>
      <w:r>
        <w:rPr>
          <w:noProof/>
        </w:rPr>
        <w:t>yczynienia się do transformacji</w:t>
      </w:r>
      <w:r w:rsidR="003A3E62">
        <w:rPr>
          <w:noProof/>
        </w:rPr>
        <w:t xml:space="preserve"> w kie</w:t>
      </w:r>
      <w:r>
        <w:rPr>
          <w:noProof/>
        </w:rPr>
        <w:t>runku czystej energii. W 20</w:t>
      </w:r>
      <w:r w:rsidRPr="003A3E62">
        <w:rPr>
          <w:noProof/>
        </w:rPr>
        <w:t>23</w:t>
      </w:r>
      <w:r w:rsidR="003A3E62" w:rsidRPr="003A3E62">
        <w:rPr>
          <w:noProof/>
        </w:rPr>
        <w:t> </w:t>
      </w:r>
      <w:r w:rsidRPr="003A3E62">
        <w:rPr>
          <w:noProof/>
        </w:rPr>
        <w:t>r.</w:t>
      </w:r>
      <w:r>
        <w:rPr>
          <w:noProof/>
        </w:rPr>
        <w:t xml:space="preserve"> ponad 600 mln EUR zostanie przyznane na projekty wspierające środowisko, działania</w:t>
      </w:r>
      <w:r w:rsidR="003A3E62">
        <w:rPr>
          <w:noProof/>
        </w:rPr>
        <w:t xml:space="preserve"> w dzi</w:t>
      </w:r>
      <w:r>
        <w:rPr>
          <w:noProof/>
        </w:rPr>
        <w:t>edzinie klimatu</w:t>
      </w:r>
      <w:r w:rsidR="003A3E62">
        <w:rPr>
          <w:noProof/>
        </w:rPr>
        <w:t xml:space="preserve"> i prz</w:t>
      </w:r>
      <w:r>
        <w:rPr>
          <w:noProof/>
        </w:rPr>
        <w:t>ejście na czystą energię,</w:t>
      </w:r>
      <w:r w:rsidR="003A3E62">
        <w:rPr>
          <w:noProof/>
        </w:rPr>
        <w:t xml:space="preserve"> w tym</w:t>
      </w:r>
      <w:r>
        <w:rPr>
          <w:noProof/>
        </w:rPr>
        <w:t xml:space="preserve"> projekty przyczyniające się do realizacji celów REPowerEU</w:t>
      </w:r>
      <w:r w:rsidR="003A3E62">
        <w:rPr>
          <w:noProof/>
        </w:rPr>
        <w:t xml:space="preserve"> i pla</w:t>
      </w:r>
      <w:r>
        <w:rPr>
          <w:noProof/>
        </w:rPr>
        <w:t>nu przemysłowego Zielonego Ładu</w:t>
      </w:r>
      <w:r w:rsidR="003A3E62">
        <w:rPr>
          <w:noProof/>
        </w:rPr>
        <w:t>. W ubi</w:t>
      </w:r>
      <w:r>
        <w:rPr>
          <w:noProof/>
        </w:rPr>
        <w:t>egłym roku Mołdawia</w:t>
      </w:r>
      <w:r w:rsidR="003A3E62">
        <w:rPr>
          <w:noProof/>
        </w:rPr>
        <w:t xml:space="preserve"> i Mac</w:t>
      </w:r>
      <w:r>
        <w:rPr>
          <w:noProof/>
        </w:rPr>
        <w:t>edonia Północna dołączyły do Islandii</w:t>
      </w:r>
      <w:r w:rsidR="003A3E62">
        <w:rPr>
          <w:noProof/>
        </w:rPr>
        <w:t xml:space="preserve"> i Ukr</w:t>
      </w:r>
      <w:r>
        <w:rPr>
          <w:noProof/>
        </w:rPr>
        <w:t>ainy jako państwa trzecie uczestniczące</w:t>
      </w:r>
      <w:r w:rsidR="003A3E62">
        <w:rPr>
          <w:noProof/>
        </w:rPr>
        <w:t xml:space="preserve"> w pro</w:t>
      </w:r>
      <w:r>
        <w:rPr>
          <w:noProof/>
        </w:rPr>
        <w:t xml:space="preserve">gramie LIFE. </w:t>
      </w:r>
    </w:p>
    <w:p w14:paraId="3BEC448C" w14:textId="77777777" w:rsidR="00E31BEE" w:rsidRDefault="00E31BEE" w:rsidP="00E31BEE">
      <w:pPr>
        <w:rPr>
          <w:noProof/>
        </w:rPr>
      </w:pPr>
    </w:p>
    <w:p w14:paraId="720E86AC" w14:textId="77777777" w:rsidR="00E31BEE" w:rsidRDefault="00E31BEE" w:rsidP="00E31BEE">
      <w:pPr>
        <w:jc w:val="both"/>
        <w:rPr>
          <w:noProof/>
        </w:rPr>
      </w:pPr>
    </w:p>
    <w:p w14:paraId="32517031" w14:textId="77777777" w:rsidR="00E31BEE" w:rsidRDefault="00E31BEE" w:rsidP="00E31BEE">
      <w:pPr>
        <w:ind w:firstLine="284"/>
        <w:jc w:val="both"/>
        <w:rPr>
          <w:noProof/>
          <w:highlight w:val="yellow"/>
        </w:rPr>
      </w:pPr>
    </w:p>
    <w:p w14:paraId="7949DD71" w14:textId="77777777" w:rsidR="00E31BEE" w:rsidRDefault="00E31BEE" w:rsidP="00E31BEE">
      <w:pPr>
        <w:rPr>
          <w:noProof/>
        </w:rPr>
      </w:pPr>
      <w:r>
        <w:rPr>
          <w:noProof/>
        </w:rPr>
        <w:br w:type="page"/>
      </w:r>
    </w:p>
    <w:p w14:paraId="38312BEA" w14:textId="10B3FD5F" w:rsidR="00E31BEE" w:rsidRDefault="00E31BEE" w:rsidP="00E31BEE">
      <w:pPr>
        <w:pStyle w:val="Heading1"/>
        <w:rPr>
          <w:rFonts w:ascii="Times New Roman" w:eastAsia="Times New Roman" w:hAnsi="Times New Roman" w:cs="Times New Roman"/>
          <w:noProof/>
          <w:sz w:val="31"/>
        </w:rPr>
      </w:pPr>
      <w:r>
        <w:rPr>
          <w:rFonts w:ascii="Times New Roman" w:hAnsi="Times New Roman"/>
          <w:noProof/>
          <w:sz w:val="31"/>
        </w:rPr>
        <w:t>MIĘDZYNARODOWE DZIAŁANIA W DZIEDZINIE KLIMATU</w:t>
      </w:r>
      <w:r>
        <w:rPr>
          <w:rFonts w:ascii="Times New Roman" w:hAnsi="Times New Roman"/>
          <w:strike/>
          <w:noProof/>
          <w:color w:val="D13438"/>
          <w:sz w:val="31"/>
        </w:rPr>
        <w:t xml:space="preserve"> </w:t>
      </w:r>
    </w:p>
    <w:p w14:paraId="0F652260" w14:textId="5E62E68C" w:rsidR="00E31BEE" w:rsidRDefault="24716129" w:rsidP="00B55645">
      <w:pPr>
        <w:pStyle w:val="Heading2"/>
        <w:ind w:left="576"/>
        <w:rPr>
          <w:rFonts w:ascii="Times New Roman" w:eastAsia="Times New Roman" w:hAnsi="Times New Roman" w:cs="Times New Roman"/>
          <w:noProof/>
        </w:rPr>
      </w:pPr>
      <w:r>
        <w:rPr>
          <w:rFonts w:ascii="Times New Roman" w:hAnsi="Times New Roman"/>
          <w:noProof/>
        </w:rPr>
        <w:t>Przegląd</w:t>
      </w:r>
      <w:r w:rsidR="003A3E62">
        <w:rPr>
          <w:rFonts w:ascii="Times New Roman" w:hAnsi="Times New Roman"/>
          <w:noProof/>
        </w:rPr>
        <w:t xml:space="preserve"> i zmi</w:t>
      </w:r>
      <w:r>
        <w:rPr>
          <w:rFonts w:ascii="Times New Roman" w:hAnsi="Times New Roman"/>
          <w:noProof/>
        </w:rPr>
        <w:t xml:space="preserve">any </w:t>
      </w:r>
    </w:p>
    <w:p w14:paraId="3B4EEE04" w14:textId="5C7D01F9" w:rsidR="00E31BEE" w:rsidRDefault="00E31BEE" w:rsidP="00E31BEE">
      <w:pPr>
        <w:pStyle w:val="Body"/>
        <w:rPr>
          <w:rFonts w:eastAsia="Times New Roman" w:cs="Times New Roman"/>
          <w:noProof/>
          <w:color w:val="000000" w:themeColor="text1"/>
        </w:rPr>
      </w:pPr>
      <w:r>
        <w:rPr>
          <w:noProof/>
          <w:color w:val="000000" w:themeColor="text1"/>
        </w:rPr>
        <w:t>W minionym roku odbyły się owocne wymiany na szczeblu międzynarodowym,</w:t>
      </w:r>
      <w:r w:rsidR="003A3E62">
        <w:rPr>
          <w:noProof/>
          <w:color w:val="000000" w:themeColor="text1"/>
        </w:rPr>
        <w:t xml:space="preserve"> w tym</w:t>
      </w:r>
      <w:r>
        <w:rPr>
          <w:noProof/>
          <w:color w:val="000000" w:themeColor="text1"/>
        </w:rPr>
        <w:t xml:space="preserve"> posiedzenia ministerialne</w:t>
      </w:r>
      <w:r w:rsidR="003A3E62">
        <w:rPr>
          <w:noProof/>
          <w:color w:val="000000" w:themeColor="text1"/>
        </w:rPr>
        <w:t xml:space="preserve"> w spr</w:t>
      </w:r>
      <w:r>
        <w:rPr>
          <w:noProof/>
          <w:color w:val="000000" w:themeColor="text1"/>
        </w:rPr>
        <w:t>awie działań na rzecz klimatu, forum największych gospodarek świata, Petersberski Dialog Klimatyczny, afrykański szczyt klimatyczny, dialog kartageński</w:t>
      </w:r>
      <w:r w:rsidR="003A3E62">
        <w:rPr>
          <w:noProof/>
          <w:color w:val="000000" w:themeColor="text1"/>
        </w:rPr>
        <w:t xml:space="preserve"> i 2</w:t>
      </w:r>
      <w:r>
        <w:rPr>
          <w:noProof/>
          <w:color w:val="000000" w:themeColor="text1"/>
        </w:rPr>
        <w:t>7. Konferencja Stron</w:t>
      </w:r>
      <w:r w:rsidR="003A3E62">
        <w:rPr>
          <w:noProof/>
          <w:color w:val="000000" w:themeColor="text1"/>
        </w:rPr>
        <w:t xml:space="preserve"> w Sza</w:t>
      </w:r>
      <w:r>
        <w:rPr>
          <w:noProof/>
          <w:color w:val="000000" w:themeColor="text1"/>
        </w:rPr>
        <w:t>rm el-Szejk</w:t>
      </w:r>
      <w:r w:rsidR="003A3E62">
        <w:rPr>
          <w:noProof/>
          <w:color w:val="000000" w:themeColor="text1"/>
        </w:rPr>
        <w:t xml:space="preserve"> w Egi</w:t>
      </w:r>
      <w:r>
        <w:rPr>
          <w:noProof/>
          <w:color w:val="000000" w:themeColor="text1"/>
        </w:rPr>
        <w:t>pcie.</w:t>
      </w:r>
    </w:p>
    <w:p w14:paraId="489BD839" w14:textId="0AB73C7E" w:rsidR="24716129" w:rsidRDefault="24716129" w:rsidP="3034C183">
      <w:pPr>
        <w:pStyle w:val="Body"/>
        <w:rPr>
          <w:rFonts w:eastAsia="Times New Roman" w:cs="Times New Roman"/>
          <w:noProof/>
          <w:color w:val="000000" w:themeColor="text1"/>
        </w:rPr>
      </w:pPr>
      <w:r>
        <w:rPr>
          <w:noProof/>
          <w:color w:val="000000" w:themeColor="text1"/>
        </w:rPr>
        <w:t>UE dąży do opracowania ambitnego programu prac</w:t>
      </w:r>
      <w:r w:rsidR="003A3E62">
        <w:rPr>
          <w:noProof/>
          <w:color w:val="000000" w:themeColor="text1"/>
        </w:rPr>
        <w:t xml:space="preserve"> w zak</w:t>
      </w:r>
      <w:r>
        <w:rPr>
          <w:noProof/>
          <w:color w:val="000000" w:themeColor="text1"/>
        </w:rPr>
        <w:t>resie łagodzenia zmiany klimatu</w:t>
      </w:r>
      <w:r w:rsidR="003A3E62">
        <w:rPr>
          <w:noProof/>
          <w:color w:val="000000" w:themeColor="text1"/>
        </w:rPr>
        <w:t xml:space="preserve"> i kon</w:t>
      </w:r>
      <w:r>
        <w:rPr>
          <w:noProof/>
          <w:color w:val="000000" w:themeColor="text1"/>
        </w:rPr>
        <w:t>centruje się na wypracowaniu konkretnych rozwiązań, aby zlikwidować lukę</w:t>
      </w:r>
      <w:r w:rsidR="003A3E62">
        <w:rPr>
          <w:noProof/>
          <w:color w:val="000000" w:themeColor="text1"/>
        </w:rPr>
        <w:t xml:space="preserve"> w poz</w:t>
      </w:r>
      <w:r>
        <w:rPr>
          <w:noProof/>
          <w:color w:val="000000" w:themeColor="text1"/>
        </w:rPr>
        <w:t>iomie ambicji</w:t>
      </w:r>
      <w:r w:rsidR="003A3E62">
        <w:rPr>
          <w:noProof/>
          <w:color w:val="000000" w:themeColor="text1"/>
        </w:rPr>
        <w:t xml:space="preserve"> i wdr</w:t>
      </w:r>
      <w:r>
        <w:rPr>
          <w:noProof/>
          <w:color w:val="000000" w:themeColor="text1"/>
        </w:rPr>
        <w:t>ażania oraz stworzyć zachęty do ustanowienia ambitnych celów.</w:t>
      </w:r>
    </w:p>
    <w:p w14:paraId="2DD261A5" w14:textId="72A59C47" w:rsidR="24716129" w:rsidRDefault="24716129" w:rsidP="3034C183">
      <w:pPr>
        <w:pStyle w:val="Body"/>
        <w:rPr>
          <w:rFonts w:eastAsia="Times New Roman" w:cs="Times New Roman"/>
          <w:noProof/>
          <w:color w:val="000000" w:themeColor="text1"/>
        </w:rPr>
      </w:pPr>
      <w:r>
        <w:rPr>
          <w:noProof/>
          <w:color w:val="000000" w:themeColor="text1"/>
        </w:rPr>
        <w:t xml:space="preserve">UE dąży do osiągnięcia ambitnych wyników podczas </w:t>
      </w:r>
      <w:r>
        <w:rPr>
          <w:b/>
          <w:noProof/>
          <w:color w:val="000000" w:themeColor="text1"/>
        </w:rPr>
        <w:t>pierwszego globalnego przeglądu</w:t>
      </w:r>
      <w:r>
        <w:rPr>
          <w:noProof/>
          <w:color w:val="000000" w:themeColor="text1"/>
        </w:rPr>
        <w:t>, aby wyznaczyć kierunek działań zmierzających do osiągnięcia celów porozumienia paryskiego</w:t>
      </w:r>
      <w:r w:rsidR="003A3E62">
        <w:rPr>
          <w:noProof/>
          <w:color w:val="000000" w:themeColor="text1"/>
        </w:rPr>
        <w:t xml:space="preserve"> i wej</w:t>
      </w:r>
      <w:r>
        <w:rPr>
          <w:noProof/>
          <w:color w:val="000000" w:themeColor="text1"/>
        </w:rPr>
        <w:t xml:space="preserve">ścia na ścieżkę ograniczenia wzrostu temperatury </w:t>
      </w:r>
      <w:r w:rsidRPr="003A3E62">
        <w:rPr>
          <w:noProof/>
          <w:color w:val="000000" w:themeColor="text1"/>
        </w:rPr>
        <w:t>do</w:t>
      </w:r>
      <w:r w:rsidR="003A3E62" w:rsidRPr="003A3E62">
        <w:rPr>
          <w:noProof/>
          <w:color w:val="000000" w:themeColor="text1"/>
        </w:rPr>
        <w:t> </w:t>
      </w:r>
      <w:r w:rsidRPr="003A3E62">
        <w:rPr>
          <w:noProof/>
          <w:color w:val="000000" w:themeColor="text1"/>
        </w:rPr>
        <w:t>1</w:t>
      </w:r>
      <w:r>
        <w:rPr>
          <w:noProof/>
          <w:color w:val="000000" w:themeColor="text1"/>
        </w:rPr>
        <w:t>,</w:t>
      </w:r>
      <w:r w:rsidRPr="003A3E62">
        <w:rPr>
          <w:noProof/>
          <w:color w:val="000000" w:themeColor="text1"/>
        </w:rPr>
        <w:t>5</w:t>
      </w:r>
      <w:r w:rsidR="003A3E62" w:rsidRPr="003A3E62">
        <w:rPr>
          <w:noProof/>
          <w:color w:val="000000" w:themeColor="text1"/>
        </w:rPr>
        <w:t> </w:t>
      </w:r>
      <w:r w:rsidRPr="003A3E62">
        <w:rPr>
          <w:noProof/>
          <w:color w:val="000000" w:themeColor="text1"/>
        </w:rPr>
        <w:t>°C</w:t>
      </w:r>
      <w:r>
        <w:rPr>
          <w:noProof/>
          <w:color w:val="000000" w:themeColor="text1"/>
        </w:rPr>
        <w:t>,</w:t>
      </w:r>
      <w:r w:rsidR="003A3E62">
        <w:rPr>
          <w:noProof/>
          <w:color w:val="000000" w:themeColor="text1"/>
        </w:rPr>
        <w:t xml:space="preserve"> a tak</w:t>
      </w:r>
      <w:r>
        <w:rPr>
          <w:noProof/>
          <w:color w:val="000000" w:themeColor="text1"/>
        </w:rPr>
        <w:t>że przedstawić konkretne zalecenia dotyczące wzmocnionych, natychmiastowych</w:t>
      </w:r>
      <w:r w:rsidR="003A3E62">
        <w:rPr>
          <w:noProof/>
          <w:color w:val="000000" w:themeColor="text1"/>
        </w:rPr>
        <w:t xml:space="preserve"> i amb</w:t>
      </w:r>
      <w:r>
        <w:rPr>
          <w:noProof/>
          <w:color w:val="000000" w:themeColor="text1"/>
        </w:rPr>
        <w:t>itnych działań na rzecz łagodzenia zmiany klimatu przed rokiem 2030</w:t>
      </w:r>
      <w:r w:rsidR="003A3E62">
        <w:rPr>
          <w:noProof/>
          <w:color w:val="000000" w:themeColor="text1"/>
        </w:rPr>
        <w:t xml:space="preserve"> i póź</w:t>
      </w:r>
      <w:r>
        <w:rPr>
          <w:noProof/>
          <w:color w:val="000000" w:themeColor="text1"/>
        </w:rPr>
        <w:t>niej. UE dąży również do podjęcia działań</w:t>
      </w:r>
      <w:r w:rsidR="003A3E62">
        <w:rPr>
          <w:noProof/>
          <w:color w:val="000000" w:themeColor="text1"/>
        </w:rPr>
        <w:t xml:space="preserve"> w zak</w:t>
      </w:r>
      <w:r>
        <w:rPr>
          <w:noProof/>
          <w:color w:val="000000" w:themeColor="text1"/>
        </w:rPr>
        <w:t>resie przystosowania się do zmiany klimatu oraz do zapewnienia środków wdrażania</w:t>
      </w:r>
      <w:r w:rsidR="003A3E62">
        <w:rPr>
          <w:noProof/>
          <w:color w:val="000000" w:themeColor="text1"/>
        </w:rPr>
        <w:t xml:space="preserve"> i wsp</w:t>
      </w:r>
      <w:r>
        <w:rPr>
          <w:noProof/>
          <w:color w:val="000000" w:themeColor="text1"/>
        </w:rPr>
        <w:t>arcia,</w:t>
      </w:r>
      <w:r w:rsidR="003A3E62">
        <w:rPr>
          <w:noProof/>
          <w:color w:val="000000" w:themeColor="text1"/>
        </w:rPr>
        <w:t xml:space="preserve"> w tym</w:t>
      </w:r>
      <w:r>
        <w:rPr>
          <w:noProof/>
          <w:color w:val="000000" w:themeColor="text1"/>
        </w:rPr>
        <w:t xml:space="preserve"> dostosowania globalnych przepływów finansowych do tych celów.</w:t>
      </w:r>
    </w:p>
    <w:p w14:paraId="201541B7" w14:textId="4867BCE6" w:rsidR="24716129" w:rsidRDefault="24716129" w:rsidP="3034C183">
      <w:pPr>
        <w:pStyle w:val="Body"/>
        <w:rPr>
          <w:rFonts w:eastAsia="Times New Roman" w:cs="Times New Roman"/>
          <w:noProof/>
          <w:color w:val="000000" w:themeColor="text1"/>
        </w:rPr>
      </w:pPr>
      <w:r>
        <w:rPr>
          <w:noProof/>
          <w:color w:val="000000" w:themeColor="text1"/>
        </w:rPr>
        <w:t>Jeśli chodzi</w:t>
      </w:r>
      <w:r w:rsidR="003A3E62">
        <w:rPr>
          <w:noProof/>
          <w:color w:val="000000" w:themeColor="text1"/>
        </w:rPr>
        <w:t xml:space="preserve"> o </w:t>
      </w:r>
      <w:r w:rsidR="003A3E62">
        <w:rPr>
          <w:b/>
          <w:noProof/>
          <w:color w:val="000000" w:themeColor="text1"/>
        </w:rPr>
        <w:t>str</w:t>
      </w:r>
      <w:r>
        <w:rPr>
          <w:b/>
          <w:noProof/>
          <w:color w:val="000000" w:themeColor="text1"/>
        </w:rPr>
        <w:t>aty</w:t>
      </w:r>
      <w:r w:rsidR="003A3E62">
        <w:rPr>
          <w:b/>
          <w:noProof/>
          <w:color w:val="000000" w:themeColor="text1"/>
        </w:rPr>
        <w:t xml:space="preserve"> i szk</w:t>
      </w:r>
      <w:r>
        <w:rPr>
          <w:b/>
          <w:noProof/>
          <w:color w:val="000000" w:themeColor="text1"/>
        </w:rPr>
        <w:t>ody</w:t>
      </w:r>
      <w:r>
        <w:rPr>
          <w:noProof/>
          <w:color w:val="000000" w:themeColor="text1"/>
        </w:rPr>
        <w:t xml:space="preserve"> omówione podczas 27. Konferencj</w:t>
      </w:r>
      <w:r w:rsidR="00AA26B4">
        <w:rPr>
          <w:noProof/>
          <w:color w:val="000000" w:themeColor="text1"/>
        </w:rPr>
        <w:t>i</w:t>
      </w:r>
      <w:r>
        <w:rPr>
          <w:noProof/>
          <w:color w:val="000000" w:themeColor="text1"/>
        </w:rPr>
        <w:t xml:space="preserve"> Stron</w:t>
      </w:r>
      <w:r w:rsidR="003A3E62">
        <w:rPr>
          <w:noProof/>
          <w:color w:val="000000" w:themeColor="text1"/>
        </w:rPr>
        <w:t xml:space="preserve"> w Sza</w:t>
      </w:r>
      <w:r>
        <w:rPr>
          <w:noProof/>
          <w:color w:val="000000" w:themeColor="text1"/>
        </w:rPr>
        <w:t>rm el-Szejk, utworzony zostanie fundusz mający na celu pomoc krajom rozwijającym się, które są szczególnie narażone na negatywne skutki zmiany klimatu, natomiast UE angażuje się</w:t>
      </w:r>
      <w:r w:rsidR="003A3E62">
        <w:rPr>
          <w:noProof/>
          <w:color w:val="000000" w:themeColor="text1"/>
        </w:rPr>
        <w:t xml:space="preserve"> w pra</w:t>
      </w:r>
      <w:r>
        <w:rPr>
          <w:noProof/>
          <w:color w:val="000000" w:themeColor="text1"/>
        </w:rPr>
        <w:t>ce komitetu przejściowego mające na celu opracowanie zaleceń dotyczących uruchomienia nowych mechanizmów finansowania.</w:t>
      </w:r>
    </w:p>
    <w:p w14:paraId="29A6821C" w14:textId="154248EC" w:rsidR="24716129" w:rsidRDefault="003565EC" w:rsidP="3034C183">
      <w:pPr>
        <w:pStyle w:val="Body"/>
        <w:rPr>
          <w:rFonts w:eastAsia="Times New Roman" w:cs="Times New Roman"/>
          <w:noProof/>
          <w:color w:val="000000" w:themeColor="text1"/>
        </w:rPr>
      </w:pPr>
      <w:r>
        <w:rPr>
          <w:noProof/>
          <w:color w:val="000000" w:themeColor="text1"/>
        </w:rPr>
        <w:t xml:space="preserve">UE aktywnie działa na rzecz zwiększenia międzynarodowych środków finansowych na </w:t>
      </w:r>
      <w:r>
        <w:rPr>
          <w:b/>
          <w:noProof/>
          <w:color w:val="000000" w:themeColor="text1"/>
        </w:rPr>
        <w:t>przystosowanie się do zmiany klimatu</w:t>
      </w:r>
      <w:r>
        <w:rPr>
          <w:noProof/>
          <w:color w:val="000000" w:themeColor="text1"/>
        </w:rPr>
        <w:t>. UE</w:t>
      </w:r>
      <w:r w:rsidR="003A3E62">
        <w:rPr>
          <w:noProof/>
          <w:color w:val="000000" w:themeColor="text1"/>
        </w:rPr>
        <w:t xml:space="preserve"> i jej</w:t>
      </w:r>
      <w:r>
        <w:rPr>
          <w:noProof/>
          <w:color w:val="000000" w:themeColor="text1"/>
        </w:rPr>
        <w:t xml:space="preserve"> państwa członkowskie są największymi darczyńcami środków finansowych na działania związane</w:t>
      </w:r>
      <w:r w:rsidR="003A3E62">
        <w:rPr>
          <w:noProof/>
          <w:color w:val="000000" w:themeColor="text1"/>
        </w:rPr>
        <w:t xml:space="preserve"> z prz</w:t>
      </w:r>
      <w:r>
        <w:rPr>
          <w:noProof/>
          <w:color w:val="000000" w:themeColor="text1"/>
        </w:rPr>
        <w:t>ystosowaniem się do zmiany klimatu</w:t>
      </w:r>
      <w:r w:rsidR="003A3E62">
        <w:rPr>
          <w:noProof/>
          <w:color w:val="000000" w:themeColor="text1"/>
        </w:rPr>
        <w:t xml:space="preserve"> i roc</w:t>
      </w:r>
      <w:r>
        <w:rPr>
          <w:noProof/>
          <w:color w:val="000000" w:themeColor="text1"/>
        </w:rPr>
        <w:t>znie przeznaczają ponad 12 mld EUR na te działania lub działania ukierunkowane zarówno na przystosowanie</w:t>
      </w:r>
      <w:r>
        <w:rPr>
          <w:noProof/>
        </w:rPr>
        <w:t xml:space="preserve"> się do zmiany klimatu, jak</w:t>
      </w:r>
      <w:r w:rsidR="003A3E62">
        <w:rPr>
          <w:noProof/>
        </w:rPr>
        <w:t xml:space="preserve"> i łag</w:t>
      </w:r>
      <w:r>
        <w:rPr>
          <w:noProof/>
        </w:rPr>
        <w:t>odzenie jej</w:t>
      </w:r>
      <w:r>
        <w:rPr>
          <w:noProof/>
          <w:color w:val="000000" w:themeColor="text1"/>
        </w:rPr>
        <w:t>. Na 27. Konferencji Stron oraz na późniejszej 58. konferencji międzysesyjnej</w:t>
      </w:r>
      <w:r w:rsidR="003A3E62">
        <w:rPr>
          <w:noProof/>
          <w:color w:val="000000" w:themeColor="text1"/>
        </w:rPr>
        <w:t xml:space="preserve"> w Bon</w:t>
      </w:r>
      <w:r>
        <w:rPr>
          <w:noProof/>
          <w:color w:val="000000" w:themeColor="text1"/>
        </w:rPr>
        <w:t>n strony uzgodniły możliwe aspekty strukturalne celu zrównoważonego rozwoju dotyczącego ram</w:t>
      </w:r>
      <w:r w:rsidR="003A3E62">
        <w:rPr>
          <w:noProof/>
          <w:color w:val="000000" w:themeColor="text1"/>
        </w:rPr>
        <w:t xml:space="preserve"> w zak</w:t>
      </w:r>
      <w:r>
        <w:rPr>
          <w:noProof/>
          <w:color w:val="000000" w:themeColor="text1"/>
        </w:rPr>
        <w:t>resie przystosowania się do zmiany klimatu</w:t>
      </w:r>
      <w:r w:rsidR="003A3E62">
        <w:rPr>
          <w:noProof/>
          <w:color w:val="000000" w:themeColor="text1"/>
        </w:rPr>
        <w:t xml:space="preserve"> w cel</w:t>
      </w:r>
      <w:r>
        <w:rPr>
          <w:noProof/>
          <w:color w:val="000000" w:themeColor="text1"/>
        </w:rPr>
        <w:t>u jego rozważenia</w:t>
      </w:r>
      <w:r w:rsidR="003A3E62">
        <w:rPr>
          <w:noProof/>
          <w:color w:val="000000" w:themeColor="text1"/>
        </w:rPr>
        <w:t xml:space="preserve"> i prz</w:t>
      </w:r>
      <w:r>
        <w:rPr>
          <w:noProof/>
          <w:color w:val="000000" w:themeColor="text1"/>
        </w:rPr>
        <w:t xml:space="preserve">yjęcia </w:t>
      </w:r>
      <w:r w:rsidRPr="003A3E62">
        <w:rPr>
          <w:noProof/>
          <w:color w:val="000000" w:themeColor="text1"/>
        </w:rPr>
        <w:t>na</w:t>
      </w:r>
      <w:r w:rsidR="003A3E62" w:rsidRPr="003A3E62">
        <w:rPr>
          <w:noProof/>
          <w:color w:val="000000" w:themeColor="text1"/>
        </w:rPr>
        <w:t> </w:t>
      </w:r>
      <w:r w:rsidRPr="003A3E62">
        <w:rPr>
          <w:noProof/>
          <w:color w:val="000000" w:themeColor="text1"/>
        </w:rPr>
        <w:t>2</w:t>
      </w:r>
      <w:r>
        <w:rPr>
          <w:noProof/>
          <w:color w:val="000000" w:themeColor="text1"/>
        </w:rPr>
        <w:t xml:space="preserve">8. Konferencji Stron. </w:t>
      </w:r>
    </w:p>
    <w:p w14:paraId="1692DEEF" w14:textId="07B97599" w:rsidR="24716129" w:rsidRDefault="24716129" w:rsidP="3034C183">
      <w:pPr>
        <w:pStyle w:val="Body"/>
        <w:rPr>
          <w:rFonts w:eastAsia="Times New Roman" w:cs="Times New Roman"/>
          <w:noProof/>
          <w:color w:val="000000" w:themeColor="text1"/>
        </w:rPr>
      </w:pPr>
      <w:r>
        <w:rPr>
          <w:noProof/>
          <w:color w:val="000000" w:themeColor="text1"/>
        </w:rPr>
        <w:t>UE przyłączyła się również do inicjatyw takich jak Inicjatywa na rzecz adaptacji bez granic, Afrykańska inicjatywa na rzecz adaptacji</w:t>
      </w:r>
      <w:r w:rsidR="003A3E62">
        <w:rPr>
          <w:noProof/>
          <w:color w:val="000000" w:themeColor="text1"/>
        </w:rPr>
        <w:t xml:space="preserve"> i inn</w:t>
      </w:r>
      <w:r>
        <w:rPr>
          <w:noProof/>
          <w:color w:val="000000" w:themeColor="text1"/>
        </w:rPr>
        <w:t xml:space="preserve">owacji, Międzynarodowa Inicjatywa na rzecz Raf Koralowych oraz sojusz na rzecz badań nad Atlantykiem lub kontynuowała ich rozwój. </w:t>
      </w:r>
    </w:p>
    <w:p w14:paraId="66A03475" w14:textId="16595C58" w:rsidR="24716129" w:rsidRDefault="24716129" w:rsidP="3034C183">
      <w:pPr>
        <w:pStyle w:val="Body"/>
        <w:rPr>
          <w:rFonts w:eastAsia="Times New Roman" w:cs="Times New Roman"/>
          <w:noProof/>
          <w:color w:val="000000" w:themeColor="text1"/>
        </w:rPr>
      </w:pPr>
      <w:r>
        <w:rPr>
          <w:noProof/>
          <w:color w:val="000000" w:themeColor="text1"/>
        </w:rPr>
        <w:t>UE uczestniczy</w:t>
      </w:r>
      <w:r w:rsidR="003A3E62">
        <w:rPr>
          <w:noProof/>
          <w:color w:val="000000" w:themeColor="text1"/>
        </w:rPr>
        <w:t xml:space="preserve"> w rea</w:t>
      </w:r>
      <w:r>
        <w:rPr>
          <w:noProof/>
          <w:color w:val="000000" w:themeColor="text1"/>
        </w:rPr>
        <w:t xml:space="preserve">lizacji </w:t>
      </w:r>
      <w:r>
        <w:rPr>
          <w:b/>
          <w:noProof/>
          <w:color w:val="000000" w:themeColor="text1"/>
        </w:rPr>
        <w:t>inicjatyw wielostronnych</w:t>
      </w:r>
      <w:r>
        <w:rPr>
          <w:noProof/>
          <w:color w:val="000000" w:themeColor="text1"/>
        </w:rPr>
        <w:t>,</w:t>
      </w:r>
      <w:r w:rsidR="003A3E62">
        <w:rPr>
          <w:noProof/>
          <w:color w:val="000000" w:themeColor="text1"/>
        </w:rPr>
        <w:t xml:space="preserve"> w tym w ogł</w:t>
      </w:r>
      <w:r>
        <w:rPr>
          <w:noProof/>
          <w:color w:val="000000" w:themeColor="text1"/>
        </w:rPr>
        <w:t>oszeniu globalnego zobowiązania do podwojenia efektywności energetycznej</w:t>
      </w:r>
      <w:r w:rsidR="003A3E62">
        <w:rPr>
          <w:noProof/>
          <w:color w:val="000000" w:themeColor="text1"/>
        </w:rPr>
        <w:t xml:space="preserve"> i pot</w:t>
      </w:r>
      <w:r>
        <w:rPr>
          <w:noProof/>
          <w:color w:val="000000" w:themeColor="text1"/>
        </w:rPr>
        <w:t xml:space="preserve">rojenia energii ze źródeł odnawialnych </w:t>
      </w:r>
      <w:r w:rsidRPr="003A3E62">
        <w:rPr>
          <w:noProof/>
          <w:color w:val="000000" w:themeColor="text1"/>
        </w:rPr>
        <w:t>do</w:t>
      </w:r>
      <w:r w:rsidR="003A3E62" w:rsidRPr="003A3E62">
        <w:rPr>
          <w:noProof/>
          <w:color w:val="000000" w:themeColor="text1"/>
        </w:rPr>
        <w:t> </w:t>
      </w:r>
      <w:r w:rsidRPr="003A3E62">
        <w:rPr>
          <w:noProof/>
          <w:color w:val="000000" w:themeColor="text1"/>
        </w:rPr>
        <w:t>2</w:t>
      </w:r>
      <w:r>
        <w:rPr>
          <w:noProof/>
          <w:color w:val="000000" w:themeColor="text1"/>
        </w:rPr>
        <w:t>0</w:t>
      </w:r>
      <w:r w:rsidRPr="003A3E62">
        <w:rPr>
          <w:noProof/>
          <w:color w:val="000000" w:themeColor="text1"/>
        </w:rPr>
        <w:t>30</w:t>
      </w:r>
      <w:r w:rsidR="003A3E62" w:rsidRPr="003A3E62">
        <w:rPr>
          <w:noProof/>
          <w:color w:val="000000" w:themeColor="text1"/>
        </w:rPr>
        <w:t> </w:t>
      </w:r>
      <w:r w:rsidRPr="003A3E62">
        <w:rPr>
          <w:noProof/>
          <w:color w:val="000000" w:themeColor="text1"/>
        </w:rPr>
        <w:t>r.</w:t>
      </w:r>
      <w:r>
        <w:rPr>
          <w:noProof/>
          <w:color w:val="000000" w:themeColor="text1"/>
        </w:rPr>
        <w:t xml:space="preserve"> Globalne zobowiązanie dotyczące metanu </w:t>
      </w:r>
      <w:r w:rsidRPr="003A3E62">
        <w:rPr>
          <w:noProof/>
          <w:color w:val="000000" w:themeColor="text1"/>
        </w:rPr>
        <w:t>na</w:t>
      </w:r>
      <w:r w:rsidR="003A3E62" w:rsidRPr="003A3E62">
        <w:rPr>
          <w:noProof/>
          <w:color w:val="000000" w:themeColor="text1"/>
        </w:rPr>
        <w:t> </w:t>
      </w:r>
      <w:r w:rsidRPr="003A3E62">
        <w:rPr>
          <w:noProof/>
          <w:color w:val="000000" w:themeColor="text1"/>
        </w:rPr>
        <w:t>2</w:t>
      </w:r>
      <w:r>
        <w:rPr>
          <w:noProof/>
          <w:color w:val="000000" w:themeColor="text1"/>
        </w:rPr>
        <w:t>0</w:t>
      </w:r>
      <w:r w:rsidRPr="003A3E62">
        <w:rPr>
          <w:noProof/>
          <w:color w:val="000000" w:themeColor="text1"/>
        </w:rPr>
        <w:t>21</w:t>
      </w:r>
      <w:r w:rsidR="003A3E62" w:rsidRPr="003A3E62">
        <w:rPr>
          <w:noProof/>
          <w:color w:val="000000" w:themeColor="text1"/>
        </w:rPr>
        <w:t> </w:t>
      </w:r>
      <w:r w:rsidRPr="003A3E62">
        <w:rPr>
          <w:noProof/>
          <w:color w:val="000000" w:themeColor="text1"/>
        </w:rPr>
        <w:t>r.</w:t>
      </w:r>
      <w:r>
        <w:rPr>
          <w:noProof/>
        </w:rPr>
        <w:t xml:space="preserve">, prowadzone we współpracy ze Stanami Zjednoczonymi, </w:t>
      </w:r>
      <w:r>
        <w:rPr>
          <w:noProof/>
          <w:color w:val="000000" w:themeColor="text1"/>
        </w:rPr>
        <w:t>ma obecnie ponad 150 sygnatariuszy; powołano również specjalny sekretariat. UE przeznaczyła 10 mln EUR na wsparcie prac</w:t>
      </w:r>
      <w:r w:rsidR="003A3E62">
        <w:rPr>
          <w:noProof/>
          <w:color w:val="000000" w:themeColor="text1"/>
        </w:rPr>
        <w:t xml:space="preserve"> i prz</w:t>
      </w:r>
      <w:r>
        <w:rPr>
          <w:noProof/>
          <w:color w:val="000000" w:themeColor="text1"/>
        </w:rPr>
        <w:t>ygotowuje budżet rozwojowy na projekty wdrożeniowe. UE uruchamia również inicjatywę MARS (system ostrzegania</w:t>
      </w:r>
      <w:r w:rsidR="003A3E62">
        <w:rPr>
          <w:noProof/>
          <w:color w:val="000000" w:themeColor="text1"/>
        </w:rPr>
        <w:t xml:space="preserve"> i rea</w:t>
      </w:r>
      <w:r>
        <w:rPr>
          <w:noProof/>
          <w:color w:val="000000" w:themeColor="text1"/>
        </w:rPr>
        <w:t>gowania na emisje metanu)</w:t>
      </w:r>
      <w:r w:rsidR="003A3E62">
        <w:rPr>
          <w:noProof/>
          <w:color w:val="000000" w:themeColor="text1"/>
        </w:rPr>
        <w:t xml:space="preserve"> w cel</w:t>
      </w:r>
      <w:r>
        <w:rPr>
          <w:noProof/>
          <w:color w:val="000000" w:themeColor="text1"/>
        </w:rPr>
        <w:t>u wsparcia bieżących prac</w:t>
      </w:r>
      <w:r w:rsidR="003A3E62">
        <w:rPr>
          <w:noProof/>
          <w:color w:val="000000" w:themeColor="text1"/>
        </w:rPr>
        <w:t xml:space="preserve"> w tym</w:t>
      </w:r>
      <w:r>
        <w:rPr>
          <w:noProof/>
          <w:color w:val="000000" w:themeColor="text1"/>
        </w:rPr>
        <w:t xml:space="preserve"> obszarze.</w:t>
      </w:r>
    </w:p>
    <w:p w14:paraId="5D6BFD06" w14:textId="3A915E65" w:rsidR="24716129" w:rsidRDefault="6ECAAEAD" w:rsidP="3034C183">
      <w:pPr>
        <w:pStyle w:val="Heading2"/>
        <w:ind w:left="576"/>
        <w:rPr>
          <w:rFonts w:ascii="Times New Roman" w:eastAsia="Times New Roman" w:hAnsi="Times New Roman" w:cs="Times New Roman"/>
          <w:noProof/>
        </w:rPr>
      </w:pPr>
      <w:r>
        <w:rPr>
          <w:rFonts w:ascii="Times New Roman" w:hAnsi="Times New Roman"/>
          <w:noProof/>
        </w:rPr>
        <w:t>Współpraca wielostronna</w:t>
      </w:r>
      <w:r w:rsidR="003A3E62">
        <w:rPr>
          <w:rFonts w:ascii="Times New Roman" w:hAnsi="Times New Roman"/>
          <w:noProof/>
        </w:rPr>
        <w:t xml:space="preserve"> i dwu</w:t>
      </w:r>
      <w:r>
        <w:rPr>
          <w:rFonts w:ascii="Times New Roman" w:hAnsi="Times New Roman"/>
          <w:noProof/>
        </w:rPr>
        <w:t>stronna</w:t>
      </w:r>
    </w:p>
    <w:p w14:paraId="53F29341" w14:textId="15836FE8" w:rsidR="00E31BEE" w:rsidRPr="004E0B98" w:rsidRDefault="00E31BEE" w:rsidP="00724B82">
      <w:pPr>
        <w:spacing w:before="120" w:after="120" w:line="240" w:lineRule="auto"/>
        <w:jc w:val="both"/>
        <w:rPr>
          <w:rStyle w:val="normaltextrun"/>
          <w:rFonts w:ascii="Times New Roman" w:eastAsia="Times New Roman" w:hAnsi="Times New Roman" w:cs="Times New Roman"/>
          <w:noProof/>
          <w:color w:val="000000" w:themeColor="text1"/>
          <w:sz w:val="24"/>
        </w:rPr>
      </w:pPr>
      <w:r>
        <w:rPr>
          <w:rFonts w:ascii="Times New Roman" w:hAnsi="Times New Roman"/>
          <w:noProof/>
          <w:color w:val="000000" w:themeColor="text1"/>
          <w:sz w:val="24"/>
        </w:rPr>
        <w:t>Poczyniono znaczne postępy we współpracy wielostronnej</w:t>
      </w:r>
      <w:r w:rsidR="003A3E62">
        <w:rPr>
          <w:rFonts w:ascii="Times New Roman" w:hAnsi="Times New Roman"/>
          <w:noProof/>
          <w:color w:val="000000" w:themeColor="text1"/>
          <w:sz w:val="24"/>
        </w:rPr>
        <w:t xml:space="preserve"> i dwu</w:t>
      </w:r>
      <w:r>
        <w:rPr>
          <w:rFonts w:ascii="Times New Roman" w:hAnsi="Times New Roman"/>
          <w:noProof/>
          <w:color w:val="000000" w:themeColor="text1"/>
          <w:sz w:val="24"/>
        </w:rPr>
        <w:t>stronnej</w:t>
      </w:r>
      <w:r w:rsidR="003A3E62">
        <w:rPr>
          <w:rFonts w:ascii="Times New Roman" w:hAnsi="Times New Roman"/>
          <w:noProof/>
          <w:color w:val="000000" w:themeColor="text1"/>
          <w:sz w:val="24"/>
        </w:rPr>
        <w:t xml:space="preserve"> z par</w:t>
      </w:r>
      <w:r>
        <w:rPr>
          <w:rFonts w:ascii="Times New Roman" w:hAnsi="Times New Roman"/>
          <w:noProof/>
          <w:color w:val="000000" w:themeColor="text1"/>
          <w:sz w:val="24"/>
        </w:rPr>
        <w:t>tnerami</w:t>
      </w:r>
      <w:r w:rsidR="003A3E62">
        <w:rPr>
          <w:rFonts w:ascii="Times New Roman" w:hAnsi="Times New Roman"/>
          <w:noProof/>
          <w:color w:val="000000" w:themeColor="text1"/>
          <w:sz w:val="24"/>
        </w:rPr>
        <w:t xml:space="preserve"> w cel</w:t>
      </w:r>
      <w:r>
        <w:rPr>
          <w:rFonts w:ascii="Times New Roman" w:hAnsi="Times New Roman"/>
          <w:noProof/>
          <w:color w:val="000000" w:themeColor="text1"/>
          <w:sz w:val="24"/>
        </w:rPr>
        <w:t>u przekonania innych krajów,</w:t>
      </w:r>
      <w:r w:rsidR="003A3E62">
        <w:rPr>
          <w:rFonts w:ascii="Times New Roman" w:hAnsi="Times New Roman"/>
          <w:noProof/>
          <w:color w:val="000000" w:themeColor="text1"/>
          <w:sz w:val="24"/>
        </w:rPr>
        <w:t xml:space="preserve"> w szc</w:t>
      </w:r>
      <w:r>
        <w:rPr>
          <w:rFonts w:ascii="Times New Roman" w:hAnsi="Times New Roman"/>
          <w:noProof/>
          <w:color w:val="000000" w:themeColor="text1"/>
          <w:sz w:val="24"/>
        </w:rPr>
        <w:t>zególności krajów emitujących znaczne ilości gazów cieplarnianych, do przyjęcia ambitniejszych celów klimatycznych oraz wsparcia ich</w:t>
      </w:r>
      <w:r w:rsidR="003A3E62">
        <w:rPr>
          <w:rFonts w:ascii="Times New Roman" w:hAnsi="Times New Roman"/>
          <w:noProof/>
          <w:color w:val="000000" w:themeColor="text1"/>
          <w:sz w:val="24"/>
        </w:rPr>
        <w:t xml:space="preserve"> w tym</w:t>
      </w:r>
      <w:r>
        <w:rPr>
          <w:rFonts w:ascii="Times New Roman" w:hAnsi="Times New Roman"/>
          <w:noProof/>
          <w:color w:val="000000" w:themeColor="text1"/>
          <w:sz w:val="24"/>
        </w:rPr>
        <w:t xml:space="preserve"> zakresie. UE zintensyfikowała swoje starania dyplomatyczne</w:t>
      </w:r>
      <w:r w:rsidR="003A3E62">
        <w:rPr>
          <w:rFonts w:ascii="Times New Roman" w:hAnsi="Times New Roman"/>
          <w:noProof/>
          <w:color w:val="000000" w:themeColor="text1"/>
          <w:sz w:val="24"/>
        </w:rPr>
        <w:t xml:space="preserve"> w ram</w:t>
      </w:r>
      <w:r>
        <w:rPr>
          <w:rFonts w:ascii="Times New Roman" w:hAnsi="Times New Roman"/>
          <w:noProof/>
          <w:color w:val="000000" w:themeColor="text1"/>
          <w:sz w:val="24"/>
        </w:rPr>
        <w:t>ach Zielonego Ładu przez wzmocnienie współpracy</w:t>
      </w:r>
      <w:r w:rsidR="003A3E62">
        <w:rPr>
          <w:rFonts w:ascii="Times New Roman" w:hAnsi="Times New Roman"/>
          <w:noProof/>
          <w:color w:val="000000" w:themeColor="text1"/>
          <w:sz w:val="24"/>
        </w:rPr>
        <w:t xml:space="preserve"> z pań</w:t>
      </w:r>
      <w:r>
        <w:rPr>
          <w:rFonts w:ascii="Times New Roman" w:hAnsi="Times New Roman"/>
          <w:noProof/>
          <w:color w:val="000000" w:themeColor="text1"/>
          <w:sz w:val="24"/>
        </w:rPr>
        <w:t>stwami trzecimi</w:t>
      </w:r>
      <w:r w:rsidR="003A3E62">
        <w:rPr>
          <w:rFonts w:ascii="Times New Roman" w:hAnsi="Times New Roman"/>
          <w:noProof/>
          <w:color w:val="000000" w:themeColor="text1"/>
          <w:sz w:val="24"/>
        </w:rPr>
        <w:t xml:space="preserve"> i reg</w:t>
      </w:r>
      <w:r>
        <w:rPr>
          <w:rFonts w:ascii="Times New Roman" w:hAnsi="Times New Roman"/>
          <w:noProof/>
          <w:color w:val="000000" w:themeColor="text1"/>
          <w:sz w:val="24"/>
        </w:rPr>
        <w:t>ionami.</w:t>
      </w:r>
      <w:r>
        <w:rPr>
          <w:rStyle w:val="normaltextrun"/>
          <w:rFonts w:ascii="Times New Roman" w:hAnsi="Times New Roman"/>
          <w:noProof/>
          <w:color w:val="000000" w:themeColor="text1"/>
          <w:sz w:val="24"/>
        </w:rPr>
        <w:t xml:space="preserve"> </w:t>
      </w:r>
    </w:p>
    <w:p w14:paraId="40ABB7B4" w14:textId="4E8FBFAD" w:rsidR="000001ED" w:rsidRPr="00724B82" w:rsidRDefault="000001ED" w:rsidP="00724B82">
      <w:pPr>
        <w:spacing w:before="120" w:after="120" w:line="240" w:lineRule="auto"/>
        <w:jc w:val="both"/>
        <w:rPr>
          <w:rFonts w:ascii="Times New Roman" w:eastAsia="Times New Roman" w:hAnsi="Times New Roman" w:cs="Times New Roman"/>
          <w:noProof/>
          <w:color w:val="000000" w:themeColor="text1"/>
          <w:sz w:val="24"/>
        </w:rPr>
      </w:pPr>
      <w:r>
        <w:rPr>
          <w:rStyle w:val="normaltextrun"/>
          <w:rFonts w:ascii="Times New Roman" w:hAnsi="Times New Roman"/>
          <w:noProof/>
          <w:color w:val="000000" w:themeColor="text1"/>
          <w:sz w:val="24"/>
        </w:rPr>
        <w:t xml:space="preserve">Po przyjęciu </w:t>
      </w:r>
      <w:r>
        <w:rPr>
          <w:rStyle w:val="normaltextrun"/>
          <w:rFonts w:ascii="Times New Roman" w:hAnsi="Times New Roman"/>
          <w:b/>
          <w:noProof/>
          <w:color w:val="000000" w:themeColor="text1"/>
          <w:sz w:val="24"/>
        </w:rPr>
        <w:t>zielonego sojuszu</w:t>
      </w:r>
      <w:r w:rsidR="003A3E62">
        <w:rPr>
          <w:rStyle w:val="normaltextrun"/>
          <w:rFonts w:ascii="Times New Roman" w:hAnsi="Times New Roman"/>
          <w:noProof/>
          <w:color w:val="000000" w:themeColor="text1"/>
          <w:sz w:val="24"/>
        </w:rPr>
        <w:t xml:space="preserve"> z </w:t>
      </w:r>
      <w:r w:rsidR="003A3E62">
        <w:rPr>
          <w:rStyle w:val="normaltextrun"/>
          <w:rFonts w:ascii="Times New Roman" w:hAnsi="Times New Roman"/>
          <w:b/>
          <w:noProof/>
          <w:color w:val="000000" w:themeColor="text1"/>
          <w:sz w:val="24"/>
        </w:rPr>
        <w:t>Jap</w:t>
      </w:r>
      <w:r>
        <w:rPr>
          <w:rStyle w:val="normaltextrun"/>
          <w:rFonts w:ascii="Times New Roman" w:hAnsi="Times New Roman"/>
          <w:b/>
          <w:noProof/>
          <w:color w:val="000000" w:themeColor="text1"/>
          <w:sz w:val="24"/>
        </w:rPr>
        <w:t>onią</w:t>
      </w:r>
      <w:r w:rsidR="003A3E62">
        <w:rPr>
          <w:rStyle w:val="normaltextrun"/>
          <w:rFonts w:ascii="Times New Roman" w:hAnsi="Times New Roman"/>
          <w:noProof/>
          <w:color w:val="000000" w:themeColor="text1"/>
          <w:sz w:val="24"/>
        </w:rPr>
        <w:t xml:space="preserve"> w 2</w:t>
      </w:r>
      <w:r>
        <w:rPr>
          <w:rStyle w:val="normaltextrun"/>
          <w:rFonts w:ascii="Times New Roman" w:hAnsi="Times New Roman"/>
          <w:noProof/>
          <w:color w:val="000000" w:themeColor="text1"/>
          <w:sz w:val="24"/>
        </w:rPr>
        <w:t>0</w:t>
      </w:r>
      <w:r w:rsidRPr="003A3E62">
        <w:rPr>
          <w:rStyle w:val="normaltextrun"/>
          <w:rFonts w:ascii="Times New Roman" w:hAnsi="Times New Roman"/>
          <w:noProof/>
          <w:color w:val="000000" w:themeColor="text1"/>
          <w:sz w:val="24"/>
        </w:rPr>
        <w:t>21</w:t>
      </w:r>
      <w:r w:rsidR="003A3E62" w:rsidRPr="003A3E62">
        <w:rPr>
          <w:rStyle w:val="normaltextrun"/>
          <w:rFonts w:ascii="Times New Roman" w:hAnsi="Times New Roman"/>
          <w:noProof/>
          <w:color w:val="000000" w:themeColor="text1"/>
          <w:sz w:val="24"/>
        </w:rPr>
        <w:t> </w:t>
      </w:r>
      <w:r w:rsidRPr="003A3E62">
        <w:rPr>
          <w:rStyle w:val="normaltextrun"/>
          <w:rFonts w:ascii="Times New Roman" w:hAnsi="Times New Roman"/>
          <w:noProof/>
          <w:color w:val="000000" w:themeColor="text1"/>
          <w:sz w:val="24"/>
        </w:rPr>
        <w:t>r.</w:t>
      </w:r>
      <w:r>
        <w:rPr>
          <w:rStyle w:val="normaltextrun"/>
          <w:rFonts w:ascii="Times New Roman" w:hAnsi="Times New Roman"/>
          <w:noProof/>
          <w:color w:val="000000" w:themeColor="text1"/>
          <w:sz w:val="24"/>
        </w:rPr>
        <w:t xml:space="preserve"> UE uruchomiła kolejne zielone sojusze</w:t>
      </w:r>
      <w:r w:rsidR="003A3E62">
        <w:rPr>
          <w:rStyle w:val="normaltextrun"/>
          <w:rFonts w:ascii="Times New Roman" w:hAnsi="Times New Roman"/>
          <w:noProof/>
          <w:color w:val="000000" w:themeColor="text1"/>
          <w:sz w:val="24"/>
        </w:rPr>
        <w:t xml:space="preserve"> i par</w:t>
      </w:r>
      <w:r>
        <w:rPr>
          <w:rStyle w:val="normaltextrun"/>
          <w:rFonts w:ascii="Times New Roman" w:hAnsi="Times New Roman"/>
          <w:noProof/>
          <w:color w:val="000000" w:themeColor="text1"/>
          <w:sz w:val="24"/>
        </w:rPr>
        <w:t>tnerstwa</w:t>
      </w:r>
      <w:r w:rsidR="003A3E62">
        <w:rPr>
          <w:rStyle w:val="normaltextrun"/>
          <w:rFonts w:ascii="Times New Roman" w:hAnsi="Times New Roman"/>
          <w:noProof/>
          <w:color w:val="000000" w:themeColor="text1"/>
          <w:sz w:val="24"/>
        </w:rPr>
        <w:t xml:space="preserve"> z </w:t>
      </w:r>
      <w:r w:rsidR="003A3E62">
        <w:rPr>
          <w:rStyle w:val="normaltextrun"/>
          <w:rFonts w:ascii="Times New Roman" w:hAnsi="Times New Roman"/>
          <w:b/>
          <w:noProof/>
          <w:color w:val="000000" w:themeColor="text1"/>
          <w:sz w:val="24"/>
        </w:rPr>
        <w:t>Mar</w:t>
      </w:r>
      <w:r>
        <w:rPr>
          <w:rStyle w:val="normaltextrun"/>
          <w:rFonts w:ascii="Times New Roman" w:hAnsi="Times New Roman"/>
          <w:b/>
          <w:noProof/>
          <w:color w:val="000000" w:themeColor="text1"/>
          <w:sz w:val="24"/>
        </w:rPr>
        <w:t>okiem</w:t>
      </w:r>
      <w:r>
        <w:rPr>
          <w:rStyle w:val="normaltextrun"/>
          <w:rFonts w:ascii="Times New Roman" w:hAnsi="Times New Roman"/>
          <w:noProof/>
          <w:color w:val="000000" w:themeColor="text1"/>
          <w:sz w:val="24"/>
        </w:rPr>
        <w:t xml:space="preserve"> (październik 20</w:t>
      </w:r>
      <w:r w:rsidRPr="003A3E62">
        <w:rPr>
          <w:rStyle w:val="normaltextrun"/>
          <w:rFonts w:ascii="Times New Roman" w:hAnsi="Times New Roman"/>
          <w:noProof/>
          <w:color w:val="000000" w:themeColor="text1"/>
          <w:sz w:val="24"/>
        </w:rPr>
        <w:t>22</w:t>
      </w:r>
      <w:r w:rsidR="003A3E62" w:rsidRPr="003A3E62">
        <w:rPr>
          <w:rStyle w:val="normaltextrun"/>
          <w:rFonts w:ascii="Times New Roman" w:hAnsi="Times New Roman"/>
          <w:noProof/>
          <w:color w:val="000000" w:themeColor="text1"/>
          <w:sz w:val="24"/>
        </w:rPr>
        <w:t> </w:t>
      </w:r>
      <w:r w:rsidRPr="003A3E62">
        <w:rPr>
          <w:rStyle w:val="normaltextrun"/>
          <w:rFonts w:ascii="Times New Roman" w:hAnsi="Times New Roman"/>
          <w:noProof/>
          <w:color w:val="000000" w:themeColor="text1"/>
          <w:sz w:val="24"/>
        </w:rPr>
        <w:t>r.</w:t>
      </w:r>
      <w:r>
        <w:rPr>
          <w:rStyle w:val="normaltextrun"/>
          <w:rFonts w:ascii="Times New Roman" w:hAnsi="Times New Roman"/>
          <w:noProof/>
          <w:color w:val="000000" w:themeColor="text1"/>
          <w:sz w:val="24"/>
        </w:rPr>
        <w:t xml:space="preserve">), </w:t>
      </w:r>
      <w:r>
        <w:rPr>
          <w:rStyle w:val="normaltextrun"/>
          <w:rFonts w:ascii="Times New Roman" w:hAnsi="Times New Roman"/>
          <w:b/>
          <w:noProof/>
          <w:color w:val="000000" w:themeColor="text1"/>
          <w:sz w:val="24"/>
        </w:rPr>
        <w:t>Norwegią</w:t>
      </w:r>
      <w:r>
        <w:rPr>
          <w:rStyle w:val="normaltextrun"/>
          <w:rFonts w:ascii="Times New Roman" w:hAnsi="Times New Roman"/>
          <w:noProof/>
          <w:color w:val="000000" w:themeColor="text1"/>
          <w:sz w:val="24"/>
        </w:rPr>
        <w:t xml:space="preserve"> (kwiecień 20</w:t>
      </w:r>
      <w:r w:rsidRPr="003A3E62">
        <w:rPr>
          <w:rStyle w:val="normaltextrun"/>
          <w:rFonts w:ascii="Times New Roman" w:hAnsi="Times New Roman"/>
          <w:noProof/>
          <w:color w:val="000000" w:themeColor="text1"/>
          <w:sz w:val="24"/>
        </w:rPr>
        <w:t>23</w:t>
      </w:r>
      <w:r w:rsidR="003A3E62" w:rsidRPr="003A3E62">
        <w:rPr>
          <w:rStyle w:val="normaltextrun"/>
          <w:rFonts w:ascii="Times New Roman" w:hAnsi="Times New Roman"/>
          <w:noProof/>
          <w:color w:val="000000" w:themeColor="text1"/>
          <w:sz w:val="24"/>
        </w:rPr>
        <w:t> </w:t>
      </w:r>
      <w:r w:rsidRPr="003A3E62">
        <w:rPr>
          <w:rStyle w:val="normaltextrun"/>
          <w:rFonts w:ascii="Times New Roman" w:hAnsi="Times New Roman"/>
          <w:noProof/>
          <w:color w:val="000000" w:themeColor="text1"/>
          <w:sz w:val="24"/>
        </w:rPr>
        <w:t>r.</w:t>
      </w:r>
      <w:r>
        <w:rPr>
          <w:rStyle w:val="normaltextrun"/>
          <w:rFonts w:ascii="Times New Roman" w:hAnsi="Times New Roman"/>
          <w:noProof/>
          <w:color w:val="000000" w:themeColor="text1"/>
          <w:sz w:val="24"/>
        </w:rPr>
        <w:t>)</w:t>
      </w:r>
      <w:r w:rsidR="003A3E62">
        <w:rPr>
          <w:rStyle w:val="normaltextrun"/>
          <w:rFonts w:ascii="Times New Roman" w:hAnsi="Times New Roman"/>
          <w:noProof/>
          <w:color w:val="000000" w:themeColor="text1"/>
          <w:sz w:val="24"/>
        </w:rPr>
        <w:t xml:space="preserve"> i </w:t>
      </w:r>
      <w:r w:rsidR="003A3E62">
        <w:rPr>
          <w:rStyle w:val="normaltextrun"/>
          <w:rFonts w:ascii="Times New Roman" w:hAnsi="Times New Roman"/>
          <w:b/>
          <w:noProof/>
          <w:color w:val="000000" w:themeColor="text1"/>
          <w:sz w:val="24"/>
        </w:rPr>
        <w:t>Rep</w:t>
      </w:r>
      <w:r>
        <w:rPr>
          <w:rStyle w:val="normaltextrun"/>
          <w:rFonts w:ascii="Times New Roman" w:hAnsi="Times New Roman"/>
          <w:b/>
          <w:noProof/>
          <w:color w:val="000000" w:themeColor="text1"/>
          <w:sz w:val="24"/>
        </w:rPr>
        <w:t>ubliką Korei</w:t>
      </w:r>
      <w:r>
        <w:rPr>
          <w:rStyle w:val="normaltextrun"/>
          <w:rFonts w:ascii="Times New Roman" w:hAnsi="Times New Roman"/>
          <w:noProof/>
          <w:color w:val="000000" w:themeColor="text1"/>
          <w:sz w:val="24"/>
        </w:rPr>
        <w:t xml:space="preserve"> (</w:t>
      </w:r>
      <w:r w:rsidRPr="003A3E62">
        <w:rPr>
          <w:rStyle w:val="normaltextrun"/>
          <w:rFonts w:ascii="Times New Roman" w:hAnsi="Times New Roman"/>
          <w:noProof/>
          <w:color w:val="000000" w:themeColor="text1"/>
          <w:sz w:val="24"/>
        </w:rPr>
        <w:t>maj</w:t>
      </w:r>
      <w:r w:rsidR="003A3E62" w:rsidRPr="003A3E62">
        <w:rPr>
          <w:rStyle w:val="normaltextrun"/>
          <w:rFonts w:ascii="Times New Roman" w:hAnsi="Times New Roman"/>
          <w:noProof/>
          <w:color w:val="000000" w:themeColor="text1"/>
          <w:sz w:val="24"/>
        </w:rPr>
        <w:t> </w:t>
      </w:r>
      <w:r w:rsidRPr="003A3E62">
        <w:rPr>
          <w:rStyle w:val="normaltextrun"/>
          <w:rFonts w:ascii="Times New Roman" w:hAnsi="Times New Roman"/>
          <w:noProof/>
          <w:color w:val="000000" w:themeColor="text1"/>
          <w:sz w:val="24"/>
        </w:rPr>
        <w:t>2</w:t>
      </w:r>
      <w:r>
        <w:rPr>
          <w:rStyle w:val="normaltextrun"/>
          <w:rFonts w:ascii="Times New Roman" w:hAnsi="Times New Roman"/>
          <w:noProof/>
          <w:color w:val="000000" w:themeColor="text1"/>
          <w:sz w:val="24"/>
        </w:rPr>
        <w:t>0</w:t>
      </w:r>
      <w:r w:rsidRPr="003A3E62">
        <w:rPr>
          <w:rStyle w:val="normaltextrun"/>
          <w:rFonts w:ascii="Times New Roman" w:hAnsi="Times New Roman"/>
          <w:noProof/>
          <w:color w:val="000000" w:themeColor="text1"/>
          <w:sz w:val="24"/>
        </w:rPr>
        <w:t>23</w:t>
      </w:r>
      <w:r w:rsidR="003A3E62" w:rsidRPr="003A3E62">
        <w:rPr>
          <w:rStyle w:val="normaltextrun"/>
          <w:rFonts w:ascii="Times New Roman" w:hAnsi="Times New Roman"/>
          <w:noProof/>
          <w:color w:val="000000" w:themeColor="text1"/>
          <w:sz w:val="24"/>
        </w:rPr>
        <w:t> </w:t>
      </w:r>
      <w:r w:rsidRPr="003A3E62">
        <w:rPr>
          <w:rStyle w:val="normaltextrun"/>
          <w:rFonts w:ascii="Times New Roman" w:hAnsi="Times New Roman"/>
          <w:noProof/>
          <w:color w:val="000000" w:themeColor="text1"/>
          <w:sz w:val="24"/>
        </w:rPr>
        <w:t>r.</w:t>
      </w:r>
      <w:r>
        <w:rPr>
          <w:rStyle w:val="normaltextrun"/>
          <w:rFonts w:ascii="Times New Roman" w:hAnsi="Times New Roman"/>
          <w:noProof/>
          <w:color w:val="000000" w:themeColor="text1"/>
          <w:sz w:val="24"/>
        </w:rPr>
        <w:t>), które stanowią dwustronne ramy ściślejszego dialogu</w:t>
      </w:r>
      <w:r w:rsidR="003A3E62">
        <w:rPr>
          <w:rStyle w:val="normaltextrun"/>
          <w:rFonts w:ascii="Times New Roman" w:hAnsi="Times New Roman"/>
          <w:noProof/>
          <w:color w:val="000000" w:themeColor="text1"/>
          <w:sz w:val="24"/>
        </w:rPr>
        <w:t xml:space="preserve"> i bli</w:t>
      </w:r>
      <w:r>
        <w:rPr>
          <w:rStyle w:val="normaltextrun"/>
          <w:rFonts w:ascii="Times New Roman" w:hAnsi="Times New Roman"/>
          <w:noProof/>
          <w:color w:val="000000" w:themeColor="text1"/>
          <w:sz w:val="24"/>
        </w:rPr>
        <w:t>ższej współpracy</w:t>
      </w:r>
      <w:r w:rsidR="003A3E62">
        <w:rPr>
          <w:rStyle w:val="normaltextrun"/>
          <w:rFonts w:ascii="Times New Roman" w:hAnsi="Times New Roman"/>
          <w:noProof/>
          <w:color w:val="000000" w:themeColor="text1"/>
          <w:sz w:val="24"/>
        </w:rPr>
        <w:t xml:space="preserve"> w zak</w:t>
      </w:r>
      <w:r>
        <w:rPr>
          <w:rStyle w:val="normaltextrun"/>
          <w:rFonts w:ascii="Times New Roman" w:hAnsi="Times New Roman"/>
          <w:noProof/>
          <w:color w:val="000000" w:themeColor="text1"/>
          <w:sz w:val="24"/>
        </w:rPr>
        <w:t>resie działań</w:t>
      </w:r>
      <w:r w:rsidR="003A3E62">
        <w:rPr>
          <w:rStyle w:val="normaltextrun"/>
          <w:rFonts w:ascii="Times New Roman" w:hAnsi="Times New Roman"/>
          <w:noProof/>
          <w:color w:val="000000" w:themeColor="text1"/>
          <w:sz w:val="24"/>
        </w:rPr>
        <w:t xml:space="preserve"> w dzi</w:t>
      </w:r>
      <w:r>
        <w:rPr>
          <w:rStyle w:val="normaltextrun"/>
          <w:rFonts w:ascii="Times New Roman" w:hAnsi="Times New Roman"/>
          <w:noProof/>
          <w:color w:val="000000" w:themeColor="text1"/>
          <w:sz w:val="24"/>
        </w:rPr>
        <w:t>edzinie klimatu, ochrony środowiska</w:t>
      </w:r>
      <w:r w:rsidR="003A3E62">
        <w:rPr>
          <w:rStyle w:val="normaltextrun"/>
          <w:rFonts w:ascii="Times New Roman" w:hAnsi="Times New Roman"/>
          <w:noProof/>
          <w:color w:val="000000" w:themeColor="text1"/>
          <w:sz w:val="24"/>
        </w:rPr>
        <w:t xml:space="preserve"> i prz</w:t>
      </w:r>
      <w:r>
        <w:rPr>
          <w:rStyle w:val="normaltextrun"/>
          <w:rFonts w:ascii="Times New Roman" w:hAnsi="Times New Roman"/>
          <w:noProof/>
          <w:color w:val="000000" w:themeColor="text1"/>
          <w:sz w:val="24"/>
        </w:rPr>
        <w:t xml:space="preserve">ejścia na czystą energię. </w:t>
      </w:r>
    </w:p>
    <w:p w14:paraId="686659E6" w14:textId="40C37566" w:rsidR="00724B82" w:rsidRPr="00724B82" w:rsidRDefault="000001ED" w:rsidP="004E0B98">
      <w:pPr>
        <w:pStyle w:val="Body"/>
        <w:rPr>
          <w:rFonts w:eastAsia="Times New Roman" w:cs="Times New Roman"/>
          <w:noProof/>
          <w:color w:val="000000" w:themeColor="text1"/>
        </w:rPr>
      </w:pPr>
      <w:r>
        <w:rPr>
          <w:rStyle w:val="None"/>
          <w:noProof/>
        </w:rPr>
        <w:t xml:space="preserve">Prowadzono regularną wymianę ze </w:t>
      </w:r>
      <w:r>
        <w:rPr>
          <w:rStyle w:val="None"/>
          <w:b/>
          <w:noProof/>
        </w:rPr>
        <w:t>Stanami Zjednoczonymi</w:t>
      </w:r>
      <w:r>
        <w:rPr>
          <w:rStyle w:val="None"/>
          <w:noProof/>
        </w:rPr>
        <w:t>,</w:t>
      </w:r>
      <w:r w:rsidR="003A3E62">
        <w:rPr>
          <w:rStyle w:val="None"/>
          <w:noProof/>
        </w:rPr>
        <w:t xml:space="preserve"> w tym w ram</w:t>
      </w:r>
      <w:r>
        <w:rPr>
          <w:rStyle w:val="None"/>
          <w:noProof/>
        </w:rPr>
        <w:t>ach grupy wysokiego szczebla ds. działań</w:t>
      </w:r>
      <w:r w:rsidR="003A3E62">
        <w:rPr>
          <w:rStyle w:val="None"/>
          <w:noProof/>
        </w:rPr>
        <w:t xml:space="preserve"> w dzi</w:t>
      </w:r>
      <w:r>
        <w:rPr>
          <w:rStyle w:val="None"/>
          <w:noProof/>
        </w:rPr>
        <w:t>edzinie klimatu ustanowionej na szczycie UE–USA</w:t>
      </w:r>
      <w:r w:rsidR="003A3E62">
        <w:rPr>
          <w:rStyle w:val="None"/>
          <w:noProof/>
        </w:rPr>
        <w:t xml:space="preserve"> w 2</w:t>
      </w:r>
      <w:r>
        <w:rPr>
          <w:rStyle w:val="None"/>
          <w:noProof/>
        </w:rPr>
        <w:t>0</w:t>
      </w:r>
      <w:r w:rsidRPr="003A3E62">
        <w:rPr>
          <w:rStyle w:val="None"/>
          <w:noProof/>
        </w:rPr>
        <w:t>21</w:t>
      </w:r>
      <w:r w:rsidR="003A3E62" w:rsidRPr="003A3E62">
        <w:rPr>
          <w:rStyle w:val="None"/>
          <w:noProof/>
        </w:rPr>
        <w:t> </w:t>
      </w:r>
      <w:r w:rsidRPr="003A3E62">
        <w:rPr>
          <w:rStyle w:val="None"/>
          <w:noProof/>
        </w:rPr>
        <w:t>r.</w:t>
      </w:r>
      <w:r>
        <w:rPr>
          <w:rStyle w:val="None"/>
          <w:noProof/>
        </w:rPr>
        <w:t xml:space="preserve"> </w:t>
      </w:r>
      <w:r>
        <w:rPr>
          <w:rStyle w:val="normaltextrun"/>
          <w:noProof/>
          <w:color w:val="000000" w:themeColor="text1"/>
        </w:rPr>
        <w:t>UE zaangażowała się również</w:t>
      </w:r>
      <w:r w:rsidR="003A3E62">
        <w:rPr>
          <w:rStyle w:val="normaltextrun"/>
          <w:noProof/>
          <w:color w:val="000000" w:themeColor="text1"/>
        </w:rPr>
        <w:t xml:space="preserve"> w </w:t>
      </w:r>
      <w:r w:rsidR="003A3E62">
        <w:rPr>
          <w:rStyle w:val="normaltextrun"/>
          <w:b/>
          <w:noProof/>
          <w:color w:val="000000" w:themeColor="text1"/>
        </w:rPr>
        <w:t>dia</w:t>
      </w:r>
      <w:r>
        <w:rPr>
          <w:rStyle w:val="normaltextrun"/>
          <w:b/>
          <w:noProof/>
          <w:color w:val="000000" w:themeColor="text1"/>
        </w:rPr>
        <w:t>log na wysokim szczeblu</w:t>
      </w:r>
      <w:r w:rsidR="003A3E62">
        <w:rPr>
          <w:rStyle w:val="normaltextrun"/>
          <w:noProof/>
          <w:color w:val="000000" w:themeColor="text1"/>
        </w:rPr>
        <w:t xml:space="preserve"> z </w:t>
      </w:r>
      <w:r w:rsidR="003A3E62">
        <w:rPr>
          <w:rStyle w:val="normaltextrun"/>
          <w:b/>
          <w:noProof/>
          <w:color w:val="000000" w:themeColor="text1"/>
        </w:rPr>
        <w:t>Chi</w:t>
      </w:r>
      <w:r>
        <w:rPr>
          <w:rStyle w:val="normaltextrun"/>
          <w:b/>
          <w:noProof/>
          <w:color w:val="000000" w:themeColor="text1"/>
        </w:rPr>
        <w:t>nami</w:t>
      </w:r>
      <w:r w:rsidR="003A3E62">
        <w:rPr>
          <w:rStyle w:val="normaltextrun"/>
          <w:noProof/>
          <w:color w:val="000000" w:themeColor="text1"/>
        </w:rPr>
        <w:t xml:space="preserve"> i </w:t>
      </w:r>
      <w:r w:rsidR="003A3E62">
        <w:rPr>
          <w:rStyle w:val="normaltextrun"/>
          <w:b/>
          <w:noProof/>
          <w:color w:val="000000" w:themeColor="text1"/>
        </w:rPr>
        <w:t>Kan</w:t>
      </w:r>
      <w:r>
        <w:rPr>
          <w:rStyle w:val="normaltextrun"/>
          <w:b/>
          <w:noProof/>
          <w:color w:val="000000" w:themeColor="text1"/>
        </w:rPr>
        <w:t>adą</w:t>
      </w:r>
      <w:r>
        <w:rPr>
          <w:rStyle w:val="normaltextrun"/>
          <w:noProof/>
          <w:color w:val="000000" w:themeColor="text1"/>
        </w:rPr>
        <w:t>,</w:t>
      </w:r>
      <w:r w:rsidR="003A3E62">
        <w:rPr>
          <w:rStyle w:val="normaltextrun"/>
          <w:noProof/>
          <w:color w:val="000000" w:themeColor="text1"/>
        </w:rPr>
        <w:t xml:space="preserve"> w ram</w:t>
      </w:r>
      <w:r>
        <w:rPr>
          <w:rStyle w:val="normaltextrun"/>
          <w:noProof/>
          <w:color w:val="000000" w:themeColor="text1"/>
        </w:rPr>
        <w:t>ach którego podkreśliła, że współpraca</w:t>
      </w:r>
      <w:r w:rsidR="003A3E62">
        <w:rPr>
          <w:rStyle w:val="normaltextrun"/>
          <w:noProof/>
          <w:color w:val="000000" w:themeColor="text1"/>
        </w:rPr>
        <w:t xml:space="preserve"> w dzi</w:t>
      </w:r>
      <w:r>
        <w:rPr>
          <w:rStyle w:val="normaltextrun"/>
          <w:noProof/>
          <w:color w:val="000000" w:themeColor="text1"/>
        </w:rPr>
        <w:t>edzinie klimatu</w:t>
      </w:r>
      <w:r w:rsidR="003A3E62">
        <w:rPr>
          <w:rStyle w:val="normaltextrun"/>
          <w:noProof/>
          <w:color w:val="000000" w:themeColor="text1"/>
        </w:rPr>
        <w:t xml:space="preserve"> z udz</w:t>
      </w:r>
      <w:r>
        <w:rPr>
          <w:rStyle w:val="normaltextrun"/>
          <w:noProof/>
          <w:color w:val="000000" w:themeColor="text1"/>
        </w:rPr>
        <w:t>iałem krajów emitujących znaczne ilości gazów cieplarnianych ma kluczowe znaczenie</w:t>
      </w:r>
      <w:r w:rsidR="003A3E62">
        <w:rPr>
          <w:rStyle w:val="normaltextrun"/>
          <w:noProof/>
          <w:color w:val="000000" w:themeColor="text1"/>
        </w:rPr>
        <w:t xml:space="preserve"> w kon</w:t>
      </w:r>
      <w:r>
        <w:rPr>
          <w:rStyle w:val="normaltextrun"/>
          <w:noProof/>
          <w:color w:val="000000" w:themeColor="text1"/>
        </w:rPr>
        <w:t>tekście wypracowania globalnego porozumienia</w:t>
      </w:r>
      <w:r w:rsidR="003A3E62">
        <w:rPr>
          <w:rStyle w:val="normaltextrun"/>
          <w:noProof/>
          <w:color w:val="000000" w:themeColor="text1"/>
        </w:rPr>
        <w:t xml:space="preserve"> w spr</w:t>
      </w:r>
      <w:r>
        <w:rPr>
          <w:rStyle w:val="normaltextrun"/>
          <w:noProof/>
          <w:color w:val="000000" w:themeColor="text1"/>
        </w:rPr>
        <w:t>awie przyjęcia ambitniejszych celów klimatycznych, zgodnych</w:t>
      </w:r>
      <w:r w:rsidR="003A3E62">
        <w:rPr>
          <w:rStyle w:val="normaltextrun"/>
          <w:noProof/>
          <w:color w:val="000000" w:themeColor="text1"/>
        </w:rPr>
        <w:t xml:space="preserve"> z ogr</w:t>
      </w:r>
      <w:r>
        <w:rPr>
          <w:rStyle w:val="normaltextrun"/>
          <w:noProof/>
          <w:color w:val="000000" w:themeColor="text1"/>
        </w:rPr>
        <w:t xml:space="preserve">aniczeniem wzrostu temperatury </w:t>
      </w:r>
      <w:r w:rsidRPr="003A3E62">
        <w:rPr>
          <w:rStyle w:val="normaltextrun"/>
          <w:noProof/>
          <w:color w:val="000000" w:themeColor="text1"/>
        </w:rPr>
        <w:t>do</w:t>
      </w:r>
      <w:r w:rsidR="003A3E62" w:rsidRPr="003A3E62">
        <w:rPr>
          <w:rStyle w:val="normaltextrun"/>
          <w:noProof/>
          <w:color w:val="000000" w:themeColor="text1"/>
        </w:rPr>
        <w:t> </w:t>
      </w:r>
      <w:r w:rsidRPr="003A3E62">
        <w:rPr>
          <w:rStyle w:val="normaltextrun"/>
          <w:noProof/>
          <w:color w:val="000000" w:themeColor="text1"/>
        </w:rPr>
        <w:t>1</w:t>
      </w:r>
      <w:r>
        <w:rPr>
          <w:rStyle w:val="normaltextrun"/>
          <w:noProof/>
          <w:color w:val="000000" w:themeColor="text1"/>
        </w:rPr>
        <w:t>,</w:t>
      </w:r>
      <w:r w:rsidRPr="003A3E62">
        <w:rPr>
          <w:rStyle w:val="normaltextrun"/>
          <w:noProof/>
          <w:color w:val="000000" w:themeColor="text1"/>
        </w:rPr>
        <w:t>5</w:t>
      </w:r>
      <w:r w:rsidR="003A3E62" w:rsidRPr="003A3E62">
        <w:rPr>
          <w:rStyle w:val="normaltextrun"/>
          <w:noProof/>
          <w:color w:val="000000" w:themeColor="text1"/>
        </w:rPr>
        <w:t> </w:t>
      </w:r>
      <w:r w:rsidRPr="003A3E62">
        <w:rPr>
          <w:rStyle w:val="normaltextrun"/>
          <w:noProof/>
          <w:color w:val="000000" w:themeColor="text1"/>
        </w:rPr>
        <w:t>°C</w:t>
      </w:r>
      <w:r>
        <w:rPr>
          <w:rStyle w:val="normaltextrun"/>
          <w:noProof/>
          <w:color w:val="000000" w:themeColor="text1"/>
        </w:rPr>
        <w:t>, oraz zapewnienia realizacji dotychczasowych zobowiązań.</w:t>
      </w:r>
    </w:p>
    <w:p w14:paraId="1411B2B2" w14:textId="0932E11A" w:rsidR="24716129" w:rsidRDefault="004E0B98" w:rsidP="3034C183">
      <w:pPr>
        <w:pStyle w:val="Body"/>
        <w:rPr>
          <w:rFonts w:eastAsia="Times New Roman" w:cs="Times New Roman"/>
          <w:noProof/>
          <w:color w:val="000000" w:themeColor="text1"/>
        </w:rPr>
      </w:pPr>
      <w:r>
        <w:rPr>
          <w:noProof/>
          <w:color w:val="000000" w:themeColor="text1"/>
        </w:rPr>
        <w:t>UE wraz</w:t>
      </w:r>
      <w:r w:rsidR="003A3E62">
        <w:rPr>
          <w:noProof/>
          <w:color w:val="000000" w:themeColor="text1"/>
        </w:rPr>
        <w:t xml:space="preserve"> z inn</w:t>
      </w:r>
      <w:r>
        <w:rPr>
          <w:noProof/>
          <w:color w:val="000000" w:themeColor="text1"/>
        </w:rPr>
        <w:t>ymi członkami międzynarodowej grupy partnerów ustanowiła</w:t>
      </w:r>
      <w:r w:rsidR="003A3E62">
        <w:rPr>
          <w:noProof/>
          <w:color w:val="000000" w:themeColor="text1"/>
        </w:rPr>
        <w:t xml:space="preserve"> w 2</w:t>
      </w:r>
      <w:r>
        <w:rPr>
          <w:noProof/>
          <w:color w:val="000000" w:themeColor="text1"/>
        </w:rPr>
        <w:t>0</w:t>
      </w:r>
      <w:r w:rsidRPr="003A3E62">
        <w:rPr>
          <w:noProof/>
          <w:color w:val="000000" w:themeColor="text1"/>
        </w:rPr>
        <w:t>21</w:t>
      </w:r>
      <w:r w:rsidR="003A3E62" w:rsidRPr="003A3E62">
        <w:rPr>
          <w:noProof/>
          <w:color w:val="000000" w:themeColor="text1"/>
        </w:rPr>
        <w:t> </w:t>
      </w:r>
      <w:r w:rsidRPr="003A3E62">
        <w:rPr>
          <w:noProof/>
          <w:color w:val="000000" w:themeColor="text1"/>
        </w:rPr>
        <w:t>r.</w:t>
      </w:r>
      <w:r>
        <w:rPr>
          <w:noProof/>
          <w:color w:val="000000" w:themeColor="text1"/>
        </w:rPr>
        <w:t xml:space="preserve"> </w:t>
      </w:r>
      <w:r>
        <w:rPr>
          <w:b/>
          <w:noProof/>
          <w:color w:val="000000" w:themeColor="text1"/>
        </w:rPr>
        <w:t>partnerstwo inwestycyjne na rzecz sprawiedliwej transformacji energetycznej</w:t>
      </w:r>
      <w:r w:rsidR="003A3E62">
        <w:rPr>
          <w:noProof/>
          <w:color w:val="000000" w:themeColor="text1"/>
        </w:rPr>
        <w:t xml:space="preserve"> z Rep</w:t>
      </w:r>
      <w:r>
        <w:rPr>
          <w:noProof/>
          <w:color w:val="000000" w:themeColor="text1"/>
        </w:rPr>
        <w:t>ubliką Południowej Afryki</w:t>
      </w:r>
      <w:r w:rsidR="003A3E62">
        <w:rPr>
          <w:noProof/>
          <w:color w:val="000000" w:themeColor="text1"/>
        </w:rPr>
        <w:t xml:space="preserve"> o war</w:t>
      </w:r>
      <w:r>
        <w:rPr>
          <w:noProof/>
          <w:color w:val="000000" w:themeColor="text1"/>
        </w:rPr>
        <w:t>tości ponad 8,5 mld USD</w:t>
      </w:r>
      <w:r w:rsidR="003A3E62">
        <w:rPr>
          <w:noProof/>
          <w:color w:val="000000" w:themeColor="text1"/>
        </w:rPr>
        <w:t xml:space="preserve"> i pod</w:t>
      </w:r>
      <w:r>
        <w:rPr>
          <w:noProof/>
          <w:color w:val="000000" w:themeColor="text1"/>
        </w:rPr>
        <w:t>pisała trzy kolejne umowy</w:t>
      </w:r>
      <w:r w:rsidR="003A3E62">
        <w:rPr>
          <w:noProof/>
          <w:color w:val="000000" w:themeColor="text1"/>
        </w:rPr>
        <w:t xml:space="preserve"> z Ind</w:t>
      </w:r>
      <w:r>
        <w:rPr>
          <w:noProof/>
          <w:color w:val="000000" w:themeColor="text1"/>
        </w:rPr>
        <w:t>onezją (20</w:t>
      </w:r>
      <w:r w:rsidRPr="003A3E62">
        <w:rPr>
          <w:noProof/>
          <w:color w:val="000000" w:themeColor="text1"/>
        </w:rPr>
        <w:t>22</w:t>
      </w:r>
      <w:r w:rsidR="003A3E62" w:rsidRPr="003A3E62">
        <w:rPr>
          <w:noProof/>
          <w:color w:val="000000" w:themeColor="text1"/>
        </w:rPr>
        <w:t> </w:t>
      </w:r>
      <w:r w:rsidRPr="003A3E62">
        <w:rPr>
          <w:noProof/>
          <w:color w:val="000000" w:themeColor="text1"/>
        </w:rPr>
        <w:t>r.</w:t>
      </w:r>
      <w:r>
        <w:rPr>
          <w:noProof/>
          <w:color w:val="000000" w:themeColor="text1"/>
        </w:rPr>
        <w:t>), Wietnamem (20</w:t>
      </w:r>
      <w:r w:rsidRPr="003A3E62">
        <w:rPr>
          <w:noProof/>
          <w:color w:val="000000" w:themeColor="text1"/>
        </w:rPr>
        <w:t>22</w:t>
      </w:r>
      <w:r w:rsidR="003A3E62" w:rsidRPr="003A3E62">
        <w:rPr>
          <w:noProof/>
          <w:color w:val="000000" w:themeColor="text1"/>
        </w:rPr>
        <w:t> </w:t>
      </w:r>
      <w:r w:rsidRPr="003A3E62">
        <w:rPr>
          <w:noProof/>
          <w:color w:val="000000" w:themeColor="text1"/>
        </w:rPr>
        <w:t>r.</w:t>
      </w:r>
      <w:r>
        <w:rPr>
          <w:noProof/>
          <w:color w:val="000000" w:themeColor="text1"/>
        </w:rPr>
        <w:t>)</w:t>
      </w:r>
      <w:r w:rsidR="003A3E62">
        <w:rPr>
          <w:noProof/>
          <w:color w:val="000000" w:themeColor="text1"/>
        </w:rPr>
        <w:t xml:space="preserve"> i Sen</w:t>
      </w:r>
      <w:r>
        <w:rPr>
          <w:noProof/>
          <w:color w:val="000000" w:themeColor="text1"/>
        </w:rPr>
        <w:t>egalem (20</w:t>
      </w:r>
      <w:r w:rsidRPr="003A3E62">
        <w:rPr>
          <w:noProof/>
          <w:color w:val="000000" w:themeColor="text1"/>
        </w:rPr>
        <w:t>23</w:t>
      </w:r>
      <w:r w:rsidR="003A3E62" w:rsidRPr="003A3E62">
        <w:rPr>
          <w:noProof/>
          <w:color w:val="000000" w:themeColor="text1"/>
        </w:rPr>
        <w:t> </w:t>
      </w:r>
      <w:r w:rsidRPr="003A3E62">
        <w:rPr>
          <w:noProof/>
          <w:color w:val="000000" w:themeColor="text1"/>
        </w:rPr>
        <w:t>r.</w:t>
      </w:r>
      <w:r>
        <w:rPr>
          <w:noProof/>
          <w:color w:val="000000" w:themeColor="text1"/>
        </w:rPr>
        <w:t>),</w:t>
      </w:r>
      <w:r w:rsidR="003A3E62">
        <w:rPr>
          <w:noProof/>
          <w:color w:val="000000" w:themeColor="text1"/>
        </w:rPr>
        <w:t xml:space="preserve"> w ram</w:t>
      </w:r>
      <w:r>
        <w:rPr>
          <w:noProof/>
          <w:color w:val="000000" w:themeColor="text1"/>
        </w:rPr>
        <w:t>ach których zapewniono nowe finansowanie publiczne</w:t>
      </w:r>
      <w:r w:rsidR="003A3E62">
        <w:rPr>
          <w:noProof/>
          <w:color w:val="000000" w:themeColor="text1"/>
        </w:rPr>
        <w:t xml:space="preserve"> i pry</w:t>
      </w:r>
      <w:r>
        <w:rPr>
          <w:noProof/>
          <w:color w:val="000000" w:themeColor="text1"/>
        </w:rPr>
        <w:t>watne</w:t>
      </w:r>
      <w:r w:rsidR="003A3E62">
        <w:rPr>
          <w:noProof/>
          <w:color w:val="000000" w:themeColor="text1"/>
        </w:rPr>
        <w:t xml:space="preserve"> w wys</w:t>
      </w:r>
      <w:r>
        <w:rPr>
          <w:noProof/>
          <w:color w:val="000000" w:themeColor="text1"/>
        </w:rPr>
        <w:t>okości odpowiednio 20 mld USD, 15,5 mld USD</w:t>
      </w:r>
      <w:r w:rsidR="003A3E62">
        <w:rPr>
          <w:noProof/>
          <w:color w:val="000000" w:themeColor="text1"/>
        </w:rPr>
        <w:t xml:space="preserve"> i 2</w:t>
      </w:r>
      <w:r>
        <w:rPr>
          <w:noProof/>
          <w:color w:val="000000" w:themeColor="text1"/>
        </w:rPr>
        <w:t>,5 mld EUR. Partnerstwa te stanowią wzór tego,</w:t>
      </w:r>
      <w:r w:rsidR="003A3E62">
        <w:rPr>
          <w:noProof/>
          <w:color w:val="000000" w:themeColor="text1"/>
        </w:rPr>
        <w:t xml:space="preserve"> w jak</w:t>
      </w:r>
      <w:r>
        <w:rPr>
          <w:noProof/>
          <w:color w:val="000000" w:themeColor="text1"/>
        </w:rPr>
        <w:t>i sposób społeczność międzynarodowa może współpracować</w:t>
      </w:r>
      <w:r w:rsidR="003A3E62">
        <w:rPr>
          <w:noProof/>
          <w:color w:val="000000" w:themeColor="text1"/>
        </w:rPr>
        <w:t xml:space="preserve"> z kra</w:t>
      </w:r>
      <w:r>
        <w:rPr>
          <w:noProof/>
          <w:color w:val="000000" w:themeColor="text1"/>
        </w:rPr>
        <w:t>jami partnerskimi oraz przyjąć zobowiązanie do zrównoważonego rozwoju</w:t>
      </w:r>
      <w:r w:rsidR="003A3E62">
        <w:rPr>
          <w:noProof/>
          <w:color w:val="000000" w:themeColor="text1"/>
        </w:rPr>
        <w:t xml:space="preserve"> i wsp</w:t>
      </w:r>
      <w:r>
        <w:rPr>
          <w:noProof/>
          <w:color w:val="000000" w:themeColor="text1"/>
        </w:rPr>
        <w:t>ólnie realizować transformację</w:t>
      </w:r>
      <w:r w:rsidR="003A3E62">
        <w:rPr>
          <w:noProof/>
          <w:color w:val="000000" w:themeColor="text1"/>
        </w:rPr>
        <w:t xml:space="preserve"> w kie</w:t>
      </w:r>
      <w:r>
        <w:rPr>
          <w:noProof/>
          <w:color w:val="000000" w:themeColor="text1"/>
        </w:rPr>
        <w:t>runku czystej</w:t>
      </w:r>
      <w:r w:rsidR="003A3E62">
        <w:rPr>
          <w:noProof/>
          <w:color w:val="000000" w:themeColor="text1"/>
        </w:rPr>
        <w:t xml:space="preserve"> i spr</w:t>
      </w:r>
      <w:r>
        <w:rPr>
          <w:noProof/>
          <w:color w:val="000000" w:themeColor="text1"/>
        </w:rPr>
        <w:t xml:space="preserve">awiedliwej energii. </w:t>
      </w:r>
    </w:p>
    <w:p w14:paraId="2A790603" w14:textId="02AAC838" w:rsidR="24716129" w:rsidRPr="00536335" w:rsidRDefault="24716129" w:rsidP="3034C183">
      <w:pPr>
        <w:spacing w:before="120" w:after="120" w:line="240" w:lineRule="auto"/>
        <w:jc w:val="both"/>
        <w:rPr>
          <w:rFonts w:ascii="Times New Roman" w:eastAsia="Times New Roman" w:hAnsi="Times New Roman" w:cs="Times New Roman"/>
          <w:noProof/>
          <w:color w:val="000000" w:themeColor="text1"/>
          <w:sz w:val="24"/>
        </w:rPr>
      </w:pPr>
      <w:r>
        <w:rPr>
          <w:rStyle w:val="normaltextrun"/>
          <w:rFonts w:ascii="Times New Roman" w:hAnsi="Times New Roman"/>
          <w:noProof/>
          <w:color w:val="000000" w:themeColor="text1"/>
          <w:sz w:val="24"/>
        </w:rPr>
        <w:t>Deklaracja polityczna podpisana</w:t>
      </w:r>
      <w:r w:rsidR="003A3E62">
        <w:rPr>
          <w:rStyle w:val="normaltextrun"/>
          <w:rFonts w:ascii="Times New Roman" w:hAnsi="Times New Roman"/>
          <w:noProof/>
          <w:color w:val="000000" w:themeColor="text1"/>
          <w:sz w:val="24"/>
        </w:rPr>
        <w:t xml:space="preserve"> z </w:t>
      </w:r>
      <w:r w:rsidR="003A3E62">
        <w:rPr>
          <w:rStyle w:val="normaltextrun"/>
          <w:rFonts w:ascii="Times New Roman" w:hAnsi="Times New Roman"/>
          <w:b/>
          <w:noProof/>
          <w:color w:val="000000" w:themeColor="text1"/>
          <w:sz w:val="24"/>
        </w:rPr>
        <w:t>Ind</w:t>
      </w:r>
      <w:r>
        <w:rPr>
          <w:rStyle w:val="normaltextrun"/>
          <w:rFonts w:ascii="Times New Roman" w:hAnsi="Times New Roman"/>
          <w:b/>
          <w:noProof/>
          <w:color w:val="000000" w:themeColor="text1"/>
          <w:sz w:val="24"/>
        </w:rPr>
        <w:t>onezją</w:t>
      </w:r>
      <w:r>
        <w:rPr>
          <w:rStyle w:val="normaltextrun"/>
          <w:rFonts w:ascii="Times New Roman" w:hAnsi="Times New Roman"/>
          <w:noProof/>
          <w:color w:val="000000" w:themeColor="text1"/>
          <w:sz w:val="24"/>
        </w:rPr>
        <w:t xml:space="preserve"> obejmuje przyspieszoną ścieżkę do osiągnięcia zerowej emisji netto</w:t>
      </w:r>
      <w:r w:rsidR="003A3E62">
        <w:rPr>
          <w:rStyle w:val="normaltextrun"/>
          <w:rFonts w:ascii="Times New Roman" w:hAnsi="Times New Roman"/>
          <w:noProof/>
          <w:color w:val="000000" w:themeColor="text1"/>
          <w:sz w:val="24"/>
        </w:rPr>
        <w:t xml:space="preserve"> w sek</w:t>
      </w:r>
      <w:r>
        <w:rPr>
          <w:rStyle w:val="normaltextrun"/>
          <w:rFonts w:ascii="Times New Roman" w:hAnsi="Times New Roman"/>
          <w:noProof/>
          <w:color w:val="000000" w:themeColor="text1"/>
          <w:sz w:val="24"/>
        </w:rPr>
        <w:t xml:space="preserve">torze energetycznym </w:t>
      </w:r>
      <w:r w:rsidRPr="003A3E62">
        <w:rPr>
          <w:rStyle w:val="normaltextrun"/>
          <w:rFonts w:ascii="Times New Roman" w:hAnsi="Times New Roman"/>
          <w:noProof/>
          <w:color w:val="000000" w:themeColor="text1"/>
          <w:sz w:val="24"/>
        </w:rPr>
        <w:t>do</w:t>
      </w:r>
      <w:r w:rsidR="003A3E62" w:rsidRPr="003A3E62">
        <w:rPr>
          <w:rStyle w:val="normaltextrun"/>
          <w:rFonts w:ascii="Times New Roman" w:hAnsi="Times New Roman"/>
          <w:noProof/>
          <w:color w:val="000000" w:themeColor="text1"/>
          <w:sz w:val="24"/>
        </w:rPr>
        <w:t> </w:t>
      </w:r>
      <w:r w:rsidRPr="003A3E62">
        <w:rPr>
          <w:rStyle w:val="normaltextrun"/>
          <w:rFonts w:ascii="Times New Roman" w:hAnsi="Times New Roman"/>
          <w:noProof/>
          <w:color w:val="000000" w:themeColor="text1"/>
          <w:sz w:val="24"/>
        </w:rPr>
        <w:t>2</w:t>
      </w:r>
      <w:r>
        <w:rPr>
          <w:rStyle w:val="normaltextrun"/>
          <w:rFonts w:ascii="Times New Roman" w:hAnsi="Times New Roman"/>
          <w:noProof/>
          <w:color w:val="000000" w:themeColor="text1"/>
          <w:sz w:val="24"/>
        </w:rPr>
        <w:t>0</w:t>
      </w:r>
      <w:r w:rsidRPr="003A3E62">
        <w:rPr>
          <w:rStyle w:val="normaltextrun"/>
          <w:rFonts w:ascii="Times New Roman" w:hAnsi="Times New Roman"/>
          <w:noProof/>
          <w:color w:val="000000" w:themeColor="text1"/>
          <w:sz w:val="24"/>
        </w:rPr>
        <w:t>50</w:t>
      </w:r>
      <w:r w:rsidR="003A3E62" w:rsidRPr="003A3E62">
        <w:rPr>
          <w:rStyle w:val="normaltextrun"/>
          <w:rFonts w:ascii="Times New Roman" w:hAnsi="Times New Roman"/>
          <w:noProof/>
          <w:color w:val="000000" w:themeColor="text1"/>
          <w:sz w:val="24"/>
        </w:rPr>
        <w:t> </w:t>
      </w:r>
      <w:r w:rsidRPr="003A3E62">
        <w:rPr>
          <w:rStyle w:val="normaltextrun"/>
          <w:rFonts w:ascii="Times New Roman" w:hAnsi="Times New Roman"/>
          <w:noProof/>
          <w:color w:val="000000" w:themeColor="text1"/>
          <w:sz w:val="24"/>
        </w:rPr>
        <w:t>r.</w:t>
      </w:r>
      <w:r>
        <w:rPr>
          <w:rStyle w:val="normaltextrun"/>
          <w:rFonts w:ascii="Times New Roman" w:hAnsi="Times New Roman"/>
          <w:noProof/>
          <w:color w:val="000000" w:themeColor="text1"/>
          <w:sz w:val="24"/>
        </w:rPr>
        <w:t xml:space="preserve"> oraz strategię opartą na ekspansji odnawialnych źródeł energii, tak aby energia ze źródeł odnawialnych stanowiła co najmniej 3</w:t>
      </w:r>
      <w:r w:rsidRPr="003A3E62">
        <w:rPr>
          <w:rStyle w:val="normaltextrun"/>
          <w:rFonts w:ascii="Times New Roman" w:hAnsi="Times New Roman"/>
          <w:noProof/>
          <w:color w:val="000000" w:themeColor="text1"/>
          <w:sz w:val="24"/>
        </w:rPr>
        <w:t>4</w:t>
      </w:r>
      <w:r w:rsidR="003A3E62" w:rsidRPr="003A3E62">
        <w:rPr>
          <w:rStyle w:val="normaltextrun"/>
          <w:rFonts w:ascii="Times New Roman" w:hAnsi="Times New Roman"/>
          <w:noProof/>
          <w:color w:val="000000" w:themeColor="text1"/>
          <w:sz w:val="24"/>
        </w:rPr>
        <w:t> </w:t>
      </w:r>
      <w:r w:rsidRPr="003A3E62">
        <w:rPr>
          <w:rStyle w:val="normaltextrun"/>
          <w:rFonts w:ascii="Times New Roman" w:hAnsi="Times New Roman"/>
          <w:noProof/>
          <w:color w:val="000000" w:themeColor="text1"/>
          <w:sz w:val="24"/>
        </w:rPr>
        <w:t>%</w:t>
      </w:r>
      <w:r>
        <w:rPr>
          <w:rStyle w:val="normaltextrun"/>
          <w:rFonts w:ascii="Times New Roman" w:hAnsi="Times New Roman"/>
          <w:noProof/>
          <w:color w:val="000000" w:themeColor="text1"/>
          <w:sz w:val="24"/>
        </w:rPr>
        <w:t xml:space="preserve"> całej produkcji energii </w:t>
      </w:r>
      <w:r w:rsidRPr="003A3E62">
        <w:rPr>
          <w:rStyle w:val="normaltextrun"/>
          <w:rFonts w:ascii="Times New Roman" w:hAnsi="Times New Roman"/>
          <w:noProof/>
          <w:color w:val="000000" w:themeColor="text1"/>
          <w:sz w:val="24"/>
        </w:rPr>
        <w:t>do</w:t>
      </w:r>
      <w:r w:rsidR="003A3E62" w:rsidRPr="003A3E62">
        <w:rPr>
          <w:rStyle w:val="normaltextrun"/>
          <w:rFonts w:ascii="Times New Roman" w:hAnsi="Times New Roman"/>
          <w:noProof/>
          <w:color w:val="000000" w:themeColor="text1"/>
          <w:sz w:val="24"/>
        </w:rPr>
        <w:t> </w:t>
      </w:r>
      <w:r w:rsidRPr="003A3E62">
        <w:rPr>
          <w:rStyle w:val="normaltextrun"/>
          <w:rFonts w:ascii="Times New Roman" w:hAnsi="Times New Roman"/>
          <w:noProof/>
          <w:color w:val="000000" w:themeColor="text1"/>
          <w:sz w:val="24"/>
        </w:rPr>
        <w:t>2</w:t>
      </w:r>
      <w:r>
        <w:rPr>
          <w:rStyle w:val="normaltextrun"/>
          <w:rFonts w:ascii="Times New Roman" w:hAnsi="Times New Roman"/>
          <w:noProof/>
          <w:color w:val="000000" w:themeColor="text1"/>
          <w:sz w:val="24"/>
        </w:rPr>
        <w:t>0</w:t>
      </w:r>
      <w:r w:rsidRPr="003A3E62">
        <w:rPr>
          <w:rStyle w:val="normaltextrun"/>
          <w:rFonts w:ascii="Times New Roman" w:hAnsi="Times New Roman"/>
          <w:noProof/>
          <w:color w:val="000000" w:themeColor="text1"/>
          <w:sz w:val="24"/>
        </w:rPr>
        <w:t>30</w:t>
      </w:r>
      <w:r w:rsidR="003A3E62" w:rsidRPr="003A3E62">
        <w:rPr>
          <w:rStyle w:val="normaltextrun"/>
          <w:rFonts w:ascii="Times New Roman" w:hAnsi="Times New Roman"/>
          <w:noProof/>
          <w:color w:val="000000" w:themeColor="text1"/>
          <w:sz w:val="24"/>
        </w:rPr>
        <w:t> </w:t>
      </w:r>
      <w:r w:rsidRPr="003A3E62">
        <w:rPr>
          <w:rStyle w:val="normaltextrun"/>
          <w:rFonts w:ascii="Times New Roman" w:hAnsi="Times New Roman"/>
          <w:noProof/>
          <w:color w:val="000000" w:themeColor="text1"/>
          <w:sz w:val="24"/>
        </w:rPr>
        <w:t>r.</w:t>
      </w:r>
      <w:r>
        <w:rPr>
          <w:rStyle w:val="normaltextrun"/>
          <w:rFonts w:ascii="Times New Roman" w:hAnsi="Times New Roman"/>
          <w:noProof/>
          <w:color w:val="000000" w:themeColor="text1"/>
          <w:sz w:val="24"/>
        </w:rPr>
        <w:t>, stopniowe wycofywanie produkcji energii elektrycznej</w:t>
      </w:r>
      <w:r w:rsidR="003A3E62">
        <w:rPr>
          <w:rStyle w:val="normaltextrun"/>
          <w:rFonts w:ascii="Times New Roman" w:hAnsi="Times New Roman"/>
          <w:noProof/>
          <w:color w:val="000000" w:themeColor="text1"/>
          <w:sz w:val="24"/>
        </w:rPr>
        <w:t xml:space="preserve"> z węg</w:t>
      </w:r>
      <w:r>
        <w:rPr>
          <w:rStyle w:val="normaltextrun"/>
          <w:rFonts w:ascii="Times New Roman" w:hAnsi="Times New Roman"/>
          <w:noProof/>
          <w:color w:val="000000" w:themeColor="text1"/>
          <w:sz w:val="24"/>
        </w:rPr>
        <w:t>la</w:t>
      </w:r>
      <w:r w:rsidR="003A3E62">
        <w:rPr>
          <w:rStyle w:val="normaltextrun"/>
          <w:rFonts w:ascii="Times New Roman" w:hAnsi="Times New Roman"/>
          <w:noProof/>
          <w:color w:val="000000" w:themeColor="text1"/>
          <w:sz w:val="24"/>
        </w:rPr>
        <w:t xml:space="preserve"> w sie</w:t>
      </w:r>
      <w:r>
        <w:rPr>
          <w:rStyle w:val="normaltextrun"/>
          <w:rFonts w:ascii="Times New Roman" w:hAnsi="Times New Roman"/>
          <w:noProof/>
          <w:color w:val="000000" w:themeColor="text1"/>
          <w:sz w:val="24"/>
        </w:rPr>
        <w:t>ci</w:t>
      </w:r>
      <w:r w:rsidR="003A3E62">
        <w:rPr>
          <w:rStyle w:val="normaltextrun"/>
          <w:rFonts w:ascii="Times New Roman" w:hAnsi="Times New Roman"/>
          <w:noProof/>
          <w:color w:val="000000" w:themeColor="text1"/>
          <w:sz w:val="24"/>
        </w:rPr>
        <w:t xml:space="preserve"> i poz</w:t>
      </w:r>
      <w:r>
        <w:rPr>
          <w:rStyle w:val="normaltextrun"/>
          <w:rFonts w:ascii="Times New Roman" w:hAnsi="Times New Roman"/>
          <w:noProof/>
          <w:color w:val="000000" w:themeColor="text1"/>
          <w:sz w:val="24"/>
        </w:rPr>
        <w:t>a nią oraz dalsze zobowiązania do reform regulacyjnych</w:t>
      </w:r>
      <w:r w:rsidR="003A3E62">
        <w:rPr>
          <w:rStyle w:val="normaltextrun"/>
          <w:rFonts w:ascii="Times New Roman" w:hAnsi="Times New Roman"/>
          <w:noProof/>
          <w:color w:val="000000" w:themeColor="text1"/>
          <w:sz w:val="24"/>
        </w:rPr>
        <w:t xml:space="preserve"> i zwi</w:t>
      </w:r>
      <w:r>
        <w:rPr>
          <w:rStyle w:val="normaltextrun"/>
          <w:rFonts w:ascii="Times New Roman" w:hAnsi="Times New Roman"/>
          <w:noProof/>
          <w:color w:val="000000" w:themeColor="text1"/>
          <w:sz w:val="24"/>
        </w:rPr>
        <w:t>ększenia efektywności energetycznej.</w:t>
      </w:r>
    </w:p>
    <w:p w14:paraId="0B6F4428" w14:textId="60B941EC" w:rsidR="24716129" w:rsidRPr="00536335" w:rsidRDefault="24716129" w:rsidP="3034C183">
      <w:pPr>
        <w:spacing w:before="120" w:after="120" w:line="240" w:lineRule="auto"/>
        <w:jc w:val="both"/>
        <w:rPr>
          <w:rFonts w:ascii="Times New Roman" w:eastAsia="Times New Roman" w:hAnsi="Times New Roman" w:cs="Times New Roman"/>
          <w:noProof/>
          <w:color w:val="000000" w:themeColor="text1"/>
          <w:sz w:val="24"/>
        </w:rPr>
      </w:pPr>
      <w:r>
        <w:rPr>
          <w:rStyle w:val="normaltextrun"/>
          <w:rFonts w:ascii="Times New Roman" w:hAnsi="Times New Roman"/>
          <w:noProof/>
          <w:color w:val="000000" w:themeColor="text1"/>
          <w:sz w:val="24"/>
        </w:rPr>
        <w:t>W ramach partnerstwa</w:t>
      </w:r>
      <w:r w:rsidR="003A3E62">
        <w:rPr>
          <w:rStyle w:val="normaltextrun"/>
          <w:rFonts w:ascii="Times New Roman" w:hAnsi="Times New Roman"/>
          <w:noProof/>
          <w:color w:val="000000" w:themeColor="text1"/>
          <w:sz w:val="24"/>
        </w:rPr>
        <w:t xml:space="preserve"> z </w:t>
      </w:r>
      <w:r w:rsidR="003A3E62">
        <w:rPr>
          <w:rStyle w:val="normaltextrun"/>
          <w:rFonts w:ascii="Times New Roman" w:hAnsi="Times New Roman"/>
          <w:b/>
          <w:noProof/>
          <w:color w:val="000000" w:themeColor="text1"/>
          <w:sz w:val="24"/>
        </w:rPr>
        <w:t>Wie</w:t>
      </w:r>
      <w:r>
        <w:rPr>
          <w:rStyle w:val="normaltextrun"/>
          <w:rFonts w:ascii="Times New Roman" w:hAnsi="Times New Roman"/>
          <w:b/>
          <w:noProof/>
          <w:color w:val="000000" w:themeColor="text1"/>
          <w:sz w:val="24"/>
        </w:rPr>
        <w:t>tnamem</w:t>
      </w:r>
      <w:r>
        <w:rPr>
          <w:rStyle w:val="normaltextrun"/>
          <w:rFonts w:ascii="Times New Roman" w:hAnsi="Times New Roman"/>
          <w:noProof/>
          <w:color w:val="000000" w:themeColor="text1"/>
          <w:sz w:val="24"/>
        </w:rPr>
        <w:t>, prowadzonego przez UE</w:t>
      </w:r>
      <w:r w:rsidR="003A3E62">
        <w:rPr>
          <w:rStyle w:val="normaltextrun"/>
          <w:rFonts w:ascii="Times New Roman" w:hAnsi="Times New Roman"/>
          <w:noProof/>
          <w:color w:val="000000" w:themeColor="text1"/>
          <w:sz w:val="24"/>
        </w:rPr>
        <w:t xml:space="preserve"> i Zje</w:t>
      </w:r>
      <w:r>
        <w:rPr>
          <w:rStyle w:val="normaltextrun"/>
          <w:rFonts w:ascii="Times New Roman" w:hAnsi="Times New Roman"/>
          <w:noProof/>
          <w:color w:val="000000" w:themeColor="text1"/>
          <w:sz w:val="24"/>
        </w:rPr>
        <w:t>dnoczone Królestwo jako współprzewodniczących międzynarodowej grupy partnerów, wyznaczono również nowe ambitne cele, takie jak przesunięcie przewidywanej daty osiągnięcia najwyższego poziomu emisji gazów cieplarnianych</w:t>
      </w:r>
      <w:r w:rsidR="003A3E62">
        <w:rPr>
          <w:rStyle w:val="normaltextrun"/>
          <w:rFonts w:ascii="Times New Roman" w:hAnsi="Times New Roman"/>
          <w:noProof/>
          <w:color w:val="000000" w:themeColor="text1"/>
          <w:sz w:val="24"/>
        </w:rPr>
        <w:t xml:space="preserve"> z 2</w:t>
      </w:r>
      <w:r>
        <w:rPr>
          <w:rStyle w:val="normaltextrun"/>
          <w:rFonts w:ascii="Times New Roman" w:hAnsi="Times New Roman"/>
          <w:noProof/>
          <w:color w:val="000000" w:themeColor="text1"/>
          <w:sz w:val="24"/>
        </w:rPr>
        <w:t>0</w:t>
      </w:r>
      <w:r w:rsidRPr="003A3E62">
        <w:rPr>
          <w:rStyle w:val="normaltextrun"/>
          <w:rFonts w:ascii="Times New Roman" w:hAnsi="Times New Roman"/>
          <w:noProof/>
          <w:color w:val="000000" w:themeColor="text1"/>
          <w:sz w:val="24"/>
        </w:rPr>
        <w:t>35</w:t>
      </w:r>
      <w:r w:rsidR="003A3E62" w:rsidRPr="003A3E62">
        <w:rPr>
          <w:rStyle w:val="normaltextrun"/>
          <w:rFonts w:ascii="Times New Roman" w:hAnsi="Times New Roman"/>
          <w:noProof/>
          <w:color w:val="000000" w:themeColor="text1"/>
          <w:sz w:val="24"/>
        </w:rPr>
        <w:t> </w:t>
      </w:r>
      <w:r w:rsidRPr="003A3E62">
        <w:rPr>
          <w:rStyle w:val="normaltextrun"/>
          <w:rFonts w:ascii="Times New Roman" w:hAnsi="Times New Roman"/>
          <w:noProof/>
          <w:color w:val="000000" w:themeColor="text1"/>
          <w:sz w:val="24"/>
        </w:rPr>
        <w:t>r.</w:t>
      </w:r>
      <w:r>
        <w:rPr>
          <w:rStyle w:val="normaltextrun"/>
          <w:rFonts w:ascii="Times New Roman" w:hAnsi="Times New Roman"/>
          <w:noProof/>
          <w:color w:val="000000" w:themeColor="text1"/>
          <w:sz w:val="24"/>
        </w:rPr>
        <w:t xml:space="preserve"> </w:t>
      </w:r>
      <w:r w:rsidRPr="003A3E62">
        <w:rPr>
          <w:rStyle w:val="normaltextrun"/>
          <w:rFonts w:ascii="Times New Roman" w:hAnsi="Times New Roman"/>
          <w:noProof/>
          <w:color w:val="000000" w:themeColor="text1"/>
          <w:sz w:val="24"/>
        </w:rPr>
        <w:t>do</w:t>
      </w:r>
      <w:r w:rsidR="003A3E62" w:rsidRPr="003A3E62">
        <w:rPr>
          <w:rStyle w:val="normaltextrun"/>
          <w:rFonts w:ascii="Times New Roman" w:hAnsi="Times New Roman"/>
          <w:noProof/>
          <w:color w:val="000000" w:themeColor="text1"/>
          <w:sz w:val="24"/>
        </w:rPr>
        <w:t> </w:t>
      </w:r>
      <w:r w:rsidRPr="003A3E62">
        <w:rPr>
          <w:rStyle w:val="normaltextrun"/>
          <w:rFonts w:ascii="Times New Roman" w:hAnsi="Times New Roman"/>
          <w:noProof/>
          <w:color w:val="000000" w:themeColor="text1"/>
          <w:sz w:val="24"/>
        </w:rPr>
        <w:t>2</w:t>
      </w:r>
      <w:r>
        <w:rPr>
          <w:rStyle w:val="normaltextrun"/>
          <w:rFonts w:ascii="Times New Roman" w:hAnsi="Times New Roman"/>
          <w:noProof/>
          <w:color w:val="000000" w:themeColor="text1"/>
          <w:sz w:val="24"/>
        </w:rPr>
        <w:t>0</w:t>
      </w:r>
      <w:r w:rsidRPr="003A3E62">
        <w:rPr>
          <w:rStyle w:val="normaltextrun"/>
          <w:rFonts w:ascii="Times New Roman" w:hAnsi="Times New Roman"/>
          <w:noProof/>
          <w:color w:val="000000" w:themeColor="text1"/>
          <w:sz w:val="24"/>
        </w:rPr>
        <w:t>30</w:t>
      </w:r>
      <w:r w:rsidR="003A3E62" w:rsidRPr="003A3E62">
        <w:rPr>
          <w:rStyle w:val="normaltextrun"/>
          <w:rFonts w:ascii="Times New Roman" w:hAnsi="Times New Roman"/>
          <w:noProof/>
          <w:color w:val="000000" w:themeColor="text1"/>
          <w:sz w:val="24"/>
        </w:rPr>
        <w:t> </w:t>
      </w:r>
      <w:r w:rsidRPr="003A3E62">
        <w:rPr>
          <w:rStyle w:val="normaltextrun"/>
          <w:rFonts w:ascii="Times New Roman" w:hAnsi="Times New Roman"/>
          <w:noProof/>
          <w:color w:val="000000" w:themeColor="text1"/>
          <w:sz w:val="24"/>
        </w:rPr>
        <w:t>r.</w:t>
      </w:r>
      <w:r>
        <w:rPr>
          <w:rStyle w:val="normaltextrun"/>
          <w:rFonts w:ascii="Times New Roman" w:hAnsi="Times New Roman"/>
          <w:noProof/>
          <w:color w:val="000000" w:themeColor="text1"/>
          <w:sz w:val="24"/>
        </w:rPr>
        <w:t>, ograniczenie szczytowej produkcji węgla</w:t>
      </w:r>
      <w:r w:rsidR="003A3E62">
        <w:rPr>
          <w:rStyle w:val="normaltextrun"/>
          <w:rFonts w:ascii="Times New Roman" w:hAnsi="Times New Roman"/>
          <w:noProof/>
          <w:color w:val="000000" w:themeColor="text1"/>
          <w:sz w:val="24"/>
        </w:rPr>
        <w:t xml:space="preserve"> w Wie</w:t>
      </w:r>
      <w:r>
        <w:rPr>
          <w:rStyle w:val="normaltextrun"/>
          <w:rFonts w:ascii="Times New Roman" w:hAnsi="Times New Roman"/>
          <w:noProof/>
          <w:color w:val="000000" w:themeColor="text1"/>
          <w:sz w:val="24"/>
        </w:rPr>
        <w:t xml:space="preserve">tnamie </w:t>
      </w:r>
      <w:r w:rsidRPr="003A3E62">
        <w:rPr>
          <w:rStyle w:val="normaltextrun"/>
          <w:rFonts w:ascii="Times New Roman" w:hAnsi="Times New Roman"/>
          <w:noProof/>
          <w:color w:val="000000" w:themeColor="text1"/>
          <w:sz w:val="24"/>
        </w:rPr>
        <w:t>do</w:t>
      </w:r>
      <w:r w:rsidR="003A3E62" w:rsidRPr="003A3E62">
        <w:rPr>
          <w:rStyle w:val="normaltextrun"/>
          <w:rFonts w:ascii="Times New Roman" w:hAnsi="Times New Roman"/>
          <w:noProof/>
          <w:color w:val="000000" w:themeColor="text1"/>
          <w:sz w:val="24"/>
        </w:rPr>
        <w:t> </w:t>
      </w:r>
      <w:r w:rsidRPr="003A3E62">
        <w:rPr>
          <w:rStyle w:val="normaltextrun"/>
          <w:rFonts w:ascii="Times New Roman" w:hAnsi="Times New Roman"/>
          <w:noProof/>
          <w:color w:val="000000" w:themeColor="text1"/>
          <w:sz w:val="24"/>
        </w:rPr>
        <w:t>3</w:t>
      </w:r>
      <w:r>
        <w:rPr>
          <w:rStyle w:val="normaltextrun"/>
          <w:rFonts w:ascii="Times New Roman" w:hAnsi="Times New Roman"/>
          <w:noProof/>
          <w:color w:val="000000" w:themeColor="text1"/>
          <w:sz w:val="24"/>
        </w:rPr>
        <w:t xml:space="preserve">0,2 GWT (z obecnych 37 GWT) oraz przyspieszenie wdrażania odnawialnych źródeł energii, aby </w:t>
      </w:r>
      <w:r w:rsidRPr="003A3E62">
        <w:rPr>
          <w:rStyle w:val="normaltextrun"/>
          <w:rFonts w:ascii="Times New Roman" w:hAnsi="Times New Roman"/>
          <w:noProof/>
          <w:color w:val="000000" w:themeColor="text1"/>
          <w:sz w:val="24"/>
        </w:rPr>
        <w:t>do</w:t>
      </w:r>
      <w:r w:rsidR="003A3E62" w:rsidRPr="003A3E62">
        <w:rPr>
          <w:rStyle w:val="normaltextrun"/>
          <w:rFonts w:ascii="Times New Roman" w:hAnsi="Times New Roman"/>
          <w:noProof/>
          <w:color w:val="000000" w:themeColor="text1"/>
          <w:sz w:val="24"/>
        </w:rPr>
        <w:t> </w:t>
      </w:r>
      <w:r w:rsidRPr="003A3E62">
        <w:rPr>
          <w:rStyle w:val="normaltextrun"/>
          <w:rFonts w:ascii="Times New Roman" w:hAnsi="Times New Roman"/>
          <w:noProof/>
          <w:color w:val="000000" w:themeColor="text1"/>
          <w:sz w:val="24"/>
        </w:rPr>
        <w:t>2</w:t>
      </w:r>
      <w:r>
        <w:rPr>
          <w:rStyle w:val="normaltextrun"/>
          <w:rFonts w:ascii="Times New Roman" w:hAnsi="Times New Roman"/>
          <w:noProof/>
          <w:color w:val="000000" w:themeColor="text1"/>
          <w:sz w:val="24"/>
        </w:rPr>
        <w:t>0</w:t>
      </w:r>
      <w:r w:rsidRPr="003A3E62">
        <w:rPr>
          <w:rStyle w:val="normaltextrun"/>
          <w:rFonts w:ascii="Times New Roman" w:hAnsi="Times New Roman"/>
          <w:noProof/>
          <w:color w:val="000000" w:themeColor="text1"/>
          <w:sz w:val="24"/>
        </w:rPr>
        <w:t>30</w:t>
      </w:r>
      <w:r w:rsidR="003A3E62" w:rsidRPr="003A3E62">
        <w:rPr>
          <w:rStyle w:val="normaltextrun"/>
          <w:rFonts w:ascii="Times New Roman" w:hAnsi="Times New Roman"/>
          <w:noProof/>
          <w:color w:val="000000" w:themeColor="text1"/>
          <w:sz w:val="24"/>
        </w:rPr>
        <w:t> </w:t>
      </w:r>
      <w:r w:rsidRPr="003A3E62">
        <w:rPr>
          <w:rStyle w:val="normaltextrun"/>
          <w:rFonts w:ascii="Times New Roman" w:hAnsi="Times New Roman"/>
          <w:noProof/>
          <w:color w:val="000000" w:themeColor="text1"/>
          <w:sz w:val="24"/>
        </w:rPr>
        <w:t>r.</w:t>
      </w:r>
      <w:r>
        <w:rPr>
          <w:rStyle w:val="normaltextrun"/>
          <w:rFonts w:ascii="Times New Roman" w:hAnsi="Times New Roman"/>
          <w:noProof/>
          <w:color w:val="000000" w:themeColor="text1"/>
          <w:sz w:val="24"/>
        </w:rPr>
        <w:t xml:space="preserve"> ich udział</w:t>
      </w:r>
      <w:r w:rsidR="003A3E62">
        <w:rPr>
          <w:rStyle w:val="normaltextrun"/>
          <w:rFonts w:ascii="Times New Roman" w:hAnsi="Times New Roman"/>
          <w:noProof/>
          <w:color w:val="000000" w:themeColor="text1"/>
          <w:sz w:val="24"/>
        </w:rPr>
        <w:t xml:space="preserve"> w pro</w:t>
      </w:r>
      <w:r>
        <w:rPr>
          <w:rStyle w:val="normaltextrun"/>
          <w:rFonts w:ascii="Times New Roman" w:hAnsi="Times New Roman"/>
          <w:noProof/>
          <w:color w:val="000000" w:themeColor="text1"/>
          <w:sz w:val="24"/>
        </w:rPr>
        <w:t>dukcji energii elektrycznej wynosił co najmniej 4</w:t>
      </w:r>
      <w:r w:rsidRPr="003A3E62">
        <w:rPr>
          <w:rStyle w:val="normaltextrun"/>
          <w:rFonts w:ascii="Times New Roman" w:hAnsi="Times New Roman"/>
          <w:noProof/>
          <w:color w:val="000000" w:themeColor="text1"/>
          <w:sz w:val="24"/>
        </w:rPr>
        <w:t>7</w:t>
      </w:r>
      <w:r w:rsidR="003A3E62" w:rsidRPr="003A3E62">
        <w:rPr>
          <w:rStyle w:val="normaltextrun"/>
          <w:rFonts w:ascii="Times New Roman" w:hAnsi="Times New Roman"/>
          <w:noProof/>
          <w:color w:val="000000" w:themeColor="text1"/>
          <w:sz w:val="24"/>
        </w:rPr>
        <w:t> </w:t>
      </w:r>
      <w:r w:rsidRPr="003A3E62">
        <w:rPr>
          <w:rStyle w:val="normaltextrun"/>
          <w:rFonts w:ascii="Times New Roman" w:hAnsi="Times New Roman"/>
          <w:noProof/>
          <w:color w:val="000000" w:themeColor="text1"/>
          <w:sz w:val="24"/>
        </w:rPr>
        <w:t>%</w:t>
      </w:r>
      <w:r>
        <w:rPr>
          <w:rStyle w:val="normaltextrun"/>
          <w:rFonts w:ascii="Times New Roman" w:hAnsi="Times New Roman"/>
          <w:noProof/>
          <w:color w:val="000000" w:themeColor="text1"/>
          <w:sz w:val="24"/>
        </w:rPr>
        <w:t>.</w:t>
      </w:r>
    </w:p>
    <w:p w14:paraId="3AE3F566" w14:textId="75DD3FA5" w:rsidR="24716129" w:rsidRDefault="24716129" w:rsidP="3034C183">
      <w:pPr>
        <w:spacing w:before="120" w:after="120" w:line="240" w:lineRule="auto"/>
        <w:jc w:val="both"/>
        <w:rPr>
          <w:rStyle w:val="normaltextrun"/>
          <w:rFonts w:ascii="Times New Roman" w:eastAsia="Times New Roman" w:hAnsi="Times New Roman" w:cs="Times New Roman"/>
          <w:noProof/>
          <w:color w:val="000000" w:themeColor="text1"/>
          <w:sz w:val="24"/>
        </w:rPr>
      </w:pPr>
      <w:r>
        <w:rPr>
          <w:rStyle w:val="normaltextrun"/>
          <w:rFonts w:ascii="Times New Roman" w:hAnsi="Times New Roman"/>
          <w:noProof/>
          <w:color w:val="000000" w:themeColor="text1"/>
          <w:sz w:val="24"/>
        </w:rPr>
        <w:t>Partnerstwo</w:t>
      </w:r>
      <w:r w:rsidR="003A3E62">
        <w:rPr>
          <w:rStyle w:val="normaltextrun"/>
          <w:rFonts w:ascii="Times New Roman" w:hAnsi="Times New Roman"/>
          <w:noProof/>
          <w:color w:val="000000" w:themeColor="text1"/>
          <w:sz w:val="24"/>
        </w:rPr>
        <w:t xml:space="preserve"> z </w:t>
      </w:r>
      <w:r w:rsidR="003A3E62">
        <w:rPr>
          <w:rStyle w:val="normaltextrun"/>
          <w:rFonts w:ascii="Times New Roman" w:hAnsi="Times New Roman"/>
          <w:b/>
          <w:noProof/>
          <w:color w:val="000000" w:themeColor="text1"/>
          <w:sz w:val="24"/>
        </w:rPr>
        <w:t>Sen</w:t>
      </w:r>
      <w:r>
        <w:rPr>
          <w:rStyle w:val="normaltextrun"/>
          <w:rFonts w:ascii="Times New Roman" w:hAnsi="Times New Roman"/>
          <w:b/>
          <w:noProof/>
          <w:color w:val="000000" w:themeColor="text1"/>
          <w:sz w:val="24"/>
        </w:rPr>
        <w:t>egalem</w:t>
      </w:r>
      <w:r>
        <w:rPr>
          <w:rStyle w:val="normaltextrun"/>
          <w:rFonts w:ascii="Times New Roman" w:hAnsi="Times New Roman"/>
          <w:noProof/>
          <w:color w:val="000000" w:themeColor="text1"/>
          <w:sz w:val="24"/>
        </w:rPr>
        <w:t xml:space="preserve"> ma na celu zwiększenie rozwoju odnawialnych źródeł energii oraz technologii</w:t>
      </w:r>
      <w:r w:rsidR="003A3E62">
        <w:rPr>
          <w:rStyle w:val="normaltextrun"/>
          <w:rFonts w:ascii="Times New Roman" w:hAnsi="Times New Roman"/>
          <w:noProof/>
          <w:color w:val="000000" w:themeColor="text1"/>
          <w:sz w:val="24"/>
        </w:rPr>
        <w:t xml:space="preserve"> w zak</w:t>
      </w:r>
      <w:r>
        <w:rPr>
          <w:rStyle w:val="normaltextrun"/>
          <w:rFonts w:ascii="Times New Roman" w:hAnsi="Times New Roman"/>
          <w:noProof/>
          <w:color w:val="000000" w:themeColor="text1"/>
          <w:sz w:val="24"/>
        </w:rPr>
        <w:t>resie energii ze źródeł odnawialnych</w:t>
      </w:r>
      <w:r w:rsidR="003A3E62">
        <w:rPr>
          <w:rStyle w:val="normaltextrun"/>
          <w:rFonts w:ascii="Times New Roman" w:hAnsi="Times New Roman"/>
          <w:noProof/>
          <w:color w:val="000000" w:themeColor="text1"/>
          <w:sz w:val="24"/>
        </w:rPr>
        <w:t xml:space="preserve"> i pow</w:t>
      </w:r>
      <w:r>
        <w:rPr>
          <w:rStyle w:val="normaltextrun"/>
          <w:rFonts w:ascii="Times New Roman" w:hAnsi="Times New Roman"/>
          <w:noProof/>
          <w:color w:val="000000" w:themeColor="text1"/>
          <w:sz w:val="24"/>
        </w:rPr>
        <w:t>iązanej infrastruktury, aby przyspieszyć ich wdrażanie</w:t>
      </w:r>
      <w:r w:rsidR="003A3E62">
        <w:rPr>
          <w:rStyle w:val="normaltextrun"/>
          <w:rFonts w:ascii="Times New Roman" w:hAnsi="Times New Roman"/>
          <w:noProof/>
          <w:color w:val="000000" w:themeColor="text1"/>
          <w:sz w:val="24"/>
        </w:rPr>
        <w:t xml:space="preserve"> i wyk</w:t>
      </w:r>
      <w:r>
        <w:rPr>
          <w:rStyle w:val="normaltextrun"/>
          <w:rFonts w:ascii="Times New Roman" w:hAnsi="Times New Roman"/>
          <w:noProof/>
          <w:color w:val="000000" w:themeColor="text1"/>
          <w:sz w:val="24"/>
        </w:rPr>
        <w:t>orzystanie. Senegal dąży do osiągnięcia 40-procentowego udziału energii ze źródeł odnawialnych</w:t>
      </w:r>
      <w:r w:rsidR="003A3E62">
        <w:rPr>
          <w:rStyle w:val="normaltextrun"/>
          <w:rFonts w:ascii="Times New Roman" w:hAnsi="Times New Roman"/>
          <w:noProof/>
          <w:color w:val="000000" w:themeColor="text1"/>
          <w:sz w:val="24"/>
        </w:rPr>
        <w:t xml:space="preserve"> w zai</w:t>
      </w:r>
      <w:r>
        <w:rPr>
          <w:rStyle w:val="normaltextrun"/>
          <w:rFonts w:ascii="Times New Roman" w:hAnsi="Times New Roman"/>
          <w:noProof/>
          <w:color w:val="000000" w:themeColor="text1"/>
          <w:sz w:val="24"/>
        </w:rPr>
        <w:t xml:space="preserve">nstalowanej mocy wytwórczej </w:t>
      </w:r>
      <w:r w:rsidRPr="003A3E62">
        <w:rPr>
          <w:rStyle w:val="normaltextrun"/>
          <w:rFonts w:ascii="Times New Roman" w:hAnsi="Times New Roman"/>
          <w:noProof/>
          <w:color w:val="000000" w:themeColor="text1"/>
          <w:sz w:val="24"/>
        </w:rPr>
        <w:t>do</w:t>
      </w:r>
      <w:r w:rsidR="003A3E62" w:rsidRPr="003A3E62">
        <w:rPr>
          <w:rStyle w:val="normaltextrun"/>
          <w:rFonts w:ascii="Times New Roman" w:hAnsi="Times New Roman"/>
          <w:noProof/>
          <w:color w:val="000000" w:themeColor="text1"/>
          <w:sz w:val="24"/>
        </w:rPr>
        <w:t> </w:t>
      </w:r>
      <w:r w:rsidRPr="003A3E62">
        <w:rPr>
          <w:rStyle w:val="normaltextrun"/>
          <w:rFonts w:ascii="Times New Roman" w:hAnsi="Times New Roman"/>
          <w:noProof/>
          <w:color w:val="000000" w:themeColor="text1"/>
          <w:sz w:val="24"/>
        </w:rPr>
        <w:t>2</w:t>
      </w:r>
      <w:r>
        <w:rPr>
          <w:rStyle w:val="normaltextrun"/>
          <w:rFonts w:ascii="Times New Roman" w:hAnsi="Times New Roman"/>
          <w:noProof/>
          <w:color w:val="000000" w:themeColor="text1"/>
          <w:sz w:val="24"/>
        </w:rPr>
        <w:t>0</w:t>
      </w:r>
      <w:r w:rsidRPr="003A3E62">
        <w:rPr>
          <w:rStyle w:val="normaltextrun"/>
          <w:rFonts w:ascii="Times New Roman" w:hAnsi="Times New Roman"/>
          <w:noProof/>
          <w:color w:val="000000" w:themeColor="text1"/>
          <w:sz w:val="24"/>
        </w:rPr>
        <w:t>30</w:t>
      </w:r>
      <w:r w:rsidR="003A3E62" w:rsidRPr="003A3E62">
        <w:rPr>
          <w:rStyle w:val="normaltextrun"/>
          <w:rFonts w:ascii="Times New Roman" w:hAnsi="Times New Roman"/>
          <w:noProof/>
          <w:color w:val="000000" w:themeColor="text1"/>
          <w:sz w:val="24"/>
        </w:rPr>
        <w:t> </w:t>
      </w:r>
      <w:r w:rsidRPr="003A3E62">
        <w:rPr>
          <w:rStyle w:val="normaltextrun"/>
          <w:rFonts w:ascii="Times New Roman" w:hAnsi="Times New Roman"/>
          <w:noProof/>
          <w:color w:val="000000" w:themeColor="text1"/>
          <w:sz w:val="24"/>
        </w:rPr>
        <w:t>r.</w:t>
      </w:r>
    </w:p>
    <w:p w14:paraId="05649596" w14:textId="6AEC2735" w:rsidR="4F66EB58" w:rsidRDefault="1F6F78A8" w:rsidP="4F66EB58">
      <w:pPr>
        <w:spacing w:before="120" w:after="120" w:line="240" w:lineRule="auto"/>
        <w:jc w:val="both"/>
        <w:rPr>
          <w:rStyle w:val="normaltextrun"/>
          <w:rFonts w:ascii="Times New Roman" w:eastAsia="Times New Roman" w:hAnsi="Times New Roman" w:cs="Times New Roman"/>
          <w:noProof/>
          <w:color w:val="000000" w:themeColor="text1"/>
          <w:sz w:val="24"/>
        </w:rPr>
      </w:pPr>
      <w:r>
        <w:rPr>
          <w:rStyle w:val="normaltextrun"/>
          <w:rFonts w:ascii="Times New Roman" w:hAnsi="Times New Roman"/>
          <w:noProof/>
          <w:color w:val="000000" w:themeColor="text1"/>
          <w:sz w:val="24"/>
        </w:rPr>
        <w:t xml:space="preserve">W ramach </w:t>
      </w:r>
      <w:r>
        <w:rPr>
          <w:rStyle w:val="normaltextrun"/>
          <w:rFonts w:ascii="Times New Roman" w:hAnsi="Times New Roman"/>
          <w:b/>
          <w:noProof/>
          <w:color w:val="000000" w:themeColor="text1"/>
          <w:sz w:val="24"/>
        </w:rPr>
        <w:t>strategii Global Gateway</w:t>
      </w:r>
      <w:r>
        <w:rPr>
          <w:rStyle w:val="normaltextrun"/>
          <w:rFonts w:ascii="Times New Roman" w:hAnsi="Times New Roman"/>
          <w:noProof/>
          <w:color w:val="000000" w:themeColor="text1"/>
          <w:sz w:val="24"/>
        </w:rPr>
        <w:t xml:space="preserve"> Komisja Europejska</w:t>
      </w:r>
      <w:r w:rsidR="003A3E62">
        <w:rPr>
          <w:rStyle w:val="normaltextrun"/>
          <w:rFonts w:ascii="Times New Roman" w:hAnsi="Times New Roman"/>
          <w:noProof/>
          <w:color w:val="000000" w:themeColor="text1"/>
          <w:sz w:val="24"/>
        </w:rPr>
        <w:t xml:space="preserve"> i wys</w:t>
      </w:r>
      <w:r>
        <w:rPr>
          <w:rStyle w:val="normaltextrun"/>
          <w:rFonts w:ascii="Times New Roman" w:hAnsi="Times New Roman"/>
          <w:noProof/>
          <w:color w:val="000000" w:themeColor="text1"/>
          <w:sz w:val="24"/>
        </w:rPr>
        <w:t>oki przedstawiciel UE podjęli działania mające na celu wzmocnienie inteligentnych, czystych</w:t>
      </w:r>
      <w:r w:rsidR="003A3E62">
        <w:rPr>
          <w:rStyle w:val="normaltextrun"/>
          <w:rFonts w:ascii="Times New Roman" w:hAnsi="Times New Roman"/>
          <w:noProof/>
          <w:color w:val="000000" w:themeColor="text1"/>
          <w:sz w:val="24"/>
        </w:rPr>
        <w:t xml:space="preserve"> i bez</w:t>
      </w:r>
      <w:r>
        <w:rPr>
          <w:rStyle w:val="normaltextrun"/>
          <w:rFonts w:ascii="Times New Roman" w:hAnsi="Times New Roman"/>
          <w:noProof/>
          <w:color w:val="000000" w:themeColor="text1"/>
          <w:sz w:val="24"/>
        </w:rPr>
        <w:t>piecznych połączeń</w:t>
      </w:r>
      <w:r w:rsidR="003A3E62">
        <w:rPr>
          <w:rStyle w:val="normaltextrun"/>
          <w:rFonts w:ascii="Times New Roman" w:hAnsi="Times New Roman"/>
          <w:noProof/>
          <w:color w:val="000000" w:themeColor="text1"/>
          <w:sz w:val="24"/>
        </w:rPr>
        <w:t xml:space="preserve"> w sek</w:t>
      </w:r>
      <w:r>
        <w:rPr>
          <w:rStyle w:val="normaltextrun"/>
          <w:rFonts w:ascii="Times New Roman" w:hAnsi="Times New Roman"/>
          <w:noProof/>
          <w:color w:val="000000" w:themeColor="text1"/>
          <w:sz w:val="24"/>
        </w:rPr>
        <w:t>torach cyfrowym, energetycznym</w:t>
      </w:r>
      <w:r w:rsidR="003A3E62">
        <w:rPr>
          <w:rStyle w:val="normaltextrun"/>
          <w:rFonts w:ascii="Times New Roman" w:hAnsi="Times New Roman"/>
          <w:noProof/>
          <w:color w:val="000000" w:themeColor="text1"/>
          <w:sz w:val="24"/>
        </w:rPr>
        <w:t xml:space="preserve"> i tra</w:t>
      </w:r>
      <w:r>
        <w:rPr>
          <w:rStyle w:val="normaltextrun"/>
          <w:rFonts w:ascii="Times New Roman" w:hAnsi="Times New Roman"/>
          <w:noProof/>
          <w:color w:val="000000" w:themeColor="text1"/>
          <w:sz w:val="24"/>
        </w:rPr>
        <w:t>nsportowym oraz systemów opieki zdrowotnej, edukacji</w:t>
      </w:r>
      <w:r w:rsidR="003A3E62">
        <w:rPr>
          <w:rStyle w:val="normaltextrun"/>
          <w:rFonts w:ascii="Times New Roman" w:hAnsi="Times New Roman"/>
          <w:noProof/>
          <w:color w:val="000000" w:themeColor="text1"/>
          <w:sz w:val="24"/>
        </w:rPr>
        <w:t xml:space="preserve"> i bad</w:t>
      </w:r>
      <w:r>
        <w:rPr>
          <w:rStyle w:val="normaltextrun"/>
          <w:rFonts w:ascii="Times New Roman" w:hAnsi="Times New Roman"/>
          <w:noProof/>
          <w:color w:val="000000" w:themeColor="text1"/>
          <w:sz w:val="24"/>
        </w:rPr>
        <w:t>ań naukowych na całym świecie</w:t>
      </w:r>
      <w:r w:rsidR="003A3E62">
        <w:rPr>
          <w:rStyle w:val="normaltextrun"/>
          <w:rFonts w:ascii="Times New Roman" w:hAnsi="Times New Roman"/>
          <w:noProof/>
          <w:color w:val="000000" w:themeColor="text1"/>
          <w:sz w:val="24"/>
        </w:rPr>
        <w:t>. W lat</w:t>
      </w:r>
      <w:r>
        <w:rPr>
          <w:rStyle w:val="normaltextrun"/>
          <w:rFonts w:ascii="Times New Roman" w:hAnsi="Times New Roman"/>
          <w:noProof/>
          <w:color w:val="000000" w:themeColor="text1"/>
          <w:sz w:val="24"/>
        </w:rPr>
        <w:t>ach 2021–2027 instytucje Unii</w:t>
      </w:r>
      <w:r w:rsidR="003A3E62">
        <w:rPr>
          <w:rStyle w:val="normaltextrun"/>
          <w:rFonts w:ascii="Times New Roman" w:hAnsi="Times New Roman"/>
          <w:noProof/>
          <w:color w:val="000000" w:themeColor="text1"/>
          <w:sz w:val="24"/>
        </w:rPr>
        <w:t xml:space="preserve"> i pań</w:t>
      </w:r>
      <w:r>
        <w:rPr>
          <w:rStyle w:val="normaltextrun"/>
          <w:rFonts w:ascii="Times New Roman" w:hAnsi="Times New Roman"/>
          <w:noProof/>
          <w:color w:val="000000" w:themeColor="text1"/>
          <w:sz w:val="24"/>
        </w:rPr>
        <w:t>stwa członkowskie wspólnie uruchomią inwestycje</w:t>
      </w:r>
      <w:r w:rsidR="003A3E62">
        <w:rPr>
          <w:rStyle w:val="normaltextrun"/>
          <w:rFonts w:ascii="Times New Roman" w:hAnsi="Times New Roman"/>
          <w:noProof/>
          <w:color w:val="000000" w:themeColor="text1"/>
          <w:sz w:val="24"/>
        </w:rPr>
        <w:t xml:space="preserve"> o war</w:t>
      </w:r>
      <w:r>
        <w:rPr>
          <w:rStyle w:val="normaltextrun"/>
          <w:rFonts w:ascii="Times New Roman" w:hAnsi="Times New Roman"/>
          <w:noProof/>
          <w:color w:val="000000" w:themeColor="text1"/>
          <w:sz w:val="24"/>
        </w:rPr>
        <w:t xml:space="preserve">tości </w:t>
      </w:r>
      <w:r w:rsidRPr="003A3E62">
        <w:rPr>
          <w:rStyle w:val="normaltextrun"/>
          <w:rFonts w:ascii="Times New Roman" w:hAnsi="Times New Roman"/>
          <w:noProof/>
          <w:color w:val="000000" w:themeColor="text1"/>
          <w:sz w:val="24"/>
        </w:rPr>
        <w:t>do</w:t>
      </w:r>
      <w:r w:rsidR="003A3E62" w:rsidRPr="003A3E62">
        <w:rPr>
          <w:rStyle w:val="normaltextrun"/>
          <w:rFonts w:ascii="Times New Roman" w:hAnsi="Times New Roman"/>
          <w:noProof/>
          <w:color w:val="000000" w:themeColor="text1"/>
          <w:sz w:val="24"/>
        </w:rPr>
        <w:t> </w:t>
      </w:r>
      <w:r w:rsidRPr="003A3E62">
        <w:rPr>
          <w:rStyle w:val="normaltextrun"/>
          <w:rFonts w:ascii="Times New Roman" w:hAnsi="Times New Roman"/>
          <w:noProof/>
          <w:color w:val="000000" w:themeColor="text1"/>
          <w:sz w:val="24"/>
        </w:rPr>
        <w:t>3</w:t>
      </w:r>
      <w:r>
        <w:rPr>
          <w:rStyle w:val="normaltextrun"/>
          <w:rFonts w:ascii="Times New Roman" w:hAnsi="Times New Roman"/>
          <w:noProof/>
          <w:color w:val="000000" w:themeColor="text1"/>
          <w:sz w:val="24"/>
        </w:rPr>
        <w:t>00 mld EUR na zrównoważone projekty wysokiej jakości, które będą uwzględniać potrzeby krajów partnerskich</w:t>
      </w:r>
      <w:r w:rsidR="003A3E62">
        <w:rPr>
          <w:rStyle w:val="normaltextrun"/>
          <w:rFonts w:ascii="Times New Roman" w:hAnsi="Times New Roman"/>
          <w:noProof/>
          <w:color w:val="000000" w:themeColor="text1"/>
          <w:sz w:val="24"/>
        </w:rPr>
        <w:t xml:space="preserve"> i zap</w:t>
      </w:r>
      <w:r>
        <w:rPr>
          <w:rStyle w:val="normaltextrun"/>
          <w:rFonts w:ascii="Times New Roman" w:hAnsi="Times New Roman"/>
          <w:noProof/>
          <w:color w:val="000000" w:themeColor="text1"/>
          <w:sz w:val="24"/>
        </w:rPr>
        <w:t xml:space="preserve">ewnią trwałe korzyści dla społeczności lokalnych. </w:t>
      </w:r>
    </w:p>
    <w:p w14:paraId="4EB78674" w14:textId="22D66193" w:rsidR="24716129" w:rsidRDefault="24716129" w:rsidP="3034C183">
      <w:pPr>
        <w:pStyle w:val="Body"/>
        <w:rPr>
          <w:rFonts w:eastAsia="Times New Roman" w:cs="Times New Roman"/>
          <w:noProof/>
          <w:color w:val="000000" w:themeColor="text1"/>
        </w:rPr>
      </w:pPr>
      <w:r>
        <w:rPr>
          <w:noProof/>
          <w:color w:val="000000" w:themeColor="text1"/>
        </w:rPr>
        <w:t>UE współpracowała również</w:t>
      </w:r>
      <w:r w:rsidR="003A3E62">
        <w:rPr>
          <w:noProof/>
          <w:color w:val="000000" w:themeColor="text1"/>
        </w:rPr>
        <w:t xml:space="preserve"> z </w:t>
      </w:r>
      <w:r w:rsidR="003A3E62">
        <w:rPr>
          <w:b/>
          <w:noProof/>
          <w:color w:val="000000" w:themeColor="text1"/>
        </w:rPr>
        <w:t>uma</w:t>
      </w:r>
      <w:r>
        <w:rPr>
          <w:b/>
          <w:noProof/>
          <w:color w:val="000000" w:themeColor="text1"/>
        </w:rPr>
        <w:t>wiającymi się stronami Wspólnoty Energetycznej</w:t>
      </w:r>
      <w:r>
        <w:rPr>
          <w:noProof/>
          <w:color w:val="000000" w:themeColor="text1"/>
          <w:vertAlign w:val="superscript"/>
        </w:rPr>
        <w:t>123</w:t>
      </w:r>
      <w:r w:rsidR="003A3E62">
        <w:rPr>
          <w:noProof/>
          <w:color w:val="000000" w:themeColor="text1"/>
        </w:rPr>
        <w:t xml:space="preserve"> w cel</w:t>
      </w:r>
      <w:r>
        <w:rPr>
          <w:noProof/>
          <w:color w:val="000000" w:themeColor="text1"/>
        </w:rPr>
        <w:t>u przyjęcia celów</w:t>
      </w:r>
      <w:r w:rsidR="003A3E62">
        <w:rPr>
          <w:noProof/>
          <w:color w:val="000000" w:themeColor="text1"/>
        </w:rPr>
        <w:t xml:space="preserve"> w dzi</w:t>
      </w:r>
      <w:r>
        <w:rPr>
          <w:noProof/>
          <w:color w:val="000000" w:themeColor="text1"/>
        </w:rPr>
        <w:t>edzinie energii</w:t>
      </w:r>
      <w:r w:rsidR="003A3E62">
        <w:rPr>
          <w:noProof/>
          <w:color w:val="000000" w:themeColor="text1"/>
        </w:rPr>
        <w:t xml:space="preserve"> i kli</w:t>
      </w:r>
      <w:r>
        <w:rPr>
          <w:noProof/>
          <w:color w:val="000000" w:themeColor="text1"/>
        </w:rPr>
        <w:t xml:space="preserve">matu </w:t>
      </w:r>
      <w:r w:rsidRPr="003A3E62">
        <w:rPr>
          <w:noProof/>
          <w:color w:val="000000" w:themeColor="text1"/>
        </w:rPr>
        <w:t>na</w:t>
      </w:r>
      <w:r w:rsidR="003A3E62" w:rsidRPr="003A3E62">
        <w:rPr>
          <w:noProof/>
          <w:color w:val="000000" w:themeColor="text1"/>
        </w:rPr>
        <w:t> </w:t>
      </w:r>
      <w:r w:rsidRPr="003A3E62">
        <w:rPr>
          <w:noProof/>
          <w:color w:val="000000" w:themeColor="text1"/>
        </w:rPr>
        <w:t>2</w:t>
      </w:r>
      <w:r>
        <w:rPr>
          <w:noProof/>
          <w:color w:val="000000" w:themeColor="text1"/>
        </w:rPr>
        <w:t>0</w:t>
      </w:r>
      <w:r w:rsidRPr="003A3E62">
        <w:rPr>
          <w:noProof/>
          <w:color w:val="000000" w:themeColor="text1"/>
        </w:rPr>
        <w:t>30</w:t>
      </w:r>
      <w:r w:rsidR="003A3E62" w:rsidRPr="003A3E62">
        <w:rPr>
          <w:noProof/>
          <w:color w:val="000000" w:themeColor="text1"/>
        </w:rPr>
        <w:t> </w:t>
      </w:r>
      <w:r w:rsidRPr="003A3E62">
        <w:rPr>
          <w:noProof/>
          <w:color w:val="000000" w:themeColor="text1"/>
        </w:rPr>
        <w:t>r.</w:t>
      </w:r>
      <w:r>
        <w:rPr>
          <w:noProof/>
          <w:color w:val="000000" w:themeColor="text1"/>
        </w:rPr>
        <w:t xml:space="preserve"> dotyczących zmniejszenia zużycia energii pierwotnej</w:t>
      </w:r>
      <w:r w:rsidR="003A3E62">
        <w:rPr>
          <w:noProof/>
          <w:color w:val="000000" w:themeColor="text1"/>
        </w:rPr>
        <w:t xml:space="preserve"> i koń</w:t>
      </w:r>
      <w:r>
        <w:rPr>
          <w:noProof/>
          <w:color w:val="000000" w:themeColor="text1"/>
        </w:rPr>
        <w:t>cowej, przyspieszenia wykorzystania odnawialnych źródeł energii</w:t>
      </w:r>
      <w:r w:rsidR="003A3E62">
        <w:rPr>
          <w:noProof/>
          <w:color w:val="000000" w:themeColor="text1"/>
        </w:rPr>
        <w:t xml:space="preserve"> i ogr</w:t>
      </w:r>
      <w:r>
        <w:rPr>
          <w:noProof/>
          <w:color w:val="000000" w:themeColor="text1"/>
        </w:rPr>
        <w:t xml:space="preserve">aniczenia emisji gazów cieplarnianych, aby osiągnąć neutralność klimatyczną </w:t>
      </w:r>
      <w:r w:rsidRPr="003A3E62">
        <w:rPr>
          <w:noProof/>
          <w:color w:val="000000" w:themeColor="text1"/>
        </w:rPr>
        <w:t>do</w:t>
      </w:r>
      <w:r w:rsidR="003A3E62" w:rsidRPr="003A3E62">
        <w:rPr>
          <w:noProof/>
          <w:color w:val="000000" w:themeColor="text1"/>
        </w:rPr>
        <w:t> </w:t>
      </w:r>
      <w:r w:rsidRPr="003A3E62">
        <w:rPr>
          <w:noProof/>
          <w:color w:val="000000" w:themeColor="text1"/>
        </w:rPr>
        <w:t>2</w:t>
      </w:r>
      <w:r>
        <w:rPr>
          <w:noProof/>
          <w:color w:val="000000" w:themeColor="text1"/>
        </w:rPr>
        <w:t>0</w:t>
      </w:r>
      <w:r w:rsidRPr="003A3E62">
        <w:rPr>
          <w:noProof/>
          <w:color w:val="000000" w:themeColor="text1"/>
        </w:rPr>
        <w:t>50</w:t>
      </w:r>
      <w:r w:rsidR="003A3E62" w:rsidRPr="003A3E62">
        <w:rPr>
          <w:noProof/>
          <w:color w:val="000000" w:themeColor="text1"/>
        </w:rPr>
        <w:t> </w:t>
      </w:r>
      <w:r w:rsidRPr="003A3E62">
        <w:rPr>
          <w:noProof/>
          <w:color w:val="000000" w:themeColor="text1"/>
        </w:rPr>
        <w:t>r.</w:t>
      </w:r>
      <w:r>
        <w:rPr>
          <w:noProof/>
          <w:color w:val="000000" w:themeColor="text1"/>
        </w:rPr>
        <w:t xml:space="preserve"> Uzgodniono również wprowadzenie monitorowania emisji gazów cieplarnianych</w:t>
      </w:r>
      <w:r w:rsidR="003A3E62">
        <w:rPr>
          <w:noProof/>
          <w:color w:val="000000" w:themeColor="text1"/>
        </w:rPr>
        <w:t xml:space="preserve"> i spr</w:t>
      </w:r>
      <w:r>
        <w:rPr>
          <w:noProof/>
          <w:color w:val="000000" w:themeColor="text1"/>
        </w:rPr>
        <w:t>awozdawczości</w:t>
      </w:r>
      <w:r w:rsidR="003A3E62">
        <w:rPr>
          <w:noProof/>
          <w:color w:val="000000" w:themeColor="text1"/>
        </w:rPr>
        <w:t xml:space="preserve"> w tym</w:t>
      </w:r>
      <w:r>
        <w:rPr>
          <w:noProof/>
          <w:color w:val="000000" w:themeColor="text1"/>
        </w:rPr>
        <w:t xml:space="preserve"> zakresie oraz przyjęcie związanych</w:t>
      </w:r>
      <w:r w:rsidR="003A3E62">
        <w:rPr>
          <w:noProof/>
          <w:color w:val="000000" w:themeColor="text1"/>
        </w:rPr>
        <w:t xml:space="preserve"> z tym</w:t>
      </w:r>
      <w:r>
        <w:rPr>
          <w:noProof/>
          <w:color w:val="000000" w:themeColor="text1"/>
        </w:rPr>
        <w:t xml:space="preserve"> aktów prawnych.</w:t>
      </w:r>
    </w:p>
    <w:p w14:paraId="072AA93D" w14:textId="52DEC85E" w:rsidR="24716129" w:rsidRDefault="24716129" w:rsidP="3034C183">
      <w:pPr>
        <w:pStyle w:val="Heading2"/>
        <w:ind w:left="576"/>
        <w:rPr>
          <w:rFonts w:ascii="Times New Roman" w:eastAsia="Times New Roman" w:hAnsi="Times New Roman" w:cs="Times New Roman"/>
          <w:noProof/>
        </w:rPr>
      </w:pPr>
      <w:r>
        <w:rPr>
          <w:rFonts w:ascii="Times New Roman" w:hAnsi="Times New Roman"/>
          <w:noProof/>
        </w:rPr>
        <w:t>Finansowanie działań</w:t>
      </w:r>
      <w:r w:rsidR="003A3E62">
        <w:rPr>
          <w:rFonts w:ascii="Times New Roman" w:hAnsi="Times New Roman"/>
          <w:noProof/>
        </w:rPr>
        <w:t xml:space="preserve"> w zwi</w:t>
      </w:r>
      <w:r>
        <w:rPr>
          <w:rFonts w:ascii="Times New Roman" w:hAnsi="Times New Roman"/>
          <w:noProof/>
        </w:rPr>
        <w:t>ązku ze zmianą klimatu</w:t>
      </w:r>
      <w:r w:rsidR="003A3E62">
        <w:rPr>
          <w:rFonts w:ascii="Times New Roman" w:hAnsi="Times New Roman"/>
          <w:noProof/>
        </w:rPr>
        <w:t xml:space="preserve"> i wsp</w:t>
      </w:r>
      <w:r>
        <w:rPr>
          <w:rFonts w:ascii="Times New Roman" w:hAnsi="Times New Roman"/>
          <w:noProof/>
        </w:rPr>
        <w:t>ółpraca międzynarodowa</w:t>
      </w:r>
    </w:p>
    <w:p w14:paraId="3C3987D3" w14:textId="2F655037" w:rsidR="24716129" w:rsidRPr="006D43EA" w:rsidRDefault="24716129" w:rsidP="3034C183">
      <w:pPr>
        <w:pStyle w:val="Body"/>
        <w:rPr>
          <w:noProof/>
        </w:rPr>
      </w:pPr>
      <w:r>
        <w:rPr>
          <w:noProof/>
          <w:color w:val="000000" w:themeColor="text1"/>
        </w:rPr>
        <w:t>Publiczne finansowanie działań</w:t>
      </w:r>
      <w:r w:rsidR="003A3E62">
        <w:rPr>
          <w:noProof/>
          <w:color w:val="000000" w:themeColor="text1"/>
        </w:rPr>
        <w:t xml:space="preserve"> w zwi</w:t>
      </w:r>
      <w:r>
        <w:rPr>
          <w:noProof/>
          <w:color w:val="000000" w:themeColor="text1"/>
        </w:rPr>
        <w:t>ązku ze zmianą klimatu na szczeblu międzynarodowym –</w:t>
      </w:r>
      <w:r w:rsidR="003A3E62">
        <w:rPr>
          <w:noProof/>
          <w:color w:val="000000" w:themeColor="text1"/>
        </w:rPr>
        <w:t xml:space="preserve"> w poł</w:t>
      </w:r>
      <w:r>
        <w:rPr>
          <w:noProof/>
          <w:color w:val="000000" w:themeColor="text1"/>
        </w:rPr>
        <w:t>ączeniu</w:t>
      </w:r>
      <w:r w:rsidR="003A3E62">
        <w:rPr>
          <w:noProof/>
          <w:color w:val="000000" w:themeColor="text1"/>
        </w:rPr>
        <w:t xml:space="preserve"> z fin</w:t>
      </w:r>
      <w:r>
        <w:rPr>
          <w:noProof/>
          <w:color w:val="000000" w:themeColor="text1"/>
        </w:rPr>
        <w:t>ansowaniem działań związanych</w:t>
      </w:r>
      <w:r w:rsidR="003A3E62">
        <w:rPr>
          <w:noProof/>
          <w:color w:val="000000" w:themeColor="text1"/>
        </w:rPr>
        <w:t xml:space="preserve"> z kli</w:t>
      </w:r>
      <w:r>
        <w:rPr>
          <w:noProof/>
          <w:color w:val="000000" w:themeColor="text1"/>
        </w:rPr>
        <w:t>matem ze źródeł prywatnych – odgrywa ważną rolę we wspieraniu krajów rozwijających się we wdrażaniu porozumienia paryskiego.</w:t>
      </w:r>
    </w:p>
    <w:p w14:paraId="74A3D077" w14:textId="2BB46B10" w:rsidR="00825248" w:rsidRDefault="00111B00" w:rsidP="00E31BEE">
      <w:pPr>
        <w:pStyle w:val="Body"/>
        <w:rPr>
          <w:noProof/>
        </w:rPr>
      </w:pPr>
      <w:r>
        <w:rPr>
          <w:noProof/>
        </w:rPr>
        <w:t>Komisja nadal wspiera kraje partnerskie za pośrednictwem swoich instrumentów finansowania. Co najmniej 3</w:t>
      </w:r>
      <w:r w:rsidRPr="003A3E62">
        <w:rPr>
          <w:noProof/>
        </w:rPr>
        <w:t>0</w:t>
      </w:r>
      <w:r w:rsidR="003A3E62" w:rsidRPr="003A3E62">
        <w:rPr>
          <w:noProof/>
        </w:rPr>
        <w:t> </w:t>
      </w:r>
      <w:r w:rsidRPr="003A3E62">
        <w:rPr>
          <w:noProof/>
        </w:rPr>
        <w:t>%</w:t>
      </w:r>
      <w:r>
        <w:rPr>
          <w:noProof/>
        </w:rPr>
        <w:t xml:space="preserve"> środków</w:t>
      </w:r>
      <w:r w:rsidR="003A3E62">
        <w:rPr>
          <w:noProof/>
        </w:rPr>
        <w:t xml:space="preserve"> w ram</w:t>
      </w:r>
      <w:r>
        <w:rPr>
          <w:noProof/>
        </w:rPr>
        <w:t>ach Instrumentu Sąsiedztwa oraz Współpracy Międzynarodowej</w:t>
      </w:r>
      <w:r w:rsidR="003A3E62">
        <w:rPr>
          <w:noProof/>
        </w:rPr>
        <w:t xml:space="preserve"> i Roz</w:t>
      </w:r>
      <w:r>
        <w:rPr>
          <w:noProof/>
        </w:rPr>
        <w:t>wojowej (ISWMR) – „Globalny wymiar Europy” ma zostać przeznaczone na działania</w:t>
      </w:r>
      <w:r w:rsidR="003A3E62">
        <w:rPr>
          <w:noProof/>
        </w:rPr>
        <w:t xml:space="preserve"> w dzi</w:t>
      </w:r>
      <w:r>
        <w:rPr>
          <w:noProof/>
        </w:rPr>
        <w:t xml:space="preserve">edzinie klimatu. </w:t>
      </w:r>
    </w:p>
    <w:p w14:paraId="53912127" w14:textId="77777777" w:rsidR="00825248" w:rsidRDefault="00825248" w:rsidP="00E31BEE">
      <w:pPr>
        <w:pStyle w:val="Body"/>
        <w:rPr>
          <w:noProof/>
        </w:rPr>
      </w:pPr>
    </w:p>
    <w:p w14:paraId="6EE353E9" w14:textId="1453C3DB" w:rsidR="24716129" w:rsidRDefault="24716129" w:rsidP="3034C183">
      <w:pPr>
        <w:pStyle w:val="Body"/>
        <w:rPr>
          <w:rFonts w:eastAsia="Times New Roman" w:cs="Times New Roman"/>
          <w:noProof/>
          <w:color w:val="000000" w:themeColor="text1"/>
        </w:rPr>
      </w:pPr>
      <w:r>
        <w:rPr>
          <w:noProof/>
          <w:color w:val="000000" w:themeColor="text1"/>
        </w:rPr>
        <w:t>W ramach Instrumentu Pomocy Przedakcesyjnej (IPA III) ustalono również cel</w:t>
      </w:r>
      <w:r w:rsidR="003A3E62">
        <w:rPr>
          <w:noProof/>
          <w:color w:val="000000" w:themeColor="text1"/>
        </w:rPr>
        <w:t xml:space="preserve"> w zak</w:t>
      </w:r>
      <w:r>
        <w:rPr>
          <w:noProof/>
          <w:color w:val="000000" w:themeColor="text1"/>
        </w:rPr>
        <w:t>resie wydatków związanych ze zmianą klimatu na poziomie 1</w:t>
      </w:r>
      <w:r w:rsidRPr="003A3E62">
        <w:rPr>
          <w:noProof/>
          <w:color w:val="000000" w:themeColor="text1"/>
        </w:rPr>
        <w:t>8</w:t>
      </w:r>
      <w:r w:rsidR="003A3E62" w:rsidRPr="003A3E62">
        <w:rPr>
          <w:noProof/>
          <w:color w:val="000000" w:themeColor="text1"/>
        </w:rPr>
        <w:t> </w:t>
      </w:r>
      <w:r w:rsidRPr="003A3E62">
        <w:rPr>
          <w:noProof/>
          <w:color w:val="000000" w:themeColor="text1"/>
        </w:rPr>
        <w:t>%</w:t>
      </w:r>
      <w:r>
        <w:rPr>
          <w:noProof/>
          <w:color w:val="000000" w:themeColor="text1"/>
        </w:rPr>
        <w:t xml:space="preserve">, który ma wzrosnąć </w:t>
      </w:r>
      <w:r w:rsidRPr="003A3E62">
        <w:rPr>
          <w:noProof/>
          <w:color w:val="000000" w:themeColor="text1"/>
        </w:rPr>
        <w:t>do</w:t>
      </w:r>
      <w:r w:rsidR="003A3E62" w:rsidRPr="003A3E62">
        <w:rPr>
          <w:noProof/>
          <w:color w:val="000000" w:themeColor="text1"/>
        </w:rPr>
        <w:t> </w:t>
      </w:r>
      <w:r w:rsidRPr="003A3E62">
        <w:rPr>
          <w:noProof/>
          <w:color w:val="000000" w:themeColor="text1"/>
        </w:rPr>
        <w:t>20</w:t>
      </w:r>
      <w:r w:rsidR="003A3E62" w:rsidRPr="003A3E62">
        <w:rPr>
          <w:noProof/>
          <w:color w:val="000000" w:themeColor="text1"/>
        </w:rPr>
        <w:t> </w:t>
      </w:r>
      <w:r w:rsidRPr="003A3E62">
        <w:rPr>
          <w:noProof/>
          <w:color w:val="000000" w:themeColor="text1"/>
        </w:rPr>
        <w:t>%</w:t>
      </w:r>
      <w:r>
        <w:rPr>
          <w:noProof/>
          <w:color w:val="000000" w:themeColor="text1"/>
        </w:rPr>
        <w:t xml:space="preserve"> </w:t>
      </w:r>
      <w:r w:rsidRPr="003A3E62">
        <w:rPr>
          <w:noProof/>
          <w:color w:val="000000" w:themeColor="text1"/>
        </w:rPr>
        <w:t>do</w:t>
      </w:r>
      <w:r w:rsidR="003A3E62" w:rsidRPr="003A3E62">
        <w:rPr>
          <w:noProof/>
          <w:color w:val="000000" w:themeColor="text1"/>
        </w:rPr>
        <w:t> </w:t>
      </w:r>
      <w:r w:rsidRPr="003A3E62">
        <w:rPr>
          <w:noProof/>
          <w:color w:val="000000" w:themeColor="text1"/>
        </w:rPr>
        <w:t>2</w:t>
      </w:r>
      <w:r>
        <w:rPr>
          <w:noProof/>
          <w:color w:val="000000" w:themeColor="text1"/>
        </w:rPr>
        <w:t>0</w:t>
      </w:r>
      <w:r w:rsidRPr="003A3E62">
        <w:rPr>
          <w:noProof/>
          <w:color w:val="000000" w:themeColor="text1"/>
        </w:rPr>
        <w:t>27</w:t>
      </w:r>
      <w:r w:rsidR="003A3E62" w:rsidRPr="003A3E62">
        <w:rPr>
          <w:noProof/>
          <w:color w:val="000000" w:themeColor="text1"/>
        </w:rPr>
        <w:t> </w:t>
      </w:r>
      <w:r w:rsidRPr="003A3E62">
        <w:rPr>
          <w:noProof/>
          <w:color w:val="000000" w:themeColor="text1"/>
        </w:rPr>
        <w:t>r.</w:t>
      </w:r>
      <w:r>
        <w:rPr>
          <w:noProof/>
          <w:color w:val="000000" w:themeColor="text1"/>
        </w:rPr>
        <w:t xml:space="preserve"> Zasada „nie szkodzić” jest zapisana</w:t>
      </w:r>
      <w:r w:rsidR="003A3E62">
        <w:rPr>
          <w:noProof/>
          <w:color w:val="000000" w:themeColor="text1"/>
        </w:rPr>
        <w:t xml:space="preserve"> w obu</w:t>
      </w:r>
      <w:r>
        <w:rPr>
          <w:noProof/>
          <w:color w:val="000000" w:themeColor="text1"/>
        </w:rPr>
        <w:t xml:space="preserve"> rozporządzeniach</w:t>
      </w:r>
      <w:r w:rsidR="003A3E62">
        <w:rPr>
          <w:noProof/>
          <w:color w:val="000000" w:themeColor="text1"/>
        </w:rPr>
        <w:t>. W uzu</w:t>
      </w:r>
      <w:r>
        <w:rPr>
          <w:noProof/>
          <w:color w:val="000000" w:themeColor="text1"/>
        </w:rPr>
        <w:t>pełnieniu tych celów</w:t>
      </w:r>
      <w:r w:rsidR="003A3E62">
        <w:rPr>
          <w:noProof/>
          <w:color w:val="000000" w:themeColor="text1"/>
        </w:rPr>
        <w:t xml:space="preserve"> w zak</w:t>
      </w:r>
      <w:r>
        <w:rPr>
          <w:noProof/>
          <w:color w:val="000000" w:themeColor="text1"/>
        </w:rPr>
        <w:t xml:space="preserve">resie wydatków związanych ze zmianą klimatu Komisja przeznaczyła dodatkowe 4 mld EUR na finansowanie działań związanych ze zmianą klimatu </w:t>
      </w:r>
      <w:r w:rsidRPr="003A3E62">
        <w:rPr>
          <w:noProof/>
          <w:color w:val="000000" w:themeColor="text1"/>
        </w:rPr>
        <w:t>do</w:t>
      </w:r>
      <w:r w:rsidR="003A3E62" w:rsidRPr="003A3E62">
        <w:rPr>
          <w:noProof/>
          <w:color w:val="000000" w:themeColor="text1"/>
        </w:rPr>
        <w:t> </w:t>
      </w:r>
      <w:r w:rsidRPr="003A3E62">
        <w:rPr>
          <w:noProof/>
          <w:color w:val="000000" w:themeColor="text1"/>
        </w:rPr>
        <w:t>2</w:t>
      </w:r>
      <w:r>
        <w:rPr>
          <w:noProof/>
          <w:color w:val="000000" w:themeColor="text1"/>
        </w:rPr>
        <w:t>0</w:t>
      </w:r>
      <w:r w:rsidRPr="003A3E62">
        <w:rPr>
          <w:noProof/>
          <w:color w:val="000000" w:themeColor="text1"/>
        </w:rPr>
        <w:t>27</w:t>
      </w:r>
      <w:r w:rsidR="003A3E62" w:rsidRPr="003A3E62">
        <w:rPr>
          <w:noProof/>
          <w:color w:val="000000" w:themeColor="text1"/>
        </w:rPr>
        <w:t> </w:t>
      </w:r>
      <w:r w:rsidRPr="003A3E62">
        <w:rPr>
          <w:noProof/>
          <w:color w:val="000000" w:themeColor="text1"/>
        </w:rPr>
        <w:t>r.</w:t>
      </w:r>
      <w:r>
        <w:rPr>
          <w:noProof/>
          <w:color w:val="000000" w:themeColor="text1"/>
        </w:rPr>
        <w:t>, co odpowiada celowi finansowania działań</w:t>
      </w:r>
      <w:r w:rsidR="003A3E62">
        <w:rPr>
          <w:noProof/>
          <w:color w:val="000000" w:themeColor="text1"/>
        </w:rPr>
        <w:t xml:space="preserve"> w zwi</w:t>
      </w:r>
      <w:r>
        <w:rPr>
          <w:noProof/>
          <w:color w:val="000000" w:themeColor="text1"/>
        </w:rPr>
        <w:t>ązku ze zmianą klimatu na poziomie 3</w:t>
      </w:r>
      <w:r w:rsidRPr="003A3E62">
        <w:rPr>
          <w:noProof/>
          <w:color w:val="000000" w:themeColor="text1"/>
        </w:rPr>
        <w:t>5</w:t>
      </w:r>
      <w:r w:rsidR="003A3E62" w:rsidRPr="003A3E62">
        <w:rPr>
          <w:noProof/>
          <w:color w:val="000000" w:themeColor="text1"/>
        </w:rPr>
        <w:t> </w:t>
      </w:r>
      <w:r w:rsidRPr="003A3E62">
        <w:rPr>
          <w:noProof/>
          <w:color w:val="000000" w:themeColor="text1"/>
        </w:rPr>
        <w:t>%</w:t>
      </w:r>
      <w:r>
        <w:rPr>
          <w:noProof/>
          <w:color w:val="000000" w:themeColor="text1"/>
        </w:rPr>
        <w:t>. Jest to bezprecedensowa inwestycja UE</w:t>
      </w:r>
      <w:r w:rsidR="003A3E62">
        <w:rPr>
          <w:noProof/>
          <w:color w:val="000000" w:themeColor="text1"/>
        </w:rPr>
        <w:t xml:space="preserve"> w dzi</w:t>
      </w:r>
      <w:r>
        <w:rPr>
          <w:noProof/>
          <w:color w:val="000000" w:themeColor="text1"/>
        </w:rPr>
        <w:t>ałania na rzecz redukcji emisji</w:t>
      </w:r>
      <w:r w:rsidR="003A3E62">
        <w:rPr>
          <w:noProof/>
          <w:color w:val="000000" w:themeColor="text1"/>
        </w:rPr>
        <w:t xml:space="preserve"> i wsp</w:t>
      </w:r>
      <w:r>
        <w:rPr>
          <w:noProof/>
          <w:color w:val="000000" w:themeColor="text1"/>
        </w:rPr>
        <w:t>arcia krajów rozwijających się</w:t>
      </w:r>
      <w:r w:rsidR="003A3E62">
        <w:rPr>
          <w:noProof/>
          <w:color w:val="000000" w:themeColor="text1"/>
        </w:rPr>
        <w:t xml:space="preserve"> w zwi</w:t>
      </w:r>
      <w:r>
        <w:rPr>
          <w:noProof/>
          <w:color w:val="000000" w:themeColor="text1"/>
        </w:rPr>
        <w:t>ększaniu odporności na skutki zmiany klimatu.</w:t>
      </w:r>
    </w:p>
    <w:p w14:paraId="1B665C02" w14:textId="1EDB094C" w:rsidR="24716129" w:rsidRDefault="24716129" w:rsidP="3034C183">
      <w:pPr>
        <w:pStyle w:val="Body"/>
        <w:rPr>
          <w:rFonts w:eastAsia="Times New Roman" w:cs="Times New Roman"/>
          <w:noProof/>
          <w:color w:val="000000" w:themeColor="text1"/>
        </w:rPr>
      </w:pPr>
      <w:r>
        <w:rPr>
          <w:noProof/>
          <w:color w:val="000000" w:themeColor="text1"/>
        </w:rPr>
        <w:t>UE, jej państwa członkowskie</w:t>
      </w:r>
      <w:r w:rsidR="003A3E62">
        <w:rPr>
          <w:noProof/>
          <w:color w:val="000000" w:themeColor="text1"/>
        </w:rPr>
        <w:t xml:space="preserve"> i ins</w:t>
      </w:r>
      <w:r>
        <w:rPr>
          <w:noProof/>
          <w:color w:val="000000" w:themeColor="text1"/>
        </w:rPr>
        <w:t>tytucje finansowe, znane wspólnie jako Drużyna Europy, są największym darczyńcą pomocy rozwojowej</w:t>
      </w:r>
      <w:r w:rsidR="003A3E62">
        <w:rPr>
          <w:noProof/>
          <w:color w:val="000000" w:themeColor="text1"/>
        </w:rPr>
        <w:t xml:space="preserve"> i naj</w:t>
      </w:r>
      <w:r>
        <w:rPr>
          <w:noProof/>
          <w:color w:val="000000" w:themeColor="text1"/>
        </w:rPr>
        <w:t>większym na świecie podmiotem finansującym działania związane</w:t>
      </w:r>
      <w:r w:rsidR="003A3E62">
        <w:rPr>
          <w:noProof/>
          <w:color w:val="000000" w:themeColor="text1"/>
        </w:rPr>
        <w:t xml:space="preserve"> z kli</w:t>
      </w:r>
      <w:r>
        <w:rPr>
          <w:noProof/>
          <w:color w:val="000000" w:themeColor="text1"/>
        </w:rPr>
        <w:t xml:space="preserve">matem, </w:t>
      </w:r>
      <w:r>
        <w:rPr>
          <w:noProof/>
        </w:rPr>
        <w:t>zapewniającym co najmniej jedną trzecią światowego publicznego finansowania działań</w:t>
      </w:r>
      <w:r w:rsidR="003A3E62">
        <w:rPr>
          <w:noProof/>
        </w:rPr>
        <w:t xml:space="preserve"> w zwi</w:t>
      </w:r>
      <w:r>
        <w:rPr>
          <w:noProof/>
        </w:rPr>
        <w:t>ązku ze zmianą klimatu</w:t>
      </w:r>
      <w:r>
        <w:rPr>
          <w:noProof/>
          <w:color w:val="000000" w:themeColor="text1"/>
        </w:rPr>
        <w:t>. W 20</w:t>
      </w:r>
      <w:r w:rsidRPr="003A3E62">
        <w:rPr>
          <w:noProof/>
          <w:color w:val="000000" w:themeColor="text1"/>
        </w:rPr>
        <w:t>21</w:t>
      </w:r>
      <w:r w:rsidR="003A3E62" w:rsidRPr="003A3E62">
        <w:rPr>
          <w:noProof/>
          <w:color w:val="000000" w:themeColor="text1"/>
        </w:rPr>
        <w:t> </w:t>
      </w:r>
      <w:r w:rsidRPr="003A3E62">
        <w:rPr>
          <w:noProof/>
          <w:color w:val="000000" w:themeColor="text1"/>
        </w:rPr>
        <w:t>r.</w:t>
      </w:r>
      <w:r>
        <w:rPr>
          <w:noProof/>
          <w:color w:val="000000" w:themeColor="text1"/>
        </w:rPr>
        <w:t xml:space="preserve"> Unia Europejska</w:t>
      </w:r>
      <w:r w:rsidR="003A3E62">
        <w:rPr>
          <w:noProof/>
          <w:color w:val="000000" w:themeColor="text1"/>
        </w:rPr>
        <w:t xml:space="preserve"> i </w:t>
      </w:r>
      <w:r w:rsidR="003A3E62" w:rsidRPr="003A3E62">
        <w:rPr>
          <w:noProof/>
          <w:color w:val="000000" w:themeColor="text1"/>
        </w:rPr>
        <w:t>jej </w:t>
      </w:r>
      <w:r w:rsidRPr="003A3E62">
        <w:rPr>
          <w:noProof/>
          <w:color w:val="000000" w:themeColor="text1"/>
        </w:rPr>
        <w:t>2</w:t>
      </w:r>
      <w:r>
        <w:rPr>
          <w:noProof/>
          <w:color w:val="000000" w:themeColor="text1"/>
        </w:rPr>
        <w:t>7 państw członkowskich przeznaczyły ponad 23 mld EUR na finansowanie działań</w:t>
      </w:r>
      <w:r w:rsidR="003A3E62">
        <w:rPr>
          <w:noProof/>
          <w:color w:val="000000" w:themeColor="text1"/>
        </w:rPr>
        <w:t xml:space="preserve"> w zwi</w:t>
      </w:r>
      <w:r>
        <w:rPr>
          <w:noProof/>
          <w:color w:val="000000" w:themeColor="text1"/>
        </w:rPr>
        <w:t>ązku ze zmianą klimatu ze środków publicznych, aby wesprzeć kraje rozwijające się</w:t>
      </w:r>
      <w:r w:rsidR="003A3E62">
        <w:rPr>
          <w:noProof/>
          <w:color w:val="000000" w:themeColor="text1"/>
        </w:rPr>
        <w:t xml:space="preserve"> w ogr</w:t>
      </w:r>
      <w:r>
        <w:rPr>
          <w:noProof/>
          <w:color w:val="000000" w:themeColor="text1"/>
        </w:rPr>
        <w:t>aniczaniu emisji gazów cieplarnianych</w:t>
      </w:r>
      <w:r w:rsidR="003A3E62">
        <w:rPr>
          <w:noProof/>
          <w:color w:val="000000" w:themeColor="text1"/>
        </w:rPr>
        <w:t xml:space="preserve"> i dos</w:t>
      </w:r>
      <w:r>
        <w:rPr>
          <w:noProof/>
          <w:color w:val="000000" w:themeColor="text1"/>
        </w:rPr>
        <w:t>tosowywaniu się do skutków zmiany klimatu.</w:t>
      </w:r>
    </w:p>
    <w:p w14:paraId="71D6AFA5" w14:textId="7F7CAD7E" w:rsidR="00303CF0" w:rsidRDefault="00E31BEE" w:rsidP="670EA4B2">
      <w:pPr>
        <w:pStyle w:val="Body"/>
        <w:rPr>
          <w:rFonts w:eastAsia="Times New Roman" w:cs="Times New Roman"/>
          <w:noProof/>
          <w:color w:val="000000" w:themeColor="text1"/>
        </w:rPr>
      </w:pPr>
      <w:r>
        <w:rPr>
          <w:noProof/>
          <w:color w:val="000000" w:themeColor="text1"/>
        </w:rPr>
        <w:t>Ponad 5</w:t>
      </w:r>
      <w:r w:rsidRPr="003A3E62">
        <w:rPr>
          <w:noProof/>
          <w:color w:val="000000" w:themeColor="text1"/>
        </w:rPr>
        <w:t>4</w:t>
      </w:r>
      <w:r w:rsidR="003A3E62" w:rsidRPr="003A3E62">
        <w:rPr>
          <w:noProof/>
          <w:color w:val="000000" w:themeColor="text1"/>
        </w:rPr>
        <w:t> </w:t>
      </w:r>
      <w:r w:rsidRPr="003A3E62">
        <w:rPr>
          <w:noProof/>
          <w:color w:val="000000" w:themeColor="text1"/>
        </w:rPr>
        <w:t>%</w:t>
      </w:r>
      <w:r>
        <w:rPr>
          <w:noProof/>
        </w:rPr>
        <w:t xml:space="preserve"> całkowitego finansowania</w:t>
      </w:r>
      <w:r w:rsidR="003A3E62">
        <w:rPr>
          <w:noProof/>
        </w:rPr>
        <w:t xml:space="preserve"> w ram</w:t>
      </w:r>
      <w:r>
        <w:rPr>
          <w:noProof/>
        </w:rPr>
        <w:t xml:space="preserve">ach Drużyny Europy </w:t>
      </w:r>
      <w:r>
        <w:rPr>
          <w:noProof/>
          <w:color w:val="000000" w:themeColor="text1"/>
        </w:rPr>
        <w:t>przeznaczono na przystosowanie się do zmiany klimatu albo na działania obejmujące zarówno łagodzenie zmiany klimatu, jak</w:t>
      </w:r>
      <w:r w:rsidR="003A3E62">
        <w:rPr>
          <w:noProof/>
          <w:color w:val="000000" w:themeColor="text1"/>
        </w:rPr>
        <w:t xml:space="preserve"> i prz</w:t>
      </w:r>
      <w:r>
        <w:rPr>
          <w:noProof/>
          <w:color w:val="000000" w:themeColor="text1"/>
        </w:rPr>
        <w:t>ystosowanie się do niej. Prawie połowa wszystkich przyznanych środków miała formę dotacji.</w:t>
      </w:r>
    </w:p>
    <w:p w14:paraId="5DE10B98" w14:textId="4128ED28" w:rsidR="00D607AC" w:rsidRPr="00D607AC" w:rsidRDefault="00D607AC" w:rsidP="00D607AC">
      <w:pPr>
        <w:pStyle w:val="Body"/>
        <w:rPr>
          <w:noProof/>
        </w:rPr>
      </w:pPr>
      <w:r>
        <w:rPr>
          <w:noProof/>
        </w:rPr>
        <w:t xml:space="preserve">Prowadzone są działania mające na celu </w:t>
      </w:r>
      <w:r>
        <w:rPr>
          <w:b/>
          <w:noProof/>
        </w:rPr>
        <w:t>promowanie zaangażowania sektora prywatnego</w:t>
      </w:r>
      <w:r w:rsidR="003A3E62">
        <w:rPr>
          <w:noProof/>
        </w:rPr>
        <w:t xml:space="preserve"> w dzi</w:t>
      </w:r>
      <w:r>
        <w:rPr>
          <w:noProof/>
        </w:rPr>
        <w:t>ałania</w:t>
      </w:r>
      <w:r w:rsidR="003A3E62">
        <w:rPr>
          <w:noProof/>
        </w:rPr>
        <w:t xml:space="preserve"> w dzi</w:t>
      </w:r>
      <w:r>
        <w:rPr>
          <w:noProof/>
        </w:rPr>
        <w:t>edzinie klimatu za pośrednictwem gwarancji</w:t>
      </w:r>
      <w:r w:rsidR="003A3E62">
        <w:rPr>
          <w:noProof/>
        </w:rPr>
        <w:t xml:space="preserve"> i łąc</w:t>
      </w:r>
      <w:r>
        <w:rPr>
          <w:noProof/>
        </w:rPr>
        <w:t>zenia środków</w:t>
      </w:r>
      <w:r w:rsidR="003A3E62">
        <w:rPr>
          <w:noProof/>
        </w:rPr>
        <w:t xml:space="preserve"> w ram</w:t>
      </w:r>
      <w:r>
        <w:rPr>
          <w:noProof/>
        </w:rPr>
        <w:t>ach Europejskiego Funduszu na rzecz Zrównoważonego Rozwoju Plus (EFZR+). </w:t>
      </w:r>
    </w:p>
    <w:p w14:paraId="593EEB98" w14:textId="4E75154E" w:rsidR="00303CF0" w:rsidRPr="00E31BEE" w:rsidRDefault="00303CF0" w:rsidP="670EA4B2">
      <w:pPr>
        <w:pStyle w:val="Body"/>
        <w:rPr>
          <w:rFonts w:eastAsia="Times New Roman" w:cs="Times New Roman"/>
          <w:noProof/>
          <w:color w:val="000000" w:themeColor="text1"/>
        </w:rPr>
      </w:pPr>
    </w:p>
    <w:sectPr w:rsidR="00303CF0" w:rsidRPr="00E31BEE" w:rsidSect="009C37EE">
      <w:headerReference w:type="even" r:id="rId54"/>
      <w:headerReference w:type="default" r:id="rId55"/>
      <w:footerReference w:type="even" r:id="rId56"/>
      <w:footerReference w:type="default" r:id="rId57"/>
      <w:headerReference w:type="first" r:id="rId58"/>
      <w:footerReference w:type="first" r:id="rId5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A8B4E" w14:textId="77777777" w:rsidR="007C2701" w:rsidRDefault="007C2701" w:rsidP="00E31BEE">
      <w:pPr>
        <w:spacing w:after="0" w:line="240" w:lineRule="auto"/>
      </w:pPr>
      <w:r>
        <w:separator/>
      </w:r>
    </w:p>
  </w:endnote>
  <w:endnote w:type="continuationSeparator" w:id="0">
    <w:p w14:paraId="346CDE72" w14:textId="77777777" w:rsidR="007C2701" w:rsidRDefault="007C2701" w:rsidP="00E31BEE">
      <w:pPr>
        <w:spacing w:after="0" w:line="240" w:lineRule="auto"/>
      </w:pPr>
      <w:r>
        <w:continuationSeparator/>
      </w:r>
    </w:p>
  </w:endnote>
  <w:endnote w:type="continuationNotice" w:id="1">
    <w:p w14:paraId="0FD6C70D" w14:textId="77777777" w:rsidR="007C2701" w:rsidRDefault="007C27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venir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76E6E" w14:textId="3DF134BC" w:rsidR="00BE3A26" w:rsidRPr="00441895" w:rsidRDefault="00BE3A26" w:rsidP="004418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CFACE" w14:textId="663C3E7F" w:rsidR="00BE3A26" w:rsidRPr="00441895" w:rsidRDefault="00441895" w:rsidP="00441895">
    <w:pPr>
      <w:pStyle w:val="FooterCoverPage"/>
      <w:rPr>
        <w:rFonts w:ascii="Arial" w:hAnsi="Arial" w:cs="Arial"/>
        <w:b/>
        <w:sz w:val="48"/>
      </w:rPr>
    </w:pPr>
    <w:r w:rsidRPr="00441895">
      <w:rPr>
        <w:rFonts w:ascii="Arial" w:hAnsi="Arial" w:cs="Arial"/>
        <w:b/>
        <w:sz w:val="48"/>
      </w:rPr>
      <w:t>PL</w:t>
    </w:r>
    <w:r w:rsidRPr="00441895">
      <w:rPr>
        <w:rFonts w:ascii="Arial" w:hAnsi="Arial" w:cs="Arial"/>
        <w:b/>
        <w:sz w:val="48"/>
      </w:rPr>
      <w:tab/>
    </w:r>
    <w:r w:rsidRPr="00441895">
      <w:rPr>
        <w:rFonts w:ascii="Arial" w:hAnsi="Arial" w:cs="Arial"/>
        <w:b/>
        <w:sz w:val="48"/>
      </w:rPr>
      <w:tab/>
    </w:r>
    <w:r w:rsidRPr="00441895">
      <w:tab/>
    </w:r>
    <w:r w:rsidRPr="00441895">
      <w:rPr>
        <w:rFonts w:ascii="Arial" w:hAnsi="Arial" w:cs="Arial"/>
        <w:b/>
        <w:sz w:val="48"/>
      </w:rPr>
      <w:t>PL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78C49" w14:textId="77777777" w:rsidR="00441895" w:rsidRPr="00441895" w:rsidRDefault="00441895" w:rsidP="00441895">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0C1D5" w14:textId="77777777" w:rsidR="009C37EE" w:rsidRDefault="009C37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7684968"/>
      <w:docPartObj>
        <w:docPartGallery w:val="Page Numbers (Bottom of Page)"/>
        <w:docPartUnique/>
      </w:docPartObj>
    </w:sdtPr>
    <w:sdtEndPr>
      <w:rPr>
        <w:rFonts w:ascii="Times New Roman" w:hAnsi="Times New Roman" w:cs="Times New Roman"/>
      </w:rPr>
    </w:sdtEndPr>
    <w:sdtContent>
      <w:p w14:paraId="06BE7FED" w14:textId="76226BF2" w:rsidR="009C37EE" w:rsidRPr="00B87EB3" w:rsidRDefault="009C37EE">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441895">
          <w:rPr>
            <w:rFonts w:ascii="Times New Roman" w:hAnsi="Times New Roman" w:cs="Times New Roman"/>
            <w:noProof/>
          </w:rPr>
          <w:t>1</w:t>
        </w:r>
        <w:r>
          <w:rPr>
            <w:rFonts w:ascii="Times New Roman" w:hAnsi="Times New Roman" w:cs="Times New Roman"/>
          </w:rPr>
          <w:fldChar w:fldCharType="end"/>
        </w:r>
      </w:p>
    </w:sdtContent>
  </w:sdt>
  <w:p w14:paraId="553E69DC" w14:textId="77777777" w:rsidR="009C37EE" w:rsidRDefault="009C37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9E370" w14:textId="77777777" w:rsidR="009C37EE" w:rsidRDefault="009C37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56825D" w14:textId="77777777" w:rsidR="007C2701" w:rsidRDefault="007C2701" w:rsidP="00E31BEE">
      <w:pPr>
        <w:spacing w:after="0" w:line="240" w:lineRule="auto"/>
      </w:pPr>
      <w:r>
        <w:separator/>
      </w:r>
    </w:p>
  </w:footnote>
  <w:footnote w:type="continuationSeparator" w:id="0">
    <w:p w14:paraId="3F63136C" w14:textId="77777777" w:rsidR="007C2701" w:rsidRDefault="007C2701" w:rsidP="00E31BEE">
      <w:pPr>
        <w:spacing w:after="0" w:line="240" w:lineRule="auto"/>
      </w:pPr>
      <w:r>
        <w:continuationSeparator/>
      </w:r>
    </w:p>
  </w:footnote>
  <w:footnote w:type="continuationNotice" w:id="1">
    <w:p w14:paraId="5CF0817C" w14:textId="77777777" w:rsidR="007C2701" w:rsidRDefault="007C2701">
      <w:pPr>
        <w:spacing w:after="0" w:line="240" w:lineRule="auto"/>
      </w:pPr>
    </w:p>
  </w:footnote>
  <w:footnote w:id="2">
    <w:p w14:paraId="20D9D08D" w14:textId="4FF1B981" w:rsidR="00541698" w:rsidRPr="005066B7" w:rsidRDefault="00541698" w:rsidP="00541698">
      <w:pPr>
        <w:pStyle w:val="FootnoteText1"/>
        <w:rPr>
          <w:rStyle w:val="Hyperlink"/>
        </w:rPr>
      </w:pPr>
      <w:r>
        <w:rPr>
          <w:rStyle w:val="Hyperlink"/>
          <w:vertAlign w:val="superscript"/>
        </w:rPr>
        <w:footnoteRef/>
      </w:r>
      <w:r>
        <w:rPr>
          <w:rStyle w:val="Hyperlink"/>
        </w:rPr>
        <w:t xml:space="preserve"> IPCC, 20</w:t>
      </w:r>
      <w:r w:rsidRPr="003A3E62">
        <w:rPr>
          <w:rStyle w:val="Hyperlink"/>
        </w:rPr>
        <w:t>23</w:t>
      </w:r>
      <w:r w:rsidR="003A3E62" w:rsidRPr="003A3E62">
        <w:rPr>
          <w:rStyle w:val="Hyperlink"/>
        </w:rPr>
        <w:t> </w:t>
      </w:r>
      <w:r w:rsidRPr="003A3E62">
        <w:rPr>
          <w:rStyle w:val="Hyperlink"/>
        </w:rPr>
        <w:t>r.</w:t>
      </w:r>
      <w:r>
        <w:rPr>
          <w:rStyle w:val="Hyperlink"/>
        </w:rPr>
        <w:t xml:space="preserve"> Climate Change 2023: Synthesis Report [Zmiana klimatu 2023: sprawozdanie podsumowujące]. Sprawozdanie Międzyrządowego Zespołu ds. Zmian Klimatu. Wkład grup roboczych I, II i III</w:t>
      </w:r>
      <w:r w:rsidR="003A3E62">
        <w:rPr>
          <w:rStyle w:val="Hyperlink"/>
        </w:rPr>
        <w:t xml:space="preserve"> w szó</w:t>
      </w:r>
      <w:r>
        <w:rPr>
          <w:rStyle w:val="Hyperlink"/>
        </w:rPr>
        <w:t xml:space="preserve">ste sprawozdanie oceniające Międzyrządowego Zespołu ds. </w:t>
      </w:r>
      <w:r w:rsidRPr="00B12D9B">
        <w:rPr>
          <w:rStyle w:val="Hyperlink"/>
          <w:lang w:val="en-IE"/>
        </w:rPr>
        <w:t xml:space="preserve">Zmian Klimatu [Core Writing Team, H. Lee i J. Romero (red.)]. </w:t>
      </w:r>
      <w:r>
        <w:rPr>
          <w:rStyle w:val="Hyperlink"/>
        </w:rPr>
        <w:t>IPCC, Genewa, Szwajcaria, 36 stron. (w druku).</w:t>
      </w:r>
    </w:p>
  </w:footnote>
  <w:footnote w:id="3">
    <w:p w14:paraId="4573D39B" w14:textId="1EAE968E" w:rsidR="53050DC4" w:rsidRDefault="53050DC4" w:rsidP="005066B7">
      <w:pPr>
        <w:pStyle w:val="FootnoteText1"/>
      </w:pPr>
      <w:r>
        <w:rPr>
          <w:rStyle w:val="Hyperlink"/>
          <w:vertAlign w:val="superscript"/>
        </w:rPr>
        <w:footnoteRef/>
      </w:r>
      <w:r>
        <w:rPr>
          <w:rStyle w:val="Hyperlink"/>
          <w:vertAlign w:val="superscript"/>
        </w:rPr>
        <w:t xml:space="preserve"> </w:t>
      </w:r>
      <w:r>
        <w:rPr>
          <w:rStyle w:val="Hyperlink"/>
        </w:rPr>
        <w:t>WMO, State of the Climate in Europe 2022 [Stan klimatu</w:t>
      </w:r>
      <w:r w:rsidR="003A3E62">
        <w:rPr>
          <w:rStyle w:val="Hyperlink"/>
        </w:rPr>
        <w:t xml:space="preserve"> w Eur</w:t>
      </w:r>
      <w:r>
        <w:rPr>
          <w:rStyle w:val="Hyperlink"/>
        </w:rPr>
        <w:t>opie 2022]. WMO-No. 1320.</w:t>
      </w:r>
    </w:p>
  </w:footnote>
  <w:footnote w:id="4">
    <w:p w14:paraId="060D2F60" w14:textId="0070EBCB" w:rsidR="00541698" w:rsidRPr="00711413" w:rsidRDefault="00541698" w:rsidP="00541698">
      <w:pPr>
        <w:pStyle w:val="FootnoteText1"/>
      </w:pPr>
      <w:r>
        <w:rPr>
          <w:vertAlign w:val="superscript"/>
        </w:rPr>
        <w:footnoteRef/>
      </w:r>
      <w:r>
        <w:t xml:space="preserve"> </w:t>
      </w:r>
      <w:hyperlink r:id="rId1">
        <w:r>
          <w:rPr>
            <w:rStyle w:val="Hyperlink"/>
            <w:u w:val="none"/>
          </w:rPr>
          <w:t xml:space="preserve">Heat-related mortality in Europe during the summer </w:t>
        </w:r>
        <w:r w:rsidRPr="003A3E62">
          <w:rPr>
            <w:rStyle w:val="Hyperlink"/>
            <w:u w:val="none"/>
          </w:rPr>
          <w:t>of</w:t>
        </w:r>
        <w:r w:rsidR="003A3E62" w:rsidRPr="003A3E62">
          <w:rPr>
            <w:rStyle w:val="Hyperlink"/>
            <w:u w:val="none"/>
          </w:rPr>
          <w:t> </w:t>
        </w:r>
        <w:r w:rsidRPr="003A3E62">
          <w:rPr>
            <w:rStyle w:val="Hyperlink"/>
            <w:u w:val="none"/>
          </w:rPr>
          <w:t>2</w:t>
        </w:r>
        <w:r>
          <w:rPr>
            <w:rStyle w:val="Hyperlink"/>
            <w:u w:val="none"/>
          </w:rPr>
          <w:t>022 [Śmiertelność związana</w:t>
        </w:r>
        <w:r w:rsidR="003A3E62">
          <w:rPr>
            <w:rStyle w:val="Hyperlink"/>
            <w:u w:val="none"/>
          </w:rPr>
          <w:t xml:space="preserve"> z upa</w:t>
        </w:r>
        <w:r>
          <w:rPr>
            <w:rStyle w:val="Hyperlink"/>
            <w:u w:val="none"/>
          </w:rPr>
          <w:t>łami</w:t>
        </w:r>
        <w:r w:rsidR="003A3E62">
          <w:rPr>
            <w:rStyle w:val="Hyperlink"/>
            <w:u w:val="none"/>
          </w:rPr>
          <w:t xml:space="preserve"> w Eur</w:t>
        </w:r>
        <w:r>
          <w:rPr>
            <w:rStyle w:val="Hyperlink"/>
            <w:u w:val="none"/>
          </w:rPr>
          <w:t>opie latem 20</w:t>
        </w:r>
        <w:r w:rsidRPr="003A3E62">
          <w:rPr>
            <w:rStyle w:val="Hyperlink"/>
            <w:u w:val="none"/>
          </w:rPr>
          <w:t>22</w:t>
        </w:r>
        <w:r w:rsidR="003A3E62" w:rsidRPr="003A3E62">
          <w:rPr>
            <w:rStyle w:val="Hyperlink"/>
            <w:u w:val="none"/>
          </w:rPr>
          <w:t> </w:t>
        </w:r>
        <w:r w:rsidRPr="003A3E62">
          <w:rPr>
            <w:rStyle w:val="Hyperlink"/>
            <w:u w:val="none"/>
          </w:rPr>
          <w:t>r.</w:t>
        </w:r>
        <w:r>
          <w:rPr>
            <w:rStyle w:val="Hyperlink"/>
            <w:u w:val="none"/>
          </w:rPr>
          <w:t>] |</w:t>
        </w:r>
      </w:hyperlink>
      <w:hyperlink r:id="rId2">
        <w:r>
          <w:rPr>
            <w:rStyle w:val="Hyperlink"/>
            <w:u w:val="none"/>
          </w:rPr>
          <w:t xml:space="preserve"> Nature Medicine</w:t>
        </w:r>
      </w:hyperlink>
      <w:r>
        <w:t xml:space="preserve"> </w:t>
      </w:r>
    </w:p>
  </w:footnote>
  <w:footnote w:id="5">
    <w:p w14:paraId="42DF1EA3" w14:textId="645D35F5" w:rsidR="00541698" w:rsidRPr="00B12D9B" w:rsidRDefault="00541698" w:rsidP="00541698">
      <w:pPr>
        <w:pStyle w:val="FootnoteText1"/>
        <w:rPr>
          <w:lang w:val="en-IE"/>
        </w:rPr>
      </w:pPr>
      <w:r>
        <w:rPr>
          <w:rStyle w:val="FootnoteReference"/>
        </w:rPr>
        <w:footnoteRef/>
      </w:r>
      <w:r w:rsidRPr="00B12D9B">
        <w:rPr>
          <w:lang w:val="en-IE"/>
        </w:rPr>
        <w:t xml:space="preserve"> European State of the Climate 2022 by Copernicus [Europejski stan klimatu 2022 według programu Copernicus]: </w:t>
      </w:r>
      <w:hyperlink r:id="rId3">
        <w:r w:rsidRPr="00B12D9B">
          <w:rPr>
            <w:rStyle w:val="Hyperlink"/>
            <w:lang w:val="en-IE"/>
          </w:rPr>
          <w:t>ESOTCsummary2022_final.pdf (copernicus.eu)</w:t>
        </w:r>
      </w:hyperlink>
      <w:r w:rsidRPr="00B12D9B">
        <w:rPr>
          <w:lang w:val="en-IE"/>
        </w:rPr>
        <w:t xml:space="preserve"> </w:t>
      </w:r>
    </w:p>
  </w:footnote>
  <w:footnote w:id="6">
    <w:p w14:paraId="04A725DD" w14:textId="49B8DCE5" w:rsidR="00541698" w:rsidRPr="0061597D" w:rsidRDefault="00541698" w:rsidP="00541698">
      <w:pPr>
        <w:pStyle w:val="FootnoteText1"/>
      </w:pPr>
      <w:r>
        <w:rPr>
          <w:rStyle w:val="FootnoteReference"/>
        </w:rPr>
        <w:footnoteRef/>
      </w:r>
      <w:r>
        <w:t xml:space="preserve"> Najważniejsze fakty dotyczące ekstremalnych zdarzeń pogodowych można znaleźć na stronie EEA </w:t>
      </w:r>
      <w:hyperlink r:id="rId4" w:history="1">
        <w:r>
          <w:rPr>
            <w:rStyle w:val="Hyperlink"/>
          </w:rPr>
          <w:t>Extreme weather:</w:t>
        </w:r>
      </w:hyperlink>
      <w:hyperlink r:id="rId5" w:history="1">
        <w:r>
          <w:rPr>
            <w:rStyle w:val="Hyperlink"/>
          </w:rPr>
          <w:t xml:space="preserve"> floods, droughts and heatwaves [Ekstremalne zdarzenia pogodowe: powodzie, susze</w:t>
        </w:r>
        <w:r w:rsidR="003A3E62">
          <w:rPr>
            <w:rStyle w:val="Hyperlink"/>
          </w:rPr>
          <w:t xml:space="preserve"> i fal</w:t>
        </w:r>
        <w:r>
          <w:rPr>
            <w:rStyle w:val="Hyperlink"/>
          </w:rPr>
          <w:t>e upałów] (europa.eu)</w:t>
        </w:r>
      </w:hyperlink>
    </w:p>
  </w:footnote>
  <w:footnote w:id="7">
    <w:p w14:paraId="1B64502D" w14:textId="5D40F19D" w:rsidR="00541698" w:rsidRPr="004E2E1A" w:rsidRDefault="00541698" w:rsidP="00541698">
      <w:pPr>
        <w:pStyle w:val="FootnoteText1"/>
      </w:pPr>
      <w:r>
        <w:rPr>
          <w:rStyle w:val="FootnoteReference"/>
        </w:rPr>
        <w:footnoteRef/>
      </w:r>
      <w:r>
        <w:t xml:space="preserve"> </w:t>
      </w:r>
      <w:hyperlink r:id="rId6" w:history="1">
        <w:r>
          <w:rPr>
            <w:rStyle w:val="Hyperlink"/>
          </w:rPr>
          <w:t>OBSERVER:</w:t>
        </w:r>
      </w:hyperlink>
      <w:hyperlink r:id="rId7" w:history="1">
        <w:r>
          <w:rPr>
            <w:rStyle w:val="Hyperlink"/>
          </w:rPr>
          <w:t xml:space="preserve"> Global Wildfire Watch:</w:t>
        </w:r>
      </w:hyperlink>
      <w:hyperlink r:id="rId8" w:history="1">
        <w:r>
          <w:rPr>
            <w:rStyle w:val="Hyperlink"/>
          </w:rPr>
          <w:t xml:space="preserve"> Copernicus EMS and CAMS Monitor Wildfires </w:t>
        </w:r>
        <w:r w:rsidRPr="003A3E62">
          <w:rPr>
            <w:rStyle w:val="Hyperlink"/>
          </w:rPr>
          <w:t>in</w:t>
        </w:r>
        <w:r w:rsidR="003A3E62" w:rsidRPr="003A3E62">
          <w:rPr>
            <w:rStyle w:val="Hyperlink"/>
          </w:rPr>
          <w:t> </w:t>
        </w:r>
        <w:r w:rsidRPr="003A3E62">
          <w:rPr>
            <w:rStyle w:val="Hyperlink"/>
          </w:rPr>
          <w:t>2</w:t>
        </w:r>
        <w:r>
          <w:rPr>
            <w:rStyle w:val="Hyperlink"/>
          </w:rPr>
          <w:t>023 [OBSERWATOR: Globalna obserwacja pożarów roślinności: usługa programu Copernicus</w:t>
        </w:r>
        <w:r w:rsidR="003A3E62">
          <w:rPr>
            <w:rStyle w:val="Hyperlink"/>
          </w:rPr>
          <w:t xml:space="preserve"> w zak</w:t>
        </w:r>
        <w:r>
          <w:rPr>
            <w:rStyle w:val="Hyperlink"/>
          </w:rPr>
          <w:t>resie zarządzania kryzysowego</w:t>
        </w:r>
        <w:r w:rsidR="003A3E62">
          <w:rPr>
            <w:rStyle w:val="Hyperlink"/>
          </w:rPr>
          <w:t xml:space="preserve"> i w zak</w:t>
        </w:r>
        <w:r>
          <w:rPr>
            <w:rStyle w:val="Hyperlink"/>
          </w:rPr>
          <w:t>resie monitorowania atmosfery monitorują pożary roślinności</w:t>
        </w:r>
        <w:r w:rsidR="003A3E62">
          <w:rPr>
            <w:rStyle w:val="Hyperlink"/>
          </w:rPr>
          <w:t xml:space="preserve"> w 2</w:t>
        </w:r>
        <w:r>
          <w:rPr>
            <w:rStyle w:val="Hyperlink"/>
          </w:rPr>
          <w:t>0</w:t>
        </w:r>
        <w:r w:rsidRPr="003A3E62">
          <w:rPr>
            <w:rStyle w:val="Hyperlink"/>
          </w:rPr>
          <w:t>23</w:t>
        </w:r>
        <w:r w:rsidR="003A3E62" w:rsidRPr="003A3E62">
          <w:rPr>
            <w:rStyle w:val="Hyperlink"/>
          </w:rPr>
          <w:t> </w:t>
        </w:r>
        <w:r w:rsidRPr="003A3E62">
          <w:rPr>
            <w:rStyle w:val="Hyperlink"/>
          </w:rPr>
          <w:t>r.</w:t>
        </w:r>
        <w:r>
          <w:rPr>
            <w:rStyle w:val="Hyperlink"/>
          </w:rPr>
          <w:t>] |</w:t>
        </w:r>
      </w:hyperlink>
      <w:hyperlink r:id="rId9" w:history="1">
        <w:r>
          <w:rPr>
            <w:rStyle w:val="Hyperlink"/>
          </w:rPr>
          <w:t xml:space="preserve"> Copernicus</w:t>
        </w:r>
      </w:hyperlink>
    </w:p>
  </w:footnote>
  <w:footnote w:id="8">
    <w:p w14:paraId="72648D5C" w14:textId="04A77ADB" w:rsidR="00541698" w:rsidRPr="004E2E1A" w:rsidRDefault="00541698" w:rsidP="00541698">
      <w:pPr>
        <w:pStyle w:val="FootnoteText1"/>
      </w:pPr>
      <w:r>
        <w:rPr>
          <w:rStyle w:val="FootnoteReference"/>
        </w:rPr>
        <w:footnoteRef/>
      </w:r>
      <w:r>
        <w:t xml:space="preserve"> </w:t>
      </w:r>
      <w:hyperlink r:id="rId10" w:history="1">
        <w:r>
          <w:rPr>
            <w:rStyle w:val="Hyperlink"/>
          </w:rPr>
          <w:t>Usługa programu Copernicus</w:t>
        </w:r>
        <w:r w:rsidR="003A3E62">
          <w:rPr>
            <w:rStyle w:val="Hyperlink"/>
          </w:rPr>
          <w:t xml:space="preserve"> w zak</w:t>
        </w:r>
        <w:r>
          <w:rPr>
            <w:rStyle w:val="Hyperlink"/>
          </w:rPr>
          <w:t>resie zarządzania kryzysowego</w:t>
        </w:r>
      </w:hyperlink>
    </w:p>
  </w:footnote>
  <w:footnote w:id="9">
    <w:p w14:paraId="64A267F6" w14:textId="68E284C6" w:rsidR="00541698" w:rsidRPr="00E5715D" w:rsidRDefault="00541698" w:rsidP="00541698">
      <w:pPr>
        <w:pStyle w:val="FootnoteText1"/>
      </w:pPr>
      <w:r>
        <w:rPr>
          <w:rStyle w:val="FootnoteReference"/>
        </w:rPr>
        <w:footnoteRef/>
      </w:r>
      <w:r>
        <w:t xml:space="preserve"> Wspólnotowa baza danych dotycząca gazów cieplarnianych EDGAR (baza danych</w:t>
      </w:r>
      <w:r w:rsidR="003A3E62">
        <w:t xml:space="preserve"> o emi</w:t>
      </w:r>
      <w:r>
        <w:t>sjach na potrzeby światowych badań atmosferycznych) obejmująca IEA-EDGAR CO</w:t>
      </w:r>
      <w:r>
        <w:rPr>
          <w:vertAlign w:val="subscript"/>
        </w:rPr>
        <w:t>2</w:t>
      </w:r>
      <w:r>
        <w:t xml:space="preserve">, EDGAR CH4, EDGAR N2O, EDGAR F-GASES wersja 8.0, </w:t>
      </w:r>
      <w:hyperlink r:id="rId11" w:history="1">
        <w:r>
          <w:rPr>
            <w:rStyle w:val="Hyperlink"/>
          </w:rPr>
          <w:t>https://edgar.jrc.ec.europa.eu/report_2023</w:t>
        </w:r>
      </w:hyperlink>
      <w:r>
        <w:t xml:space="preserve">. </w:t>
      </w:r>
    </w:p>
  </w:footnote>
  <w:footnote w:id="10">
    <w:p w14:paraId="457B3084" w14:textId="6E32594D" w:rsidR="00541698" w:rsidRPr="000F49B7" w:rsidRDefault="00541698" w:rsidP="00541698">
      <w:pPr>
        <w:pStyle w:val="FootnoteText1"/>
      </w:pPr>
      <w:r>
        <w:rPr>
          <w:rStyle w:val="FootnoteReference"/>
        </w:rPr>
        <w:footnoteRef/>
      </w:r>
      <w:r>
        <w:t xml:space="preserve"> Produkcja, przetwarzanie</w:t>
      </w:r>
      <w:r w:rsidR="003A3E62">
        <w:t xml:space="preserve"> i raf</w:t>
      </w:r>
      <w:r>
        <w:t>inacja paliw.</w:t>
      </w:r>
    </w:p>
  </w:footnote>
  <w:footnote w:id="11">
    <w:p w14:paraId="0004B08B" w14:textId="082CFB2B" w:rsidR="00281D03" w:rsidRPr="00281D03" w:rsidRDefault="00281D03" w:rsidP="00281D03">
      <w:pPr>
        <w:pStyle w:val="FootnoteText1"/>
      </w:pPr>
      <w:r>
        <w:rPr>
          <w:rStyle w:val="FootnoteReference"/>
        </w:rPr>
        <w:footnoteRef/>
      </w:r>
      <w:r>
        <w:t xml:space="preserve"> Rozporządzenie</w:t>
      </w:r>
      <w:r w:rsidR="003A3E62">
        <w:t xml:space="preserve"> w spr</w:t>
      </w:r>
      <w:r>
        <w:t>awie zarządzania unią energetyczną</w:t>
      </w:r>
      <w:r w:rsidR="003A3E62">
        <w:t xml:space="preserve"> i dzi</w:t>
      </w:r>
      <w:r>
        <w:t>ałaniami</w:t>
      </w:r>
      <w:r w:rsidR="003A3E62">
        <w:t xml:space="preserve"> w dzi</w:t>
      </w:r>
      <w:r>
        <w:t>edzinie klimatu ((UE) 2018/1999) zobowiązuje państwa członkowskie do corocznego przedkładania przybliżonych wykazów gazów cieplarnianych do dnia 31 lipca. Na podstawie tych zgłoszonych danych EEA sporządza przybliżony unijny wykaz gazów cieplarnianych lub, jeżeli państwo członkowskie nie przekazało swoich przybliżonych emisji gazów cieplarnianych do tego dnia, na podstawie własnych szacunków EEA. Zapewnia to wczesne oszacowanie emisji gazów cieplarnianych przed sporządzeniem pełnego wykazu gazów cieplarnianych.</w:t>
      </w:r>
    </w:p>
  </w:footnote>
  <w:footnote w:id="12">
    <w:p w14:paraId="5136C6FF" w14:textId="0E5E0A77" w:rsidR="003151D1" w:rsidRDefault="00E31BEE" w:rsidP="00D12703">
      <w:pPr>
        <w:pStyle w:val="FootnoteText1"/>
      </w:pPr>
      <w:r>
        <w:rPr>
          <w:rStyle w:val="FootnoteReference"/>
        </w:rPr>
        <w:footnoteRef/>
      </w:r>
      <w:r>
        <w:rPr>
          <w:vertAlign w:val="superscript"/>
        </w:rPr>
        <w:t xml:space="preserve"> </w:t>
      </w:r>
      <w:r>
        <w:rPr>
          <w:rStyle w:val="FootnoteReference"/>
          <w:vertAlign w:val="baseline"/>
        </w:rPr>
        <w:t>Na podstawie wykazu emisji gazów cieplarnianych</w:t>
      </w:r>
      <w:r w:rsidR="003A3E62">
        <w:rPr>
          <w:rStyle w:val="FootnoteReference"/>
          <w:vertAlign w:val="baseline"/>
        </w:rPr>
        <w:t xml:space="preserve"> z 2</w:t>
      </w:r>
      <w:r>
        <w:rPr>
          <w:rStyle w:val="FootnoteReference"/>
          <w:vertAlign w:val="baseline"/>
        </w:rPr>
        <w:t>0</w:t>
      </w:r>
      <w:r w:rsidRPr="003A3E62">
        <w:rPr>
          <w:rStyle w:val="FootnoteReference"/>
          <w:vertAlign w:val="baseline"/>
        </w:rPr>
        <w:t>23</w:t>
      </w:r>
      <w:r w:rsidR="003A3E62" w:rsidRPr="003A3E62">
        <w:rPr>
          <w:rStyle w:val="FootnoteReference"/>
          <w:vertAlign w:val="baseline"/>
        </w:rPr>
        <w:t> </w:t>
      </w:r>
      <w:r w:rsidRPr="003A3E62">
        <w:rPr>
          <w:rStyle w:val="FootnoteReference"/>
          <w:vertAlign w:val="baseline"/>
        </w:rPr>
        <w:t>r.</w:t>
      </w:r>
      <w:r>
        <w:rPr>
          <w:rStyle w:val="FootnoteReference"/>
          <w:vertAlign w:val="baseline"/>
        </w:rPr>
        <w:t xml:space="preserve"> oraz przybliżonego wykazu emisji gazów cieplarnianych UE </w:t>
      </w:r>
      <w:r w:rsidRPr="003A3E62">
        <w:rPr>
          <w:rStyle w:val="FootnoteReference"/>
          <w:vertAlign w:val="baseline"/>
        </w:rPr>
        <w:t>za</w:t>
      </w:r>
      <w:r w:rsidR="003A3E62" w:rsidRPr="003A3E62">
        <w:rPr>
          <w:rStyle w:val="FootnoteReference"/>
          <w:vertAlign w:val="baseline"/>
        </w:rPr>
        <w:t> </w:t>
      </w:r>
      <w:r w:rsidRPr="003A3E62">
        <w:rPr>
          <w:rStyle w:val="FootnoteReference"/>
          <w:vertAlign w:val="baseline"/>
        </w:rPr>
        <w:t>2</w:t>
      </w:r>
      <w:r>
        <w:rPr>
          <w:rStyle w:val="FootnoteReference"/>
          <w:vertAlign w:val="baseline"/>
        </w:rPr>
        <w:t>0</w:t>
      </w:r>
      <w:r w:rsidRPr="003A3E62">
        <w:rPr>
          <w:rStyle w:val="FootnoteReference"/>
          <w:vertAlign w:val="baseline"/>
        </w:rPr>
        <w:t>22</w:t>
      </w:r>
      <w:r w:rsidR="003A3E62" w:rsidRPr="003A3E62">
        <w:rPr>
          <w:rStyle w:val="FootnoteReference"/>
          <w:vertAlign w:val="baseline"/>
        </w:rPr>
        <w:t> </w:t>
      </w:r>
      <w:r w:rsidRPr="003A3E62">
        <w:rPr>
          <w:rStyle w:val="FootnoteReference"/>
          <w:vertAlign w:val="baseline"/>
        </w:rPr>
        <w:t>r.</w:t>
      </w:r>
      <w:r>
        <w:rPr>
          <w:rStyle w:val="FootnoteReference"/>
          <w:vertAlign w:val="baseline"/>
        </w:rPr>
        <w:t xml:space="preserve"> sporządzonych na podstawie informacji przekazanych przez państwa członkowskie,</w:t>
      </w:r>
      <w:r w:rsidR="003A3E62">
        <w:rPr>
          <w:rStyle w:val="FootnoteReference"/>
          <w:vertAlign w:val="baseline"/>
        </w:rPr>
        <w:t xml:space="preserve"> z wył</w:t>
      </w:r>
      <w:r>
        <w:rPr>
          <w:rStyle w:val="FootnoteReference"/>
          <w:vertAlign w:val="baseline"/>
        </w:rPr>
        <w:t>ączeniem bunkrów międzynarodowych.</w:t>
      </w:r>
      <w:r>
        <w:t xml:space="preserve"> Uwagi: 1) Sektor energetyczny obejmuje produkcję energii elektrycznej</w:t>
      </w:r>
      <w:r w:rsidR="003A3E62">
        <w:t xml:space="preserve"> i cie</w:t>
      </w:r>
      <w:r>
        <w:t xml:space="preserve">plnej oraz rafinację ropy naftowej. 2) </w:t>
      </w:r>
    </w:p>
    <w:p w14:paraId="5952E18D" w14:textId="6378D987" w:rsidR="00E31BEE" w:rsidRPr="00CB1A2C" w:rsidRDefault="003151D1" w:rsidP="00D12703">
      <w:pPr>
        <w:pStyle w:val="FootnoteText1"/>
      </w:pPr>
      <w:r>
        <w:t>Przemysł obejmuje spalanie paliw</w:t>
      </w:r>
      <w:r w:rsidR="003A3E62">
        <w:t xml:space="preserve"> w pro</w:t>
      </w:r>
      <w:r>
        <w:t>dukcji</w:t>
      </w:r>
      <w:r w:rsidR="003A3E62">
        <w:t xml:space="preserve"> i bud</w:t>
      </w:r>
      <w:r>
        <w:t>ownictwie oraz emisje</w:t>
      </w:r>
      <w:r w:rsidR="003A3E62">
        <w:t xml:space="preserve"> w pro</w:t>
      </w:r>
      <w:r>
        <w:t>cesach przemysłowych</w:t>
      </w:r>
      <w:r w:rsidR="003A3E62">
        <w:t xml:space="preserve"> i prz</w:t>
      </w:r>
      <w:r>
        <w:t>y wykorzystaniu produktów. 3) Budynki obejmują emisje związane</w:t>
      </w:r>
      <w:r w:rsidR="003A3E62">
        <w:t xml:space="preserve"> z wyk</w:t>
      </w:r>
      <w:r>
        <w:t>orzystaniem energii</w:t>
      </w:r>
      <w:r w:rsidR="003A3E62">
        <w:t xml:space="preserve"> w bud</w:t>
      </w:r>
      <w:r>
        <w:t>ynkach mieszkalnych</w:t>
      </w:r>
      <w:r w:rsidR="003A3E62">
        <w:t xml:space="preserve"> i usł</w:t>
      </w:r>
      <w:r>
        <w:t>ugowych oraz wykorzystanie energii</w:t>
      </w:r>
      <w:r w:rsidR="003A3E62">
        <w:t xml:space="preserve"> w sek</w:t>
      </w:r>
      <w:r>
        <w:t>torach rolnictwa</w:t>
      </w:r>
      <w:r w:rsidR="003A3E62">
        <w:t xml:space="preserve"> i ryb</w:t>
      </w:r>
      <w:r>
        <w:t>ołówstwa (</w:t>
      </w:r>
      <w:r w:rsidRPr="003A3E62">
        <w:t>kod</w:t>
      </w:r>
      <w:r w:rsidR="003A3E62" w:rsidRPr="003A3E62">
        <w:t> </w:t>
      </w:r>
      <w:r w:rsidRPr="003A3E62">
        <w:t>1</w:t>
      </w:r>
      <w:r>
        <w:t>.A.4</w:t>
      </w:r>
      <w:r w:rsidR="003A3E62">
        <w:t xml:space="preserve"> w wyk</w:t>
      </w:r>
      <w:r>
        <w:t>azie emisji gazów cieplarnianych).</w:t>
      </w:r>
    </w:p>
  </w:footnote>
  <w:footnote w:id="13">
    <w:p w14:paraId="6F60C9AA" w14:textId="1E0B3FDC" w:rsidR="00FD08D8" w:rsidRPr="00E45A06" w:rsidRDefault="00FD08D8" w:rsidP="00FD08D8">
      <w:pPr>
        <w:pStyle w:val="FootnoteText1"/>
      </w:pPr>
      <w:r>
        <w:rPr>
          <w:rStyle w:val="FootnoteReference"/>
        </w:rPr>
        <w:footnoteRef/>
      </w:r>
      <w:r>
        <w:t xml:space="preserve"> Głównie</w:t>
      </w:r>
      <w:r w:rsidR="003A3E62">
        <w:t xml:space="preserve"> z pow</w:t>
      </w:r>
      <w:r>
        <w:t>odu tymczasowego wyłączenia kilku reaktorów jądrowych we Francji</w:t>
      </w:r>
      <w:r w:rsidR="003A3E62">
        <w:t xml:space="preserve"> w cel</w:t>
      </w:r>
      <w:r>
        <w:t>u przeprowadzenia konserwacji technicznej lub dodatkowych inspekcji.</w:t>
      </w:r>
    </w:p>
  </w:footnote>
  <w:footnote w:id="14">
    <w:p w14:paraId="6F257524" w14:textId="58AB2ED5" w:rsidR="00FD08D8" w:rsidRPr="00E45A06" w:rsidRDefault="00FD08D8" w:rsidP="00FD08D8">
      <w:pPr>
        <w:pStyle w:val="FootnoteText1"/>
      </w:pPr>
      <w:r>
        <w:rPr>
          <w:rStyle w:val="FootnoteReference"/>
        </w:rPr>
        <w:footnoteRef/>
      </w:r>
      <w:r>
        <w:t xml:space="preserve"> Częściowo</w:t>
      </w:r>
      <w:r w:rsidR="003A3E62">
        <w:t xml:space="preserve"> z pow</w:t>
      </w:r>
      <w:r>
        <w:t>odu suszy</w:t>
      </w:r>
      <w:r w:rsidR="003A3E62">
        <w:t xml:space="preserve"> i wys</w:t>
      </w:r>
      <w:r>
        <w:t>okich temperatur wody</w:t>
      </w:r>
      <w:r w:rsidR="003A3E62">
        <w:t xml:space="preserve"> w wie</w:t>
      </w:r>
      <w:r>
        <w:t>lu częściach UE.</w:t>
      </w:r>
    </w:p>
  </w:footnote>
  <w:footnote w:id="15">
    <w:p w14:paraId="6AD8083B" w14:textId="4F92BF08" w:rsidR="00541698" w:rsidRDefault="00541698" w:rsidP="00541698">
      <w:pPr>
        <w:pStyle w:val="FootnoteText1"/>
      </w:pPr>
      <w:r>
        <w:rPr>
          <w:vertAlign w:val="superscript"/>
        </w:rPr>
        <w:footnoteRef/>
      </w:r>
      <w:r>
        <w:t xml:space="preserve"> Art. 29</w:t>
      </w:r>
      <w:r w:rsidR="003A3E62">
        <w:t xml:space="preserve"> i 3</w:t>
      </w:r>
      <w:r>
        <w:t>5 rozporządzenia</w:t>
      </w:r>
      <w:r w:rsidR="003A3E62">
        <w:t xml:space="preserve"> w spr</w:t>
      </w:r>
      <w:r>
        <w:t>awie zarządzania unią energetyczną (rozporządzenie (UE) 2018/1999).</w:t>
      </w:r>
    </w:p>
  </w:footnote>
  <w:footnote w:id="16">
    <w:p w14:paraId="7CC0A2DC" w14:textId="3E391E20" w:rsidR="00541698" w:rsidRDefault="00541698" w:rsidP="00541698">
      <w:pPr>
        <w:pStyle w:val="FootnoteText1"/>
      </w:pPr>
      <w:r>
        <w:rPr>
          <w:vertAlign w:val="superscript"/>
        </w:rPr>
        <w:footnoteRef/>
      </w:r>
      <w:r>
        <w:rPr>
          <w:vertAlign w:val="superscript"/>
        </w:rPr>
        <w:t xml:space="preserve"> </w:t>
      </w:r>
      <w:r>
        <w:t>Art. 6–8 Europejskiego prawa</w:t>
      </w:r>
      <w:r w:rsidR="003A3E62">
        <w:t xml:space="preserve"> o kli</w:t>
      </w:r>
      <w:r>
        <w:t>macie (EUR-Lex – 32021R1119 – PL – EUR-Lex (europa.eu)).</w:t>
      </w:r>
    </w:p>
  </w:footnote>
  <w:footnote w:id="17">
    <w:p w14:paraId="0D8ACC43" w14:textId="5886EAE7" w:rsidR="003656E2" w:rsidRPr="003656E2" w:rsidRDefault="003656E2" w:rsidP="006D3395">
      <w:pPr>
        <w:pStyle w:val="FootnoteText1"/>
      </w:pPr>
      <w:r>
        <w:rPr>
          <w:rStyle w:val="FootnoteReference"/>
        </w:rPr>
        <w:footnoteRef/>
      </w:r>
      <w:r>
        <w:t xml:space="preserve"> Unijny cel neutralności klimatycznej, określony</w:t>
      </w:r>
      <w:r w:rsidR="003A3E62">
        <w:t xml:space="preserve"> w </w:t>
      </w:r>
      <w:r w:rsidR="003A3E62" w:rsidRPr="003A3E62">
        <w:t>art</w:t>
      </w:r>
      <w:r w:rsidRPr="003A3E62">
        <w:t>.</w:t>
      </w:r>
      <w:r w:rsidR="003A3E62" w:rsidRPr="003A3E62">
        <w:t> </w:t>
      </w:r>
      <w:r w:rsidRPr="003A3E62">
        <w:t>2</w:t>
      </w:r>
      <w:r>
        <w:t xml:space="preserve"> </w:t>
      </w:r>
      <w:r w:rsidRPr="003A3E62">
        <w:t>ust.</w:t>
      </w:r>
      <w:r w:rsidR="003A3E62" w:rsidRPr="003A3E62">
        <w:t> </w:t>
      </w:r>
      <w:r w:rsidRPr="003A3E62">
        <w:t>1</w:t>
      </w:r>
      <w:r>
        <w:t xml:space="preserve"> rozporządzenia (UE) 2021/1119, zostaje osiągnięty, gdy emisje</w:t>
      </w:r>
      <w:r w:rsidR="003A3E62">
        <w:t xml:space="preserve"> i poc</w:t>
      </w:r>
      <w:r>
        <w:t>hłanianie gazów cieplarnianych</w:t>
      </w:r>
      <w:r w:rsidR="003A3E62">
        <w:t xml:space="preserve"> w cał</w:t>
      </w:r>
      <w:r>
        <w:t xml:space="preserve">ej Unii, uregulowane przez prawo Unii, zostaną zrównoważone w UE najpóźniej </w:t>
      </w:r>
      <w:r w:rsidRPr="003A3E62">
        <w:t>do</w:t>
      </w:r>
      <w:r w:rsidR="003A3E62" w:rsidRPr="003A3E62">
        <w:t> </w:t>
      </w:r>
      <w:r w:rsidRPr="003A3E62">
        <w:t>2</w:t>
      </w:r>
      <w:r>
        <w:t>0</w:t>
      </w:r>
      <w:r w:rsidRPr="003A3E62">
        <w:t>50</w:t>
      </w:r>
      <w:r w:rsidR="003A3E62" w:rsidRPr="003A3E62">
        <w:t> </w:t>
      </w:r>
      <w:r w:rsidRPr="003A3E62">
        <w:t>r.</w:t>
      </w:r>
      <w:r>
        <w:t>, zmniejszając emisje do poziomu zero netto. UE powinna następnie dążyć do osiągnięcia ujemnych emisji.</w:t>
      </w:r>
    </w:p>
  </w:footnote>
  <w:footnote w:id="18">
    <w:p w14:paraId="7AE8BFD6" w14:textId="37F96EA0" w:rsidR="00BC606E" w:rsidRPr="003D1094" w:rsidRDefault="00BC606E" w:rsidP="00BC606E">
      <w:pPr>
        <w:pStyle w:val="FootnoteText1"/>
      </w:pPr>
      <w:r>
        <w:rPr>
          <w:rStyle w:val="FootnoteReference"/>
        </w:rPr>
        <w:footnoteRef/>
      </w:r>
      <w:r>
        <w:t xml:space="preserve"> Cel UE </w:t>
      </w:r>
      <w:r w:rsidRPr="003A3E62">
        <w:t>na</w:t>
      </w:r>
      <w:r w:rsidR="003A3E62" w:rsidRPr="003A3E62">
        <w:t> </w:t>
      </w:r>
      <w:r w:rsidRPr="003A3E62">
        <w:t>2</w:t>
      </w:r>
      <w:r>
        <w:t>0</w:t>
      </w:r>
      <w:r w:rsidRPr="003A3E62">
        <w:t>30</w:t>
      </w:r>
      <w:r w:rsidR="003A3E62" w:rsidRPr="003A3E62">
        <w:t> </w:t>
      </w:r>
      <w:r w:rsidRPr="003A3E62">
        <w:t>r.</w:t>
      </w:r>
      <w:r>
        <w:t xml:space="preserve"> przedstawiony na wykresie</w:t>
      </w:r>
      <w:r w:rsidR="003A3E62">
        <w:t xml:space="preserve"> i pow</w:t>
      </w:r>
      <w:r>
        <w:t>iązane oceny postępów nie są</w:t>
      </w:r>
      <w:r w:rsidR="003A3E62">
        <w:t xml:space="preserve"> w peł</w:t>
      </w:r>
      <w:r>
        <w:t>ni zgodne</w:t>
      </w:r>
      <w:r w:rsidR="003A3E62">
        <w:t xml:space="preserve"> z dok</w:t>
      </w:r>
      <w:r>
        <w:t xml:space="preserve">ładnym zakresem prawnym celu </w:t>
      </w:r>
      <w:r w:rsidRPr="003A3E62">
        <w:t>na</w:t>
      </w:r>
      <w:r w:rsidR="003A3E62" w:rsidRPr="003A3E62">
        <w:t> </w:t>
      </w:r>
      <w:r w:rsidRPr="003A3E62">
        <w:t>2</w:t>
      </w:r>
      <w:r>
        <w:t>0</w:t>
      </w:r>
      <w:r w:rsidRPr="003A3E62">
        <w:t>30</w:t>
      </w:r>
      <w:r w:rsidR="003A3E62" w:rsidRPr="003A3E62">
        <w:t> </w:t>
      </w:r>
      <w:r w:rsidRPr="003A3E62">
        <w:t>r.</w:t>
      </w:r>
      <w:r>
        <w:t>, który obejmuje wszystkie emisje</w:t>
      </w:r>
      <w:r w:rsidR="003A3E62">
        <w:t xml:space="preserve"> i poc</w:t>
      </w:r>
      <w:r>
        <w:t>hłanianie regulowane prawem Unii. Chociaż EU ETS obejmuje emisje ze wszystkich lotów</w:t>
      </w:r>
      <w:r w:rsidR="003A3E62">
        <w:t xml:space="preserve"> w obr</w:t>
      </w:r>
      <w:r>
        <w:t>ębie Europejskiego Obszaru Gospodarczego (EOG)</w:t>
      </w:r>
      <w:r w:rsidR="003A3E62">
        <w:t xml:space="preserve"> i odl</w:t>
      </w:r>
      <w:r>
        <w:t>otów do Szwajcarii</w:t>
      </w:r>
      <w:r w:rsidR="003A3E62">
        <w:t xml:space="preserve"> i Zje</w:t>
      </w:r>
      <w:r>
        <w:t>dnoczonego Królestwa, emisji tych (mniej niż 2 % całkowitych emisji gazów cieplarnianych) nie uwzględniono</w:t>
      </w:r>
      <w:r w:rsidR="003A3E62">
        <w:t xml:space="preserve"> w nin</w:t>
      </w:r>
      <w:r>
        <w:t>iejszej ocenie. Więcej informacji na temat emisji lotniczych objętych ETS można znaleźć</w:t>
      </w:r>
      <w:r w:rsidR="003A3E62">
        <w:t xml:space="preserve"> w roz</w:t>
      </w:r>
      <w:r>
        <w:t xml:space="preserve">dziale 2. </w:t>
      </w:r>
    </w:p>
  </w:footnote>
  <w:footnote w:id="19">
    <w:p w14:paraId="71F6C7B2" w14:textId="342BFDA5" w:rsidR="00BC606E" w:rsidRPr="008320A2" w:rsidRDefault="00BC606E" w:rsidP="00BC606E">
      <w:pPr>
        <w:pStyle w:val="FootnoteText1"/>
      </w:pPr>
      <w:r>
        <w:rPr>
          <w:rStyle w:val="FootnoteReference"/>
        </w:rPr>
        <w:footnoteRef/>
      </w:r>
      <w:r>
        <w:t xml:space="preserve"> Średnia</w:t>
      </w:r>
      <w:r w:rsidR="003A3E62">
        <w:t xml:space="preserve"> z 5</w:t>
      </w:r>
      <w:r>
        <w:t xml:space="preserve"> lat</w:t>
      </w:r>
      <w:r w:rsidR="003A3E62">
        <w:t xml:space="preserve"> w por</w:t>
      </w:r>
      <w:r>
        <w:t>ównaniu ze zużyciem gazu</w:t>
      </w:r>
      <w:r w:rsidR="003A3E62">
        <w:t xml:space="preserve"> w okr</w:t>
      </w:r>
      <w:r>
        <w:t>esie od sierpnia 20</w:t>
      </w:r>
      <w:r w:rsidRPr="003A3E62">
        <w:t>22</w:t>
      </w:r>
      <w:r w:rsidR="003A3E62" w:rsidRPr="003A3E62">
        <w:t> </w:t>
      </w:r>
      <w:r w:rsidRPr="003A3E62">
        <w:t>r.</w:t>
      </w:r>
      <w:r>
        <w:t xml:space="preserve"> do czerwca 20</w:t>
      </w:r>
      <w:r w:rsidRPr="003A3E62">
        <w:t>23</w:t>
      </w:r>
      <w:r w:rsidR="003A3E62" w:rsidRPr="003A3E62">
        <w:t> </w:t>
      </w:r>
      <w:r w:rsidRPr="003A3E62">
        <w:t>r.</w:t>
      </w:r>
      <w:r>
        <w:t xml:space="preserve"> (sprawozdanie na temat stanu unii energetycznej </w:t>
      </w:r>
      <w:r w:rsidRPr="003A3E62">
        <w:t>za</w:t>
      </w:r>
      <w:r w:rsidR="003A3E62" w:rsidRPr="003A3E62">
        <w:t> </w:t>
      </w:r>
      <w:r w:rsidRPr="003A3E62">
        <w:t>2</w:t>
      </w:r>
      <w:r>
        <w:t>0</w:t>
      </w:r>
      <w:r w:rsidRPr="003A3E62">
        <w:t>23</w:t>
      </w:r>
      <w:r w:rsidR="003A3E62" w:rsidRPr="003A3E62">
        <w:t> </w:t>
      </w:r>
      <w:r w:rsidRPr="003A3E62">
        <w:t>r.</w:t>
      </w:r>
      <w:r>
        <w:t>).</w:t>
      </w:r>
    </w:p>
  </w:footnote>
  <w:footnote w:id="20">
    <w:p w14:paraId="47E9A4E1" w14:textId="1202DD1E" w:rsidR="00E31BEE" w:rsidRPr="00CB1A2C" w:rsidRDefault="00E31BEE" w:rsidP="00E31BEE">
      <w:pPr>
        <w:pStyle w:val="FootnoteText1"/>
      </w:pPr>
      <w:r>
        <w:rPr>
          <w:rStyle w:val="FootnoteReference"/>
        </w:rPr>
        <w:footnoteRef/>
      </w:r>
      <w:r>
        <w:t xml:space="preserve"> </w:t>
      </w:r>
      <w:r>
        <w:rPr>
          <w:rStyle w:val="FootnoteReference"/>
          <w:vertAlign w:val="baseline"/>
        </w:rPr>
        <w:t>Na podstawie wykazu emisji gazów cieplarnianych</w:t>
      </w:r>
      <w:r w:rsidR="003A3E62">
        <w:rPr>
          <w:rStyle w:val="FootnoteReference"/>
          <w:vertAlign w:val="baseline"/>
        </w:rPr>
        <w:t xml:space="preserve"> z 2</w:t>
      </w:r>
      <w:r>
        <w:rPr>
          <w:rStyle w:val="FootnoteReference"/>
          <w:vertAlign w:val="baseline"/>
        </w:rPr>
        <w:t>023 r. oraz przybliżonego wykazu emisji gazów cieplarnianych UE za 2022 r. sporządzonych na podstawie informacji przekazanych przez państwa członkowskie,</w:t>
      </w:r>
      <w:r w:rsidR="003A3E62">
        <w:rPr>
          <w:rStyle w:val="FootnoteReference"/>
          <w:vertAlign w:val="baseline"/>
        </w:rPr>
        <w:t xml:space="preserve"> z wył</w:t>
      </w:r>
      <w:r>
        <w:rPr>
          <w:rStyle w:val="FootnoteReference"/>
          <w:vertAlign w:val="baseline"/>
        </w:rPr>
        <w:t>ączeniem bunkrów międzynarodowych.</w:t>
      </w:r>
      <w:r>
        <w:t xml:space="preserve"> Liniowe ścieżki emisji</w:t>
      </w:r>
      <w:r w:rsidR="003A3E62">
        <w:t xml:space="preserve"> i poc</w:t>
      </w:r>
      <w:r>
        <w:t xml:space="preserve">hłaniania gazów cieplarnianych opierają się na ustanowionych celach UE </w:t>
      </w:r>
      <w:r w:rsidRPr="003A3E62">
        <w:t>na</w:t>
      </w:r>
      <w:r w:rsidR="003A3E62" w:rsidRPr="003A3E62">
        <w:t> </w:t>
      </w:r>
      <w:r w:rsidRPr="003A3E62">
        <w:t>2</w:t>
      </w:r>
      <w:r>
        <w:t>0</w:t>
      </w:r>
      <w:r w:rsidRPr="003A3E62">
        <w:t>30</w:t>
      </w:r>
      <w:r w:rsidR="003A3E62" w:rsidRPr="003A3E62">
        <w:t> </w:t>
      </w:r>
      <w:r w:rsidRPr="003A3E62">
        <w:t>r</w:t>
      </w:r>
      <w:r w:rsidR="003A3E62" w:rsidRPr="003A3E62">
        <w:t>.</w:t>
      </w:r>
      <w:r w:rsidR="003A3E62">
        <w:t xml:space="preserve"> W cel</w:t>
      </w:r>
      <w:r>
        <w:t xml:space="preserve">u </w:t>
      </w:r>
      <w:r w:rsidRPr="003A3E62">
        <w:t>na</w:t>
      </w:r>
      <w:r w:rsidR="003A3E62" w:rsidRPr="003A3E62">
        <w:t> </w:t>
      </w:r>
      <w:r w:rsidRPr="003A3E62">
        <w:t>2</w:t>
      </w:r>
      <w:r>
        <w:t>0</w:t>
      </w:r>
      <w:r w:rsidRPr="003A3E62">
        <w:t>30</w:t>
      </w:r>
      <w:r w:rsidR="003A3E62" w:rsidRPr="003A3E62">
        <w:t> </w:t>
      </w:r>
      <w:r w:rsidRPr="003A3E62">
        <w:t>r.</w:t>
      </w:r>
      <w:r>
        <w:t xml:space="preserve"> polegającym na ograniczeniu emisji gazów cieplarnianych netto o co najmniej 5</w:t>
      </w:r>
      <w:r w:rsidRPr="003A3E62">
        <w:t>5</w:t>
      </w:r>
      <w:r w:rsidR="003A3E62" w:rsidRPr="003A3E62">
        <w:t> </w:t>
      </w:r>
      <w:r w:rsidRPr="003A3E62">
        <w:t>%</w:t>
      </w:r>
      <w:r>
        <w:t xml:space="preserve"> (Europejskie prawo</w:t>
      </w:r>
      <w:r w:rsidR="003A3E62">
        <w:t xml:space="preserve"> o kli</w:t>
      </w:r>
      <w:r>
        <w:t xml:space="preserve">macie) uwzględniono wkład pochłaniania ograniczony </w:t>
      </w:r>
      <w:r w:rsidRPr="003A3E62">
        <w:t>do</w:t>
      </w:r>
      <w:r w:rsidR="003A3E62" w:rsidRPr="003A3E62">
        <w:t> </w:t>
      </w:r>
      <w:r w:rsidRPr="003A3E62">
        <w:t>2</w:t>
      </w:r>
      <w:r>
        <w:t>25 Mt ekwiwalentu CO</w:t>
      </w:r>
      <w:r>
        <w:rPr>
          <w:vertAlign w:val="subscript"/>
        </w:rPr>
        <w:t>2</w:t>
      </w:r>
      <w:r>
        <w:t>. Krajowe cele</w:t>
      </w:r>
      <w:r w:rsidR="003A3E62">
        <w:t xml:space="preserve"> w zak</w:t>
      </w:r>
      <w:r>
        <w:t>resie emisji gazów cieplarnianych pochodzą</w:t>
      </w:r>
      <w:r w:rsidR="003A3E62">
        <w:t xml:space="preserve"> z prz</w:t>
      </w:r>
      <w:r>
        <w:t>edłożonych przez państwa członkowskie sprawozdań</w:t>
      </w:r>
      <w:r w:rsidR="003A3E62">
        <w:t xml:space="preserve"> z pos</w:t>
      </w:r>
      <w:r>
        <w:t>tępów</w:t>
      </w:r>
      <w:r w:rsidR="003A3E62">
        <w:t xml:space="preserve"> w rea</w:t>
      </w:r>
      <w:r>
        <w:t>lizacji KPEiK (załącznik I, tabela 1). Wszelkie brakujące dane zastępuje się innymi celami pośrednimi</w:t>
      </w:r>
      <w:r w:rsidR="003A3E62">
        <w:t xml:space="preserve"> i kam</w:t>
      </w:r>
      <w:r>
        <w:t>ieniami milowymi, które państwa członkowskie przedłożyły Komisji</w:t>
      </w:r>
      <w:r w:rsidR="003A3E62">
        <w:t xml:space="preserve"> w ram</w:t>
      </w:r>
      <w:r>
        <w:t>ach innych działań</w:t>
      </w:r>
      <w:r w:rsidR="003A3E62">
        <w:t xml:space="preserve"> w zak</w:t>
      </w:r>
      <w:r>
        <w:t>resie sprawozdawczości (tj. krajowymi strategiami długoterminowymi, zintegrowanymi krajowymi planami</w:t>
      </w:r>
      <w:r w:rsidR="003A3E62">
        <w:t xml:space="preserve"> w dzi</w:t>
      </w:r>
      <w:r>
        <w:t>edzinie energii</w:t>
      </w:r>
      <w:r w:rsidR="003A3E62">
        <w:t xml:space="preserve"> i kli</w:t>
      </w:r>
      <w:r>
        <w:t xml:space="preserve">matu lub prognozami dotyczącymi gazów cieplarnianych </w:t>
      </w:r>
      <w:r w:rsidRPr="003A3E62">
        <w:t>na</w:t>
      </w:r>
      <w:r w:rsidR="003A3E62" w:rsidRPr="003A3E62">
        <w:t> </w:t>
      </w:r>
      <w:r w:rsidRPr="003A3E62">
        <w:t>2</w:t>
      </w:r>
      <w:r>
        <w:t>0</w:t>
      </w:r>
      <w:r w:rsidRPr="003A3E62">
        <w:t>21</w:t>
      </w:r>
      <w:r w:rsidR="003A3E62" w:rsidRPr="003A3E62">
        <w:t> </w:t>
      </w:r>
      <w:r w:rsidRPr="003A3E62">
        <w:t>r.</w:t>
      </w:r>
      <w:r>
        <w:t xml:space="preserve">). Średnia roczna redukcja emisji </w:t>
      </w:r>
      <w:r w:rsidRPr="003A3E62">
        <w:t>po</w:t>
      </w:r>
      <w:r w:rsidR="003A3E62" w:rsidRPr="003A3E62">
        <w:t> </w:t>
      </w:r>
      <w:r w:rsidRPr="003A3E62">
        <w:t>2</w:t>
      </w:r>
      <w:r>
        <w:t>0</w:t>
      </w:r>
      <w:r w:rsidRPr="003A3E62">
        <w:t>30</w:t>
      </w:r>
      <w:r w:rsidR="003A3E62" w:rsidRPr="003A3E62">
        <w:t> </w:t>
      </w:r>
      <w:r w:rsidRPr="003A3E62">
        <w:t>r.</w:t>
      </w:r>
      <w:r>
        <w:t xml:space="preserve"> opiera się na ścieżce liniowej prowadzącej do neutralności klimatycznej UE. Pozostaje to bez uszczerbku dla tempa wymaganego</w:t>
      </w:r>
      <w:r w:rsidR="003A3E62">
        <w:t xml:space="preserve"> w ram</w:t>
      </w:r>
      <w:r>
        <w:t xml:space="preserve">ach nowego celu </w:t>
      </w:r>
      <w:r w:rsidRPr="003A3E62">
        <w:t>na</w:t>
      </w:r>
      <w:r w:rsidR="003A3E62" w:rsidRPr="003A3E62">
        <w:t> </w:t>
      </w:r>
      <w:r w:rsidRPr="003A3E62">
        <w:t>2</w:t>
      </w:r>
      <w:r>
        <w:t>0</w:t>
      </w:r>
      <w:r w:rsidRPr="003A3E62">
        <w:t>40</w:t>
      </w:r>
      <w:r w:rsidR="003A3E62" w:rsidRPr="003A3E62">
        <w:t> </w:t>
      </w:r>
      <w:r w:rsidRPr="003A3E62">
        <w:t>r.</w:t>
      </w:r>
      <w:r>
        <w:t>, który Komisja zaproponuje zgodnie</w:t>
      </w:r>
      <w:r w:rsidR="003A3E62">
        <w:t xml:space="preserve"> z pra</w:t>
      </w:r>
      <w:r>
        <w:t>wem</w:t>
      </w:r>
      <w:r w:rsidR="003A3E62">
        <w:t xml:space="preserve"> o kli</w:t>
      </w:r>
      <w:r>
        <w:t>macie.</w:t>
      </w:r>
    </w:p>
  </w:footnote>
  <w:footnote w:id="21">
    <w:p w14:paraId="582AC4FC" w14:textId="322080CF" w:rsidR="00BC606E" w:rsidRPr="00C65F27" w:rsidRDefault="00BC606E" w:rsidP="00BC606E">
      <w:pPr>
        <w:pStyle w:val="FootnoteText1"/>
      </w:pPr>
      <w:r>
        <w:rPr>
          <w:rStyle w:val="FootnoteReference"/>
        </w:rPr>
        <w:footnoteRef/>
      </w:r>
      <w:r>
        <w:t xml:space="preserve"> Roczny wzrost energii słonecznej w UE wyniósł 4</w:t>
      </w:r>
      <w:r w:rsidRPr="003A3E62">
        <w:t>7</w:t>
      </w:r>
      <w:r w:rsidR="003A3E62" w:rsidRPr="003A3E62">
        <w:t> </w:t>
      </w:r>
      <w:r w:rsidRPr="003A3E62">
        <w:t>%</w:t>
      </w:r>
      <w:r w:rsidR="003A3E62">
        <w:t xml:space="preserve"> z 2</w:t>
      </w:r>
      <w:r>
        <w:t>8,1 GW</w:t>
      </w:r>
      <w:r w:rsidR="003A3E62">
        <w:t xml:space="preserve"> w 2</w:t>
      </w:r>
      <w:r>
        <w:t>0</w:t>
      </w:r>
      <w:r w:rsidRPr="003A3E62">
        <w:t>21</w:t>
      </w:r>
      <w:r w:rsidR="003A3E62" w:rsidRPr="003A3E62">
        <w:t> </w:t>
      </w:r>
      <w:r w:rsidRPr="003A3E62">
        <w:t>r.</w:t>
      </w:r>
      <w:r>
        <w:t xml:space="preserve"> Nowa zdolność produkcyjna dodana energii słonecznej wynosząca 41,4 GW</w:t>
      </w:r>
      <w:r w:rsidR="003A3E62">
        <w:t xml:space="preserve"> w 2</w:t>
      </w:r>
      <w:r>
        <w:t>0</w:t>
      </w:r>
      <w:r w:rsidRPr="003A3E62">
        <w:t>22</w:t>
      </w:r>
      <w:r w:rsidR="003A3E62" w:rsidRPr="003A3E62">
        <w:t> </w:t>
      </w:r>
      <w:r w:rsidRPr="003A3E62">
        <w:t>r.</w:t>
      </w:r>
      <w:r>
        <w:t xml:space="preserve"> odpowiada zapotrzebowaniu na energię 12,4 mln europejskich domów. </w:t>
      </w:r>
      <w:hyperlink r:id="rId12" w:history="1">
        <w:r>
          <w:rPr>
            <w:rStyle w:val="Hyperlink"/>
          </w:rPr>
          <w:t xml:space="preserve">New report reveals EU solar power soars by almost 50% </w:t>
        </w:r>
        <w:r w:rsidRPr="003A3E62">
          <w:rPr>
            <w:rStyle w:val="Hyperlink"/>
          </w:rPr>
          <w:t>in</w:t>
        </w:r>
        <w:r w:rsidR="003A3E62" w:rsidRPr="003A3E62">
          <w:rPr>
            <w:rStyle w:val="Hyperlink"/>
          </w:rPr>
          <w:t> </w:t>
        </w:r>
        <w:r w:rsidRPr="003A3E62">
          <w:rPr>
            <w:rStyle w:val="Hyperlink"/>
          </w:rPr>
          <w:t>2</w:t>
        </w:r>
        <w:r>
          <w:rPr>
            <w:rStyle w:val="Hyperlink"/>
          </w:rPr>
          <w:t>022 [Nowe sprawozdanie pokazuje, że</w:t>
        </w:r>
        <w:r w:rsidR="003A3E62">
          <w:rPr>
            <w:rStyle w:val="Hyperlink"/>
          </w:rPr>
          <w:t xml:space="preserve"> w 2</w:t>
        </w:r>
        <w:r>
          <w:rPr>
            <w:rStyle w:val="Hyperlink"/>
          </w:rPr>
          <w:t>0</w:t>
        </w:r>
        <w:r w:rsidRPr="003A3E62">
          <w:rPr>
            <w:rStyle w:val="Hyperlink"/>
          </w:rPr>
          <w:t>22</w:t>
        </w:r>
        <w:r w:rsidR="003A3E62" w:rsidRPr="003A3E62">
          <w:rPr>
            <w:rStyle w:val="Hyperlink"/>
          </w:rPr>
          <w:t> </w:t>
        </w:r>
        <w:r w:rsidRPr="003A3E62">
          <w:rPr>
            <w:rStyle w:val="Hyperlink"/>
          </w:rPr>
          <w:t>r.</w:t>
        </w:r>
        <w:r>
          <w:rPr>
            <w:rStyle w:val="Hyperlink"/>
          </w:rPr>
          <w:t xml:space="preserve"> energia słoneczna w UE wzrosła</w:t>
        </w:r>
        <w:r w:rsidR="003A3E62">
          <w:rPr>
            <w:rStyle w:val="Hyperlink"/>
          </w:rPr>
          <w:t xml:space="preserve"> o pra</w:t>
        </w:r>
        <w:r>
          <w:rPr>
            <w:rStyle w:val="Hyperlink"/>
          </w:rPr>
          <w:t>wie 50 %] – SolarPower Europe</w:t>
        </w:r>
      </w:hyperlink>
      <w:r>
        <w:t>. Nowe moce wytwórcze energii wiatrowej</w:t>
      </w:r>
      <w:r w:rsidR="003A3E62">
        <w:t xml:space="preserve"> w 2</w:t>
      </w:r>
      <w:r>
        <w:t>0</w:t>
      </w:r>
      <w:r w:rsidRPr="003A3E62">
        <w:t>22</w:t>
      </w:r>
      <w:r w:rsidR="003A3E62" w:rsidRPr="003A3E62">
        <w:t> </w:t>
      </w:r>
      <w:r w:rsidRPr="003A3E62">
        <w:t>r.</w:t>
      </w:r>
      <w:r>
        <w:t xml:space="preserve"> wyniosły około 16 GW, co stanowi wzrost</w:t>
      </w:r>
      <w:r w:rsidR="003A3E62">
        <w:t xml:space="preserve"> o 4</w:t>
      </w:r>
      <w:r>
        <w:t>0 %</w:t>
      </w:r>
      <w:r w:rsidR="003A3E62">
        <w:t xml:space="preserve"> w por</w:t>
      </w:r>
      <w:r>
        <w:t>ównaniu</w:t>
      </w:r>
      <w:r w:rsidR="003A3E62">
        <w:t xml:space="preserve"> z 2</w:t>
      </w:r>
      <w:r>
        <w:t>0</w:t>
      </w:r>
      <w:r w:rsidRPr="003A3E62">
        <w:t>21</w:t>
      </w:r>
      <w:r w:rsidR="003A3E62" w:rsidRPr="003A3E62">
        <w:t> </w:t>
      </w:r>
      <w:r w:rsidRPr="003A3E62">
        <w:t>r.</w:t>
      </w:r>
      <w:r>
        <w:t xml:space="preserve"> </w:t>
      </w:r>
      <w:hyperlink r:id="rId13" w:anchor=":~:text=Europe%20built%2019%20GW%20of,for%20the%20EU's%202030%20goals." w:history="1">
        <w:r>
          <w:rPr>
            <w:rStyle w:val="Hyperlink"/>
          </w:rPr>
          <w:t xml:space="preserve">The EU built only 16 GW new wind </w:t>
        </w:r>
        <w:r w:rsidRPr="003A3E62">
          <w:rPr>
            <w:rStyle w:val="Hyperlink"/>
          </w:rPr>
          <w:t>in</w:t>
        </w:r>
        <w:r w:rsidR="003A3E62" w:rsidRPr="003A3E62">
          <w:rPr>
            <w:rStyle w:val="Hyperlink"/>
          </w:rPr>
          <w:t> </w:t>
        </w:r>
        <w:r w:rsidRPr="003A3E62">
          <w:rPr>
            <w:rStyle w:val="Hyperlink"/>
          </w:rPr>
          <w:t>2</w:t>
        </w:r>
        <w:r>
          <w:rPr>
            <w:rStyle w:val="Hyperlink"/>
          </w:rPr>
          <w:t>022:</w:t>
        </w:r>
      </w:hyperlink>
      <w:hyperlink r:id="rId14" w:anchor=":~:text=Europe%20built%2019%20GW%20of,for%20the%20EU's%202030%20goals." w:history="1">
        <w:r>
          <w:rPr>
            <w:rStyle w:val="Hyperlink"/>
          </w:rPr>
          <w:t> must restore investor confidence and ramp up supply chain [W 20</w:t>
        </w:r>
        <w:r w:rsidRPr="003A3E62">
          <w:rPr>
            <w:rStyle w:val="Hyperlink"/>
          </w:rPr>
          <w:t>22</w:t>
        </w:r>
        <w:r w:rsidR="003A3E62" w:rsidRPr="003A3E62">
          <w:rPr>
            <w:rStyle w:val="Hyperlink"/>
          </w:rPr>
          <w:t> </w:t>
        </w:r>
        <w:r w:rsidRPr="003A3E62">
          <w:rPr>
            <w:rStyle w:val="Hyperlink"/>
          </w:rPr>
          <w:t>r.</w:t>
        </w:r>
        <w:r>
          <w:rPr>
            <w:rStyle w:val="Hyperlink"/>
          </w:rPr>
          <w:t xml:space="preserve"> UE zbudowała nowe moce wytwórcze energii wiatrowej wynoszące zaledwie 16 GW: musi przywrócić zaufanie inwestorów</w:t>
        </w:r>
        <w:r w:rsidR="003A3E62">
          <w:rPr>
            <w:rStyle w:val="Hyperlink"/>
          </w:rPr>
          <w:t xml:space="preserve"> i zwi</w:t>
        </w:r>
        <w:r>
          <w:rPr>
            <w:rStyle w:val="Hyperlink"/>
          </w:rPr>
          <w:t>ększyć łańcuch dostaw] |</w:t>
        </w:r>
      </w:hyperlink>
      <w:hyperlink r:id="rId15" w:anchor=":~:text=Europe%20built%2019%20GW%20of,for%20the%20EU's%202030%20goals." w:history="1">
        <w:r>
          <w:rPr>
            <w:rStyle w:val="Hyperlink"/>
          </w:rPr>
          <w:t xml:space="preserve"> WindEurope</w:t>
        </w:r>
      </w:hyperlink>
      <w:r>
        <w:t>.</w:t>
      </w:r>
    </w:p>
  </w:footnote>
  <w:footnote w:id="22">
    <w:p w14:paraId="7BD3ECBB" w14:textId="5E1F35CA" w:rsidR="00BC606E" w:rsidRPr="002547C2" w:rsidRDefault="00BC606E" w:rsidP="00BC606E">
      <w:pPr>
        <w:pStyle w:val="FootnoteText1"/>
      </w:pPr>
      <w:r>
        <w:rPr>
          <w:rStyle w:val="FootnoteReference"/>
        </w:rPr>
        <w:footnoteRef/>
      </w:r>
      <w:r>
        <w:t xml:space="preserve"> Europejska Organizacja Pomp Ciepła, na podstawie 21 rynków, liczba pomp ciepła sprzedanych</w:t>
      </w:r>
      <w:r w:rsidR="003A3E62">
        <w:t xml:space="preserve"> w 2</w:t>
      </w:r>
      <w:r>
        <w:t>0</w:t>
      </w:r>
      <w:r w:rsidRPr="003A3E62">
        <w:t>22</w:t>
      </w:r>
      <w:r w:rsidR="003A3E62" w:rsidRPr="003A3E62">
        <w:t> </w:t>
      </w:r>
      <w:r w:rsidRPr="003A3E62">
        <w:t>r.</w:t>
      </w:r>
      <w:r>
        <w:t xml:space="preserve"> zastąpiła około 4 mld m</w:t>
      </w:r>
      <w:r>
        <w:rPr>
          <w:vertAlign w:val="superscript"/>
        </w:rPr>
        <w:t>3</w:t>
      </w:r>
      <w:r>
        <w:t xml:space="preserve"> gazu ziemnego, dzięki czemu uniknięto około 8 mln ton emisji CO</w:t>
      </w:r>
      <w:r>
        <w:rPr>
          <w:vertAlign w:val="subscript"/>
        </w:rPr>
        <w:t>2</w:t>
      </w:r>
      <w:r>
        <w:t xml:space="preserve">. </w:t>
      </w:r>
      <w:hyperlink r:id="rId16" w:history="1">
        <w:r>
          <w:rPr>
            <w:rStyle w:val="Hyperlink"/>
          </w:rPr>
          <w:t>Dane rynkowe – Europejska Organizacja Pomp Ciepła (ehpa.org)</w:t>
        </w:r>
      </w:hyperlink>
    </w:p>
  </w:footnote>
  <w:footnote w:id="23">
    <w:p w14:paraId="0C2DC570" w14:textId="766171D1" w:rsidR="00BC606E" w:rsidRPr="00291FEA" w:rsidRDefault="00BC606E" w:rsidP="00BC606E">
      <w:pPr>
        <w:pStyle w:val="FootnoteText1"/>
      </w:pPr>
      <w:r>
        <w:rPr>
          <w:rStyle w:val="FootnoteReference"/>
        </w:rPr>
        <w:footnoteRef/>
      </w:r>
      <w:r>
        <w:t xml:space="preserve"> IEA Global EV Outlook 2023 [Perspektywy dotyczące pojazdów elektrycznych na świecie</w:t>
      </w:r>
      <w:r w:rsidR="003A3E62">
        <w:t xml:space="preserve"> z 2</w:t>
      </w:r>
      <w:r>
        <w:t>0</w:t>
      </w:r>
      <w:r w:rsidRPr="003A3E62">
        <w:t>23</w:t>
      </w:r>
      <w:r w:rsidR="003A3E62" w:rsidRPr="003A3E62">
        <w:t> </w:t>
      </w:r>
      <w:r w:rsidRPr="003A3E62">
        <w:t>r.</w:t>
      </w:r>
      <w:r>
        <w:t>] (MAE).</w:t>
      </w:r>
    </w:p>
  </w:footnote>
  <w:footnote w:id="24">
    <w:p w14:paraId="0517C87C" w14:textId="3E771F9F" w:rsidR="00E31BEE" w:rsidRPr="00CB1A2C" w:rsidRDefault="00E31BEE" w:rsidP="00250A6F">
      <w:pPr>
        <w:pStyle w:val="FootnoteText1"/>
      </w:pPr>
      <w:r>
        <w:rPr>
          <w:rStyle w:val="FootnoteReference"/>
        </w:rPr>
        <w:footnoteRef/>
      </w:r>
      <w:r>
        <w:t xml:space="preserve"> </w:t>
      </w:r>
      <w:r>
        <w:rPr>
          <w:rStyle w:val="FootnoteReference"/>
          <w:vertAlign w:val="baseline"/>
        </w:rPr>
        <w:t>Na podstawie wykazu emisji gazów cieplarnianych</w:t>
      </w:r>
      <w:r w:rsidR="003A3E62">
        <w:rPr>
          <w:rStyle w:val="FootnoteReference"/>
          <w:vertAlign w:val="baseline"/>
        </w:rPr>
        <w:t xml:space="preserve"> z 2</w:t>
      </w:r>
      <w:r>
        <w:rPr>
          <w:rStyle w:val="FootnoteReference"/>
          <w:vertAlign w:val="baseline"/>
        </w:rPr>
        <w:t>0</w:t>
      </w:r>
      <w:r w:rsidRPr="003A3E62">
        <w:rPr>
          <w:rStyle w:val="FootnoteReference"/>
          <w:vertAlign w:val="baseline"/>
        </w:rPr>
        <w:t>23</w:t>
      </w:r>
      <w:r w:rsidR="003A3E62" w:rsidRPr="003A3E62">
        <w:rPr>
          <w:rStyle w:val="FootnoteReference"/>
          <w:vertAlign w:val="baseline"/>
        </w:rPr>
        <w:t> </w:t>
      </w:r>
      <w:r w:rsidRPr="003A3E62">
        <w:rPr>
          <w:rStyle w:val="FootnoteReference"/>
          <w:vertAlign w:val="baseline"/>
        </w:rPr>
        <w:t>r.</w:t>
      </w:r>
      <w:r w:rsidR="003A3E62">
        <w:rPr>
          <w:rStyle w:val="FootnoteReference"/>
          <w:vertAlign w:val="baseline"/>
        </w:rPr>
        <w:t xml:space="preserve"> i </w:t>
      </w:r>
      <w:r w:rsidR="003A3E62">
        <w:t>opa</w:t>
      </w:r>
      <w:r>
        <w:t>rtych na modelach wynikach podstawowego scenariusza politycznego wspierającego inicjatywy służące realizacji Europejskiego Zielonego Ładu. Wartości ujemne dla sektora LULUCF wskazują na wzrost usuwania. Uwagi: 1) Sektor energetyczny obejmuje produkcję energii elektrycznej</w:t>
      </w:r>
      <w:r w:rsidR="003A3E62">
        <w:t xml:space="preserve"> i cie</w:t>
      </w:r>
      <w:r>
        <w:t>plnej oraz rafinację ropy naftowej. 2) Przemysł obejmuje spalanie paliw</w:t>
      </w:r>
      <w:r w:rsidR="003A3E62">
        <w:t xml:space="preserve"> w pro</w:t>
      </w:r>
      <w:r>
        <w:t>dukcji</w:t>
      </w:r>
      <w:r w:rsidR="003A3E62">
        <w:t xml:space="preserve"> i bud</w:t>
      </w:r>
      <w:r>
        <w:t>ownictwie oraz emisje</w:t>
      </w:r>
      <w:r w:rsidR="003A3E62">
        <w:t xml:space="preserve"> w pro</w:t>
      </w:r>
      <w:r>
        <w:t>cesach przemysłowych</w:t>
      </w:r>
      <w:r w:rsidR="003A3E62">
        <w:t xml:space="preserve"> i prz</w:t>
      </w:r>
      <w:r>
        <w:t>y wykorzystaniu produktów. 3) Budynki obejmują emisje związane</w:t>
      </w:r>
      <w:r w:rsidR="003A3E62">
        <w:t xml:space="preserve"> z wyk</w:t>
      </w:r>
      <w:r>
        <w:t>orzystaniem energii</w:t>
      </w:r>
      <w:r w:rsidR="003A3E62">
        <w:t xml:space="preserve"> w bud</w:t>
      </w:r>
      <w:r>
        <w:t>ynkach mieszkalnych</w:t>
      </w:r>
      <w:r w:rsidR="003A3E62">
        <w:t xml:space="preserve"> i usł</w:t>
      </w:r>
      <w:r>
        <w:t>ugowych. 4) Rolnictwo obejmuje zarówno emisje inne niż CO</w:t>
      </w:r>
      <w:r>
        <w:rPr>
          <w:vertAlign w:val="subscript"/>
        </w:rPr>
        <w:t>2</w:t>
      </w:r>
      <w:r>
        <w:t>, jak</w:t>
      </w:r>
      <w:r w:rsidR="003A3E62">
        <w:t xml:space="preserve"> i emi</w:t>
      </w:r>
      <w:r>
        <w:t>sje związane ze zużyciem energii</w:t>
      </w:r>
      <w:r w:rsidR="003A3E62">
        <w:t xml:space="preserve"> w sek</w:t>
      </w:r>
      <w:r>
        <w:t>torach rolnictwa</w:t>
      </w:r>
      <w:r w:rsidR="003A3E62">
        <w:t xml:space="preserve"> i ryb</w:t>
      </w:r>
      <w:r>
        <w:t>ołówstwa.</w:t>
      </w:r>
    </w:p>
  </w:footnote>
  <w:footnote w:id="25">
    <w:p w14:paraId="7C72DDDD" w14:textId="799FBBFF" w:rsidR="00E31BEE" w:rsidRPr="00AF324F" w:rsidRDefault="00E31BEE" w:rsidP="00E31BEE">
      <w:pPr>
        <w:pStyle w:val="FootnoteText1"/>
      </w:pPr>
      <w:r>
        <w:rPr>
          <w:rStyle w:val="FootnoteReference"/>
        </w:rPr>
        <w:footnoteRef/>
      </w:r>
      <w:r>
        <w:t xml:space="preserve"> Zgodnie</w:t>
      </w:r>
      <w:r w:rsidR="003A3E62">
        <w:t xml:space="preserve"> z tab</w:t>
      </w:r>
      <w:r>
        <w:t>elą 1 załącznika I do rozporządzenia wykonawczego Komisji (UE) 2022/2299</w:t>
      </w:r>
      <w:r w:rsidR="003A3E62">
        <w:t xml:space="preserve"> z dni</w:t>
      </w:r>
      <w:r>
        <w:t>a 15 listopada 20</w:t>
      </w:r>
      <w:r w:rsidRPr="003A3E62">
        <w:t>22</w:t>
      </w:r>
      <w:r w:rsidR="003A3E62" w:rsidRPr="003A3E62">
        <w:t> </w:t>
      </w:r>
      <w:r w:rsidRPr="003A3E62">
        <w:t>r.</w:t>
      </w:r>
      <w:r>
        <w:t xml:space="preserve"> Zob. dokument roboczy służb Komisji „Ocena postępów</w:t>
      </w:r>
      <w:r w:rsidR="003A3E62">
        <w:t xml:space="preserve"> w rea</w:t>
      </w:r>
      <w:r>
        <w:t>lizacji celów unii energetycznej</w:t>
      </w:r>
      <w:r w:rsidR="003A3E62">
        <w:t xml:space="preserve"> i dzi</w:t>
      </w:r>
      <w:r>
        <w:t>ałań</w:t>
      </w:r>
      <w:r w:rsidR="003A3E62">
        <w:t xml:space="preserve"> w dzi</w:t>
      </w:r>
      <w:r>
        <w:t>edzinie klimatu” towarzyszący sprawozdaniu na temat stanu unii energetycznej</w:t>
      </w:r>
      <w:r w:rsidR="003A3E62">
        <w:t xml:space="preserve"> z 2</w:t>
      </w:r>
      <w:r>
        <w:t>0</w:t>
      </w:r>
      <w:r w:rsidRPr="003A3E62">
        <w:t>23</w:t>
      </w:r>
      <w:r w:rsidR="003A3E62" w:rsidRPr="003A3E62">
        <w:t> </w:t>
      </w:r>
      <w:r w:rsidRPr="003A3E62">
        <w:t>r.</w:t>
      </w:r>
    </w:p>
  </w:footnote>
  <w:footnote w:id="26">
    <w:p w14:paraId="5DB6568D" w14:textId="77D27DC9" w:rsidR="00E31BEE" w:rsidRPr="00956570" w:rsidRDefault="00E31BEE" w:rsidP="00E31BEE">
      <w:pPr>
        <w:pStyle w:val="FootnoteText1"/>
      </w:pPr>
      <w:r>
        <w:rPr>
          <w:rStyle w:val="FootnoteReference"/>
        </w:rPr>
        <w:footnoteRef/>
      </w:r>
      <w:r>
        <w:t xml:space="preserve"> Brakujące wartości NECPR zastąpiono krajowymi celami</w:t>
      </w:r>
      <w:r w:rsidR="003A3E62">
        <w:t xml:space="preserve"> w zak</w:t>
      </w:r>
      <w:r>
        <w:t>resie emisji gazów cieplarnianych przedłożonymi Komisji przez państwa członkowskie</w:t>
      </w:r>
      <w:r w:rsidR="003A3E62">
        <w:t xml:space="preserve"> w prz</w:t>
      </w:r>
      <w:r>
        <w:t>eszłości (np.</w:t>
      </w:r>
      <w:r w:rsidR="003A3E62">
        <w:t xml:space="preserve"> w odn</w:t>
      </w:r>
      <w:r>
        <w:t xml:space="preserve">iesieniu do KPEiK </w:t>
      </w:r>
      <w:r w:rsidRPr="003A3E62">
        <w:t>na</w:t>
      </w:r>
      <w:r w:rsidR="003A3E62" w:rsidRPr="003A3E62">
        <w:t> </w:t>
      </w:r>
      <w:r w:rsidRPr="003A3E62">
        <w:t>2</w:t>
      </w:r>
      <w:r>
        <w:t>0</w:t>
      </w:r>
      <w:r w:rsidRPr="003A3E62">
        <w:t>21</w:t>
      </w:r>
      <w:r w:rsidR="003A3E62" w:rsidRPr="003A3E62">
        <w:t> </w:t>
      </w:r>
      <w:r w:rsidRPr="003A3E62">
        <w:t>r.</w:t>
      </w:r>
      <w:r>
        <w:t xml:space="preserve"> lub strategii długoterminowych),</w:t>
      </w:r>
      <w:r w:rsidR="003A3E62">
        <w:t xml:space="preserve"> o ile</w:t>
      </w:r>
      <w:r>
        <w:t xml:space="preserve"> były one dostępne. Ponieważ cele mogą być wyrażone</w:t>
      </w:r>
      <w:r w:rsidR="003A3E62">
        <w:t xml:space="preserve"> w róż</w:t>
      </w:r>
      <w:r>
        <w:t xml:space="preserve">nych współczynnikach globalnego ocieplenia (tj. AR4 lub AR5), wartości te mają jedynie charakter orientacyjny. </w:t>
      </w:r>
    </w:p>
  </w:footnote>
  <w:footnote w:id="27">
    <w:p w14:paraId="1D1EB701" w14:textId="342127A9" w:rsidR="00F91C4D" w:rsidRPr="00F91C4D" w:rsidRDefault="00F91C4D" w:rsidP="006D3395">
      <w:pPr>
        <w:pStyle w:val="FootnoteText1"/>
      </w:pPr>
      <w:r>
        <w:rPr>
          <w:rStyle w:val="FootnoteReference"/>
        </w:rPr>
        <w:footnoteRef/>
      </w:r>
      <w:r>
        <w:t xml:space="preserve"> Międzynarodowe emisje</w:t>
      </w:r>
      <w:r w:rsidR="003A3E62">
        <w:t xml:space="preserve"> z tra</w:t>
      </w:r>
      <w:r>
        <w:t>nsportu morskiego</w:t>
      </w:r>
      <w:r w:rsidR="003A3E62">
        <w:t xml:space="preserve"> i lot</w:t>
      </w:r>
      <w:r>
        <w:t>niczego mogą zwiększyć te luki po włączeniu ich</w:t>
      </w:r>
      <w:r w:rsidR="003A3E62">
        <w:t xml:space="preserve"> w zak</w:t>
      </w:r>
      <w:r>
        <w:t>res celów klimatycznych UE.</w:t>
      </w:r>
    </w:p>
  </w:footnote>
  <w:footnote w:id="28">
    <w:p w14:paraId="2B4544E0" w14:textId="1330DD8A" w:rsidR="00BC606E" w:rsidRPr="00CA0E98" w:rsidRDefault="00BC606E" w:rsidP="00BC606E">
      <w:pPr>
        <w:pStyle w:val="FootnoteText1"/>
      </w:pPr>
      <w:r>
        <w:rPr>
          <w:rStyle w:val="FootnoteReference"/>
        </w:rPr>
        <w:footnoteRef/>
      </w:r>
      <w:r>
        <w:t xml:space="preserve"> Zaktualizowane KPEiK powinny odzwierciedlać niezbędne ambitniejsze cele wynikające</w:t>
      </w:r>
      <w:r w:rsidR="003A3E62">
        <w:t xml:space="preserve"> z pak</w:t>
      </w:r>
      <w:r>
        <w:t xml:space="preserve">ietu „Gotowi </w:t>
      </w:r>
      <w:r w:rsidRPr="003A3E62">
        <w:t>na</w:t>
      </w:r>
      <w:r w:rsidR="003A3E62" w:rsidRPr="003A3E62">
        <w:t> </w:t>
      </w:r>
      <w:r w:rsidRPr="003A3E62">
        <w:t>5</w:t>
      </w:r>
      <w:r>
        <w:t>5”, inicjatywy REPowerEU</w:t>
      </w:r>
      <w:r w:rsidR="003A3E62">
        <w:t xml:space="preserve"> i śro</w:t>
      </w:r>
      <w:r>
        <w:t>dków związanych</w:t>
      </w:r>
      <w:r w:rsidR="003A3E62">
        <w:t xml:space="preserve"> z kry</w:t>
      </w:r>
      <w:r>
        <w:t>zysem energetycznym przyjętych przez UE</w:t>
      </w:r>
      <w:r w:rsidR="003A3E62">
        <w:t xml:space="preserve"> w pop</w:t>
      </w:r>
      <w:r>
        <w:t>rzednim roku, biorąc pod uwagę wytyczne wydane przez Komisję Europejską</w:t>
      </w:r>
      <w:r w:rsidR="003A3E62">
        <w:t xml:space="preserve"> w gru</w:t>
      </w:r>
      <w:r>
        <w:t>dniu 20</w:t>
      </w:r>
      <w:r w:rsidRPr="003A3E62">
        <w:t>22</w:t>
      </w:r>
      <w:r w:rsidR="003A3E62" w:rsidRPr="003A3E62">
        <w:t> </w:t>
      </w:r>
      <w:r w:rsidRPr="003A3E62">
        <w:t>r.</w:t>
      </w:r>
      <w:r w:rsidR="003A3E62">
        <w:t xml:space="preserve"> w spr</w:t>
      </w:r>
      <w:r>
        <w:t>awie aktualizacji KPEiK oraz</w:t>
      </w:r>
      <w:r w:rsidR="003A3E62">
        <w:t xml:space="preserve"> w ocz</w:t>
      </w:r>
      <w:r>
        <w:t>ekiwaniu na szczegółowy przegląd rozporządzenia</w:t>
      </w:r>
      <w:r w:rsidR="003A3E62">
        <w:t xml:space="preserve"> w spr</w:t>
      </w:r>
      <w:r>
        <w:t>awie zarządzania unią energetyczną.</w:t>
      </w:r>
    </w:p>
  </w:footnote>
  <w:footnote w:id="29">
    <w:p w14:paraId="37235563" w14:textId="67AE9053" w:rsidR="00E31BEE" w:rsidRPr="00CB1A2C" w:rsidRDefault="00E31BEE" w:rsidP="00E31BEE">
      <w:pPr>
        <w:pStyle w:val="FootnoteText1"/>
      </w:pPr>
      <w:r>
        <w:rPr>
          <w:rStyle w:val="FootnoteReference"/>
        </w:rPr>
        <w:footnoteRef/>
      </w:r>
      <w:r>
        <w:t xml:space="preserve"> Wartości na podstawie załącznika IX do sprawozdań</w:t>
      </w:r>
      <w:r w:rsidR="003A3E62">
        <w:t xml:space="preserve"> z pos</w:t>
      </w:r>
      <w:r>
        <w:t>tępów</w:t>
      </w:r>
      <w:r w:rsidR="003A3E62">
        <w:t xml:space="preserve"> w rea</w:t>
      </w:r>
      <w:r>
        <w:t>lizacji KPEiK przedłożonych przez państwa członkowskie na dzień 31 sierpnia 20</w:t>
      </w:r>
      <w:r w:rsidRPr="003A3E62">
        <w:t>23</w:t>
      </w:r>
      <w:r w:rsidR="003A3E62" w:rsidRPr="003A3E62">
        <w:t> </w:t>
      </w:r>
      <w:r w:rsidRPr="003A3E62">
        <w:t>r.</w:t>
      </w:r>
      <w:r>
        <w:t xml:space="preserve"> Państwa członkowskie mogły wskazać więcej niż jeden sektor. To wyjaśnia, dlaczego suma środków we wszystkich sektorach, na które mają one wpływ, jest wyższa niż obecna łączna liczba środków indywidualnych.</w:t>
      </w:r>
    </w:p>
  </w:footnote>
  <w:footnote w:id="30">
    <w:p w14:paraId="5885851B" w14:textId="24B9A935" w:rsidR="00E31BEE" w:rsidRDefault="00E31BEE" w:rsidP="00E31BEE">
      <w:pPr>
        <w:pStyle w:val="FootnoteText1"/>
      </w:pPr>
      <w:r>
        <w:rPr>
          <w:vertAlign w:val="superscript"/>
        </w:rPr>
        <w:footnoteRef/>
      </w:r>
      <w:r>
        <w:rPr>
          <w:vertAlign w:val="superscript"/>
        </w:rPr>
        <w:t xml:space="preserve"> </w:t>
      </w:r>
      <w:r>
        <w:t>Obejmuje to zmienioną dyrektywę EU ETS, nowy system ETS dla budynków, transportu drogowego</w:t>
      </w:r>
      <w:r w:rsidR="003A3E62">
        <w:t xml:space="preserve"> i pal</w:t>
      </w:r>
      <w:r>
        <w:t>iw, rezerwę stabilności rynkowej, rozporządzenie</w:t>
      </w:r>
      <w:r w:rsidR="003A3E62">
        <w:t xml:space="preserve"> w spr</w:t>
      </w:r>
      <w:r>
        <w:t>awie wspólnego wysiłku redukcyjnego, normy emisji CO</w:t>
      </w:r>
      <w:r>
        <w:rPr>
          <w:vertAlign w:val="subscript"/>
        </w:rPr>
        <w:t>2</w:t>
      </w:r>
      <w:r>
        <w:t xml:space="preserve"> dla samochodów osobowych</w:t>
      </w:r>
      <w:r w:rsidR="003A3E62">
        <w:t xml:space="preserve"> i dos</w:t>
      </w:r>
      <w:r>
        <w:t>tawczych, rozporządzenie</w:t>
      </w:r>
      <w:r w:rsidR="003A3E62">
        <w:t xml:space="preserve"> w spr</w:t>
      </w:r>
      <w:r>
        <w:t>awie użytkowania gruntów, zmiany użytkowania gruntów</w:t>
      </w:r>
      <w:r w:rsidR="003A3E62">
        <w:t xml:space="preserve"> i leś</w:t>
      </w:r>
      <w:r>
        <w:t>nictwa, mechanizm dostosowywania cen na granicach</w:t>
      </w:r>
      <w:r w:rsidR="003A3E62">
        <w:t xml:space="preserve"> z uwz</w:t>
      </w:r>
      <w:r>
        <w:t>ględnieniem emisji CO</w:t>
      </w:r>
      <w:r>
        <w:rPr>
          <w:vertAlign w:val="subscript"/>
        </w:rPr>
        <w:t>2</w:t>
      </w:r>
      <w:r>
        <w:t>, ustanowienie Społecznego Funduszu Klimatycznego, FuelEU Maritime, rozporządzenie</w:t>
      </w:r>
      <w:r w:rsidR="003A3E62">
        <w:t xml:space="preserve"> w spr</w:t>
      </w:r>
      <w:r>
        <w:t>awie infrastruktury paliw alternatywnych (AFIR), ReFuel EU Aviation, dyrektywę</w:t>
      </w:r>
      <w:r w:rsidR="003A3E62">
        <w:t xml:space="preserve"> w spr</w:t>
      </w:r>
      <w:r>
        <w:t>awie efektywności energetycznej</w:t>
      </w:r>
      <w:r w:rsidR="003A3E62">
        <w:t xml:space="preserve"> i dyr</w:t>
      </w:r>
      <w:r>
        <w:t>ektywę</w:t>
      </w:r>
      <w:r w:rsidR="003A3E62">
        <w:t xml:space="preserve"> w spr</w:t>
      </w:r>
      <w:r>
        <w:t>awie energii odnawialnej. Jedynie proponowana zmieniona dyrektywa</w:t>
      </w:r>
      <w:r w:rsidR="003A3E62">
        <w:t xml:space="preserve"> w spr</w:t>
      </w:r>
      <w:r>
        <w:t>awie opodatkowania energii nadal oczekuje na osiągnięcie porozumienia.</w:t>
      </w:r>
    </w:p>
  </w:footnote>
  <w:footnote w:id="31">
    <w:p w14:paraId="0C1F017E" w14:textId="6847A245" w:rsidR="65F2F914" w:rsidRDefault="65F2F914" w:rsidP="00A73CB4">
      <w:pPr>
        <w:pStyle w:val="FootnoteText1"/>
      </w:pPr>
      <w:r>
        <w:rPr>
          <w:vertAlign w:val="superscript"/>
        </w:rPr>
        <w:footnoteRef/>
      </w:r>
      <w:r>
        <w:t xml:space="preserve"> Por. rozdział 2 dokumentu roboczego służb Komisji – „Informacje techniczne”.</w:t>
      </w:r>
    </w:p>
  </w:footnote>
  <w:footnote w:id="32">
    <w:p w14:paraId="4389563E" w14:textId="745F40D9" w:rsidR="00E31BEE" w:rsidRDefault="00E31BEE" w:rsidP="007739B3">
      <w:pPr>
        <w:pStyle w:val="FootnoteText1"/>
      </w:pPr>
      <w:r>
        <w:rPr>
          <w:vertAlign w:val="superscript"/>
        </w:rPr>
        <w:footnoteRef/>
      </w:r>
      <w:r>
        <w:t xml:space="preserve"> Szacuje się, że przyjęte przepisy doprowadzą do redukcji krajowych emisji gazów cieplarnianych netto</w:t>
      </w:r>
      <w:r w:rsidR="003A3E62">
        <w:t xml:space="preserve"> o 5</w:t>
      </w:r>
      <w:r w:rsidRPr="003A3E62">
        <w:t>7</w:t>
      </w:r>
      <w:r w:rsidR="003A3E62" w:rsidRPr="003A3E62">
        <w:t> </w:t>
      </w:r>
      <w:r w:rsidRPr="003A3E62">
        <w:t>%</w:t>
      </w:r>
      <w:r>
        <w:t xml:space="preserve"> </w:t>
      </w:r>
      <w:r w:rsidRPr="003A3E62">
        <w:t>do</w:t>
      </w:r>
      <w:r w:rsidR="003A3E62" w:rsidRPr="003A3E62">
        <w:t> </w:t>
      </w:r>
      <w:r w:rsidRPr="003A3E62">
        <w:t>2</w:t>
      </w:r>
      <w:r>
        <w:t>0</w:t>
      </w:r>
      <w:r w:rsidRPr="003A3E62">
        <w:t>30</w:t>
      </w:r>
      <w:r w:rsidR="003A3E62" w:rsidRPr="003A3E62">
        <w:t> </w:t>
      </w:r>
      <w:r w:rsidRPr="003A3E62">
        <w:t>r.</w:t>
      </w:r>
      <w:r w:rsidR="003A3E62">
        <w:t xml:space="preserve"> w por</w:t>
      </w:r>
      <w:r>
        <w:t>ównaniu</w:t>
      </w:r>
      <w:r w:rsidR="003A3E62">
        <w:t xml:space="preserve"> z 1</w:t>
      </w:r>
      <w:r>
        <w:t>9</w:t>
      </w:r>
      <w:r w:rsidRPr="003A3E62">
        <w:t>90</w:t>
      </w:r>
      <w:r w:rsidR="003A3E62" w:rsidRPr="003A3E62">
        <w:t> </w:t>
      </w:r>
      <w:r w:rsidRPr="003A3E62">
        <w:t>r.</w:t>
      </w:r>
      <w:r>
        <w:t xml:space="preserve"> Przegląd celów przedstawiono</w:t>
      </w:r>
      <w:r w:rsidR="003A3E62">
        <w:t xml:space="preserve"> w roz</w:t>
      </w:r>
      <w:r>
        <w:t xml:space="preserve">dziale 1 </w:t>
      </w:r>
      <w:r>
        <w:rPr>
          <w:color w:val="000000" w:themeColor="text1"/>
        </w:rPr>
        <w:t>dokumentu roboczego służb Komisji –</w:t>
      </w:r>
      <w:r>
        <w:t xml:space="preserve"> „Informacje techniczne”. </w:t>
      </w:r>
    </w:p>
  </w:footnote>
  <w:footnote w:id="33">
    <w:p w14:paraId="06BE5375" w14:textId="57910BB6" w:rsidR="00E31BEE" w:rsidRDefault="00E31BEE" w:rsidP="00E31BEE">
      <w:pPr>
        <w:pStyle w:val="FootnoteText1"/>
      </w:pPr>
      <w:r>
        <w:rPr>
          <w:vertAlign w:val="superscript"/>
        </w:rPr>
        <w:footnoteRef/>
      </w:r>
      <w:r>
        <w:t xml:space="preserve"> Emisje CO</w:t>
      </w:r>
      <w:r>
        <w:rPr>
          <w:vertAlign w:val="subscript"/>
        </w:rPr>
        <w:t>2</w:t>
      </w:r>
      <w:r>
        <w:t xml:space="preserve"> ze spalania paliw</w:t>
      </w:r>
      <w:r w:rsidR="003A3E62">
        <w:t xml:space="preserve"> w prz</w:t>
      </w:r>
      <w:r>
        <w:t>emyśle nieobjęte istniejącym EU ETS.</w:t>
      </w:r>
    </w:p>
  </w:footnote>
  <w:footnote w:id="34">
    <w:p w14:paraId="134D7C7F" w14:textId="002EBBA7" w:rsidR="29C75426" w:rsidRDefault="29C75426" w:rsidP="00BC606E">
      <w:pPr>
        <w:pStyle w:val="FootnoteText1"/>
      </w:pPr>
      <w:r>
        <w:rPr>
          <w:vertAlign w:val="superscript"/>
        </w:rPr>
        <w:footnoteRef/>
      </w:r>
      <w:r>
        <w:t xml:space="preserve"> </w:t>
      </w:r>
      <w:r>
        <w:rPr>
          <w:rStyle w:val="normaltextrun"/>
          <w:shd w:val="clear" w:color="auto" w:fill="FFFFFF"/>
        </w:rPr>
        <w:t>Ocena skutków przedłożona po raz pierwszy Radzie ds. Kontroli Regulacyjnej między styczniem 20</w:t>
      </w:r>
      <w:r w:rsidRPr="003A3E62">
        <w:rPr>
          <w:rStyle w:val="normaltextrun"/>
          <w:shd w:val="clear" w:color="auto" w:fill="FFFFFF"/>
        </w:rPr>
        <w:t>22</w:t>
      </w:r>
      <w:r w:rsidR="003A3E62" w:rsidRPr="003A3E62">
        <w:rPr>
          <w:rStyle w:val="normaltextrun"/>
          <w:shd w:val="clear" w:color="auto" w:fill="FFFFFF"/>
        </w:rPr>
        <w:t> </w:t>
      </w:r>
      <w:r w:rsidRPr="003A3E62">
        <w:rPr>
          <w:rStyle w:val="normaltextrun"/>
          <w:shd w:val="clear" w:color="auto" w:fill="FFFFFF"/>
        </w:rPr>
        <w:t>r.</w:t>
      </w:r>
      <w:r w:rsidR="003A3E62">
        <w:rPr>
          <w:rStyle w:val="normaltextrun"/>
          <w:shd w:val="clear" w:color="auto" w:fill="FFFFFF"/>
        </w:rPr>
        <w:t xml:space="preserve"> a kwi</w:t>
      </w:r>
      <w:r>
        <w:rPr>
          <w:rStyle w:val="normaltextrun"/>
          <w:shd w:val="clear" w:color="auto" w:fill="FFFFFF"/>
        </w:rPr>
        <w:t>etniem 20</w:t>
      </w:r>
      <w:r w:rsidRPr="003A3E62">
        <w:rPr>
          <w:rStyle w:val="normaltextrun"/>
          <w:shd w:val="clear" w:color="auto" w:fill="FFFFFF"/>
        </w:rPr>
        <w:t>23</w:t>
      </w:r>
      <w:r w:rsidR="003A3E62" w:rsidRPr="003A3E62">
        <w:rPr>
          <w:rStyle w:val="normaltextrun"/>
          <w:shd w:val="clear" w:color="auto" w:fill="FFFFFF"/>
        </w:rPr>
        <w:t> </w:t>
      </w:r>
      <w:r w:rsidRPr="003A3E62">
        <w:rPr>
          <w:rStyle w:val="normaltextrun"/>
          <w:shd w:val="clear" w:color="auto" w:fill="FFFFFF"/>
        </w:rPr>
        <w:t>r.</w:t>
      </w:r>
      <w:r>
        <w:rPr>
          <w:rStyle w:val="normaltextrun"/>
          <w:shd w:val="clear" w:color="auto" w:fill="FFFFFF"/>
        </w:rPr>
        <w:t>,</w:t>
      </w:r>
      <w:r w:rsidR="003A3E62">
        <w:rPr>
          <w:rStyle w:val="normaltextrun"/>
          <w:shd w:val="clear" w:color="auto" w:fill="FFFFFF"/>
        </w:rPr>
        <w:t xml:space="preserve"> w odn</w:t>
      </w:r>
      <w:r>
        <w:rPr>
          <w:rStyle w:val="normaltextrun"/>
          <w:shd w:val="clear" w:color="auto" w:fill="FFFFFF"/>
        </w:rPr>
        <w:t xml:space="preserve">iesieniu do której </w:t>
      </w:r>
      <w:r w:rsidRPr="003A3E62">
        <w:rPr>
          <w:rStyle w:val="normaltextrun"/>
          <w:shd w:val="clear" w:color="auto" w:fill="FFFFFF"/>
        </w:rPr>
        <w:t>do</w:t>
      </w:r>
      <w:r w:rsidR="003A3E62" w:rsidRPr="003A3E62">
        <w:rPr>
          <w:rStyle w:val="normaltextrun"/>
          <w:shd w:val="clear" w:color="auto" w:fill="FFFFFF"/>
        </w:rPr>
        <w:t> </w:t>
      </w:r>
      <w:r w:rsidRPr="003A3E62">
        <w:rPr>
          <w:rStyle w:val="normaltextrun"/>
          <w:shd w:val="clear" w:color="auto" w:fill="FFFFFF"/>
        </w:rPr>
        <w:t>2</w:t>
      </w:r>
      <w:r>
        <w:rPr>
          <w:rStyle w:val="normaltextrun"/>
          <w:shd w:val="clear" w:color="auto" w:fill="FFFFFF"/>
        </w:rPr>
        <w:t>3 maja 20</w:t>
      </w:r>
      <w:r w:rsidRPr="003A3E62">
        <w:rPr>
          <w:rStyle w:val="normaltextrun"/>
          <w:shd w:val="clear" w:color="auto" w:fill="FFFFFF"/>
        </w:rPr>
        <w:t>23</w:t>
      </w:r>
      <w:r w:rsidR="003A3E62" w:rsidRPr="003A3E62">
        <w:rPr>
          <w:rStyle w:val="normaltextrun"/>
          <w:shd w:val="clear" w:color="auto" w:fill="FFFFFF"/>
        </w:rPr>
        <w:t> </w:t>
      </w:r>
      <w:r w:rsidRPr="003A3E62">
        <w:rPr>
          <w:rStyle w:val="normaltextrun"/>
          <w:shd w:val="clear" w:color="auto" w:fill="FFFFFF"/>
        </w:rPr>
        <w:t>r.</w:t>
      </w:r>
      <w:r>
        <w:rPr>
          <w:rStyle w:val="normaltextrun"/>
          <w:shd w:val="clear" w:color="auto" w:fill="FFFFFF"/>
        </w:rPr>
        <w:t xml:space="preserve"> rozpoczęto konsultacje pomiędzy służbami.</w:t>
      </w:r>
    </w:p>
  </w:footnote>
  <w:footnote w:id="35">
    <w:p w14:paraId="13127712" w14:textId="09618E48" w:rsidR="00E31BEE" w:rsidRDefault="00E31BEE" w:rsidP="00BC606E">
      <w:pPr>
        <w:pStyle w:val="FootnoteText1"/>
      </w:pPr>
      <w:r>
        <w:rPr>
          <w:vertAlign w:val="superscript"/>
        </w:rPr>
        <w:footnoteRef/>
      </w:r>
      <w:r>
        <w:t xml:space="preserve"> IPCC Sixth Assessment Report, Impacts, Adaptation and Vulnerability [Szóste sprawozdanie oceniające IPCC, skutki, przystosowanie się</w:t>
      </w:r>
      <w:r w:rsidR="003A3E62">
        <w:t xml:space="preserve"> i wra</w:t>
      </w:r>
      <w:r>
        <w:t>żliwość], luty 20</w:t>
      </w:r>
      <w:r w:rsidRPr="003A3E62">
        <w:t>22</w:t>
      </w:r>
      <w:r w:rsidR="003A3E62" w:rsidRPr="003A3E62">
        <w:t> </w:t>
      </w:r>
      <w:r w:rsidRPr="003A3E62">
        <w:t>r.</w:t>
      </w:r>
    </w:p>
  </w:footnote>
  <w:footnote w:id="36">
    <w:p w14:paraId="466E9D32" w14:textId="3E6B040C" w:rsidR="00E31BEE" w:rsidRPr="006F6B9A" w:rsidRDefault="00E31BEE" w:rsidP="00E31BEE">
      <w:pPr>
        <w:pStyle w:val="FootnoteText1"/>
      </w:pPr>
      <w:r>
        <w:rPr>
          <w:rStyle w:val="FootnoteReference"/>
        </w:rPr>
        <w:footnoteRef/>
      </w:r>
      <w:r>
        <w:t xml:space="preserve"> Na mocy UNFCCC UE</w:t>
      </w:r>
      <w:r w:rsidR="003A3E62">
        <w:t xml:space="preserve"> i jej</w:t>
      </w:r>
      <w:r>
        <w:t xml:space="preserve"> państwa członkowskie (w tym Zjednoczone Królestwo) przyjęły wspólny, ogólnogospodarczy cel, jakim jest zmniejszenie emisji gazów cieplarnianych </w:t>
      </w:r>
      <w:r w:rsidRPr="003A3E62">
        <w:t>do</w:t>
      </w:r>
      <w:r w:rsidR="003A3E62" w:rsidRPr="003A3E62">
        <w:t> </w:t>
      </w:r>
      <w:r w:rsidRPr="003A3E62">
        <w:t>2</w:t>
      </w:r>
      <w:r>
        <w:t>0</w:t>
      </w:r>
      <w:r w:rsidRPr="003A3E62">
        <w:t>20</w:t>
      </w:r>
      <w:r w:rsidR="003A3E62" w:rsidRPr="003A3E62">
        <w:t> </w:t>
      </w:r>
      <w:r w:rsidRPr="003A3E62">
        <w:t>r.</w:t>
      </w:r>
      <w:r w:rsidR="003A3E62">
        <w:t xml:space="preserve"> o 2</w:t>
      </w:r>
      <w:r w:rsidRPr="003A3E62">
        <w:t>0</w:t>
      </w:r>
      <w:r w:rsidR="003A3E62" w:rsidRPr="003A3E62">
        <w:t> </w:t>
      </w:r>
      <w:r w:rsidRPr="003A3E62">
        <w:t>%</w:t>
      </w:r>
      <w:r w:rsidR="003A3E62">
        <w:t xml:space="preserve"> w por</w:t>
      </w:r>
      <w:r>
        <w:t>ównaniu</w:t>
      </w:r>
      <w:r w:rsidR="003A3E62">
        <w:t xml:space="preserve"> z poz</w:t>
      </w:r>
      <w:r>
        <w:t>iomami obserwowanymi</w:t>
      </w:r>
      <w:r w:rsidR="003A3E62">
        <w:t xml:space="preserve"> w rok</w:t>
      </w:r>
      <w:r>
        <w:t>u 1990 („zobowiązanie</w:t>
      </w:r>
      <w:r w:rsidR="003A3E62">
        <w:t xml:space="preserve"> z Can</w:t>
      </w:r>
      <w:r>
        <w:t>cún”).</w:t>
      </w:r>
    </w:p>
  </w:footnote>
  <w:footnote w:id="37">
    <w:p w14:paraId="1C914EB9" w14:textId="761113D3" w:rsidR="00E31BEE" w:rsidRPr="009819A6" w:rsidRDefault="00E31BEE" w:rsidP="00E31BEE">
      <w:pPr>
        <w:pStyle w:val="FootnoteText1"/>
      </w:pPr>
      <w:r>
        <w:rPr>
          <w:rStyle w:val="FootnoteReference"/>
        </w:rPr>
        <w:footnoteRef/>
      </w:r>
      <w:r>
        <w:t xml:space="preserve"> W ramach drugiego okresu rozliczeniowego protokołu</w:t>
      </w:r>
      <w:r w:rsidR="003A3E62">
        <w:t xml:space="preserve"> z Kio</w:t>
      </w:r>
      <w:r>
        <w:t>to</w:t>
      </w:r>
      <w:r w:rsidR="003A3E62">
        <w:t xml:space="preserve"> w lat</w:t>
      </w:r>
      <w:r>
        <w:t>ach 2013–2020 UE, jej państwa członkowskie, Zjednoczone Królestwo</w:t>
      </w:r>
      <w:r w:rsidR="003A3E62">
        <w:t xml:space="preserve"> i Isl</w:t>
      </w:r>
      <w:r>
        <w:t>andia zobowiązały się wspólnie do redukcji emisji gazów cieplarnianych średnio</w:t>
      </w:r>
      <w:r w:rsidR="003A3E62">
        <w:t xml:space="preserve"> o 2</w:t>
      </w:r>
      <w:r>
        <w:t>0 %</w:t>
      </w:r>
      <w:r w:rsidR="003A3E62">
        <w:t xml:space="preserve"> w por</w:t>
      </w:r>
      <w:r>
        <w:t>ównaniu</w:t>
      </w:r>
      <w:r w:rsidR="003A3E62">
        <w:t xml:space="preserve"> z 1</w:t>
      </w:r>
      <w:r>
        <w:t>9</w:t>
      </w:r>
      <w:r w:rsidRPr="003A3E62">
        <w:t>90</w:t>
      </w:r>
      <w:r w:rsidR="003A3E62" w:rsidRPr="003A3E62">
        <w:t> </w:t>
      </w:r>
      <w:r w:rsidRPr="003A3E62">
        <w:t>r.</w:t>
      </w:r>
    </w:p>
  </w:footnote>
  <w:footnote w:id="38">
    <w:p w14:paraId="3F0DEF5A" w14:textId="631D736E" w:rsidR="00BC606E" w:rsidRPr="009969E9" w:rsidRDefault="00BC606E" w:rsidP="00BC606E">
      <w:pPr>
        <w:pStyle w:val="FootnoteText1"/>
      </w:pPr>
      <w:r>
        <w:rPr>
          <w:rStyle w:val="FootnoteReference"/>
        </w:rPr>
        <w:footnoteRef/>
      </w:r>
      <w:r>
        <w:t xml:space="preserve"> Emisja gazów cieplarnianych netto zgodna</w:t>
      </w:r>
      <w:r w:rsidR="003A3E62">
        <w:t xml:space="preserve"> z cel</w:t>
      </w:r>
      <w:r>
        <w:t xml:space="preserve">em UE </w:t>
      </w:r>
      <w:r w:rsidRPr="003A3E62">
        <w:t>na</w:t>
      </w:r>
      <w:r w:rsidR="003A3E62" w:rsidRPr="003A3E62">
        <w:t> </w:t>
      </w:r>
      <w:r w:rsidRPr="003A3E62">
        <w:t>2</w:t>
      </w:r>
      <w:r>
        <w:t>0</w:t>
      </w:r>
      <w:r w:rsidRPr="003A3E62">
        <w:t>30</w:t>
      </w:r>
      <w:r w:rsidR="003A3E62" w:rsidRPr="003A3E62">
        <w:t> </w:t>
      </w:r>
      <w:r w:rsidRPr="003A3E62">
        <w:t>r.</w:t>
      </w:r>
      <w:r>
        <w:t xml:space="preserve"> (około 2 100 Mt ekwiwalentu CO</w:t>
      </w:r>
      <w:r>
        <w:rPr>
          <w:vertAlign w:val="subscript"/>
        </w:rPr>
        <w:t>2</w:t>
      </w:r>
      <w:r>
        <w:t xml:space="preserve">), podzielona przez najnowsze prognozy Eurostatu dotyczące populacji UE-27 </w:t>
      </w:r>
      <w:r w:rsidRPr="003A3E62">
        <w:t>do</w:t>
      </w:r>
      <w:r w:rsidR="003A3E62" w:rsidRPr="003A3E62">
        <w:t> </w:t>
      </w:r>
      <w:r w:rsidRPr="003A3E62">
        <w:t>2</w:t>
      </w:r>
      <w:r>
        <w:t>0</w:t>
      </w:r>
      <w:r w:rsidRPr="003A3E62">
        <w:t>30</w:t>
      </w:r>
      <w:r w:rsidR="003A3E62" w:rsidRPr="003A3E62">
        <w:t> </w:t>
      </w:r>
      <w:r w:rsidRPr="003A3E62">
        <w:t>r.</w:t>
      </w:r>
      <w:r>
        <w:t xml:space="preserve"> (około 550 mln mieszkańców UE), wynosi 4,7 ton ekwiwalentu CO</w:t>
      </w:r>
      <w:r>
        <w:rPr>
          <w:vertAlign w:val="subscript"/>
        </w:rPr>
        <w:t>2</w:t>
      </w:r>
      <w:r>
        <w:t xml:space="preserve"> na mieszkańca. </w:t>
      </w:r>
    </w:p>
  </w:footnote>
  <w:footnote w:id="39">
    <w:p w14:paraId="62398656" w14:textId="4E99C4A4" w:rsidR="00E31BEE" w:rsidRPr="00285B37" w:rsidRDefault="00E31BEE" w:rsidP="00E31BEE">
      <w:pPr>
        <w:pStyle w:val="FootnoteText1"/>
      </w:pPr>
      <w:r>
        <w:rPr>
          <w:rStyle w:val="FootnoteReference"/>
        </w:rPr>
        <w:footnoteRef/>
      </w:r>
      <w:r>
        <w:t xml:space="preserve"> Z wyłączeniem emisji</w:t>
      </w:r>
      <w:r w:rsidR="003A3E62">
        <w:t xml:space="preserve"> i poc</w:t>
      </w:r>
      <w:r>
        <w:t>hłaniania</w:t>
      </w:r>
      <w:r w:rsidR="003A3E62">
        <w:t xml:space="preserve"> w zwi</w:t>
      </w:r>
      <w:r>
        <w:t xml:space="preserve">ązku z LULUCF. </w:t>
      </w:r>
    </w:p>
  </w:footnote>
  <w:footnote w:id="40">
    <w:p w14:paraId="53E37725" w14:textId="5CF97C1C" w:rsidR="00E31BEE" w:rsidRDefault="00E31BEE" w:rsidP="00E31BEE">
      <w:pPr>
        <w:pStyle w:val="FootnoteText1"/>
      </w:pPr>
      <w:r>
        <w:rPr>
          <w:rStyle w:val="FootnoteReference"/>
        </w:rPr>
        <w:footnoteRef/>
      </w:r>
      <w:r>
        <w:t xml:space="preserve"> </w:t>
      </w:r>
      <w:hyperlink r:id="rId17" w:history="1">
        <w:r>
          <w:rPr>
            <w:rStyle w:val="Hyperlink"/>
          </w:rPr>
          <w:t xml:space="preserve">Scientific advice for the determination of an EU-wide 2040 climate target and a GHG budget </w:t>
        </w:r>
        <w:r w:rsidRPr="003A3E62">
          <w:rPr>
            <w:rStyle w:val="Hyperlink"/>
          </w:rPr>
          <w:t>for</w:t>
        </w:r>
        <w:r w:rsidR="003A3E62" w:rsidRPr="003A3E62">
          <w:rPr>
            <w:rStyle w:val="Hyperlink"/>
          </w:rPr>
          <w:t> </w:t>
        </w:r>
        <w:r w:rsidRPr="003A3E62">
          <w:rPr>
            <w:rStyle w:val="Hyperlink"/>
          </w:rPr>
          <w:t>2</w:t>
        </w:r>
        <w:r>
          <w:rPr>
            <w:rStyle w:val="Hyperlink"/>
          </w:rPr>
          <w:t xml:space="preserve">030–2050 [Opinie naukowe na potrzeby określenia ogólnounijnego celu klimatycznego </w:t>
        </w:r>
        <w:r w:rsidRPr="003A3E62">
          <w:rPr>
            <w:rStyle w:val="Hyperlink"/>
          </w:rPr>
          <w:t>na</w:t>
        </w:r>
        <w:r w:rsidR="003A3E62" w:rsidRPr="003A3E62">
          <w:rPr>
            <w:rStyle w:val="Hyperlink"/>
          </w:rPr>
          <w:t> </w:t>
        </w:r>
        <w:r w:rsidRPr="003A3E62">
          <w:rPr>
            <w:rStyle w:val="Hyperlink"/>
          </w:rPr>
          <w:t>2</w:t>
        </w:r>
        <w:r>
          <w:rPr>
            <w:rStyle w:val="Hyperlink"/>
          </w:rPr>
          <w:t>0</w:t>
        </w:r>
        <w:r w:rsidRPr="003A3E62">
          <w:rPr>
            <w:rStyle w:val="Hyperlink"/>
          </w:rPr>
          <w:t>40</w:t>
        </w:r>
        <w:r w:rsidR="003A3E62" w:rsidRPr="003A3E62">
          <w:rPr>
            <w:rStyle w:val="Hyperlink"/>
          </w:rPr>
          <w:t> </w:t>
        </w:r>
        <w:r w:rsidRPr="003A3E62">
          <w:rPr>
            <w:rStyle w:val="Hyperlink"/>
          </w:rPr>
          <w:t>r.</w:t>
        </w:r>
        <w:r w:rsidR="003A3E62">
          <w:rPr>
            <w:rStyle w:val="Hyperlink"/>
          </w:rPr>
          <w:t xml:space="preserve"> i bud</w:t>
        </w:r>
        <w:r>
          <w:rPr>
            <w:rStyle w:val="Hyperlink"/>
          </w:rPr>
          <w:t>żetu dotyczącego emisji gazów cieplarnianych na lata 2030-2050] (europa.eu)</w:t>
        </w:r>
      </w:hyperlink>
    </w:p>
  </w:footnote>
  <w:footnote w:id="41">
    <w:p w14:paraId="585EA17A" w14:textId="6108CF63" w:rsidR="00E31BEE" w:rsidRDefault="00E31BEE" w:rsidP="00E31BEE">
      <w:pPr>
        <w:pStyle w:val="FootnoteText1"/>
      </w:pPr>
      <w:r>
        <w:rPr>
          <w:rStyle w:val="FootnoteReference"/>
        </w:rPr>
        <w:footnoteRef/>
      </w:r>
      <w:r>
        <w:t xml:space="preserve"> </w:t>
      </w:r>
      <w:hyperlink r:id="rId18" w:history="1">
        <w:r>
          <w:rPr>
            <w:rStyle w:val="Hyperlink"/>
          </w:rPr>
          <w:t>Policy scenarios for delivering the European Green Deal [Scenariusze polityczne dotyczące realizacji Europejskiego Zielonego Ładu] (europa.eu)</w:t>
        </w:r>
      </w:hyperlink>
      <w:r>
        <w:rPr>
          <w:rStyle w:val="Hyperlink"/>
        </w:rPr>
        <w:t>. Po 20</w:t>
      </w:r>
      <w:r w:rsidRPr="003A3E62">
        <w:rPr>
          <w:rStyle w:val="Hyperlink"/>
        </w:rPr>
        <w:t>30</w:t>
      </w:r>
      <w:r w:rsidR="003A3E62" w:rsidRPr="003A3E62">
        <w:rPr>
          <w:rStyle w:val="Hyperlink"/>
        </w:rPr>
        <w:t> </w:t>
      </w:r>
      <w:r w:rsidRPr="003A3E62">
        <w:rPr>
          <w:rStyle w:val="Hyperlink"/>
        </w:rPr>
        <w:t>r.</w:t>
      </w:r>
      <w:r>
        <w:rPr>
          <w:rStyle w:val="Hyperlink"/>
        </w:rPr>
        <w:t xml:space="preserve"> klucz podziału pozostał stały.</w:t>
      </w:r>
      <w:r>
        <w:t xml:space="preserve"> </w:t>
      </w:r>
    </w:p>
  </w:footnote>
  <w:footnote w:id="42">
    <w:p w14:paraId="1235BF48" w14:textId="26C341F8" w:rsidR="00BC606E" w:rsidRPr="005669D7" w:rsidRDefault="00BC606E" w:rsidP="00BC606E">
      <w:pPr>
        <w:pStyle w:val="FootnoteText1"/>
      </w:pPr>
      <w:r>
        <w:rPr>
          <w:rStyle w:val="FootnoteReference"/>
        </w:rPr>
        <w:footnoteRef/>
      </w:r>
      <w:r>
        <w:t xml:space="preserve"> Prognozy „z istniejącymi środkami” obejmują skutki przyjętych</w:t>
      </w:r>
      <w:r w:rsidR="003A3E62">
        <w:t xml:space="preserve"> i wdr</w:t>
      </w:r>
      <w:r>
        <w:t>ożonych polityk</w:t>
      </w:r>
      <w:r w:rsidR="003A3E62">
        <w:t xml:space="preserve"> i śro</w:t>
      </w:r>
      <w:r>
        <w:t>dków</w:t>
      </w:r>
      <w:r w:rsidR="003A3E62">
        <w:t xml:space="preserve"> w zak</w:t>
      </w:r>
      <w:r>
        <w:t>resie emisji gazów cieplarnianych.</w:t>
      </w:r>
    </w:p>
  </w:footnote>
  <w:footnote w:id="43">
    <w:p w14:paraId="32F7F709" w14:textId="77777777" w:rsidR="00BC606E" w:rsidRPr="00CF2C0D" w:rsidRDefault="00BC606E" w:rsidP="00BC606E">
      <w:pPr>
        <w:pStyle w:val="FootnoteText1"/>
        <w:rPr>
          <w:lang w:val="en-IE"/>
        </w:rPr>
      </w:pPr>
      <w:r>
        <w:rPr>
          <w:rStyle w:val="FootnoteReference"/>
        </w:rPr>
        <w:footnoteRef/>
      </w:r>
      <w:r w:rsidRPr="00CF2C0D">
        <w:rPr>
          <w:lang w:val="en-IE"/>
        </w:rPr>
        <w:t xml:space="preserve"> ES, SL, HR, RO, IT, BG, LU, IE, EL, AT, HU, BE, FR, PT i CY.</w:t>
      </w:r>
    </w:p>
  </w:footnote>
  <w:footnote w:id="44">
    <w:p w14:paraId="6DCCF1DA" w14:textId="4B881FC7" w:rsidR="00BC606E" w:rsidRPr="005669D7" w:rsidRDefault="00BC606E" w:rsidP="00BC606E">
      <w:pPr>
        <w:pStyle w:val="FootnoteText1"/>
      </w:pPr>
      <w:r>
        <w:rPr>
          <w:rStyle w:val="FootnoteReference"/>
        </w:rPr>
        <w:footnoteRef/>
      </w:r>
      <w:r>
        <w:t xml:space="preserve"> Prognozy „z dodatkowymi środkami” obejmują skutki,</w:t>
      </w:r>
      <w:r w:rsidR="003A3E62">
        <w:t xml:space="preserve"> w zak</w:t>
      </w:r>
      <w:r>
        <w:t>resie redukcji emisji gazów cieplarnianych, przyjętych</w:t>
      </w:r>
      <w:r w:rsidR="003A3E62">
        <w:t xml:space="preserve"> i wdr</w:t>
      </w:r>
      <w:r>
        <w:t>ożonych polityk</w:t>
      </w:r>
      <w:r w:rsidR="003A3E62">
        <w:t xml:space="preserve"> i śro</w:t>
      </w:r>
      <w:r>
        <w:t>dków,</w:t>
      </w:r>
      <w:r w:rsidR="003A3E62">
        <w:t xml:space="preserve"> a tak</w:t>
      </w:r>
      <w:r>
        <w:t>że polityk</w:t>
      </w:r>
      <w:r w:rsidR="003A3E62">
        <w:t xml:space="preserve"> i śro</w:t>
      </w:r>
      <w:r>
        <w:t>dków, które są planowane (np. środków będących przedmiotem dyskusji, które mają realną szansę na przyjęcie</w:t>
      </w:r>
      <w:r w:rsidR="003A3E62">
        <w:t xml:space="preserve"> i wdr</w:t>
      </w:r>
      <w:r>
        <w:t>ożenie po dacie przedłożenia krajowego planu).</w:t>
      </w:r>
    </w:p>
  </w:footnote>
  <w:footnote w:id="45">
    <w:p w14:paraId="6A673360" w14:textId="0AA923D4" w:rsidR="00BC606E" w:rsidRPr="00CC045C" w:rsidRDefault="00BC606E" w:rsidP="00BC606E">
      <w:pPr>
        <w:pStyle w:val="FootnoteText1"/>
      </w:pPr>
      <w:r>
        <w:rPr>
          <w:rStyle w:val="FootnoteReference"/>
        </w:rPr>
        <w:footnoteRef/>
      </w:r>
      <w:r>
        <w:t xml:space="preserve"> Tylko 18 państw członkowskich przedstawiło swoje prognozy emisji gazów cieplarnianych</w:t>
      </w:r>
      <w:r w:rsidR="003A3E62">
        <w:t xml:space="preserve"> w ram</w:t>
      </w:r>
      <w:r>
        <w:t>ach scenariusza „z dodatkowymi środkami”.</w:t>
      </w:r>
    </w:p>
  </w:footnote>
  <w:footnote w:id="46">
    <w:p w14:paraId="76942BA7" w14:textId="44A983F1" w:rsidR="00E31BEE" w:rsidRPr="00F533DA" w:rsidRDefault="00E31BEE" w:rsidP="00E31BEE">
      <w:pPr>
        <w:pStyle w:val="FootnoteText1"/>
      </w:pPr>
      <w:r>
        <w:rPr>
          <w:rStyle w:val="FootnoteReference"/>
        </w:rPr>
        <w:footnoteRef/>
      </w:r>
      <w:r>
        <w:t xml:space="preserve"> Wskaźnik ten umożliwia porównanie łącznych prognozowanych emisji gazów cieplarnianych netto (w tym LULUCF)</w:t>
      </w:r>
      <w:r w:rsidR="003A3E62">
        <w:t xml:space="preserve"> z łąc</w:t>
      </w:r>
      <w:r>
        <w:t>znymi emisjami stanowiącymi podstawę ścieżki liniowej od poziomów emisji gazów cieplarnianych netto każdego państwa członkowskiego</w:t>
      </w:r>
      <w:r w:rsidR="003A3E62">
        <w:t xml:space="preserve"> w 2</w:t>
      </w:r>
      <w:r>
        <w:t>0</w:t>
      </w:r>
      <w:r w:rsidRPr="003A3E62">
        <w:t>21</w:t>
      </w:r>
      <w:r w:rsidR="003A3E62" w:rsidRPr="003A3E62">
        <w:t> </w:t>
      </w:r>
      <w:r w:rsidRPr="003A3E62">
        <w:t>r.</w:t>
      </w:r>
      <w:r>
        <w:t xml:space="preserve"> do neutralności klimatycznej </w:t>
      </w:r>
      <w:r w:rsidRPr="003A3E62">
        <w:t>do</w:t>
      </w:r>
      <w:r w:rsidR="003A3E62" w:rsidRPr="003A3E62">
        <w:t> </w:t>
      </w:r>
      <w:r w:rsidRPr="003A3E62">
        <w:t>2</w:t>
      </w:r>
      <w:r>
        <w:t>0</w:t>
      </w:r>
      <w:r w:rsidRPr="003A3E62">
        <w:t>50</w:t>
      </w:r>
      <w:r w:rsidR="003A3E62" w:rsidRPr="003A3E62">
        <w:t> </w:t>
      </w:r>
      <w:r w:rsidRPr="003A3E62">
        <w:t>r.</w:t>
      </w:r>
    </w:p>
  </w:footnote>
  <w:footnote w:id="47">
    <w:p w14:paraId="2D5BA041" w14:textId="77777777" w:rsidR="00E31BEE" w:rsidRPr="00CF2C0D" w:rsidRDefault="00E31BEE" w:rsidP="00E31BEE">
      <w:pPr>
        <w:pStyle w:val="FootnoteText1"/>
        <w:rPr>
          <w:lang w:val="en-IE"/>
        </w:rPr>
      </w:pPr>
      <w:r>
        <w:rPr>
          <w:rStyle w:val="FootnoteReference"/>
        </w:rPr>
        <w:footnoteRef/>
      </w:r>
      <w:r w:rsidRPr="00CF2C0D">
        <w:rPr>
          <w:lang w:val="en-IE"/>
        </w:rPr>
        <w:t xml:space="preserve"> CY, DK, FR, EL, IT, MT, AT, HU i SE. </w:t>
      </w:r>
    </w:p>
  </w:footnote>
  <w:footnote w:id="48">
    <w:p w14:paraId="0E88873D" w14:textId="2F5171B7" w:rsidR="00593459" w:rsidRPr="008E13D7" w:rsidRDefault="00593459" w:rsidP="00593459">
      <w:pPr>
        <w:pStyle w:val="FootnoteText1"/>
      </w:pPr>
      <w:r>
        <w:rPr>
          <w:rStyle w:val="FootnoteReference"/>
        </w:rPr>
        <w:footnoteRef/>
      </w:r>
      <w:r>
        <w:t xml:space="preserve"> Liczba zgłoszonych polityk</w:t>
      </w:r>
      <w:r w:rsidR="003A3E62">
        <w:t xml:space="preserve"> i śro</w:t>
      </w:r>
      <w:r>
        <w:t>dków może odzwierciedlać stopień szczegółowości zgłoszonych polityk</w:t>
      </w:r>
      <w:r w:rsidR="003A3E62">
        <w:t xml:space="preserve"> i śro</w:t>
      </w:r>
      <w:r>
        <w:t>dków. Na przykład zarówno Belgia, jak</w:t>
      </w:r>
      <w:r w:rsidR="003A3E62">
        <w:t xml:space="preserve"> i Fra</w:t>
      </w:r>
      <w:r>
        <w:t>ncja zgłaszają swoje polityki</w:t>
      </w:r>
      <w:r w:rsidR="003A3E62">
        <w:t xml:space="preserve"> i śro</w:t>
      </w:r>
      <w:r>
        <w:t>dki na bardzo zdezagregowanym poziomie (np. zgłaszanych jest wiele polityk</w:t>
      </w:r>
      <w:r w:rsidR="003A3E62">
        <w:t xml:space="preserve"> i śro</w:t>
      </w:r>
      <w:r>
        <w:t>dków regionalnych), natomiast inne państwa członkowskie zgłaszają swoje polityki</w:t>
      </w:r>
      <w:r w:rsidR="003A3E62">
        <w:t xml:space="preserve"> i śro</w:t>
      </w:r>
      <w:r>
        <w:t>dki na bardziej zagregowanym poziomie. Dostępne są wartości</w:t>
      </w:r>
      <w:r w:rsidR="003A3E62">
        <w:t xml:space="preserve"> z 3</w:t>
      </w:r>
      <w:r>
        <w:t>1.08.20</w:t>
      </w:r>
      <w:r w:rsidRPr="003A3E62">
        <w:t>23</w:t>
      </w:r>
      <w:r w:rsidR="003A3E62" w:rsidRPr="003A3E62">
        <w:t> </w:t>
      </w:r>
      <w:r w:rsidRPr="003A3E62">
        <w:t>r.</w:t>
      </w:r>
    </w:p>
  </w:footnote>
  <w:footnote w:id="49">
    <w:p w14:paraId="3F37651E" w14:textId="170AADE5" w:rsidR="00BC606E" w:rsidRPr="007C03A4" w:rsidRDefault="00BC606E" w:rsidP="00BC606E">
      <w:pPr>
        <w:pStyle w:val="FootnoteText1"/>
      </w:pPr>
      <w:r>
        <w:rPr>
          <w:rStyle w:val="FootnoteReference"/>
        </w:rPr>
        <w:footnoteRef/>
      </w:r>
      <w:r>
        <w:t xml:space="preserve"> Załącznik IX do rozporządzenia wykonawczego Komisji (UE) 2022/2299</w:t>
      </w:r>
      <w:r w:rsidR="003A3E62">
        <w:t xml:space="preserve"> z dni</w:t>
      </w:r>
      <w:r>
        <w:t>a 15 listopada 20</w:t>
      </w:r>
      <w:r w:rsidRPr="003A3E62">
        <w:t>22</w:t>
      </w:r>
      <w:r w:rsidR="003A3E62" w:rsidRPr="003A3E62">
        <w:t> </w:t>
      </w:r>
      <w:r w:rsidRPr="003A3E62">
        <w:t>r.</w:t>
      </w:r>
      <w:r>
        <w:t>). Więcej informacji można znaleźć</w:t>
      </w:r>
      <w:r w:rsidR="003A3E62">
        <w:t xml:space="preserve"> w dok</w:t>
      </w:r>
      <w:r>
        <w:t>umencie roboczym służb Komisji „Ocena postępów</w:t>
      </w:r>
      <w:r w:rsidR="003A3E62">
        <w:t xml:space="preserve"> w rea</w:t>
      </w:r>
      <w:r>
        <w:t>lizacji celów unii energetycznej</w:t>
      </w:r>
      <w:r w:rsidR="003A3E62">
        <w:t xml:space="preserve"> i dzi</w:t>
      </w:r>
      <w:r>
        <w:t>ałań</w:t>
      </w:r>
      <w:r w:rsidR="003A3E62">
        <w:t xml:space="preserve"> w dzi</w:t>
      </w:r>
      <w:r>
        <w:t>edzinie klimatu” towarzyszącym sprawozdaniu na temat stanu unii energetycznej</w:t>
      </w:r>
      <w:r w:rsidR="003A3E62">
        <w:t xml:space="preserve"> z 2</w:t>
      </w:r>
      <w:r>
        <w:t>0</w:t>
      </w:r>
      <w:r w:rsidRPr="003A3E62">
        <w:t>23</w:t>
      </w:r>
      <w:r w:rsidR="003A3E62" w:rsidRPr="003A3E62">
        <w:t> </w:t>
      </w:r>
      <w:r w:rsidRPr="003A3E62">
        <w:t>r.</w:t>
      </w:r>
    </w:p>
  </w:footnote>
  <w:footnote w:id="50">
    <w:p w14:paraId="05FF31C1" w14:textId="0213E8B8" w:rsidR="00E31BEE" w:rsidRPr="00CB1A2C" w:rsidRDefault="00E31BEE" w:rsidP="00E31BEE">
      <w:pPr>
        <w:pStyle w:val="FootnoteText1"/>
      </w:pPr>
      <w:r>
        <w:rPr>
          <w:rStyle w:val="FootnoteReference"/>
        </w:rPr>
        <w:footnoteRef/>
      </w:r>
      <w:r>
        <w:t xml:space="preserve"> </w:t>
      </w:r>
      <w:r>
        <w:rPr>
          <w:rStyle w:val="FootnoteReference"/>
          <w:vertAlign w:val="baseline"/>
        </w:rPr>
        <w:t>Wartości na podstawie załącznika IX do sprawozdań</w:t>
      </w:r>
      <w:r w:rsidR="003A3E62">
        <w:rPr>
          <w:rStyle w:val="FootnoteReference"/>
          <w:vertAlign w:val="baseline"/>
        </w:rPr>
        <w:t xml:space="preserve"> z pos</w:t>
      </w:r>
      <w:r>
        <w:rPr>
          <w:rStyle w:val="FootnoteReference"/>
          <w:vertAlign w:val="baseline"/>
        </w:rPr>
        <w:t>tępów</w:t>
      </w:r>
      <w:r w:rsidR="003A3E62">
        <w:rPr>
          <w:rStyle w:val="FootnoteReference"/>
          <w:vertAlign w:val="baseline"/>
        </w:rPr>
        <w:t xml:space="preserve"> w rea</w:t>
      </w:r>
      <w:r>
        <w:rPr>
          <w:rStyle w:val="FootnoteReference"/>
          <w:vertAlign w:val="baseline"/>
        </w:rPr>
        <w:t xml:space="preserve">lizacji KPEiK przedłożonych przez państwa członkowskie </w:t>
      </w:r>
      <w:r w:rsidRPr="003A3E62">
        <w:rPr>
          <w:rStyle w:val="FootnoteReference"/>
          <w:vertAlign w:val="baseline"/>
        </w:rPr>
        <w:t>d</w:t>
      </w:r>
      <w:r w:rsidRPr="003A3E62">
        <w:t>o</w:t>
      </w:r>
      <w:r w:rsidR="003A3E62" w:rsidRPr="003A3E62">
        <w:rPr>
          <w:rStyle w:val="FootnoteReference"/>
          <w:vertAlign w:val="baseline"/>
        </w:rPr>
        <w:t> </w:t>
      </w:r>
      <w:r w:rsidRPr="003A3E62">
        <w:rPr>
          <w:rStyle w:val="FootnoteReference"/>
          <w:vertAlign w:val="baseline"/>
        </w:rPr>
        <w:t>1</w:t>
      </w:r>
      <w:r>
        <w:rPr>
          <w:rStyle w:val="FootnoteReference"/>
          <w:vertAlign w:val="baseline"/>
        </w:rPr>
        <w:t>5</w:t>
      </w:r>
      <w:r>
        <w:t>.08.</w:t>
      </w:r>
      <w:r>
        <w:rPr>
          <w:rStyle w:val="FootnoteReference"/>
          <w:vertAlign w:val="baseline"/>
        </w:rPr>
        <w:t>20</w:t>
      </w:r>
      <w:r w:rsidRPr="003A3E62">
        <w:rPr>
          <w:rStyle w:val="FootnoteReference"/>
          <w:vertAlign w:val="baseline"/>
        </w:rPr>
        <w:t>23</w:t>
      </w:r>
      <w:r w:rsidR="003A3E62" w:rsidRPr="003A3E62">
        <w:rPr>
          <w:rStyle w:val="FootnoteReference"/>
          <w:vertAlign w:val="baseline"/>
        </w:rPr>
        <w:t> </w:t>
      </w:r>
      <w:r w:rsidRPr="003A3E62">
        <w:rPr>
          <w:rStyle w:val="FootnoteReference"/>
          <w:vertAlign w:val="baseline"/>
        </w:rPr>
        <w:t>r.</w:t>
      </w:r>
      <w:r>
        <w:rPr>
          <w:rStyle w:val="FootnoteReference"/>
          <w:vertAlign w:val="baseline"/>
        </w:rPr>
        <w:t xml:space="preserve"> Państwa członkowskie mogły wskazać więcej niż jeden sektor, na który polityki</w:t>
      </w:r>
      <w:r w:rsidR="003A3E62">
        <w:rPr>
          <w:rStyle w:val="FootnoteReference"/>
          <w:vertAlign w:val="baseline"/>
        </w:rPr>
        <w:t xml:space="preserve"> i śro</w:t>
      </w:r>
      <w:r>
        <w:rPr>
          <w:rStyle w:val="FootnoteReference"/>
          <w:vertAlign w:val="baseline"/>
        </w:rPr>
        <w:t>dki mają wpływ,</w:t>
      </w:r>
      <w:r>
        <w:t xml:space="preserve"> więc</w:t>
      </w:r>
      <w:r>
        <w:rPr>
          <w:rStyle w:val="FootnoteReference"/>
          <w:vertAlign w:val="baseline"/>
        </w:rPr>
        <w:t xml:space="preserve"> suma polityk</w:t>
      </w:r>
      <w:r w:rsidR="003A3E62">
        <w:rPr>
          <w:rStyle w:val="FootnoteReference"/>
          <w:vertAlign w:val="baseline"/>
        </w:rPr>
        <w:t xml:space="preserve"> i śro</w:t>
      </w:r>
      <w:r>
        <w:rPr>
          <w:rStyle w:val="FootnoteReference"/>
          <w:vertAlign w:val="baseline"/>
        </w:rPr>
        <w:t>dków we wszystkich dotkniętych sektorach m</w:t>
      </w:r>
      <w:r>
        <w:t>oże być</w:t>
      </w:r>
      <w:r>
        <w:rPr>
          <w:rStyle w:val="FootnoteReference"/>
          <w:vertAlign w:val="baseline"/>
        </w:rPr>
        <w:t xml:space="preserve"> wyższa niż całkowita liczba pojedynczych polityk</w:t>
      </w:r>
      <w:r w:rsidR="003A3E62">
        <w:rPr>
          <w:rStyle w:val="FootnoteReference"/>
          <w:vertAlign w:val="baseline"/>
        </w:rPr>
        <w:t xml:space="preserve"> i śro</w:t>
      </w:r>
      <w:r>
        <w:rPr>
          <w:rStyle w:val="FootnoteReference"/>
          <w:vertAlign w:val="baseline"/>
        </w:rPr>
        <w:t xml:space="preserve">dków </w:t>
      </w:r>
      <w:r>
        <w:t>mających wymiar obniżenia emisyjności</w:t>
      </w:r>
      <w:r>
        <w:rPr>
          <w:rStyle w:val="FootnoteReference"/>
          <w:vertAlign w:val="baseline"/>
        </w:rPr>
        <w:t>.</w:t>
      </w:r>
    </w:p>
  </w:footnote>
  <w:footnote w:id="51">
    <w:p w14:paraId="6CA2A67D" w14:textId="71F21A15" w:rsidR="002C4CD7" w:rsidRPr="00982EF2" w:rsidDel="00F3610C" w:rsidRDefault="002C4CD7" w:rsidP="002C4CD7">
      <w:pPr>
        <w:pStyle w:val="FootnoteText1"/>
      </w:pPr>
      <w:r>
        <w:rPr>
          <w:rStyle w:val="FootnoteReference"/>
        </w:rPr>
        <w:footnoteRef/>
      </w:r>
      <w:r>
        <w:t xml:space="preserve"> Sprawozdanie dotyczące dotacji</w:t>
      </w:r>
      <w:r w:rsidR="003A3E62">
        <w:t xml:space="preserve"> w ene</w:t>
      </w:r>
      <w:r>
        <w:t xml:space="preserve">rgetyce w UE </w:t>
      </w:r>
      <w:r w:rsidRPr="003A3E62">
        <w:t>za</w:t>
      </w:r>
      <w:r w:rsidR="003A3E62" w:rsidRPr="003A3E62">
        <w:t> </w:t>
      </w:r>
      <w:r w:rsidRPr="003A3E62">
        <w:t>2</w:t>
      </w:r>
      <w:r>
        <w:t>0</w:t>
      </w:r>
      <w:r w:rsidRPr="003A3E62">
        <w:t>23</w:t>
      </w:r>
      <w:r w:rsidR="003A3E62" w:rsidRPr="003A3E62">
        <w:t> </w:t>
      </w:r>
      <w:r w:rsidRPr="003A3E62">
        <w:t>r.</w:t>
      </w:r>
      <w:r>
        <w:t xml:space="preserve">, stanowiące załącznik do sprawozdania na temat stanu unii energetycznej </w:t>
      </w:r>
      <w:r w:rsidRPr="003A3E62">
        <w:t>za</w:t>
      </w:r>
      <w:r w:rsidR="003A3E62" w:rsidRPr="003A3E62">
        <w:t> </w:t>
      </w:r>
      <w:r w:rsidRPr="003A3E62">
        <w:t>2</w:t>
      </w:r>
      <w:r>
        <w:t>0</w:t>
      </w:r>
      <w:r w:rsidRPr="003A3E62">
        <w:t>23</w:t>
      </w:r>
      <w:r w:rsidR="003A3E62" w:rsidRPr="003A3E62">
        <w:t> </w:t>
      </w:r>
      <w:r w:rsidRPr="003A3E62">
        <w:t>r.</w:t>
      </w:r>
    </w:p>
  </w:footnote>
  <w:footnote w:id="52">
    <w:p w14:paraId="4FA0AE78" w14:textId="725E43B2" w:rsidR="00E31BEE" w:rsidRPr="00AA79ED" w:rsidRDefault="00E31BEE" w:rsidP="00C26968">
      <w:pPr>
        <w:pStyle w:val="FootnoteText1"/>
      </w:pPr>
      <w:r>
        <w:rPr>
          <w:rStyle w:val="FootnoteReference"/>
        </w:rPr>
        <w:footnoteRef/>
      </w:r>
      <w:r>
        <w:t xml:space="preserve"> Do 6 października 20</w:t>
      </w:r>
      <w:r w:rsidRPr="003A3E62">
        <w:t>23</w:t>
      </w:r>
      <w:r w:rsidR="003A3E62" w:rsidRPr="003A3E62">
        <w:t> </w:t>
      </w:r>
      <w:r w:rsidRPr="003A3E62">
        <w:t>r.</w:t>
      </w:r>
      <w:r>
        <w:t xml:space="preserve"> 16 państw członkowskich przedłożyło projekty zaktualizowanych KPEiK. 6 państw członkowskich</w:t>
      </w:r>
      <w:r w:rsidR="003A3E62">
        <w:t xml:space="preserve"> w swo</w:t>
      </w:r>
      <w:r>
        <w:t>ich projektach krajowych planów</w:t>
      </w:r>
      <w:r w:rsidR="003A3E62">
        <w:t xml:space="preserve"> w dzi</w:t>
      </w:r>
      <w:r>
        <w:t>edzinie energii</w:t>
      </w:r>
      <w:r w:rsidR="003A3E62">
        <w:t xml:space="preserve"> i kli</w:t>
      </w:r>
      <w:r>
        <w:t>matu przewiduje wyższy poziom ambicji</w:t>
      </w:r>
      <w:r w:rsidR="003A3E62">
        <w:t xml:space="preserve"> w por</w:t>
      </w:r>
      <w:r>
        <w:t>ównaniu</w:t>
      </w:r>
      <w:r w:rsidR="003A3E62">
        <w:t xml:space="preserve"> z pro</w:t>
      </w:r>
      <w:r>
        <w:t>gnozami przedstawionymi</w:t>
      </w:r>
      <w:r w:rsidR="003A3E62">
        <w:t xml:space="preserve"> w mar</w:t>
      </w:r>
      <w:r>
        <w:t>cu 20</w:t>
      </w:r>
      <w:r w:rsidRPr="003A3E62">
        <w:t>23</w:t>
      </w:r>
      <w:r w:rsidR="003A3E62" w:rsidRPr="003A3E62">
        <w:t> </w:t>
      </w:r>
      <w:r w:rsidRPr="003A3E62">
        <w:t>r.</w:t>
      </w:r>
    </w:p>
  </w:footnote>
  <w:footnote w:id="53">
    <w:p w14:paraId="50F1EAD5" w14:textId="1B8897FC" w:rsidR="00E31BEE" w:rsidRDefault="00E31BEE" w:rsidP="00E31BEE">
      <w:pPr>
        <w:pStyle w:val="FootnoteText1"/>
      </w:pPr>
      <w:r>
        <w:rPr>
          <w:rStyle w:val="FootnoteReference"/>
        </w:rPr>
        <w:footnoteRef/>
      </w:r>
      <w:r>
        <w:t xml:space="preserve"> Z uwzględnieniem lotów z UE do Szwajcarii</w:t>
      </w:r>
      <w:r w:rsidR="003A3E62">
        <w:t xml:space="preserve"> i Zje</w:t>
      </w:r>
      <w:r>
        <w:t xml:space="preserve">dnoczonego Królestwa. </w:t>
      </w:r>
    </w:p>
  </w:footnote>
  <w:footnote w:id="54">
    <w:p w14:paraId="5F09ECD7" w14:textId="069FE70B" w:rsidR="00E31BEE" w:rsidRPr="00BD59D4" w:rsidRDefault="00E31BEE" w:rsidP="00E31BEE">
      <w:pPr>
        <w:pStyle w:val="FootnoteText1"/>
      </w:pPr>
      <w:r>
        <w:rPr>
          <w:rStyle w:val="FootnoteReference"/>
        </w:rPr>
        <w:footnoteRef/>
      </w:r>
      <w:r>
        <w:t xml:space="preserve"> Na podstawie danych</w:t>
      </w:r>
      <w:r w:rsidR="003A3E62">
        <w:t xml:space="preserve"> z rej</w:t>
      </w:r>
      <w:r>
        <w:t>estru UE na dzień 30 czerwca 20</w:t>
      </w:r>
      <w:r w:rsidRPr="003A3E62">
        <w:t>23</w:t>
      </w:r>
      <w:r w:rsidR="003A3E62" w:rsidRPr="003A3E62">
        <w:t> </w:t>
      </w:r>
      <w:r w:rsidRPr="003A3E62">
        <w:t>r.</w:t>
      </w:r>
      <w:r>
        <w:t xml:space="preserve"> </w:t>
      </w:r>
    </w:p>
  </w:footnote>
  <w:footnote w:id="55">
    <w:p w14:paraId="3267FCF9" w14:textId="403C69F6" w:rsidR="00EC0995" w:rsidRPr="00EC0995" w:rsidRDefault="00EC0995" w:rsidP="00EC0995">
      <w:pPr>
        <w:pStyle w:val="FootnoteText1"/>
      </w:pPr>
      <w:r>
        <w:rPr>
          <w:rStyle w:val="FootnoteReference"/>
        </w:rPr>
        <w:footnoteRef/>
      </w:r>
      <w:r>
        <w:t xml:space="preserve"> Pułap emisji w EU ETS (z uwzględnieniem rewizji dyrektywy EU ETS</w:t>
      </w:r>
      <w:r w:rsidR="003A3E62">
        <w:t xml:space="preserve"> w 2</w:t>
      </w:r>
      <w:r>
        <w:t>0</w:t>
      </w:r>
      <w:r w:rsidRPr="003A3E62">
        <w:t>23</w:t>
      </w:r>
      <w:r w:rsidR="003A3E62" w:rsidRPr="003A3E62">
        <w:t> </w:t>
      </w:r>
      <w:r w:rsidRPr="003A3E62">
        <w:t>r.</w:t>
      </w:r>
      <w:r>
        <w:t>, tj. dostosowania do aktualnego poziomu emisji</w:t>
      </w:r>
      <w:r w:rsidR="003A3E62">
        <w:t xml:space="preserve"> w 2</w:t>
      </w:r>
      <w:r>
        <w:t>0</w:t>
      </w:r>
      <w:r w:rsidRPr="003A3E62">
        <w:t>24</w:t>
      </w:r>
      <w:r w:rsidR="003A3E62" w:rsidRPr="003A3E62">
        <w:t> </w:t>
      </w:r>
      <w:r w:rsidRPr="003A3E62">
        <w:t>r.</w:t>
      </w:r>
      <w:r w:rsidR="003A3E62">
        <w:t xml:space="preserve"> i 2</w:t>
      </w:r>
      <w:r>
        <w:t>0</w:t>
      </w:r>
      <w:r w:rsidRPr="003A3E62">
        <w:t>26</w:t>
      </w:r>
      <w:r w:rsidR="003A3E62" w:rsidRPr="003A3E62">
        <w:t> </w:t>
      </w:r>
      <w:r w:rsidRPr="003A3E62">
        <w:t>r.</w:t>
      </w:r>
      <w:r>
        <w:t>,</w:t>
      </w:r>
      <w:r w:rsidR="003A3E62">
        <w:t xml:space="preserve"> w tym</w:t>
      </w:r>
      <w:r>
        <w:t xml:space="preserve"> sektora transportu morskiego</w:t>
      </w:r>
      <w:r w:rsidR="003A3E62">
        <w:t xml:space="preserve"> w 2</w:t>
      </w:r>
      <w:r>
        <w:t>0</w:t>
      </w:r>
      <w:r w:rsidRPr="003A3E62">
        <w:t>24</w:t>
      </w:r>
      <w:r w:rsidR="003A3E62" w:rsidRPr="003A3E62">
        <w:t> </w:t>
      </w:r>
      <w:r w:rsidRPr="003A3E62">
        <w:t>r.</w:t>
      </w:r>
      <w:r>
        <w:t xml:space="preserve"> oraz współczynnik liniowy redukcji wynoszący 4,</w:t>
      </w:r>
      <w:r w:rsidRPr="003A3E62">
        <w:t>3</w:t>
      </w:r>
      <w:r w:rsidR="003A3E62" w:rsidRPr="003A3E62">
        <w:t> </w:t>
      </w:r>
      <w:r w:rsidRPr="003A3E62">
        <w:t>%</w:t>
      </w:r>
      <w:r w:rsidR="003A3E62">
        <w:t xml:space="preserve"> w lat</w:t>
      </w:r>
      <w:r>
        <w:t>ach 2024–2027</w:t>
      </w:r>
      <w:r w:rsidR="003A3E62">
        <w:t xml:space="preserve"> i 4</w:t>
      </w:r>
      <w:r>
        <w:t>,</w:t>
      </w:r>
      <w:r w:rsidRPr="003A3E62">
        <w:t>4</w:t>
      </w:r>
      <w:r w:rsidR="003A3E62" w:rsidRPr="003A3E62">
        <w:t> </w:t>
      </w:r>
      <w:r w:rsidRPr="003A3E62">
        <w:t>%</w:t>
      </w:r>
      <w:r>
        <w:t xml:space="preserve"> </w:t>
      </w:r>
      <w:r w:rsidRPr="003A3E62">
        <w:t>od</w:t>
      </w:r>
      <w:r w:rsidR="003A3E62" w:rsidRPr="003A3E62">
        <w:t> </w:t>
      </w:r>
      <w:r w:rsidRPr="003A3E62">
        <w:t>2</w:t>
      </w:r>
      <w:r>
        <w:t>0</w:t>
      </w:r>
      <w:r w:rsidRPr="003A3E62">
        <w:t>28</w:t>
      </w:r>
      <w:r w:rsidR="003A3E62" w:rsidRPr="003A3E62">
        <w:t> </w:t>
      </w:r>
      <w:r w:rsidRPr="003A3E62">
        <w:t>r.</w:t>
      </w:r>
      <w:r>
        <w:t>)</w:t>
      </w:r>
      <w:r w:rsidR="003A3E62">
        <w:t xml:space="preserve"> w por</w:t>
      </w:r>
      <w:r>
        <w:t>ównaniu ze zweryfikowanymi emisjami. Nie uwzględniono lotnictwa. Ze względu na zmiany zakresu dane liczbowe za lata 2005–2007 nie są bezpośrednio porównywalne</w:t>
      </w:r>
      <w:r w:rsidR="003A3E62">
        <w:t xml:space="preserve"> z ost</w:t>
      </w:r>
      <w:r>
        <w:t>atnimi danymi. Legenda: słupki (pułap), słupki</w:t>
      </w:r>
      <w:r w:rsidR="003A3E62">
        <w:t xml:space="preserve"> w jas</w:t>
      </w:r>
      <w:r>
        <w:t>nym odcieniu</w:t>
      </w:r>
      <w:r w:rsidR="003A3E62">
        <w:t xml:space="preserve"> w lat</w:t>
      </w:r>
      <w:r>
        <w:t>ach 2014–2016 (uprawnienia</w:t>
      </w:r>
      <w:r w:rsidR="003A3E62">
        <w:t xml:space="preserve"> o opó</w:t>
      </w:r>
      <w:r>
        <w:t xml:space="preserve">źnionej sprzedaży </w:t>
      </w:r>
      <w:r w:rsidRPr="003A3E62">
        <w:t>na</w:t>
      </w:r>
      <w:r w:rsidR="003A3E62" w:rsidRPr="003A3E62">
        <w:t> </w:t>
      </w:r>
      <w:r w:rsidRPr="003A3E62">
        <w:t>3</w:t>
      </w:r>
      <w:r>
        <w:t>. etapie), słupki</w:t>
      </w:r>
      <w:r w:rsidR="003A3E62">
        <w:t xml:space="preserve"> w jas</w:t>
      </w:r>
      <w:r>
        <w:t xml:space="preserve">nym odcieniu </w:t>
      </w:r>
      <w:r w:rsidRPr="003A3E62">
        <w:t>od</w:t>
      </w:r>
      <w:r w:rsidR="003A3E62" w:rsidRPr="003A3E62">
        <w:t> </w:t>
      </w:r>
      <w:r w:rsidRPr="003A3E62">
        <w:t>2</w:t>
      </w:r>
      <w:r>
        <w:t>0</w:t>
      </w:r>
      <w:r w:rsidRPr="003A3E62">
        <w:t>19</w:t>
      </w:r>
      <w:r w:rsidR="003A3E62" w:rsidRPr="003A3E62">
        <w:t> </w:t>
      </w:r>
      <w:r w:rsidRPr="003A3E62">
        <w:t>r.</w:t>
      </w:r>
      <w:r>
        <w:t xml:space="preserve"> (uprawnienia wprowadzone do rezerwy stabilności rynkowej), linia przerywana (zweryfikowane emisje).</w:t>
      </w:r>
    </w:p>
  </w:footnote>
  <w:footnote w:id="56">
    <w:p w14:paraId="32010D46" w14:textId="77777777" w:rsidR="008903CD" w:rsidRPr="007F635A" w:rsidRDefault="008903CD" w:rsidP="008903CD">
      <w:pPr>
        <w:pStyle w:val="FootnoteText1"/>
      </w:pPr>
      <w:r>
        <w:rPr>
          <w:rStyle w:val="FootnoteReference"/>
        </w:rPr>
        <w:footnoteRef/>
      </w:r>
      <w:r>
        <w:t xml:space="preserve"> UE-27 + państwa EOG + Irlandia Północna + fundusz innowacyjny + fundusz modernizacyjny. </w:t>
      </w:r>
    </w:p>
  </w:footnote>
  <w:footnote w:id="57">
    <w:p w14:paraId="6D671151" w14:textId="05134E04" w:rsidR="008903CD" w:rsidRPr="00470577" w:rsidRDefault="008903CD" w:rsidP="008903CD">
      <w:pPr>
        <w:pStyle w:val="FootnoteText1"/>
      </w:pPr>
      <w:r>
        <w:rPr>
          <w:rStyle w:val="FootnoteReference"/>
        </w:rPr>
        <w:footnoteRef/>
      </w:r>
      <w:r>
        <w:t xml:space="preserve"> Pozostałe 2</w:t>
      </w:r>
      <w:r w:rsidRPr="003A3E62">
        <w:t>4</w:t>
      </w:r>
      <w:r w:rsidR="003A3E62" w:rsidRPr="003A3E62">
        <w:t> </w:t>
      </w:r>
      <w:r w:rsidRPr="003A3E62">
        <w:t>%</w:t>
      </w:r>
      <w:r>
        <w:t xml:space="preserve"> nie musi być wydawane na inne cele. Część dochodów zostanie wydana</w:t>
      </w:r>
      <w:r w:rsidR="003A3E62">
        <w:t xml:space="preserve"> w póź</w:t>
      </w:r>
      <w:r>
        <w:t>niejszych latach lub trafi do budżetu ogólnego wykorzystywanego na różne cele,</w:t>
      </w:r>
      <w:r w:rsidR="003A3E62">
        <w:t xml:space="preserve"> w tym</w:t>
      </w:r>
      <w:r>
        <w:t xml:space="preserve"> na cele związane z</w:t>
      </w:r>
      <w:r w:rsidR="0049328A">
        <w:t>e zmianą</w:t>
      </w:r>
      <w:r>
        <w:t xml:space="preserve"> klimat</w:t>
      </w:r>
      <w:r w:rsidR="0049328A">
        <w:t>u</w:t>
      </w:r>
      <w:r w:rsidR="003A3E62">
        <w:t xml:space="preserve"> i ene</w:t>
      </w:r>
      <w:r>
        <w:t xml:space="preserve">rgią. </w:t>
      </w:r>
    </w:p>
  </w:footnote>
  <w:footnote w:id="58">
    <w:p w14:paraId="1ACFD6F0" w14:textId="6F4A60F9" w:rsidR="00E31BEE" w:rsidRPr="00113F8D" w:rsidRDefault="00E31BEE" w:rsidP="00E31BEE">
      <w:pPr>
        <w:pStyle w:val="FootnoteText1"/>
      </w:pPr>
      <w:r>
        <w:rPr>
          <w:rStyle w:val="FootnoteReference"/>
        </w:rPr>
        <w:footnoteRef/>
      </w:r>
      <w:r>
        <w:t xml:space="preserve"> Rozporządzenie (UE) 2015/757.</w:t>
      </w:r>
    </w:p>
  </w:footnote>
  <w:footnote w:id="59">
    <w:p w14:paraId="7A08FF68" w14:textId="3B86818D" w:rsidR="006D26DE" w:rsidRDefault="006D26DE" w:rsidP="006D26DE">
      <w:pPr>
        <w:pStyle w:val="FootnoteText1"/>
      </w:pPr>
      <w:r>
        <w:rPr>
          <w:rStyle w:val="FootnoteReference"/>
        </w:rPr>
        <w:footnoteRef/>
      </w:r>
      <w:r>
        <w:t xml:space="preserve"> Decyzja </w:t>
      </w:r>
      <w:r w:rsidRPr="003A3E62">
        <w:t>nr</w:t>
      </w:r>
      <w:r w:rsidR="003A3E62" w:rsidRPr="003A3E62">
        <w:t> </w:t>
      </w:r>
      <w:r w:rsidRPr="003A3E62">
        <w:t>4</w:t>
      </w:r>
      <w:r>
        <w:t>06/2009/WE</w:t>
      </w:r>
      <w:r w:rsidR="003A3E62">
        <w:t xml:space="preserve"> z dni</w:t>
      </w:r>
      <w:r>
        <w:t>a 23 kwietnia 20</w:t>
      </w:r>
      <w:r w:rsidRPr="003A3E62">
        <w:t>09</w:t>
      </w:r>
      <w:r w:rsidR="003A3E62" w:rsidRPr="003A3E62">
        <w:t> </w:t>
      </w:r>
      <w:r w:rsidRPr="003A3E62">
        <w:t>r.</w:t>
      </w:r>
    </w:p>
  </w:footnote>
  <w:footnote w:id="60">
    <w:p w14:paraId="463B26B3" w14:textId="2D599FFA" w:rsidR="006D26DE" w:rsidRDefault="006D26DE" w:rsidP="006D26DE">
      <w:pPr>
        <w:pStyle w:val="FootnoteText1"/>
      </w:pPr>
      <w:r>
        <w:rPr>
          <w:rStyle w:val="FootnoteReference"/>
        </w:rPr>
        <w:footnoteRef/>
      </w:r>
      <w:r>
        <w:t xml:space="preserve"> Rozporządzenie (UE) 2018/842</w:t>
      </w:r>
      <w:r w:rsidR="003A3E62">
        <w:t xml:space="preserve"> z dni</w:t>
      </w:r>
      <w:r>
        <w:t>a 30 maja 20</w:t>
      </w:r>
      <w:r w:rsidRPr="003A3E62">
        <w:t>18</w:t>
      </w:r>
      <w:r w:rsidR="003A3E62" w:rsidRPr="003A3E62">
        <w:t> </w:t>
      </w:r>
      <w:r w:rsidRPr="003A3E62">
        <w:t>r.</w:t>
      </w:r>
      <w:r>
        <w:t xml:space="preserve"> zmienione rozporządzeniem (UE) 2023/857</w:t>
      </w:r>
      <w:r w:rsidR="003A3E62">
        <w:t xml:space="preserve"> z dni</w:t>
      </w:r>
      <w:r>
        <w:t>a 19 kwietnia 20</w:t>
      </w:r>
      <w:r w:rsidRPr="003A3E62">
        <w:t>23</w:t>
      </w:r>
      <w:r w:rsidR="003A3E62" w:rsidRPr="003A3E62">
        <w:t> </w:t>
      </w:r>
      <w:r w:rsidRPr="003A3E62">
        <w:t>r.</w:t>
      </w:r>
      <w:r>
        <w:t xml:space="preserve"> </w:t>
      </w:r>
    </w:p>
  </w:footnote>
  <w:footnote w:id="61">
    <w:p w14:paraId="575CE9A8" w14:textId="18CE474D" w:rsidR="00E31BEE" w:rsidRDefault="00E31BEE" w:rsidP="00E31BEE">
      <w:pPr>
        <w:pStyle w:val="FootnoteText1"/>
      </w:pPr>
      <w:r>
        <w:rPr>
          <w:rStyle w:val="FootnoteReference"/>
        </w:rPr>
        <w:footnoteRef/>
      </w:r>
      <w:r>
        <w:t xml:space="preserve"> Na podstawie danych</w:t>
      </w:r>
      <w:r w:rsidR="003A3E62">
        <w:t xml:space="preserve"> z wyk</w:t>
      </w:r>
      <w:r>
        <w:t>azów</w:t>
      </w:r>
      <w:r w:rsidR="003A3E62">
        <w:t xml:space="preserve"> z </w:t>
      </w:r>
      <w:r w:rsidR="003A3E62" w:rsidRPr="003A3E62">
        <w:t>lat </w:t>
      </w:r>
      <w:r w:rsidRPr="003A3E62">
        <w:t>2</w:t>
      </w:r>
      <w:r>
        <w:t>005–2022 oraz prognoz na lata 2023–2030 zgłoszonych przez państwa członkowskie zgodnie</w:t>
      </w:r>
      <w:r w:rsidR="003A3E62">
        <w:t xml:space="preserve"> z roz</w:t>
      </w:r>
      <w:r>
        <w:t>porządzeniem (UE) 2018/1999, które zostały następnie skompilowane</w:t>
      </w:r>
      <w:r w:rsidR="003A3E62">
        <w:t xml:space="preserve"> i pod</w:t>
      </w:r>
      <w:r>
        <w:t>dane kontroli jakości przez EEA. Roczne limity emisji określone</w:t>
      </w:r>
      <w:r w:rsidR="003A3E62">
        <w:t xml:space="preserve"> w dec</w:t>
      </w:r>
      <w:r>
        <w:t>yzji dotyczącej wspólnego wysiłku redukcyjnego są wyrażone w GWP AR4, wszystkie pozostałe liczby są wyrażone w GWP AR5. Wykresy obejmują wyłącznie UE-27.</w:t>
      </w:r>
    </w:p>
  </w:footnote>
  <w:footnote w:id="62">
    <w:p w14:paraId="5C556DE6" w14:textId="0214D471" w:rsidR="006D26DE" w:rsidRDefault="006D26DE" w:rsidP="006D26DE">
      <w:pPr>
        <w:pStyle w:val="FootnoteText1"/>
      </w:pPr>
      <w:r>
        <w:rPr>
          <w:vertAlign w:val="superscript"/>
        </w:rPr>
        <w:footnoteRef/>
      </w:r>
      <w:r>
        <w:t xml:space="preserve"> Roczne limity emisji dotyczą emisji gazów cieplarnianych</w:t>
      </w:r>
      <w:r w:rsidR="003A3E62">
        <w:t xml:space="preserve"> w sek</w:t>
      </w:r>
      <w:r>
        <w:t>torach objętych wspólnym wysiłkiem redukcyjnym</w:t>
      </w:r>
      <w:r w:rsidR="003A3E62">
        <w:t xml:space="preserve"> w odn</w:t>
      </w:r>
      <w:r>
        <w:t>iesieniu do każdego państwa członkowskiego.</w:t>
      </w:r>
    </w:p>
  </w:footnote>
  <w:footnote w:id="63">
    <w:p w14:paraId="2766B2D2" w14:textId="29CB7837" w:rsidR="00E31BEE" w:rsidRPr="008D7A96" w:rsidRDefault="00E31BEE" w:rsidP="006D26DE">
      <w:pPr>
        <w:pStyle w:val="FootnoteText1"/>
      </w:pPr>
      <w:r>
        <w:rPr>
          <w:rStyle w:val="FootnoteReference"/>
        </w:rPr>
        <w:footnoteRef/>
      </w:r>
      <w:r>
        <w:t xml:space="preserve"> Mechanizm czystego rozwoju (CDM), zdefiniowany</w:t>
      </w:r>
      <w:r w:rsidR="003A3E62">
        <w:t xml:space="preserve"> w </w:t>
      </w:r>
      <w:r w:rsidR="003A3E62" w:rsidRPr="003A3E62">
        <w:t>art</w:t>
      </w:r>
      <w:r w:rsidRPr="003A3E62">
        <w:t>.</w:t>
      </w:r>
      <w:r w:rsidR="003A3E62" w:rsidRPr="003A3E62">
        <w:t> </w:t>
      </w:r>
      <w:r w:rsidRPr="003A3E62">
        <w:t>1</w:t>
      </w:r>
      <w:r>
        <w:t>2 protokołu</w:t>
      </w:r>
      <w:r w:rsidR="003A3E62">
        <w:t xml:space="preserve"> z Kio</w:t>
      </w:r>
      <w:r>
        <w:t>to, umożliwia państwu, które zobowiązało się do redukcji emisji lub ograniczenia emisji (państwo-strona załącznika B), realizację projektu redukcji emisji</w:t>
      </w:r>
      <w:r w:rsidR="003A3E62">
        <w:t xml:space="preserve"> w kra</w:t>
      </w:r>
      <w:r>
        <w:t>jach rozwijających się.</w:t>
      </w:r>
    </w:p>
  </w:footnote>
  <w:footnote w:id="64">
    <w:p w14:paraId="29E6D76A" w14:textId="4446A554" w:rsidR="00E31BEE" w:rsidRPr="003115BA" w:rsidRDefault="00E31BEE" w:rsidP="006D26DE">
      <w:pPr>
        <w:pStyle w:val="FootnoteText1"/>
      </w:pPr>
      <w:r>
        <w:rPr>
          <w:rStyle w:val="FootnoteReference"/>
        </w:rPr>
        <w:footnoteRef/>
      </w:r>
      <w:r>
        <w:t xml:space="preserve"> Na wykresie przedstawiono emisje państw członkowskich objęte zakresem decyzji dotyczącej wspólnego wysiłku redukcyjnego</w:t>
      </w:r>
      <w:r w:rsidR="003A3E62">
        <w:t xml:space="preserve"> w 2</w:t>
      </w:r>
      <w:r>
        <w:t>0</w:t>
      </w:r>
      <w:r w:rsidRPr="003A3E62">
        <w:t>13</w:t>
      </w:r>
      <w:r w:rsidR="003A3E62" w:rsidRPr="003A3E62">
        <w:t> </w:t>
      </w:r>
      <w:r w:rsidRPr="003A3E62">
        <w:t>r.</w:t>
      </w:r>
      <w:r>
        <w:t xml:space="preserve"> (żółty słupek)</w:t>
      </w:r>
      <w:r w:rsidR="003A3E62">
        <w:t xml:space="preserve"> i 2</w:t>
      </w:r>
      <w:r>
        <w:t>0</w:t>
      </w:r>
      <w:r w:rsidRPr="003A3E62">
        <w:t>20</w:t>
      </w:r>
      <w:r w:rsidR="003A3E62" w:rsidRPr="003A3E62">
        <w:t> </w:t>
      </w:r>
      <w:r w:rsidRPr="003A3E62">
        <w:t>r.</w:t>
      </w:r>
      <w:r>
        <w:t xml:space="preserve"> (pomarańczowy słupek)</w:t>
      </w:r>
      <w:r w:rsidR="003A3E62">
        <w:t xml:space="preserve"> w por</w:t>
      </w:r>
      <w:r>
        <w:t>ównaniu</w:t>
      </w:r>
      <w:r w:rsidR="003A3E62">
        <w:t xml:space="preserve"> z roc</w:t>
      </w:r>
      <w:r>
        <w:t xml:space="preserve">znymi limitami emisji </w:t>
      </w:r>
      <w:r w:rsidRPr="003A3E62">
        <w:t>na</w:t>
      </w:r>
      <w:r w:rsidR="003A3E62" w:rsidRPr="003A3E62">
        <w:t> </w:t>
      </w:r>
      <w:r w:rsidRPr="003A3E62">
        <w:t>2</w:t>
      </w:r>
      <w:r>
        <w:t>0</w:t>
      </w:r>
      <w:r w:rsidRPr="003A3E62">
        <w:t>20</w:t>
      </w:r>
      <w:r w:rsidR="003A3E62" w:rsidRPr="003A3E62">
        <w:t> </w:t>
      </w:r>
      <w:r w:rsidRPr="003A3E62">
        <w:t>r.</w:t>
      </w:r>
      <w:r>
        <w:t xml:space="preserve"> (zielona linia) przed zastosowaniem jakiejkolwiek elastyczności na podstawie decyzji dotyczącej wspólnego wysiłku redukcyjnego.</w:t>
      </w:r>
    </w:p>
  </w:footnote>
  <w:footnote w:id="65">
    <w:p w14:paraId="63E176A3" w14:textId="4B53847B" w:rsidR="006D26DE" w:rsidRPr="00950CA1" w:rsidRDefault="006D26DE" w:rsidP="006D26DE">
      <w:pPr>
        <w:pStyle w:val="FootnoteText1"/>
      </w:pPr>
      <w:r>
        <w:rPr>
          <w:rStyle w:val="FootnoteReference"/>
        </w:rPr>
        <w:footnoteRef/>
      </w:r>
      <w:r>
        <w:t xml:space="preserve"> Rozwój sytuacji</w:t>
      </w:r>
      <w:r w:rsidR="003A3E62">
        <w:t xml:space="preserve"> w Isl</w:t>
      </w:r>
      <w:r>
        <w:t>andii</w:t>
      </w:r>
      <w:r w:rsidR="003A3E62">
        <w:t xml:space="preserve"> i Nor</w:t>
      </w:r>
      <w:r>
        <w:t>wegii znajduje odzwierciedlenie</w:t>
      </w:r>
      <w:r w:rsidR="003A3E62">
        <w:t xml:space="preserve"> w roc</w:t>
      </w:r>
      <w:r>
        <w:t>znym sprawozdaniu</w:t>
      </w:r>
      <w:r w:rsidR="003A3E62">
        <w:t xml:space="preserve"> z pos</w:t>
      </w:r>
      <w:r>
        <w:t>tępów</w:t>
      </w:r>
      <w:r w:rsidR="003A3E62">
        <w:t xml:space="preserve"> w dzi</w:t>
      </w:r>
      <w:r>
        <w:t>edzinie energii</w:t>
      </w:r>
      <w:r w:rsidR="003A3E62">
        <w:t xml:space="preserve"> i kli</w:t>
      </w:r>
      <w:r>
        <w:t>matu przygotowanym przez Urząd Nadzoru EFTA.</w:t>
      </w:r>
    </w:p>
  </w:footnote>
  <w:footnote w:id="66">
    <w:p w14:paraId="0B7EE88D" w14:textId="546AB09F" w:rsidR="006D26DE" w:rsidRPr="008D25C5" w:rsidRDefault="006D26DE" w:rsidP="006D26DE">
      <w:pPr>
        <w:pStyle w:val="FootnoteText1"/>
      </w:pPr>
      <w:r>
        <w:rPr>
          <w:rStyle w:val="footnotetextChar0"/>
          <w:vertAlign w:val="superscript"/>
        </w:rPr>
        <w:footnoteRef/>
      </w:r>
      <w:r>
        <w:rPr>
          <w:rStyle w:val="footnotetextChar0"/>
        </w:rPr>
        <w:t xml:space="preserve"> Austria, Cypr, Dania, Irlandia</w:t>
      </w:r>
      <w:r w:rsidR="003A3E62">
        <w:rPr>
          <w:rStyle w:val="footnotetextChar0"/>
        </w:rPr>
        <w:t xml:space="preserve"> i Wło</w:t>
      </w:r>
      <w:r>
        <w:rPr>
          <w:rStyle w:val="footnotetextChar0"/>
        </w:rPr>
        <w:t>chy. Dania zasygnalizowała już zamiar wykorzystania elastyczności przewidzianej</w:t>
      </w:r>
      <w:r w:rsidR="003A3E62">
        <w:rPr>
          <w:rStyle w:val="footnotetextChar0"/>
        </w:rPr>
        <w:t xml:space="preserve"> w </w:t>
      </w:r>
      <w:r w:rsidR="003A3E62">
        <w:t>roz</w:t>
      </w:r>
      <w:r>
        <w:t>porządzeniu LULUCF na pokrycie nadwyżki emisji</w:t>
      </w:r>
      <w:r w:rsidR="003A3E62">
        <w:t xml:space="preserve"> w 2</w:t>
      </w:r>
      <w:r>
        <w:t>0</w:t>
      </w:r>
      <w:r w:rsidRPr="003A3E62">
        <w:t>21</w:t>
      </w:r>
      <w:r w:rsidR="003A3E62" w:rsidRPr="003A3E62">
        <w:t> </w:t>
      </w:r>
      <w:r w:rsidRPr="003A3E62">
        <w:t>r.</w:t>
      </w:r>
      <w:r>
        <w:t xml:space="preserve">, jeżeli </w:t>
      </w:r>
      <w:r w:rsidR="0049328A">
        <w:t>będzie to nadal możliwe</w:t>
      </w:r>
      <w:r w:rsidR="003A3E62">
        <w:t xml:space="preserve"> w 2</w:t>
      </w:r>
      <w:r>
        <w:t>0</w:t>
      </w:r>
      <w:r w:rsidRPr="003A3E62">
        <w:t>27</w:t>
      </w:r>
      <w:r w:rsidR="003A3E62" w:rsidRPr="003A3E62">
        <w:t> </w:t>
      </w:r>
      <w:r w:rsidRPr="003A3E62">
        <w:t>r.</w:t>
      </w:r>
      <w:r>
        <w:t xml:space="preserve"> po kompleksowym przeglądzie emisji ESR.</w:t>
      </w:r>
    </w:p>
  </w:footnote>
  <w:footnote w:id="67">
    <w:p w14:paraId="1EAC2E16" w14:textId="6CF0EB18" w:rsidR="006D26DE" w:rsidRPr="00BD5536" w:rsidRDefault="006D26DE" w:rsidP="00E77D48">
      <w:pPr>
        <w:pStyle w:val="FootnoteText1"/>
      </w:pPr>
      <w:r>
        <w:rPr>
          <w:rStyle w:val="FootnoteReference"/>
        </w:rPr>
        <w:footnoteRef/>
      </w:r>
      <w:r>
        <w:t xml:space="preserve"> Emisje ESR </w:t>
      </w:r>
      <w:r w:rsidRPr="003A3E62">
        <w:t>za</w:t>
      </w:r>
      <w:r w:rsidR="003A3E62" w:rsidRPr="003A3E62">
        <w:t> </w:t>
      </w:r>
      <w:r w:rsidRPr="003A3E62">
        <w:t>2</w:t>
      </w:r>
      <w:r>
        <w:t>0</w:t>
      </w:r>
      <w:r w:rsidRPr="003A3E62">
        <w:t>21</w:t>
      </w:r>
      <w:r w:rsidR="003A3E62" w:rsidRPr="003A3E62">
        <w:t> </w:t>
      </w:r>
      <w:r w:rsidRPr="003A3E62">
        <w:t>r.</w:t>
      </w:r>
      <w:r>
        <w:t xml:space="preserve"> ustala się na podstawie ostatecznych danych</w:t>
      </w:r>
      <w:r w:rsidR="003A3E62">
        <w:t xml:space="preserve"> z wyk</w:t>
      </w:r>
      <w:r>
        <w:t>azów,</w:t>
      </w:r>
      <w:r w:rsidR="003A3E62">
        <w:t xml:space="preserve"> a emi</w:t>
      </w:r>
      <w:r>
        <w:t xml:space="preserve">sje ESR </w:t>
      </w:r>
      <w:r w:rsidRPr="003A3E62">
        <w:t>za</w:t>
      </w:r>
      <w:r w:rsidR="003A3E62" w:rsidRPr="003A3E62">
        <w:t> </w:t>
      </w:r>
      <w:r w:rsidRPr="003A3E62">
        <w:t>2</w:t>
      </w:r>
      <w:r>
        <w:t>0</w:t>
      </w:r>
      <w:r w:rsidRPr="003A3E62">
        <w:t>22</w:t>
      </w:r>
      <w:r w:rsidR="003A3E62" w:rsidRPr="003A3E62">
        <w:t> </w:t>
      </w:r>
      <w:r w:rsidRPr="003A3E62">
        <w:t>r.</w:t>
      </w:r>
      <w:r>
        <w:t xml:space="preserve"> ustala się na podstawie przybliżonych danych</w:t>
      </w:r>
      <w:r w:rsidR="003A3E62">
        <w:t xml:space="preserve"> z wyk</w:t>
      </w:r>
      <w:r>
        <w:t xml:space="preserve">azów, które </w:t>
      </w:r>
      <w:r w:rsidR="0049328A">
        <w:t>to dane</w:t>
      </w:r>
      <w:r w:rsidR="003A3E62">
        <w:t xml:space="preserve"> w obu</w:t>
      </w:r>
      <w:r>
        <w:t xml:space="preserve"> przypadkach zgłoszono</w:t>
      </w:r>
      <w:r w:rsidR="003A3E62">
        <w:t xml:space="preserve"> w 2</w:t>
      </w:r>
      <w:r>
        <w:t>0</w:t>
      </w:r>
      <w:r w:rsidRPr="003A3E62">
        <w:t>23</w:t>
      </w:r>
      <w:r w:rsidR="003A3E62" w:rsidRPr="003A3E62">
        <w:t> </w:t>
      </w:r>
      <w:r w:rsidRPr="003A3E62">
        <w:t>r.</w:t>
      </w:r>
    </w:p>
  </w:footnote>
  <w:footnote w:id="68">
    <w:p w14:paraId="4E70B2B2" w14:textId="77777777" w:rsidR="006D26DE" w:rsidRPr="006341DB" w:rsidRDefault="006D26DE" w:rsidP="00E77D48">
      <w:pPr>
        <w:pStyle w:val="FootnoteText1"/>
        <w:rPr>
          <w:rFonts w:cs="Times New Roman"/>
        </w:rPr>
      </w:pPr>
      <w:r>
        <w:rPr>
          <w:rStyle w:val="FootnoteReference"/>
        </w:rPr>
        <w:footnoteRef/>
      </w:r>
      <w:r>
        <w:t xml:space="preserve"> Art. 8 rozporządzenia ESR stanowi, że jeżeli Komisja stwierdzi brak wystarczających postępów, państwa członkowskie muszą opracować plan działań korygujących.</w:t>
      </w:r>
    </w:p>
  </w:footnote>
  <w:footnote w:id="69">
    <w:p w14:paraId="5484330D" w14:textId="77777777" w:rsidR="006D26DE" w:rsidRPr="00A04EAF" w:rsidRDefault="006D26DE" w:rsidP="00E77D48">
      <w:pPr>
        <w:pStyle w:val="FootnoteText1"/>
        <w:rPr>
          <w:rFonts w:cs="Times New Roman"/>
        </w:rPr>
      </w:pPr>
      <w:r>
        <w:rPr>
          <w:rStyle w:val="FootnoteReference"/>
          <w:rFonts w:cs="Times New Roman"/>
        </w:rPr>
        <w:footnoteRef/>
      </w:r>
      <w:r>
        <w:t xml:space="preserve"> AT, BG, CY, CZ, DE, DK, EE, FR, HR, HU, IE, IT, LT, LV, MT, NL, PL, RO, SK.</w:t>
      </w:r>
    </w:p>
  </w:footnote>
  <w:footnote w:id="70">
    <w:p w14:paraId="6EA75223" w14:textId="77777777" w:rsidR="006D26DE" w:rsidRPr="00E70AEA" w:rsidRDefault="006D26DE" w:rsidP="00E77D48">
      <w:pPr>
        <w:pStyle w:val="FootnoteText1"/>
        <w:rPr>
          <w:lang w:val="en-IE"/>
        </w:rPr>
      </w:pPr>
      <w:r>
        <w:rPr>
          <w:rStyle w:val="FootnoteReference"/>
          <w:rFonts w:cs="Times New Roman"/>
        </w:rPr>
        <w:footnoteRef/>
      </w:r>
      <w:r w:rsidRPr="00E70AEA">
        <w:rPr>
          <w:lang w:val="en-IE"/>
        </w:rPr>
        <w:t xml:space="preserve"> CY, HR, HU, IE, IT, LT, MT, RO.</w:t>
      </w:r>
    </w:p>
  </w:footnote>
  <w:footnote w:id="71">
    <w:p w14:paraId="2406EF72" w14:textId="585F810F" w:rsidR="006D26DE" w:rsidRPr="00B90FCE" w:rsidRDefault="006D26DE" w:rsidP="00E77D48">
      <w:pPr>
        <w:pStyle w:val="FootnoteText1"/>
        <w:rPr>
          <w:rFonts w:cs="Times New Roman"/>
        </w:rPr>
      </w:pPr>
      <w:r>
        <w:rPr>
          <w:rStyle w:val="FootnoteReference"/>
        </w:rPr>
        <w:footnoteRef/>
      </w:r>
      <w:r>
        <w:t xml:space="preserve"> Dostępne dane historyczne</w:t>
      </w:r>
      <w:r w:rsidR="003A3E62">
        <w:t xml:space="preserve"> i prz</w:t>
      </w:r>
      <w:r>
        <w:t>ybliżone wykorzystuje się</w:t>
      </w:r>
      <w:r w:rsidR="003A3E62">
        <w:t xml:space="preserve"> w odn</w:t>
      </w:r>
      <w:r>
        <w:t>iesieniu do emisji ESR państw członkowskich</w:t>
      </w:r>
      <w:r w:rsidR="003A3E62">
        <w:t xml:space="preserve"> w lat</w:t>
      </w:r>
      <w:r>
        <w:t>ach 2021</w:t>
      </w:r>
      <w:r w:rsidR="003A3E62">
        <w:t xml:space="preserve"> i 2</w:t>
      </w:r>
      <w:r>
        <w:t>022 oraz prognoz dotyczących innych lat; Ustalenie ostatecznych emisji ESR nastąpi dopiero po kompleksowym przeglądzie</w:t>
      </w:r>
      <w:r w:rsidR="003A3E62">
        <w:t xml:space="preserve"> w 2</w:t>
      </w:r>
      <w:r>
        <w:t>0</w:t>
      </w:r>
      <w:r w:rsidRPr="003A3E62">
        <w:t>27</w:t>
      </w:r>
      <w:r w:rsidR="003A3E62" w:rsidRPr="003A3E62">
        <w:t> </w:t>
      </w:r>
      <w:r w:rsidRPr="003A3E62">
        <w:t>r.</w:t>
      </w:r>
      <w:r>
        <w:t xml:space="preserve"> (na lata 2021–2025)</w:t>
      </w:r>
      <w:r w:rsidR="003A3E62">
        <w:t xml:space="preserve"> i 2</w:t>
      </w:r>
      <w:r>
        <w:t>032 (na lata 2026–2030). AEA na lata 2026–2030 są szacunkowe, ponieważ ich ustalenie nastąpi dopiero po kompleksowym przeglądzie</w:t>
      </w:r>
      <w:r w:rsidR="003A3E62">
        <w:t xml:space="preserve"> w 2</w:t>
      </w:r>
      <w:r>
        <w:t>0</w:t>
      </w:r>
      <w:r w:rsidRPr="003A3E62">
        <w:t>25</w:t>
      </w:r>
      <w:r w:rsidR="003A3E62" w:rsidRPr="003A3E62">
        <w:t> </w:t>
      </w:r>
      <w:r w:rsidRPr="003A3E62">
        <w:t>r.</w:t>
      </w:r>
      <w:r>
        <w:t xml:space="preserve"> Więcej informacji można znaleźć</w:t>
      </w:r>
      <w:r w:rsidR="003A3E62">
        <w:t xml:space="preserve"> w roz</w:t>
      </w:r>
      <w:r>
        <w:t xml:space="preserve">dziale 2 </w:t>
      </w:r>
      <w:r>
        <w:rPr>
          <w:color w:val="000000" w:themeColor="text1"/>
        </w:rPr>
        <w:t>dokumentu roboczego służb Komisji</w:t>
      </w:r>
      <w:r>
        <w:t xml:space="preserve"> – „Informacje techniczne”.</w:t>
      </w:r>
    </w:p>
  </w:footnote>
  <w:footnote w:id="72">
    <w:p w14:paraId="391C9D17" w14:textId="22D09191" w:rsidR="006D26DE" w:rsidRPr="007D1B33" w:rsidRDefault="006D26DE" w:rsidP="00E77D48">
      <w:pPr>
        <w:pStyle w:val="FootnoteText1"/>
      </w:pPr>
      <w:r>
        <w:rPr>
          <w:rStyle w:val="FootnoteReference"/>
        </w:rPr>
        <w:footnoteRef/>
      </w:r>
      <w:r>
        <w:t xml:space="preserve"> Do celów niniejszej oceny nadwyżkę emisji</w:t>
      </w:r>
      <w:r w:rsidR="003A3E62">
        <w:t xml:space="preserve"> w ram</w:t>
      </w:r>
      <w:r>
        <w:t>ach LULUCF</w:t>
      </w:r>
      <w:r w:rsidR="003A3E62">
        <w:t xml:space="preserve"> w lat</w:t>
      </w:r>
      <w:r>
        <w:t>ach 2021–2025 rozkłada się równomiernie</w:t>
      </w:r>
      <w:r w:rsidR="003A3E62">
        <w:t xml:space="preserve"> w lat</w:t>
      </w:r>
      <w:r>
        <w:t>ach 2021–2025</w:t>
      </w:r>
      <w:r w:rsidR="003A3E62">
        <w:t xml:space="preserve"> w cel</w:t>
      </w:r>
      <w:r>
        <w:t>u obliczenia zmniejszenia AEA na podstawie rozporządzenia ESR. Nie uwzględniono elastyczności na podstawie rozporządzenia LULUCF.</w:t>
      </w:r>
    </w:p>
  </w:footnote>
  <w:footnote w:id="73">
    <w:p w14:paraId="2EFCAE90" w14:textId="3AE117BD" w:rsidR="00E77D48" w:rsidRPr="00B90FCE" w:rsidRDefault="00E77D48" w:rsidP="00E77D48">
      <w:pPr>
        <w:pStyle w:val="FootnoteText"/>
        <w:rPr>
          <w:rFonts w:ascii="Times New Roman" w:hAnsi="Times New Roman" w:cs="Times New Roman"/>
        </w:rPr>
      </w:pPr>
      <w:r>
        <w:rPr>
          <w:rStyle w:val="FootnoteReference"/>
        </w:rPr>
        <w:footnoteRef/>
      </w:r>
      <w:r>
        <w:t xml:space="preserve"> </w:t>
      </w:r>
      <w:r>
        <w:rPr>
          <w:rFonts w:ascii="Times New Roman" w:hAnsi="Times New Roman"/>
        </w:rPr>
        <w:t>Belgia, Niderlandy, Szwecja</w:t>
      </w:r>
      <w:r w:rsidR="003A3E62">
        <w:rPr>
          <w:rFonts w:ascii="Times New Roman" w:hAnsi="Times New Roman"/>
        </w:rPr>
        <w:t xml:space="preserve"> i Mal</w:t>
      </w:r>
      <w:r>
        <w:rPr>
          <w:rFonts w:ascii="Times New Roman" w:hAnsi="Times New Roman"/>
        </w:rPr>
        <w:t>ta. Elastyczność ETS umożliwia państwu członkowskiemu zgłoszenie Komisji liczby uprawnień</w:t>
      </w:r>
      <w:r w:rsidR="003A3E62">
        <w:rPr>
          <w:rFonts w:ascii="Times New Roman" w:hAnsi="Times New Roman"/>
        </w:rPr>
        <w:t xml:space="preserve"> w ram</w:t>
      </w:r>
      <w:r>
        <w:rPr>
          <w:rFonts w:ascii="Times New Roman" w:hAnsi="Times New Roman"/>
        </w:rPr>
        <w:t>ach EU ETS, które mają być dostępne</w:t>
      </w:r>
      <w:r w:rsidR="003A3E62">
        <w:rPr>
          <w:rFonts w:ascii="Times New Roman" w:hAnsi="Times New Roman"/>
        </w:rPr>
        <w:t xml:space="preserve"> w cel</w:t>
      </w:r>
      <w:r>
        <w:rPr>
          <w:rFonts w:ascii="Times New Roman" w:hAnsi="Times New Roman"/>
        </w:rPr>
        <w:t>u zapewnienia zgodności</w:t>
      </w:r>
      <w:r w:rsidR="003A3E62">
        <w:rPr>
          <w:rFonts w:ascii="Times New Roman" w:hAnsi="Times New Roman"/>
        </w:rPr>
        <w:t xml:space="preserve"> z roz</w:t>
      </w:r>
      <w:r>
        <w:rPr>
          <w:rFonts w:ascii="Times New Roman" w:hAnsi="Times New Roman"/>
        </w:rPr>
        <w:t>porządzeniem ESR. Uprawnienia</w:t>
      </w:r>
      <w:r w:rsidR="003A3E62">
        <w:rPr>
          <w:rFonts w:ascii="Times New Roman" w:hAnsi="Times New Roman"/>
        </w:rPr>
        <w:t xml:space="preserve"> w ram</w:t>
      </w:r>
      <w:r>
        <w:rPr>
          <w:rFonts w:ascii="Times New Roman" w:hAnsi="Times New Roman"/>
        </w:rPr>
        <w:t>ach EU ETS odlicza się od ilości, które normalnie zostałyby sprzedane na aukcji</w:t>
      </w:r>
      <w:r w:rsidR="003A3E62">
        <w:rPr>
          <w:rFonts w:ascii="Times New Roman" w:hAnsi="Times New Roman"/>
        </w:rPr>
        <w:t xml:space="preserve"> w ram</w:t>
      </w:r>
      <w:r>
        <w:rPr>
          <w:rFonts w:ascii="Times New Roman" w:hAnsi="Times New Roman"/>
        </w:rPr>
        <w:t>ach EU ETS.</w:t>
      </w:r>
    </w:p>
  </w:footnote>
  <w:footnote w:id="74">
    <w:p w14:paraId="2EC19145" w14:textId="558DB895" w:rsidR="00E77D48" w:rsidRPr="00B90FCE" w:rsidRDefault="00E77D48" w:rsidP="00E77D48">
      <w:pPr>
        <w:pStyle w:val="FootnoteText1"/>
      </w:pPr>
      <w:r>
        <w:rPr>
          <w:rStyle w:val="FootnoteReference"/>
          <w:rFonts w:cs="Times New Roman"/>
        </w:rPr>
        <w:footnoteRef/>
      </w:r>
      <w:r>
        <w:t xml:space="preserve"> Islandia</w:t>
      </w:r>
      <w:r w:rsidR="003A3E62">
        <w:t xml:space="preserve"> i Nor</w:t>
      </w:r>
      <w:r>
        <w:t>wegia mogą również kupować AEA od państw członkowskich</w:t>
      </w:r>
      <w:r w:rsidR="003A3E62">
        <w:t xml:space="preserve"> i spr</w:t>
      </w:r>
      <w:r>
        <w:t>zedawać je państwom członkowskim.</w:t>
      </w:r>
    </w:p>
  </w:footnote>
  <w:footnote w:id="75">
    <w:p w14:paraId="1C3AC413" w14:textId="70064BD7" w:rsidR="008D4EE2" w:rsidRPr="00C23E16" w:rsidRDefault="008D4EE2" w:rsidP="008D4EE2">
      <w:pPr>
        <w:pStyle w:val="FootnoteText1"/>
      </w:pPr>
      <w:r>
        <w:rPr>
          <w:rStyle w:val="FootnoteReference"/>
        </w:rPr>
        <w:footnoteRef/>
      </w:r>
      <w:r>
        <w:t xml:space="preserve"> W odniesieniu do systemu kontyngentów; pomiar pod względem wpływu na klimat (ekwiwalent dwutlenku węgla).</w:t>
      </w:r>
    </w:p>
  </w:footnote>
  <w:footnote w:id="76">
    <w:p w14:paraId="7D0859A9" w14:textId="2B7D3842" w:rsidR="00E77D48" w:rsidRPr="00E312AD" w:rsidRDefault="00E77D48" w:rsidP="00E77D48">
      <w:pPr>
        <w:pStyle w:val="FootnoteText1"/>
      </w:pPr>
      <w:r>
        <w:rPr>
          <w:rStyle w:val="FootnoteReference"/>
        </w:rPr>
        <w:footnoteRef/>
      </w:r>
      <w:r>
        <w:t xml:space="preserve"> W porównaniu</w:t>
      </w:r>
      <w:r w:rsidR="003A3E62">
        <w:t xml:space="preserve"> z baz</w:t>
      </w:r>
      <w:r>
        <w:t>ą danych EEA dotyczącą polityki</w:t>
      </w:r>
      <w:r w:rsidR="003A3E62">
        <w:t xml:space="preserve"> i śro</w:t>
      </w:r>
      <w:r>
        <w:t>dków</w:t>
      </w:r>
      <w:r w:rsidR="003A3E62">
        <w:t xml:space="preserve"> w zak</w:t>
      </w:r>
      <w:r>
        <w:t>resie gazów cieplarnianych</w:t>
      </w:r>
      <w:r w:rsidR="003A3E62">
        <w:t xml:space="preserve"> w Eur</w:t>
      </w:r>
      <w:r>
        <w:t>opie. Obejmują one wszystkie polityki</w:t>
      </w:r>
      <w:r w:rsidR="003A3E62">
        <w:t xml:space="preserve"> i śro</w:t>
      </w:r>
      <w:r>
        <w:t>dki wygasły, przyjęte, wdrożone</w:t>
      </w:r>
      <w:r w:rsidR="003A3E62">
        <w:t xml:space="preserve"> i pla</w:t>
      </w:r>
      <w:r>
        <w:t>nowane.</w:t>
      </w:r>
    </w:p>
  </w:footnote>
  <w:footnote w:id="77">
    <w:p w14:paraId="0BA1620C" w14:textId="080FDD07" w:rsidR="00E31BEE" w:rsidRPr="00CB1A2C" w:rsidRDefault="00E31BEE" w:rsidP="00E31BEE">
      <w:pPr>
        <w:pStyle w:val="FootnoteText1"/>
      </w:pPr>
      <w:r>
        <w:rPr>
          <w:rStyle w:val="FootnoteReference"/>
        </w:rPr>
        <w:footnoteRef/>
      </w:r>
      <w:r>
        <w:t xml:space="preserve"> Liczbę polityk</w:t>
      </w:r>
      <w:r w:rsidR="003A3E62">
        <w:t xml:space="preserve"> i śro</w:t>
      </w:r>
      <w:r>
        <w:t>dków ustalono na podstawie polityk</w:t>
      </w:r>
      <w:r w:rsidR="003A3E62">
        <w:t xml:space="preserve"> i śro</w:t>
      </w:r>
      <w:r>
        <w:t>dków zgłoszonych przez państwa członkowskie</w:t>
      </w:r>
      <w:r w:rsidR="003A3E62">
        <w:t xml:space="preserve"> z wyr</w:t>
      </w:r>
      <w:r>
        <w:t>aźnym odniesieniem do rozporządzenia ESR jako celu. Prawdopodobnie spowoduje to niedoszacowanie liczby polityk</w:t>
      </w:r>
      <w:r w:rsidR="003A3E62">
        <w:t xml:space="preserve"> i śro</w:t>
      </w:r>
      <w:r>
        <w:t>dków objętych rozporządzeniem ESR, ponieważ nie wszystkie polityki</w:t>
      </w:r>
      <w:r w:rsidR="003A3E62">
        <w:t xml:space="preserve"> i śro</w:t>
      </w:r>
      <w:r>
        <w:t>dki realizujące cel polityki sektorowej, który jest ściśle powiązany</w:t>
      </w:r>
      <w:r w:rsidR="003A3E62">
        <w:t xml:space="preserve"> z red</w:t>
      </w:r>
      <w:r>
        <w:t>ukcją emisji</w:t>
      </w:r>
      <w:r w:rsidR="003A3E62">
        <w:t xml:space="preserve"> w roz</w:t>
      </w:r>
      <w:r>
        <w:t>porządzeniu ESR (np. dyrektywa</w:t>
      </w:r>
      <w:r w:rsidR="003A3E62">
        <w:t xml:space="preserve"> w spr</w:t>
      </w:r>
      <w:r>
        <w:t>awie charakterystyki energetycznej budynków), są kwalifikowane przez państwa członkowskie jako polityki</w:t>
      </w:r>
      <w:r w:rsidR="003A3E62">
        <w:t xml:space="preserve"> i śro</w:t>
      </w:r>
      <w:r>
        <w:t>dki objęte rozporządzeniem ESR.</w:t>
      </w:r>
    </w:p>
  </w:footnote>
  <w:footnote w:id="78">
    <w:p w14:paraId="493B1E08" w14:textId="242B401C" w:rsidR="00E31BEE" w:rsidRDefault="00E31BEE" w:rsidP="00E31BEE">
      <w:pPr>
        <w:pStyle w:val="FootnoteText1"/>
      </w:pPr>
      <w:r>
        <w:rPr>
          <w:rStyle w:val="FootnoteReference"/>
        </w:rPr>
        <w:footnoteRef/>
      </w:r>
      <w:r>
        <w:t xml:space="preserve"> W porównaniu</w:t>
      </w:r>
      <w:r w:rsidR="003A3E62">
        <w:t xml:space="preserve"> z poz</w:t>
      </w:r>
      <w:r>
        <w:t>iomami</w:t>
      </w:r>
      <w:r w:rsidR="003A3E62">
        <w:t xml:space="preserve"> z 2</w:t>
      </w:r>
      <w:r>
        <w:t>0</w:t>
      </w:r>
      <w:r w:rsidRPr="003A3E62">
        <w:t>15</w:t>
      </w:r>
      <w:r w:rsidR="003A3E62" w:rsidRPr="003A3E62">
        <w:t> </w:t>
      </w:r>
      <w:r w:rsidRPr="003A3E62">
        <w:t>r.</w:t>
      </w:r>
      <w:r>
        <w:t>, zob. dokument SWD(2020) 176 final.</w:t>
      </w:r>
    </w:p>
  </w:footnote>
  <w:footnote w:id="79">
    <w:p w14:paraId="52FDD1B6" w14:textId="2BEA24C3" w:rsidR="004762F8" w:rsidRPr="006C6C2D" w:rsidRDefault="004762F8" w:rsidP="006C6C2D">
      <w:pPr>
        <w:pStyle w:val="FootnoteText1"/>
      </w:pPr>
      <w:r>
        <w:rPr>
          <w:rStyle w:val="FootnoteReference"/>
        </w:rPr>
        <w:footnoteRef/>
      </w:r>
      <w:r>
        <w:t xml:space="preserve"> </w:t>
      </w:r>
      <w:hyperlink r:id="rId19" w:history="1">
        <w:r>
          <w:rPr>
            <w:rStyle w:val="Hyperlink"/>
          </w:rPr>
          <w:t>Tabela wyników</w:t>
        </w:r>
        <w:r w:rsidR="003A3E62">
          <w:rPr>
            <w:rStyle w:val="Hyperlink"/>
          </w:rPr>
          <w:t xml:space="preserve"> w zak</w:t>
        </w:r>
        <w:r>
          <w:rPr>
            <w:rStyle w:val="Hyperlink"/>
          </w:rPr>
          <w:t>resie odbudowy</w:t>
        </w:r>
        <w:r w:rsidR="003A3E62">
          <w:rPr>
            <w:rStyle w:val="Hyperlink"/>
          </w:rPr>
          <w:t xml:space="preserve"> i zwi</w:t>
        </w:r>
        <w:r>
          <w:rPr>
            <w:rStyle w:val="Hyperlink"/>
          </w:rPr>
          <w:t>ększania odporności (europa.eu)</w:t>
        </w:r>
      </w:hyperlink>
    </w:p>
  </w:footnote>
  <w:footnote w:id="80">
    <w:p w14:paraId="7C977835" w14:textId="31E880CF" w:rsidR="00E31BEE" w:rsidRPr="00165522" w:rsidRDefault="00E31BEE" w:rsidP="00E31BEE">
      <w:pPr>
        <w:pStyle w:val="FootnoteText1"/>
      </w:pPr>
      <w:r>
        <w:rPr>
          <w:rStyle w:val="FootnoteReference"/>
        </w:rPr>
        <w:footnoteRef/>
      </w:r>
      <w:r>
        <w:t xml:space="preserve"> Na podstawie wyników modelowania podstawowego scenariusza politycznego wspierającego inicjatywy będące realizacją Europejskiego Zielonego Ładu</w:t>
      </w:r>
      <w:r w:rsidR="003A3E62">
        <w:t xml:space="preserve"> w lat</w:t>
      </w:r>
      <w:r>
        <w:t>ach 2022-2030 średnia roczna redukcja emisji</w:t>
      </w:r>
      <w:r w:rsidR="003A3E62">
        <w:t xml:space="preserve"> w sek</w:t>
      </w:r>
      <w:r>
        <w:t xml:space="preserve">torze transportu powinna wynosić około 22 Mt ekwiwalentu dwutlenku węgla. </w:t>
      </w:r>
      <w:hyperlink r:id="rId20" w:history="1">
        <w:r>
          <w:rPr>
            <w:rStyle w:val="Hyperlink"/>
          </w:rPr>
          <w:t>https://energy.ec.europa.eu/data-and-analysis/energy-modelling/policy-scenarios-delivering-european-green-deal_pl</w:t>
        </w:r>
      </w:hyperlink>
      <w:r>
        <w:t>.</w:t>
      </w:r>
    </w:p>
  </w:footnote>
  <w:footnote w:id="81">
    <w:p w14:paraId="59EB7CF1" w14:textId="433B1670" w:rsidR="00E31BEE" w:rsidRPr="00EB3495" w:rsidRDefault="00E31BEE" w:rsidP="00E31BEE">
      <w:pPr>
        <w:pStyle w:val="FootnoteText"/>
      </w:pPr>
      <w:r>
        <w:rPr>
          <w:rStyle w:val="FootnoteReference"/>
        </w:rPr>
        <w:footnoteRef/>
      </w:r>
      <w:r>
        <w:rPr>
          <w:rFonts w:ascii="Times New Roman" w:hAnsi="Times New Roman"/>
          <w:sz w:val="18"/>
        </w:rPr>
        <w:t xml:space="preserve"> Dane</w:t>
      </w:r>
      <w:r w:rsidR="003A3E62">
        <w:rPr>
          <w:rFonts w:ascii="Times New Roman" w:hAnsi="Times New Roman"/>
          <w:sz w:val="18"/>
        </w:rPr>
        <w:t xml:space="preserve"> z mon</w:t>
      </w:r>
      <w:r>
        <w:rPr>
          <w:rFonts w:ascii="Times New Roman" w:hAnsi="Times New Roman"/>
          <w:sz w:val="18"/>
        </w:rPr>
        <w:t>itorowania emisji CO</w:t>
      </w:r>
      <w:r>
        <w:rPr>
          <w:rFonts w:ascii="Times New Roman" w:hAnsi="Times New Roman"/>
          <w:sz w:val="18"/>
          <w:vertAlign w:val="subscript"/>
        </w:rPr>
        <w:t>2</w:t>
      </w:r>
      <w:r>
        <w:rPr>
          <w:rFonts w:ascii="Times New Roman" w:hAnsi="Times New Roman"/>
          <w:sz w:val="18"/>
        </w:rPr>
        <w:t xml:space="preserve"> generowanych przez samochody osobowe</w:t>
      </w:r>
      <w:r w:rsidR="003A3E62">
        <w:rPr>
          <w:rFonts w:ascii="Times New Roman" w:hAnsi="Times New Roman"/>
          <w:sz w:val="18"/>
        </w:rPr>
        <w:t xml:space="preserve"> i dos</w:t>
      </w:r>
      <w:r>
        <w:rPr>
          <w:rFonts w:ascii="Times New Roman" w:hAnsi="Times New Roman"/>
          <w:sz w:val="18"/>
        </w:rPr>
        <w:t>tawcze na podstawie rozporządzenia (UE) 2019/631; opublikowane przez EEA.</w:t>
      </w:r>
    </w:p>
  </w:footnote>
  <w:footnote w:id="82">
    <w:p w14:paraId="3A2514C6" w14:textId="1217280B" w:rsidR="00E31BEE" w:rsidRPr="00EB3495" w:rsidRDefault="00E31BEE" w:rsidP="00E31BEE">
      <w:pPr>
        <w:pStyle w:val="FootnoteText"/>
      </w:pPr>
      <w:r w:rsidRPr="003A3E62">
        <w:rPr>
          <w:rStyle w:val="FootnoteReference"/>
        </w:rPr>
        <w:footnoteRef/>
      </w:r>
      <w:r w:rsidR="003A3E62" w:rsidRPr="003A3E62">
        <w:t xml:space="preserve"> </w:t>
      </w:r>
      <w:r w:rsidRPr="003A3E62">
        <w:rPr>
          <w:rFonts w:ascii="Times New Roman" w:hAnsi="Times New Roman"/>
          <w:sz w:val="18"/>
        </w:rPr>
        <w:t>O</w:t>
      </w:r>
      <w:r>
        <w:rPr>
          <w:rFonts w:ascii="Times New Roman" w:hAnsi="Times New Roman"/>
          <w:sz w:val="18"/>
        </w:rPr>
        <w:t>kreślone podczas homologacji typu przy użyciu światowej zharmonizowanej procedury badania pojazdów lekkich.</w:t>
      </w:r>
    </w:p>
  </w:footnote>
  <w:footnote w:id="83">
    <w:p w14:paraId="3BD10106" w14:textId="207CC629" w:rsidR="00E31BEE" w:rsidRPr="00905120" w:rsidRDefault="00E31BEE" w:rsidP="00E31BEE">
      <w:pPr>
        <w:pStyle w:val="FootnoteText1"/>
      </w:pPr>
      <w:r>
        <w:rPr>
          <w:rStyle w:val="FootnoteReference"/>
        </w:rPr>
        <w:footnoteRef/>
      </w:r>
      <w:r>
        <w:t xml:space="preserve"> Rozporządzenie Parlamentu Europejskiego</w:t>
      </w:r>
      <w:r w:rsidR="003A3E62">
        <w:t xml:space="preserve"> i Rad</w:t>
      </w:r>
      <w:r>
        <w:t>y (UE) 2018/841</w:t>
      </w:r>
      <w:r w:rsidR="003A3E62">
        <w:t xml:space="preserve"> z dni</w:t>
      </w:r>
      <w:r>
        <w:t>a 30 maja 20</w:t>
      </w:r>
      <w:r w:rsidRPr="003A3E62">
        <w:t>18</w:t>
      </w:r>
      <w:r w:rsidR="003A3E62" w:rsidRPr="003A3E62">
        <w:t> </w:t>
      </w:r>
      <w:r w:rsidRPr="003A3E62">
        <w:t>r.</w:t>
      </w:r>
      <w:r w:rsidR="003A3E62">
        <w:t xml:space="preserve"> w spr</w:t>
      </w:r>
      <w:r>
        <w:t>awie włączenia emisji</w:t>
      </w:r>
      <w:r w:rsidR="003A3E62">
        <w:t xml:space="preserve"> i poc</w:t>
      </w:r>
      <w:r>
        <w:t>hłaniania gazów cieplarnianych</w:t>
      </w:r>
      <w:r w:rsidR="003A3E62">
        <w:t xml:space="preserve"> w wyn</w:t>
      </w:r>
      <w:r>
        <w:t>iku działalności związanej</w:t>
      </w:r>
      <w:r w:rsidR="003A3E62">
        <w:t xml:space="preserve"> z uży</w:t>
      </w:r>
      <w:r>
        <w:t>tkowaniem gruntów, zmianą użytkowania gruntów</w:t>
      </w:r>
      <w:r w:rsidR="003A3E62">
        <w:t xml:space="preserve"> i leś</w:t>
      </w:r>
      <w:r>
        <w:t>nictwem do ram polityki klimatyczno-energetycznej do roku 2030</w:t>
      </w:r>
      <w:r w:rsidR="003A3E62">
        <w:t xml:space="preserve"> i zmi</w:t>
      </w:r>
      <w:r>
        <w:t xml:space="preserve">eniające rozporządzenie (UE) </w:t>
      </w:r>
      <w:r w:rsidRPr="003A3E62">
        <w:t>nr</w:t>
      </w:r>
      <w:r w:rsidR="003A3E62" w:rsidRPr="003A3E62">
        <w:t> </w:t>
      </w:r>
      <w:r w:rsidRPr="003A3E62">
        <w:t>5</w:t>
      </w:r>
      <w:r>
        <w:t xml:space="preserve">25/2013 oraz decyzję </w:t>
      </w:r>
      <w:r w:rsidRPr="003A3E62">
        <w:t>nr</w:t>
      </w:r>
      <w:r w:rsidR="003A3E62" w:rsidRPr="003A3E62">
        <w:t> </w:t>
      </w:r>
      <w:r w:rsidRPr="003A3E62">
        <w:t>5</w:t>
      </w:r>
      <w:r>
        <w:t>29/2013/UE (Dz.U. L 156</w:t>
      </w:r>
      <w:r w:rsidR="003A3E62">
        <w:t xml:space="preserve"> z 1</w:t>
      </w:r>
      <w:r>
        <w:t>9.6.2018, s. 1).</w:t>
      </w:r>
    </w:p>
  </w:footnote>
  <w:footnote w:id="84">
    <w:p w14:paraId="5C211B98" w14:textId="114ADA1D" w:rsidR="00E31BEE" w:rsidRPr="00F854CC" w:rsidRDefault="00E31BEE" w:rsidP="00E31BEE">
      <w:pPr>
        <w:pStyle w:val="FootnoteText1"/>
      </w:pPr>
      <w:r>
        <w:rPr>
          <w:rStyle w:val="FootnoteReference"/>
        </w:rPr>
        <w:footnoteRef/>
      </w:r>
      <w:r>
        <w:t xml:space="preserve"> Rozporządzenie Parlamentu Europejskiego</w:t>
      </w:r>
      <w:r w:rsidR="003A3E62">
        <w:t xml:space="preserve"> i Rad</w:t>
      </w:r>
      <w:r>
        <w:t>y (UE) 2023/839</w:t>
      </w:r>
      <w:r w:rsidR="003A3E62">
        <w:t xml:space="preserve"> z dni</w:t>
      </w:r>
      <w:r>
        <w:t>a 19 kwietnia 20</w:t>
      </w:r>
      <w:r w:rsidRPr="003A3E62">
        <w:t>23</w:t>
      </w:r>
      <w:r w:rsidR="003A3E62" w:rsidRPr="003A3E62">
        <w:t> </w:t>
      </w:r>
      <w:r w:rsidRPr="003A3E62">
        <w:t>r.</w:t>
      </w:r>
      <w:r w:rsidR="003A3E62">
        <w:t xml:space="preserve"> w spr</w:t>
      </w:r>
      <w:r>
        <w:t>awie zmiany rozporządzenia (UE) 2018/841</w:t>
      </w:r>
      <w:r w:rsidR="003A3E62">
        <w:t xml:space="preserve"> w odn</w:t>
      </w:r>
      <w:r>
        <w:t>iesieniu do zakresu stosowania, uproszczenia przepisów dotyczących sprawozdawczości</w:t>
      </w:r>
      <w:r w:rsidR="003A3E62">
        <w:t xml:space="preserve"> i zgo</w:t>
      </w:r>
      <w:r>
        <w:t xml:space="preserve">dności oraz określenia celów państw członkowskich </w:t>
      </w:r>
      <w:r w:rsidRPr="003A3E62">
        <w:t>na</w:t>
      </w:r>
      <w:r w:rsidR="003A3E62" w:rsidRPr="003A3E62">
        <w:t> </w:t>
      </w:r>
      <w:r w:rsidRPr="003A3E62">
        <w:t>2</w:t>
      </w:r>
      <w:r>
        <w:t>0</w:t>
      </w:r>
      <w:r w:rsidRPr="003A3E62">
        <w:t>30</w:t>
      </w:r>
      <w:r w:rsidR="003A3E62" w:rsidRPr="003A3E62">
        <w:t> </w:t>
      </w:r>
      <w:r w:rsidRPr="003A3E62">
        <w:t>r.</w:t>
      </w:r>
      <w:r>
        <w:t>,</w:t>
      </w:r>
      <w:r w:rsidR="003A3E62">
        <w:t xml:space="preserve"> a tak</w:t>
      </w:r>
      <w:r>
        <w:t>że zmiany rozporządzenia (UE) 2018/1999</w:t>
      </w:r>
      <w:r w:rsidR="003A3E62">
        <w:t xml:space="preserve"> w odn</w:t>
      </w:r>
      <w:r>
        <w:t>iesieniu do poprawy monitorowania, sprawozdawczości, śledzenia postępów</w:t>
      </w:r>
      <w:r w:rsidR="003A3E62">
        <w:t xml:space="preserve"> i prz</w:t>
      </w:r>
      <w:r>
        <w:t>eglądu (Dz.U. L 107</w:t>
      </w:r>
      <w:r w:rsidR="003A3E62">
        <w:t xml:space="preserve"> z 2</w:t>
      </w:r>
      <w:r>
        <w:t>1.4.2023, s. 1).</w:t>
      </w:r>
    </w:p>
  </w:footnote>
  <w:footnote w:id="85">
    <w:p w14:paraId="0EC2D2EF" w14:textId="6AA6B2BF" w:rsidR="00E31BEE" w:rsidRPr="003E3489" w:rsidRDefault="00E31BEE" w:rsidP="00182A88">
      <w:pPr>
        <w:pStyle w:val="FootnoteText1"/>
      </w:pPr>
      <w:bookmarkStart w:id="15" w:name="_Hlk147839720"/>
      <w:r>
        <w:rPr>
          <w:rStyle w:val="FootnoteReference"/>
        </w:rPr>
        <w:footnoteRef/>
      </w:r>
      <w:r>
        <w:t xml:space="preserve"> Rozporządzenie delegowane Komisji (UE) 2021/268</w:t>
      </w:r>
      <w:r w:rsidR="003A3E62">
        <w:t xml:space="preserve"> z dni</w:t>
      </w:r>
      <w:r>
        <w:t>a 28 października 2020 r. zmieniające załącznik IV do rozporządzenia Parlamentu Europejskiego</w:t>
      </w:r>
      <w:r w:rsidR="003A3E62">
        <w:t xml:space="preserve"> i Rad</w:t>
      </w:r>
      <w:r>
        <w:t>y (UE) 2018/841</w:t>
      </w:r>
      <w:r w:rsidR="003A3E62">
        <w:t xml:space="preserve"> w odn</w:t>
      </w:r>
      <w:r>
        <w:t>iesieniu do poziomów referencyjnych dla lasów, które mają być stosowane przez państwa członkowskie</w:t>
      </w:r>
      <w:r w:rsidR="003A3E62">
        <w:t xml:space="preserve"> w lat</w:t>
      </w:r>
      <w:r>
        <w:t>ach 2021–2025.</w:t>
      </w:r>
    </w:p>
    <w:bookmarkEnd w:id="15"/>
  </w:footnote>
  <w:footnote w:id="86">
    <w:p w14:paraId="22FC8947" w14:textId="59573556" w:rsidR="005E1F5D" w:rsidRPr="002A7216" w:rsidRDefault="005E1F5D" w:rsidP="0013078F">
      <w:pPr>
        <w:pStyle w:val="FootnoteText1"/>
      </w:pPr>
      <w:r>
        <w:rPr>
          <w:rStyle w:val="FootnoteReference"/>
          <w:rFonts w:cs="Times New Roman"/>
        </w:rPr>
        <w:footnoteRef/>
      </w:r>
      <w:r>
        <w:t xml:space="preserve"> Dane zgłoszone</w:t>
      </w:r>
      <w:r w:rsidR="003A3E62">
        <w:t xml:space="preserve"> w wyk</w:t>
      </w:r>
      <w:r>
        <w:t>azie emisji gazów cieplarnianych</w:t>
      </w:r>
      <w:r w:rsidR="003A3E62">
        <w:t xml:space="preserve"> z 2</w:t>
      </w:r>
      <w:r>
        <w:t>0</w:t>
      </w:r>
      <w:r w:rsidRPr="003A3E62">
        <w:t>23</w:t>
      </w:r>
      <w:r w:rsidR="003A3E62" w:rsidRPr="003A3E62">
        <w:t> </w:t>
      </w:r>
      <w:r w:rsidRPr="003A3E62">
        <w:t>r.</w:t>
      </w:r>
      <w:r>
        <w:t xml:space="preserve"> dla całego sektora LULUCF.</w:t>
      </w:r>
    </w:p>
  </w:footnote>
  <w:footnote w:id="87">
    <w:p w14:paraId="22311352" w14:textId="76CB437B" w:rsidR="008D3432" w:rsidRPr="002A7216" w:rsidRDefault="00480CE2" w:rsidP="0013078F">
      <w:pPr>
        <w:pStyle w:val="FootnoteText1"/>
      </w:pPr>
      <w:r>
        <w:rPr>
          <w:rStyle w:val="FootnoteReference"/>
          <w:rFonts w:cs="Times New Roman"/>
        </w:rPr>
        <w:footnoteRef/>
      </w:r>
      <w:r>
        <w:t xml:space="preserve"> W kolejności malejącej: Francja, Finlandia, Republika Czeska, Portugalia, Estonia, Polska, Słowenia, Belgia</w:t>
      </w:r>
      <w:r w:rsidR="003A3E62">
        <w:t xml:space="preserve"> i Cyp</w:t>
      </w:r>
      <w:r>
        <w:t>r wykazują ujemne saldo jednostek netto</w:t>
      </w:r>
      <w:r w:rsidR="003A3E62">
        <w:t xml:space="preserve"> w sek</w:t>
      </w:r>
      <w:r>
        <w:t>torze LULUCF.</w:t>
      </w:r>
    </w:p>
  </w:footnote>
  <w:footnote w:id="88">
    <w:p w14:paraId="239A32C0" w14:textId="0F98028D" w:rsidR="002A7216" w:rsidRPr="002F1453" w:rsidRDefault="002A7216" w:rsidP="0013078F">
      <w:pPr>
        <w:pStyle w:val="FootnoteText1"/>
      </w:pPr>
      <w:r>
        <w:rPr>
          <w:rStyle w:val="FootnoteReference"/>
          <w:rFonts w:cs="Times New Roman"/>
        </w:rPr>
        <w:footnoteRef/>
      </w:r>
      <w:r>
        <w:t xml:space="preserve"> W kolejności rosnącej: Malta, Luksemburg, Łotwa, Niderlandy, Chorwacja, Słowacja, Bułgaria, Grecja, Irlandia, Austria, Litwa, Dania, Węgry, Włochy, Szwecja, Hiszpania, Niemcy</w:t>
      </w:r>
      <w:r w:rsidR="003A3E62">
        <w:t xml:space="preserve"> i Rum</w:t>
      </w:r>
      <w:r>
        <w:t>unia wykazują dodatnie saldo jednostek netto</w:t>
      </w:r>
      <w:r w:rsidR="003A3E62">
        <w:t xml:space="preserve"> w sek</w:t>
      </w:r>
      <w:r>
        <w:t>torze LULUCF.</w:t>
      </w:r>
    </w:p>
  </w:footnote>
  <w:footnote w:id="89">
    <w:p w14:paraId="471E72F7" w14:textId="4612E2B4" w:rsidR="00794227" w:rsidRPr="00AA66D9" w:rsidRDefault="00794227" w:rsidP="0013078F">
      <w:pPr>
        <w:pStyle w:val="FootnoteText1"/>
      </w:pPr>
      <w:r>
        <w:rPr>
          <w:rStyle w:val="FootnoteReference"/>
          <w:rFonts w:cs="Times New Roman"/>
        </w:rPr>
        <w:footnoteRef/>
      </w:r>
      <w:r>
        <w:t xml:space="preserve">Zgłoszone </w:t>
      </w:r>
      <w:r>
        <w:rPr>
          <w:shd w:val="clear" w:color="auto" w:fill="F7F7F8"/>
        </w:rPr>
        <w:t xml:space="preserve">przez państwa członkowskie przybliżone dane dotyczące LULUCF </w:t>
      </w:r>
      <w:r w:rsidRPr="003A3E62">
        <w:rPr>
          <w:shd w:val="clear" w:color="auto" w:fill="F7F7F8"/>
        </w:rPr>
        <w:t>za</w:t>
      </w:r>
      <w:r w:rsidR="003A3E62" w:rsidRPr="003A3E62">
        <w:rPr>
          <w:shd w:val="clear" w:color="auto" w:fill="F7F7F8"/>
        </w:rPr>
        <w:t> </w:t>
      </w:r>
      <w:r w:rsidRPr="003A3E62">
        <w:rPr>
          <w:shd w:val="clear" w:color="auto" w:fill="F7F7F8"/>
        </w:rPr>
        <w:t>2</w:t>
      </w:r>
      <w:r>
        <w:rPr>
          <w:shd w:val="clear" w:color="auto" w:fill="F7F7F8"/>
        </w:rPr>
        <w:t>0</w:t>
      </w:r>
      <w:r w:rsidRPr="003A3E62">
        <w:rPr>
          <w:shd w:val="clear" w:color="auto" w:fill="F7F7F8"/>
        </w:rPr>
        <w:t>22</w:t>
      </w:r>
      <w:r w:rsidR="003A3E62" w:rsidRPr="003A3E62">
        <w:rPr>
          <w:shd w:val="clear" w:color="auto" w:fill="F7F7F8"/>
        </w:rPr>
        <w:t> </w:t>
      </w:r>
      <w:r w:rsidRPr="003A3E62">
        <w:rPr>
          <w:shd w:val="clear" w:color="auto" w:fill="F7F7F8"/>
        </w:rPr>
        <w:t>r.</w:t>
      </w:r>
      <w:r>
        <w:rPr>
          <w:shd w:val="clear" w:color="auto" w:fill="F7F7F8"/>
        </w:rPr>
        <w:t xml:space="preserve"> wiążą się</w:t>
      </w:r>
      <w:r w:rsidR="003A3E62">
        <w:rPr>
          <w:shd w:val="clear" w:color="auto" w:fill="F7F7F8"/>
        </w:rPr>
        <w:t xml:space="preserve"> z nie</w:t>
      </w:r>
      <w:r>
        <w:rPr>
          <w:shd w:val="clear" w:color="auto" w:fill="F7F7F8"/>
        </w:rPr>
        <w:t>pewnością,</w:t>
      </w:r>
      <w:r w:rsidR="003A3E62">
        <w:rPr>
          <w:shd w:val="clear" w:color="auto" w:fill="F7F7F8"/>
        </w:rPr>
        <w:t xml:space="preserve"> w zwi</w:t>
      </w:r>
      <w:r>
        <w:rPr>
          <w:shd w:val="clear" w:color="auto" w:fill="F7F7F8"/>
        </w:rPr>
        <w:t>ązku</w:t>
      </w:r>
      <w:r w:rsidR="003A3E62">
        <w:rPr>
          <w:shd w:val="clear" w:color="auto" w:fill="F7F7F8"/>
        </w:rPr>
        <w:t xml:space="preserve"> z czy</w:t>
      </w:r>
      <w:r>
        <w:rPr>
          <w:shd w:val="clear" w:color="auto" w:fill="F7F7F8"/>
        </w:rPr>
        <w:t xml:space="preserve">m ważne jest, aby zachować ostrożność przy wyciąganiu wniosków na podstawie tych danych. Siedem państw członkowskich zgłosiło dane </w:t>
      </w:r>
      <w:r w:rsidRPr="003A3E62">
        <w:rPr>
          <w:shd w:val="clear" w:color="auto" w:fill="F7F7F8"/>
        </w:rPr>
        <w:t>za</w:t>
      </w:r>
      <w:r w:rsidR="003A3E62" w:rsidRPr="003A3E62">
        <w:rPr>
          <w:shd w:val="clear" w:color="auto" w:fill="F7F7F8"/>
        </w:rPr>
        <w:t> </w:t>
      </w:r>
      <w:r w:rsidRPr="003A3E62">
        <w:rPr>
          <w:shd w:val="clear" w:color="auto" w:fill="F7F7F8"/>
        </w:rPr>
        <w:t>2</w:t>
      </w:r>
      <w:r>
        <w:rPr>
          <w:shd w:val="clear" w:color="auto" w:fill="F7F7F8"/>
        </w:rPr>
        <w:t>0</w:t>
      </w:r>
      <w:r w:rsidRPr="003A3E62">
        <w:rPr>
          <w:shd w:val="clear" w:color="auto" w:fill="F7F7F8"/>
        </w:rPr>
        <w:t>21</w:t>
      </w:r>
      <w:r w:rsidR="003A3E62" w:rsidRPr="003A3E62">
        <w:rPr>
          <w:shd w:val="clear" w:color="auto" w:fill="F7F7F8"/>
        </w:rPr>
        <w:t> </w:t>
      </w:r>
      <w:r w:rsidRPr="003A3E62">
        <w:rPr>
          <w:shd w:val="clear" w:color="auto" w:fill="F7F7F8"/>
        </w:rPr>
        <w:t>r.</w:t>
      </w:r>
      <w:r>
        <w:rPr>
          <w:shd w:val="clear" w:color="auto" w:fill="F7F7F8"/>
        </w:rPr>
        <w:t xml:space="preserve"> jako przybliżone dane </w:t>
      </w:r>
      <w:r w:rsidRPr="003A3E62">
        <w:rPr>
          <w:shd w:val="clear" w:color="auto" w:fill="F7F7F8"/>
        </w:rPr>
        <w:t>za</w:t>
      </w:r>
      <w:r w:rsidR="003A3E62" w:rsidRPr="003A3E62">
        <w:rPr>
          <w:shd w:val="clear" w:color="auto" w:fill="F7F7F8"/>
        </w:rPr>
        <w:t> </w:t>
      </w:r>
      <w:r w:rsidRPr="003A3E62">
        <w:rPr>
          <w:shd w:val="clear" w:color="auto" w:fill="F7F7F8"/>
        </w:rPr>
        <w:t>2</w:t>
      </w:r>
      <w:r>
        <w:rPr>
          <w:shd w:val="clear" w:color="auto" w:fill="F7F7F8"/>
        </w:rPr>
        <w:t>0</w:t>
      </w:r>
      <w:r w:rsidRPr="003A3E62">
        <w:rPr>
          <w:shd w:val="clear" w:color="auto" w:fill="F7F7F8"/>
        </w:rPr>
        <w:t>22</w:t>
      </w:r>
      <w:r w:rsidR="003A3E62" w:rsidRPr="003A3E62">
        <w:rPr>
          <w:shd w:val="clear" w:color="auto" w:fill="F7F7F8"/>
        </w:rPr>
        <w:t> </w:t>
      </w:r>
      <w:r w:rsidRPr="003A3E62">
        <w:rPr>
          <w:shd w:val="clear" w:color="auto" w:fill="F7F7F8"/>
        </w:rPr>
        <w:t>r.</w:t>
      </w:r>
      <w:r>
        <w:rPr>
          <w:color w:val="374151"/>
          <w:shd w:val="clear" w:color="auto" w:fill="F7F7F8"/>
        </w:rPr>
        <w:t xml:space="preserve"> </w:t>
      </w:r>
    </w:p>
  </w:footnote>
  <w:footnote w:id="90">
    <w:p w14:paraId="7A0AF345" w14:textId="6B4888FE" w:rsidR="00A82415" w:rsidRPr="002F1453" w:rsidRDefault="00A82415" w:rsidP="0013078F">
      <w:pPr>
        <w:pStyle w:val="FootnoteText1"/>
      </w:pPr>
      <w:r>
        <w:rPr>
          <w:rStyle w:val="FootnoteReference"/>
          <w:rFonts w:cs="Times New Roman"/>
        </w:rPr>
        <w:footnoteRef/>
      </w:r>
      <w:r>
        <w:t xml:space="preserve"> Austria, Bułgaria, Chorwacja, Dania, Niemcy, Grecja, Węgry, Irlandia, Włochy, Litwa, Luksemburg, Niderlandy, Rumunia, Słowacja, Hiszpania, Szwecja.</w:t>
      </w:r>
    </w:p>
  </w:footnote>
  <w:footnote w:id="91">
    <w:p w14:paraId="59498F6E" w14:textId="232047D4" w:rsidR="00995A04" w:rsidRPr="005A0604" w:rsidRDefault="00995A04" w:rsidP="0013078F">
      <w:pPr>
        <w:pStyle w:val="FootnoteText1"/>
      </w:pPr>
      <w:r>
        <w:rPr>
          <w:rStyle w:val="FootnoteReference"/>
          <w:rFonts w:cs="Times New Roman"/>
        </w:rPr>
        <w:footnoteRef/>
      </w:r>
      <w:r>
        <w:t xml:space="preserve"> Belgia, Cypr, Republika Czeska, Estonia, Finlandia, Francja, Łotwa, Polska, Portugalia, Słowenia.</w:t>
      </w:r>
    </w:p>
  </w:footnote>
  <w:footnote w:id="92">
    <w:p w14:paraId="526022C7" w14:textId="7D41D511" w:rsidR="001A7C71" w:rsidRPr="00947EA5" w:rsidRDefault="001A7C71" w:rsidP="0013078F">
      <w:pPr>
        <w:pStyle w:val="FootnoteText1"/>
      </w:pPr>
      <w:r>
        <w:rPr>
          <w:rStyle w:val="FootnoteReference"/>
          <w:rFonts w:cs="Times New Roman"/>
        </w:rPr>
        <w:footnoteRef/>
      </w:r>
      <w:r>
        <w:t xml:space="preserve"> Austria, Belgia, Chorwacja, Cypr, Dania</w:t>
      </w:r>
      <w:r w:rsidR="003A3E62">
        <w:t xml:space="preserve"> i Est</w:t>
      </w:r>
      <w:r>
        <w:t>onia przekazały te same dane, które zostały zgłoszone</w:t>
      </w:r>
      <w:r w:rsidR="003A3E62">
        <w:t xml:space="preserve"> w ram</w:t>
      </w:r>
      <w:r>
        <w:t xml:space="preserve">ach przedłożenia wykazu emisji gazów cieplarnianych </w:t>
      </w:r>
      <w:r w:rsidRPr="003A3E62">
        <w:t>za</w:t>
      </w:r>
      <w:r w:rsidR="003A3E62" w:rsidRPr="003A3E62">
        <w:t> </w:t>
      </w:r>
      <w:r w:rsidRPr="003A3E62">
        <w:t>2</w:t>
      </w:r>
      <w:r>
        <w:t>0</w:t>
      </w:r>
      <w:r w:rsidRPr="003A3E62">
        <w:t>23</w:t>
      </w:r>
      <w:r w:rsidR="003A3E62" w:rsidRPr="003A3E62">
        <w:t> </w:t>
      </w:r>
      <w:r w:rsidRPr="003A3E62">
        <w:t>r.</w:t>
      </w:r>
      <w:r>
        <w:t xml:space="preserve"> jako dane przybliżone </w:t>
      </w:r>
      <w:r w:rsidRPr="003A3E62">
        <w:t>za</w:t>
      </w:r>
      <w:r w:rsidR="003A3E62" w:rsidRPr="003A3E62">
        <w:t> </w:t>
      </w:r>
      <w:r w:rsidRPr="003A3E62">
        <w:t>2</w:t>
      </w:r>
      <w:r>
        <w:t>0</w:t>
      </w:r>
      <w:r w:rsidRPr="003A3E62">
        <w:t>22</w:t>
      </w:r>
      <w:r w:rsidR="003A3E62" w:rsidRPr="003A3E62">
        <w:t> </w:t>
      </w:r>
      <w:r w:rsidRPr="003A3E62">
        <w:t>r.</w:t>
      </w:r>
      <w:r>
        <w:t xml:space="preserve"> dla LULUCF.</w:t>
      </w:r>
    </w:p>
  </w:footnote>
  <w:footnote w:id="93">
    <w:p w14:paraId="6ACD72DF" w14:textId="7E3C49A2" w:rsidR="00AA1446" w:rsidRPr="00E037B1" w:rsidRDefault="00AA1446" w:rsidP="00AA1446">
      <w:pPr>
        <w:pStyle w:val="FootnoteText"/>
        <w:spacing w:line="240" w:lineRule="auto"/>
        <w:rPr>
          <w:sz w:val="18"/>
        </w:rPr>
      </w:pPr>
      <w:r>
        <w:rPr>
          <w:rStyle w:val="FootnoteReference"/>
          <w:rFonts w:ascii="Times New Roman" w:hAnsi="Times New Roman" w:cs="Times New Roman"/>
          <w:sz w:val="18"/>
        </w:rPr>
        <w:footnoteRef/>
      </w:r>
      <w:r>
        <w:rPr>
          <w:rFonts w:ascii="Times New Roman" w:hAnsi="Times New Roman"/>
          <w:sz w:val="18"/>
        </w:rPr>
        <w:t xml:space="preserve"> Łączne skumulowane emisje/pochłanianie (kt ekwiwalentu CO</w:t>
      </w:r>
      <w:r>
        <w:rPr>
          <w:rFonts w:ascii="Times New Roman" w:hAnsi="Times New Roman"/>
          <w:sz w:val="18"/>
          <w:vertAlign w:val="subscript"/>
        </w:rPr>
        <w:t>2</w:t>
      </w:r>
      <w:r>
        <w:rPr>
          <w:rFonts w:ascii="Times New Roman" w:hAnsi="Times New Roman"/>
          <w:sz w:val="18"/>
        </w:rPr>
        <w:t>)</w:t>
      </w:r>
      <w:r w:rsidR="003A3E62">
        <w:rPr>
          <w:rFonts w:ascii="Times New Roman" w:hAnsi="Times New Roman"/>
          <w:sz w:val="18"/>
        </w:rPr>
        <w:t xml:space="preserve"> w prz</w:t>
      </w:r>
      <w:r>
        <w:rPr>
          <w:rFonts w:ascii="Times New Roman" w:hAnsi="Times New Roman"/>
          <w:sz w:val="18"/>
        </w:rPr>
        <w:t>ypadku sektora LULUCF według kategorii gruntów</w:t>
      </w:r>
      <w:r w:rsidR="003A3E62">
        <w:rPr>
          <w:rFonts w:ascii="Times New Roman" w:hAnsi="Times New Roman"/>
          <w:sz w:val="18"/>
        </w:rPr>
        <w:t xml:space="preserve"> w lat</w:t>
      </w:r>
      <w:r>
        <w:rPr>
          <w:rFonts w:ascii="Times New Roman" w:hAnsi="Times New Roman"/>
          <w:sz w:val="18"/>
        </w:rPr>
        <w:t>ach 2021–2025, zgłoszone przez państwa członkowskie</w:t>
      </w:r>
      <w:r w:rsidR="003A3E62">
        <w:rPr>
          <w:rFonts w:ascii="Times New Roman" w:hAnsi="Times New Roman"/>
          <w:sz w:val="18"/>
        </w:rPr>
        <w:t xml:space="preserve"> w tab</w:t>
      </w:r>
      <w:r>
        <w:rPr>
          <w:rFonts w:ascii="Times New Roman" w:hAnsi="Times New Roman"/>
          <w:sz w:val="18"/>
        </w:rPr>
        <w:t>eli 5b: prognozy rozliczonych emisji</w:t>
      </w:r>
      <w:r w:rsidR="003A3E62">
        <w:rPr>
          <w:rFonts w:ascii="Times New Roman" w:hAnsi="Times New Roman"/>
          <w:sz w:val="18"/>
        </w:rPr>
        <w:t xml:space="preserve"> i poc</w:t>
      </w:r>
      <w:r>
        <w:rPr>
          <w:rFonts w:ascii="Times New Roman" w:hAnsi="Times New Roman"/>
          <w:sz w:val="18"/>
        </w:rPr>
        <w:t>hłaniania</w:t>
      </w:r>
      <w:r w:rsidR="003A3E62">
        <w:rPr>
          <w:rFonts w:ascii="Times New Roman" w:hAnsi="Times New Roman"/>
          <w:sz w:val="18"/>
        </w:rPr>
        <w:t xml:space="preserve"> w sek</w:t>
      </w:r>
      <w:r>
        <w:rPr>
          <w:rFonts w:ascii="Times New Roman" w:hAnsi="Times New Roman"/>
          <w:sz w:val="18"/>
        </w:rPr>
        <w:t>torze LULUCF zgodnie</w:t>
      </w:r>
      <w:r w:rsidR="003A3E62">
        <w:rPr>
          <w:rFonts w:ascii="Times New Roman" w:hAnsi="Times New Roman"/>
          <w:sz w:val="18"/>
        </w:rPr>
        <w:t xml:space="preserve"> z roz</w:t>
      </w:r>
      <w:r>
        <w:rPr>
          <w:rFonts w:ascii="Times New Roman" w:hAnsi="Times New Roman"/>
          <w:sz w:val="18"/>
        </w:rPr>
        <w:t>porządzeniem (UE) 2018/841.</w:t>
      </w:r>
    </w:p>
  </w:footnote>
  <w:footnote w:id="94">
    <w:p w14:paraId="3BB6CCF1" w14:textId="05ED0B45" w:rsidR="0013078F" w:rsidRPr="003B3079" w:rsidRDefault="0013078F" w:rsidP="0013078F">
      <w:pPr>
        <w:pStyle w:val="FootnoteText"/>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sz w:val="18"/>
        </w:rPr>
        <w:t>Austria, Bułgaria, Republika Czeska, Dania, Finlandia, Francja, Niemcy, Grecja, Węgry, Włochy, Malta, Niderlandy, Polska, Portugalia, Rumunia</w:t>
      </w:r>
      <w:r w:rsidR="003A3E62">
        <w:rPr>
          <w:rFonts w:ascii="Times New Roman" w:hAnsi="Times New Roman"/>
          <w:sz w:val="18"/>
        </w:rPr>
        <w:t xml:space="preserve"> i Szw</w:t>
      </w:r>
      <w:r>
        <w:rPr>
          <w:rFonts w:ascii="Times New Roman" w:hAnsi="Times New Roman"/>
          <w:sz w:val="18"/>
        </w:rPr>
        <w:t>ecja.</w:t>
      </w:r>
    </w:p>
  </w:footnote>
  <w:footnote w:id="95">
    <w:p w14:paraId="1CB700B1" w14:textId="5C585ADA" w:rsidR="0013078F" w:rsidRPr="009865E5" w:rsidRDefault="0013078F" w:rsidP="0013078F">
      <w:pPr>
        <w:pStyle w:val="FootnoteText"/>
      </w:pPr>
      <w:r>
        <w:rPr>
          <w:rStyle w:val="FootnoteReference"/>
          <w:rFonts w:ascii="Times New Roman" w:hAnsi="Times New Roman" w:cs="Times New Roman"/>
          <w:sz w:val="18"/>
        </w:rPr>
        <w:footnoteRef/>
      </w:r>
      <w:r>
        <w:rPr>
          <w:rFonts w:ascii="Times New Roman" w:hAnsi="Times New Roman"/>
          <w:sz w:val="18"/>
        </w:rPr>
        <w:t>Belgia, Chorwacja, Estonia, Irlandia, Łotwa, Litwa, Luksemburg, Słowacja, Słowenia</w:t>
      </w:r>
      <w:r w:rsidR="003A3E62">
        <w:rPr>
          <w:rFonts w:ascii="Times New Roman" w:hAnsi="Times New Roman"/>
          <w:sz w:val="18"/>
        </w:rPr>
        <w:t xml:space="preserve"> i His</w:t>
      </w:r>
      <w:r>
        <w:rPr>
          <w:rFonts w:ascii="Times New Roman" w:hAnsi="Times New Roman"/>
          <w:sz w:val="18"/>
        </w:rPr>
        <w:t>zpania.</w:t>
      </w:r>
    </w:p>
  </w:footnote>
  <w:footnote w:id="96">
    <w:p w14:paraId="4BE87301" w14:textId="3E861537" w:rsidR="00AA1446" w:rsidRPr="00916028" w:rsidRDefault="00AA1446" w:rsidP="00AA1446">
      <w:pPr>
        <w:pStyle w:val="FootnoteText"/>
        <w:spacing w:line="240" w:lineRule="auto"/>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sz w:val="18"/>
        </w:rPr>
        <w:t>Łączne skumulowane emisje</w:t>
      </w:r>
      <w:r w:rsidR="003A3E62">
        <w:rPr>
          <w:rFonts w:ascii="Times New Roman" w:hAnsi="Times New Roman"/>
          <w:sz w:val="18"/>
        </w:rPr>
        <w:t xml:space="preserve"> i poc</w:t>
      </w:r>
      <w:r>
        <w:rPr>
          <w:rFonts w:ascii="Times New Roman" w:hAnsi="Times New Roman"/>
          <w:sz w:val="18"/>
        </w:rPr>
        <w:t>hłanianie (kt ekwiwalentu CO</w:t>
      </w:r>
      <w:r>
        <w:rPr>
          <w:rFonts w:ascii="Times New Roman" w:hAnsi="Times New Roman"/>
          <w:sz w:val="18"/>
          <w:vertAlign w:val="subscript"/>
        </w:rPr>
        <w:t>2</w:t>
      </w:r>
      <w:r>
        <w:rPr>
          <w:rFonts w:ascii="Times New Roman" w:hAnsi="Times New Roman"/>
          <w:sz w:val="18"/>
        </w:rPr>
        <w:t>) obliczone jako średnia roczna</w:t>
      </w:r>
      <w:r w:rsidR="003A3E62">
        <w:rPr>
          <w:rFonts w:ascii="Times New Roman" w:hAnsi="Times New Roman"/>
          <w:sz w:val="18"/>
        </w:rPr>
        <w:t xml:space="preserve"> w okr</w:t>
      </w:r>
      <w:r>
        <w:rPr>
          <w:rFonts w:ascii="Times New Roman" w:hAnsi="Times New Roman"/>
          <w:sz w:val="18"/>
        </w:rPr>
        <w:t>esie pięciu lat przy użyciu prognozy</w:t>
      </w:r>
      <w:r w:rsidR="003A3E62">
        <w:rPr>
          <w:rFonts w:ascii="Times New Roman" w:hAnsi="Times New Roman"/>
          <w:sz w:val="18"/>
        </w:rPr>
        <w:t xml:space="preserve"> z dod</w:t>
      </w:r>
      <w:r>
        <w:rPr>
          <w:rFonts w:ascii="Times New Roman" w:hAnsi="Times New Roman"/>
          <w:sz w:val="18"/>
        </w:rPr>
        <w:t>atkowymi środkami dla każdej kategorii gruntów,</w:t>
      </w:r>
      <w:r w:rsidR="003A3E62">
        <w:rPr>
          <w:rFonts w:ascii="Times New Roman" w:hAnsi="Times New Roman"/>
          <w:sz w:val="18"/>
        </w:rPr>
        <w:t xml:space="preserve"> a jeż</w:t>
      </w:r>
      <w:r>
        <w:rPr>
          <w:rFonts w:ascii="Times New Roman" w:hAnsi="Times New Roman"/>
          <w:sz w:val="18"/>
        </w:rPr>
        <w:t xml:space="preserve">eli taka prognoza nie jest dostępna, wykorzystuje się prognozę </w:t>
      </w:r>
      <w:r w:rsidR="002B06BC">
        <w:rPr>
          <w:rFonts w:ascii="Times New Roman" w:hAnsi="Times New Roman"/>
          <w:sz w:val="18"/>
        </w:rPr>
        <w:t>„</w:t>
      </w:r>
      <w:r>
        <w:rPr>
          <w:rFonts w:ascii="Times New Roman" w:hAnsi="Times New Roman"/>
          <w:sz w:val="18"/>
        </w:rPr>
        <w:t>z istniejącymi środkami</w:t>
      </w:r>
      <w:r w:rsidR="002B06BC">
        <w:rPr>
          <w:rFonts w:ascii="Times New Roman" w:hAnsi="Times New Roman"/>
          <w:sz w:val="18"/>
        </w:rPr>
        <w:t>”</w:t>
      </w:r>
      <w:r>
        <w:rPr>
          <w:rFonts w:ascii="Times New Roman" w:hAnsi="Times New Roman"/>
          <w:sz w:val="18"/>
        </w:rPr>
        <w:t>. Zarządzane grunty leśne LULUCF,</w:t>
      </w:r>
      <w:r w:rsidR="003A3E62">
        <w:rPr>
          <w:rFonts w:ascii="Times New Roman" w:hAnsi="Times New Roman"/>
          <w:sz w:val="18"/>
        </w:rPr>
        <w:t xml:space="preserve"> w tym</w:t>
      </w:r>
      <w:r>
        <w:rPr>
          <w:rFonts w:ascii="Times New Roman" w:hAnsi="Times New Roman"/>
          <w:sz w:val="18"/>
        </w:rPr>
        <w:t xml:space="preserve"> pozyskane produkty drzewne, przy założeniu natychmiastowego utleniania</w:t>
      </w:r>
      <w:r w:rsidR="0092656D">
        <w:rPr>
          <w:rFonts w:ascii="Times New Roman" w:hAnsi="Times New Roman"/>
          <w:sz w:val="18"/>
        </w:rPr>
        <w:t>.</w:t>
      </w:r>
    </w:p>
  </w:footnote>
  <w:footnote w:id="97">
    <w:p w14:paraId="2F90CE66" w14:textId="22E474EF" w:rsidR="00AA1446" w:rsidRPr="001D55E1" w:rsidRDefault="00AA1446" w:rsidP="00AA1446">
      <w:pPr>
        <w:pStyle w:val="FootnoteText"/>
      </w:pPr>
      <w:r>
        <w:rPr>
          <w:rStyle w:val="FootnoteReference"/>
          <w:sz w:val="18"/>
        </w:rPr>
        <w:footnoteRef/>
      </w:r>
      <w:r>
        <w:rPr>
          <w:sz w:val="18"/>
        </w:rPr>
        <w:t xml:space="preserve"> </w:t>
      </w:r>
      <w:r>
        <w:rPr>
          <w:rFonts w:ascii="Times New Roman" w:hAnsi="Times New Roman"/>
          <w:sz w:val="18"/>
        </w:rPr>
        <w:t>Belgia, Cypr, Republika Czeska, Estonia, Finlandia, Francja, Malta, Portugalia</w:t>
      </w:r>
      <w:r w:rsidR="003A3E62">
        <w:rPr>
          <w:rFonts w:ascii="Times New Roman" w:hAnsi="Times New Roman"/>
          <w:sz w:val="18"/>
        </w:rPr>
        <w:t xml:space="preserve"> i Sło</w:t>
      </w:r>
      <w:r>
        <w:rPr>
          <w:rFonts w:ascii="Times New Roman" w:hAnsi="Times New Roman"/>
          <w:sz w:val="18"/>
        </w:rPr>
        <w:t>wenia.</w:t>
      </w:r>
    </w:p>
  </w:footnote>
  <w:footnote w:id="98">
    <w:p w14:paraId="17D6A5DC" w14:textId="265A37F3" w:rsidR="00604F81" w:rsidRPr="008C36A1" w:rsidRDefault="00604F81" w:rsidP="008C36A1">
      <w:pPr>
        <w:pStyle w:val="FootnoteText1"/>
      </w:pPr>
      <w:r>
        <w:rPr>
          <w:rStyle w:val="FootnoteReference"/>
        </w:rPr>
        <w:footnoteRef/>
      </w:r>
      <w:r>
        <w:t xml:space="preserve"> Na wykresie przedstawiono zgłoszone pochłanianie netto według kategorii użytkowania gruntów dla każdego państwa członkowskiego</w:t>
      </w:r>
      <w:r w:rsidR="003A3E62">
        <w:t xml:space="preserve"> w 2</w:t>
      </w:r>
      <w:r>
        <w:t>0</w:t>
      </w:r>
      <w:r w:rsidRPr="003A3E62">
        <w:t>21</w:t>
      </w:r>
      <w:r w:rsidR="003A3E62" w:rsidRPr="003A3E62">
        <w:t> </w:t>
      </w:r>
      <w:r w:rsidRPr="003A3E62">
        <w:t>r.</w:t>
      </w:r>
      <w:r>
        <w:rPr>
          <w:i/>
        </w:rPr>
        <w:t xml:space="preserve"> </w:t>
      </w:r>
      <w:r>
        <w:t>Pochłanianie netto wyrażono</w:t>
      </w:r>
      <w:r w:rsidR="003A3E62">
        <w:t xml:space="preserve"> w war</w:t>
      </w:r>
      <w:r>
        <w:t>tościach ujemnych,</w:t>
      </w:r>
      <w:r w:rsidR="003A3E62">
        <w:t xml:space="preserve"> a emi</w:t>
      </w:r>
      <w:r>
        <w:t>sje netto –</w:t>
      </w:r>
      <w:r w:rsidR="003A3E62">
        <w:t xml:space="preserve"> w war</w:t>
      </w:r>
      <w:r>
        <w:t xml:space="preserve">tościach dodatnich. </w:t>
      </w:r>
    </w:p>
  </w:footnote>
  <w:footnote w:id="99">
    <w:p w14:paraId="10116F5D" w14:textId="47A29F3B" w:rsidR="00E31BEE" w:rsidRPr="00AC631C" w:rsidRDefault="00E31BEE" w:rsidP="00F35B00">
      <w:pPr>
        <w:pStyle w:val="FootnoteText1"/>
        <w:rPr>
          <w:rFonts w:ascii="Calibri" w:hAnsi="Calibri" w:cs="Calibri"/>
          <w:sz w:val="22"/>
        </w:rPr>
      </w:pPr>
      <w:r>
        <w:rPr>
          <w:rStyle w:val="FootnoteReference"/>
        </w:rPr>
        <w:footnoteRef/>
      </w:r>
      <w:r>
        <w:t xml:space="preserve"> </w:t>
      </w:r>
      <w:hyperlink r:id="rId21" w:history="1">
        <w:r>
          <w:rPr>
            <w:rStyle w:val="Hyperlink"/>
          </w:rPr>
          <w:t>Wniosek dotyczący dyrektywy</w:t>
        </w:r>
        <w:r w:rsidR="003A3E62">
          <w:rPr>
            <w:rStyle w:val="Hyperlink"/>
          </w:rPr>
          <w:t xml:space="preserve"> w spr</w:t>
        </w:r>
        <w:r>
          <w:rPr>
            <w:rStyle w:val="Hyperlink"/>
          </w:rPr>
          <w:t>awie monitorowania</w:t>
        </w:r>
        <w:r w:rsidR="003A3E62">
          <w:rPr>
            <w:rStyle w:val="Hyperlink"/>
          </w:rPr>
          <w:t xml:space="preserve"> i odp</w:t>
        </w:r>
        <w:r>
          <w:rPr>
            <w:rStyle w:val="Hyperlink"/>
          </w:rPr>
          <w:t>orności gleb (europa.eu)</w:t>
        </w:r>
      </w:hyperlink>
      <w:r>
        <w:t>.</w:t>
      </w:r>
    </w:p>
  </w:footnote>
  <w:footnote w:id="100">
    <w:p w14:paraId="28F00491" w14:textId="55F2EA5A" w:rsidR="00B13521" w:rsidRPr="00B13521" w:rsidRDefault="00B13521" w:rsidP="008D5E6E">
      <w:pPr>
        <w:pStyle w:val="FootnoteText1"/>
      </w:pPr>
      <w:r>
        <w:rPr>
          <w:rStyle w:val="FootnoteReference"/>
        </w:rPr>
        <w:footnoteRef/>
      </w:r>
      <w:r>
        <w:t xml:space="preserve"> Rozporządzenie (UE) 2023/839. </w:t>
      </w:r>
    </w:p>
  </w:footnote>
  <w:footnote w:id="101">
    <w:p w14:paraId="671BAAFA" w14:textId="2DCC1A3B" w:rsidR="00D04608" w:rsidRPr="00D04608" w:rsidRDefault="00D04608" w:rsidP="008D5E6E">
      <w:pPr>
        <w:pStyle w:val="FootnoteText1"/>
      </w:pPr>
      <w:r>
        <w:rPr>
          <w:rStyle w:val="FootnoteReference"/>
        </w:rPr>
        <w:footnoteRef/>
      </w:r>
      <w:r>
        <w:t xml:space="preserve"> W drodze zmiany części 3 </w:t>
      </w:r>
      <w:r w:rsidRPr="003A3E62">
        <w:t>lit.</w:t>
      </w:r>
      <w:r w:rsidR="003A3E62" w:rsidRPr="003A3E62">
        <w:t> </w:t>
      </w:r>
      <w:r w:rsidRPr="003A3E62">
        <w:t>e)</w:t>
      </w:r>
      <w:r>
        <w:t xml:space="preserve"> załącznika V do rozporządzenia (UE) 2018/1999. </w:t>
      </w:r>
    </w:p>
  </w:footnote>
  <w:footnote w:id="102">
    <w:p w14:paraId="131229C1" w14:textId="77777777" w:rsidR="005710A2" w:rsidRPr="007E10A2" w:rsidRDefault="005710A2" w:rsidP="005710A2">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SWD(2023) </w:t>
      </w:r>
      <w:hyperlink r:id="rId22" w:history="1">
        <w:r>
          <w:rPr>
            <w:rStyle w:val="Hyperlink"/>
            <w:rFonts w:ascii="Times New Roman" w:hAnsi="Times New Roman"/>
          </w:rPr>
          <w:t>423</w:t>
        </w:r>
      </w:hyperlink>
      <w:r>
        <w:rPr>
          <w:rFonts w:ascii="Times New Roman" w:hAnsi="Times New Roman"/>
        </w:rPr>
        <w:t xml:space="preserve"> final</w:t>
      </w:r>
      <w:r>
        <w:t>.</w:t>
      </w:r>
      <w:r>
        <w:rPr>
          <w:rFonts w:ascii="Times New Roman" w:hAnsi="Times New Roman"/>
        </w:rPr>
        <w:t xml:space="preserve"> </w:t>
      </w:r>
    </w:p>
  </w:footnote>
  <w:footnote w:id="103">
    <w:p w14:paraId="06838E76" w14:textId="601A27C4" w:rsidR="00553489" w:rsidRPr="00E77462" w:rsidRDefault="00553489" w:rsidP="006C6C2D">
      <w:pPr>
        <w:pStyle w:val="FootnoteText1"/>
      </w:pPr>
      <w:r>
        <w:rPr>
          <w:rStyle w:val="FootnoteReference"/>
        </w:rPr>
        <w:footnoteRef/>
      </w:r>
      <w:r>
        <w:t xml:space="preserve"> </w:t>
      </w:r>
      <w:hyperlink r:id="rId23" w:history="1">
        <w:r>
          <w:rPr>
            <w:rStyle w:val="Hyperlink"/>
          </w:rPr>
          <w:t>Wytyczne dotyczące rozwoju publicznych</w:t>
        </w:r>
        <w:r w:rsidR="003A3E62">
          <w:rPr>
            <w:rStyle w:val="Hyperlink"/>
          </w:rPr>
          <w:t xml:space="preserve"> i pry</w:t>
        </w:r>
        <w:r>
          <w:rPr>
            <w:rStyle w:val="Hyperlink"/>
          </w:rPr>
          <w:t>watnych systemów płatności na rzecz leśnych usług ekosystemowych</w:t>
        </w:r>
      </w:hyperlink>
      <w:r>
        <w:t xml:space="preserve"> (SWD(2023) 285 final).</w:t>
      </w:r>
    </w:p>
  </w:footnote>
  <w:footnote w:id="104">
    <w:p w14:paraId="42DE03C1" w14:textId="77777777" w:rsidR="00E31BEE" w:rsidRPr="00E70AEA" w:rsidRDefault="00E31BEE" w:rsidP="009A2C09">
      <w:pPr>
        <w:pStyle w:val="FootnoteText1"/>
        <w:rPr>
          <w:lang w:val="en-IE"/>
        </w:rPr>
      </w:pPr>
      <w:r>
        <w:rPr>
          <w:rStyle w:val="FootnoteReference"/>
        </w:rPr>
        <w:footnoteRef/>
      </w:r>
      <w:r w:rsidRPr="00E70AEA">
        <w:rPr>
          <w:lang w:val="en-IE"/>
        </w:rPr>
        <w:t xml:space="preserve"> </w:t>
      </w:r>
      <w:hyperlink r:id="rId24" w:history="1">
        <w:r w:rsidRPr="00E70AEA">
          <w:rPr>
            <w:rStyle w:val="Hyperlink"/>
            <w:lang w:val="en-IE"/>
          </w:rPr>
          <w:t>Proposal_for_a_Regulation_establishing_a_Union_certification_framework_for_carbon_removals.pdf (europa.eu)</w:t>
        </w:r>
      </w:hyperlink>
    </w:p>
  </w:footnote>
  <w:footnote w:id="105">
    <w:p w14:paraId="5A42E2DF" w14:textId="7F16A4D8" w:rsidR="00E31BEE" w:rsidRPr="00A03729" w:rsidRDefault="00E31BEE" w:rsidP="009A2C09">
      <w:pPr>
        <w:pStyle w:val="FootnoteText1"/>
        <w:rPr>
          <w:rFonts w:cs="Times New Roman"/>
        </w:rPr>
      </w:pPr>
      <w:r>
        <w:rPr>
          <w:rStyle w:val="FootnoteReference"/>
        </w:rPr>
        <w:footnoteRef/>
      </w:r>
      <w:r>
        <w:t xml:space="preserve"> </w:t>
      </w:r>
      <w:hyperlink r:id="rId25" w:history="1">
        <w:r>
          <w:rPr>
            <w:rStyle w:val="Hyperlink"/>
          </w:rPr>
          <w:t>Dyrektywa</w:t>
        </w:r>
        <w:r w:rsidR="003A3E62">
          <w:rPr>
            <w:rStyle w:val="Hyperlink"/>
          </w:rPr>
          <w:t xml:space="preserve"> w spr</w:t>
        </w:r>
        <w:r>
          <w:rPr>
            <w:rStyle w:val="Hyperlink"/>
          </w:rPr>
          <w:t>awie sprawozdawczości przedsiębiorstw</w:t>
        </w:r>
        <w:r w:rsidR="003A3E62">
          <w:rPr>
            <w:rStyle w:val="Hyperlink"/>
          </w:rPr>
          <w:t xml:space="preserve"> w zak</w:t>
        </w:r>
        <w:r>
          <w:rPr>
            <w:rStyle w:val="Hyperlink"/>
          </w:rPr>
          <w:t>resie zrównoważonego rozwoju</w:t>
        </w:r>
        <w:r w:rsidR="003A3E62">
          <w:rPr>
            <w:rStyle w:val="Hyperlink"/>
          </w:rPr>
          <w:t xml:space="preserve"> i pow</w:t>
        </w:r>
        <w:r>
          <w:rPr>
            <w:rStyle w:val="Hyperlink"/>
          </w:rPr>
          <w:t>iązane standardy sprawozdawczości</w:t>
        </w:r>
        <w:r w:rsidR="003A3E62">
          <w:rPr>
            <w:rStyle w:val="Hyperlink"/>
          </w:rPr>
          <w:t xml:space="preserve"> w zak</w:t>
        </w:r>
        <w:r>
          <w:rPr>
            <w:rStyle w:val="Hyperlink"/>
          </w:rPr>
          <w:t>resie zrównoważonego rozwoju</w:t>
        </w:r>
      </w:hyperlink>
      <w:r>
        <w:t>.</w:t>
      </w:r>
    </w:p>
  </w:footnote>
  <w:footnote w:id="106">
    <w:p w14:paraId="53066418" w14:textId="776D0DE0" w:rsidR="00E31BEE" w:rsidRPr="008955E0" w:rsidRDefault="00E31BEE" w:rsidP="009A2C09">
      <w:pPr>
        <w:pStyle w:val="FootnoteText1"/>
        <w:rPr>
          <w:rFonts w:cs="Times New Roman"/>
        </w:rPr>
      </w:pPr>
      <w:r>
        <w:rPr>
          <w:rStyle w:val="FootnoteReference"/>
          <w:rFonts w:cs="Times New Roman"/>
        </w:rPr>
        <w:footnoteRef/>
      </w:r>
      <w:r>
        <w:t xml:space="preserve"> </w:t>
      </w:r>
      <w:hyperlink r:id="rId26" w:history="1">
        <w:r>
          <w:rPr>
            <w:rStyle w:val="Hyperlink"/>
          </w:rPr>
          <w:t>Wniosek dotyczący dyrektywy</w:t>
        </w:r>
        <w:r w:rsidR="003A3E62">
          <w:rPr>
            <w:rStyle w:val="Hyperlink"/>
          </w:rPr>
          <w:t xml:space="preserve"> w spr</w:t>
        </w:r>
        <w:r>
          <w:rPr>
            <w:rStyle w:val="Hyperlink"/>
          </w:rPr>
          <w:t>awie oświadczeń środowiskowych (europa.eu)</w:t>
        </w:r>
      </w:hyperlink>
      <w:r>
        <w:t>.</w:t>
      </w:r>
    </w:p>
  </w:footnote>
  <w:footnote w:id="107">
    <w:p w14:paraId="373AD9D1" w14:textId="77777777" w:rsidR="00E31BEE" w:rsidRPr="009A2F87" w:rsidRDefault="00E31BEE" w:rsidP="009A2C09">
      <w:pPr>
        <w:pStyle w:val="FootnoteText1"/>
      </w:pPr>
      <w:r>
        <w:rPr>
          <w:rStyle w:val="FootnoteReference"/>
        </w:rPr>
        <w:footnoteRef/>
      </w:r>
      <w:r>
        <w:t xml:space="preserve"> </w:t>
      </w:r>
      <w:hyperlink r:id="rId27" w:history="1">
        <w:r>
          <w:rPr>
            <w:rStyle w:val="Hyperlink"/>
          </w:rPr>
          <w:t>Grupa ekspertów ds. usuwania dwutlenku węgla (europa.eu)</w:t>
        </w:r>
      </w:hyperlink>
      <w:r>
        <w:t>.</w:t>
      </w:r>
    </w:p>
  </w:footnote>
  <w:footnote w:id="108">
    <w:p w14:paraId="67C2EC62" w14:textId="111D5EC4" w:rsidR="00E31BEE" w:rsidRPr="00E70AEA" w:rsidRDefault="00E31BEE" w:rsidP="00E31BEE">
      <w:pPr>
        <w:pStyle w:val="FootnoteText1"/>
        <w:rPr>
          <w:lang w:val="en-IE"/>
        </w:rPr>
      </w:pPr>
      <w:r>
        <w:rPr>
          <w:vertAlign w:val="superscript"/>
        </w:rPr>
        <w:footnoteRef/>
      </w:r>
      <w:r w:rsidRPr="00E70AEA">
        <w:rPr>
          <w:lang w:val="en-IE"/>
        </w:rPr>
        <w:t xml:space="preserve"> </w:t>
      </w:r>
      <w:hyperlink r:id="rId28">
        <w:r w:rsidRPr="00E70AEA">
          <w:rPr>
            <w:rStyle w:val="Hyperlink"/>
            <w:u w:val="none"/>
            <w:lang w:val="en-IE"/>
          </w:rPr>
          <w:t xml:space="preserve">Heat-related mortality in Europe during the summer </w:t>
        </w:r>
        <w:r w:rsidRPr="00696E32">
          <w:rPr>
            <w:rStyle w:val="Hyperlink"/>
            <w:u w:val="none"/>
            <w:lang w:val="en-IE"/>
          </w:rPr>
          <w:t>of</w:t>
        </w:r>
        <w:r w:rsidR="003A3E62" w:rsidRPr="00696E32">
          <w:rPr>
            <w:rStyle w:val="Hyperlink"/>
            <w:u w:val="none"/>
            <w:lang w:val="en-IE"/>
          </w:rPr>
          <w:t> </w:t>
        </w:r>
        <w:r w:rsidRPr="00696E32">
          <w:rPr>
            <w:rStyle w:val="Hyperlink"/>
            <w:u w:val="none"/>
            <w:lang w:val="en-IE"/>
          </w:rPr>
          <w:t>2</w:t>
        </w:r>
        <w:r w:rsidRPr="00E70AEA">
          <w:rPr>
            <w:rStyle w:val="Hyperlink"/>
            <w:u w:val="none"/>
            <w:lang w:val="en-IE"/>
          </w:rPr>
          <w:t>022 [Śmiertelność związana</w:t>
        </w:r>
        <w:r w:rsidR="003A3E62" w:rsidRPr="00E70AEA">
          <w:rPr>
            <w:rStyle w:val="Hyperlink"/>
            <w:u w:val="none"/>
            <w:lang w:val="en-IE"/>
          </w:rPr>
          <w:t xml:space="preserve"> z</w:t>
        </w:r>
        <w:r w:rsidR="003A3E62">
          <w:rPr>
            <w:rStyle w:val="Hyperlink"/>
            <w:u w:val="none"/>
            <w:lang w:val="en-IE"/>
          </w:rPr>
          <w:t> </w:t>
        </w:r>
        <w:r w:rsidR="003A3E62" w:rsidRPr="00E70AEA">
          <w:rPr>
            <w:rStyle w:val="Hyperlink"/>
            <w:u w:val="none"/>
            <w:lang w:val="en-IE"/>
          </w:rPr>
          <w:t>upa</w:t>
        </w:r>
        <w:r w:rsidRPr="00E70AEA">
          <w:rPr>
            <w:rStyle w:val="Hyperlink"/>
            <w:u w:val="none"/>
            <w:lang w:val="en-IE"/>
          </w:rPr>
          <w:t>łami</w:t>
        </w:r>
        <w:r w:rsidR="003A3E62" w:rsidRPr="00E70AEA">
          <w:rPr>
            <w:rStyle w:val="Hyperlink"/>
            <w:u w:val="none"/>
            <w:lang w:val="en-IE"/>
          </w:rPr>
          <w:t xml:space="preserve"> w</w:t>
        </w:r>
        <w:r w:rsidR="003A3E62">
          <w:rPr>
            <w:rStyle w:val="Hyperlink"/>
            <w:u w:val="none"/>
            <w:lang w:val="en-IE"/>
          </w:rPr>
          <w:t> </w:t>
        </w:r>
        <w:r w:rsidR="003A3E62" w:rsidRPr="00E70AEA">
          <w:rPr>
            <w:rStyle w:val="Hyperlink"/>
            <w:u w:val="none"/>
            <w:lang w:val="en-IE"/>
          </w:rPr>
          <w:t>Eur</w:t>
        </w:r>
        <w:r w:rsidRPr="00E70AEA">
          <w:rPr>
            <w:rStyle w:val="Hyperlink"/>
            <w:u w:val="none"/>
            <w:lang w:val="en-IE"/>
          </w:rPr>
          <w:t>opie latem 20</w:t>
        </w:r>
        <w:r w:rsidRPr="00696E32">
          <w:rPr>
            <w:rStyle w:val="Hyperlink"/>
            <w:u w:val="none"/>
            <w:lang w:val="en-IE"/>
          </w:rPr>
          <w:t>22</w:t>
        </w:r>
        <w:r w:rsidR="003A3E62" w:rsidRPr="00696E32">
          <w:rPr>
            <w:rStyle w:val="Hyperlink"/>
            <w:u w:val="none"/>
            <w:lang w:val="en-IE"/>
          </w:rPr>
          <w:t> </w:t>
        </w:r>
        <w:r w:rsidRPr="00696E32">
          <w:rPr>
            <w:rStyle w:val="Hyperlink"/>
            <w:u w:val="none"/>
            <w:lang w:val="en-IE"/>
          </w:rPr>
          <w:t>r.</w:t>
        </w:r>
        <w:r w:rsidRPr="00E70AEA">
          <w:rPr>
            <w:rStyle w:val="Hyperlink"/>
            <w:u w:val="none"/>
            <w:lang w:val="en-IE"/>
          </w:rPr>
          <w:t>] |</w:t>
        </w:r>
      </w:hyperlink>
      <w:hyperlink r:id="rId29">
        <w:r w:rsidRPr="00E70AEA">
          <w:rPr>
            <w:rStyle w:val="Hyperlink"/>
            <w:u w:val="none"/>
            <w:lang w:val="en-IE"/>
          </w:rPr>
          <w:t xml:space="preserve"> Nature Medicine</w:t>
        </w:r>
      </w:hyperlink>
      <w:r w:rsidRPr="00E70AEA">
        <w:rPr>
          <w:lang w:val="en-IE"/>
        </w:rPr>
        <w:t xml:space="preserve"> </w:t>
      </w:r>
    </w:p>
  </w:footnote>
  <w:footnote w:id="109">
    <w:p w14:paraId="3BF3540D" w14:textId="60EA9CB2" w:rsidR="00E31BEE" w:rsidRPr="00711413" w:rsidRDefault="00E31BEE" w:rsidP="00E31BEE">
      <w:pPr>
        <w:pStyle w:val="FootnoteText1"/>
      </w:pPr>
      <w:r>
        <w:rPr>
          <w:vertAlign w:val="superscript"/>
        </w:rPr>
        <w:footnoteRef/>
      </w:r>
      <w:r w:rsidR="00FA236D">
        <w:t xml:space="preserve"> </w:t>
      </w:r>
      <w:hyperlink r:id="rId30" w:history="1">
        <w:r>
          <w:rPr>
            <w:rStyle w:val="Hyperlink"/>
          </w:rPr>
          <w:t>Economic losses from climate-related extremes [Straty ekonomiczne</w:t>
        </w:r>
        <w:r w:rsidR="003A3E62">
          <w:rPr>
            <w:rStyle w:val="Hyperlink"/>
          </w:rPr>
          <w:t xml:space="preserve"> w wyn</w:t>
        </w:r>
        <w:r>
          <w:rPr>
            <w:rStyle w:val="Hyperlink"/>
          </w:rPr>
          <w:t>iku ekstremalnych zjawisk klimatycznych] (8. EAP) (europa.eu)</w:t>
        </w:r>
      </w:hyperlink>
      <w:r>
        <w:t>.</w:t>
      </w:r>
    </w:p>
  </w:footnote>
  <w:footnote w:id="110">
    <w:p w14:paraId="00EC5882" w14:textId="77777777" w:rsidR="00E31BEE" w:rsidRPr="00711413" w:rsidRDefault="00E31BEE" w:rsidP="00E31BEE">
      <w:pPr>
        <w:pStyle w:val="FootnoteText1"/>
      </w:pPr>
      <w:r>
        <w:rPr>
          <w:vertAlign w:val="superscript"/>
        </w:rPr>
        <w:footnoteRef/>
      </w:r>
      <w:r>
        <w:t xml:space="preserve"> </w:t>
      </w:r>
      <w:hyperlink r:id="rId31">
        <w:r>
          <w:rPr>
            <w:rStyle w:val="Hyperlink"/>
            <w:u w:val="none"/>
          </w:rPr>
          <w:t>Szóste sprawozdanie oceniające — IPCC</w:t>
        </w:r>
      </w:hyperlink>
      <w:r>
        <w:t>.</w:t>
      </w:r>
    </w:p>
  </w:footnote>
  <w:footnote w:id="111">
    <w:p w14:paraId="060C2848" w14:textId="32BF34D4" w:rsidR="00E31BEE" w:rsidRPr="00711413" w:rsidRDefault="00E31BEE" w:rsidP="00E31BEE">
      <w:pPr>
        <w:pStyle w:val="FootnoteText1"/>
      </w:pPr>
      <w:r>
        <w:rPr>
          <w:vertAlign w:val="superscript"/>
        </w:rPr>
        <w:footnoteRef/>
      </w:r>
      <w:r>
        <w:t xml:space="preserve"> Europejskie Obserwatorium ds. Klimatu</w:t>
      </w:r>
      <w:r w:rsidR="003A3E62">
        <w:t xml:space="preserve"> i Zdr</w:t>
      </w:r>
      <w:r>
        <w:t>owia (europa.eu).</w:t>
      </w:r>
    </w:p>
  </w:footnote>
  <w:footnote w:id="112">
    <w:p w14:paraId="1B71F65A" w14:textId="62D3F52C" w:rsidR="00E31BEE" w:rsidRPr="002A6269" w:rsidRDefault="00E31BEE" w:rsidP="00E31BEE">
      <w:pPr>
        <w:pStyle w:val="FootnoteText1"/>
      </w:pPr>
      <w:r>
        <w:rPr>
          <w:vertAlign w:val="superscript"/>
        </w:rPr>
        <w:footnoteRef/>
      </w:r>
      <w:r>
        <w:t xml:space="preserve"> Centrum Danych na temat Ryzyka</w:t>
      </w:r>
      <w:r w:rsidR="003A3E62">
        <w:t xml:space="preserve"> w ram</w:t>
      </w:r>
      <w:r>
        <w:t>ach centrum wiedzy</w:t>
      </w:r>
      <w:r w:rsidR="003A3E62">
        <w:t xml:space="preserve"> o zar</w:t>
      </w:r>
      <w:r>
        <w:t>ządzaniu ryzykiem związanym</w:t>
      </w:r>
      <w:r w:rsidR="003A3E62">
        <w:t xml:space="preserve"> z klę</w:t>
      </w:r>
      <w:r>
        <w:t xml:space="preserve">skami żywiołowymi (europa.eu). </w:t>
      </w:r>
    </w:p>
  </w:footnote>
  <w:footnote w:id="113">
    <w:p w14:paraId="7E048F66" w14:textId="77777777" w:rsidR="00E31BEE" w:rsidRPr="00D423E0" w:rsidRDefault="00E31BEE" w:rsidP="00E31BEE">
      <w:pPr>
        <w:pStyle w:val="FootnoteText1"/>
      </w:pPr>
      <w:r>
        <w:rPr>
          <w:vertAlign w:val="superscript"/>
        </w:rPr>
        <w:footnoteRef/>
      </w:r>
      <w:r>
        <w:t xml:space="preserve"> </w:t>
      </w:r>
      <w:hyperlink r:id="rId32">
        <w:r>
          <w:rPr>
            <w:rStyle w:val="Hyperlink"/>
            <w:u w:val="none"/>
          </w:rPr>
          <w:t>Dialog na temat odporności na zmianę klimatu (europa.eu)</w:t>
        </w:r>
      </w:hyperlink>
      <w:r>
        <w:t>.</w:t>
      </w:r>
    </w:p>
  </w:footnote>
  <w:footnote w:id="114">
    <w:p w14:paraId="0FFE3F85" w14:textId="77777777" w:rsidR="00E31BEE" w:rsidRPr="002A0B19" w:rsidRDefault="00E31BEE" w:rsidP="00E31BEE">
      <w:pPr>
        <w:pStyle w:val="FootnoteText1"/>
      </w:pPr>
      <w:r>
        <w:rPr>
          <w:vertAlign w:val="superscript"/>
        </w:rPr>
        <w:footnoteRef/>
      </w:r>
      <w:r>
        <w:t xml:space="preserve"> </w:t>
      </w:r>
      <w:hyperlink r:id="rId33">
        <w:r>
          <w:rPr>
            <w:rStyle w:val="Hyperlink"/>
            <w:u w:val="none"/>
          </w:rPr>
          <w:t>Ponowne wykorzystanie wody (europa.eu)</w:t>
        </w:r>
      </w:hyperlink>
      <w:r>
        <w:t>.</w:t>
      </w:r>
    </w:p>
  </w:footnote>
  <w:footnote w:id="115">
    <w:p w14:paraId="27D78C23" w14:textId="77777777" w:rsidR="00E31BEE" w:rsidRPr="002A0B19" w:rsidRDefault="00E31BEE" w:rsidP="00E31BEE">
      <w:pPr>
        <w:pStyle w:val="FootnoteText1"/>
      </w:pPr>
      <w:r>
        <w:rPr>
          <w:vertAlign w:val="superscript"/>
        </w:rPr>
        <w:footnoteRef/>
      </w:r>
      <w:r>
        <w:t xml:space="preserve"> </w:t>
      </w:r>
      <w:hyperlink r:id="rId34">
        <w:r>
          <w:rPr>
            <w:rStyle w:val="Hyperlink"/>
            <w:u w:val="none"/>
          </w:rPr>
          <w:t>Europejski Pakt na rzecz Klimatu (europa.eu)</w:t>
        </w:r>
      </w:hyperlink>
      <w:r>
        <w:t>.</w:t>
      </w:r>
    </w:p>
  </w:footnote>
  <w:footnote w:id="116">
    <w:p w14:paraId="253F5B6E" w14:textId="27F4E1CE" w:rsidR="209358B5" w:rsidRPr="006C6C2D" w:rsidRDefault="209358B5" w:rsidP="005C7112">
      <w:pPr>
        <w:pStyle w:val="FootnoteText1"/>
      </w:pPr>
      <w:r>
        <w:rPr>
          <w:vertAlign w:val="superscript"/>
        </w:rPr>
        <w:footnoteRef/>
      </w:r>
      <w:r>
        <w:t xml:space="preserve"> Misja UE: Przystosowanie się do zmiany klimatu (europa.eu).</w:t>
      </w:r>
    </w:p>
  </w:footnote>
  <w:footnote w:id="117">
    <w:p w14:paraId="1327E4BF" w14:textId="46B615A2" w:rsidR="00E31BEE" w:rsidRPr="00417099" w:rsidRDefault="00E31BEE" w:rsidP="00E31BEE">
      <w:pPr>
        <w:pStyle w:val="FootnoteText1"/>
        <w:rPr>
          <w:rFonts w:cs="Times New Roman"/>
        </w:rPr>
      </w:pPr>
      <w:r>
        <w:rPr>
          <w:rStyle w:val="FootnoteReference"/>
          <w:rFonts w:cs="Times New Roman"/>
        </w:rPr>
        <w:footnoteRef/>
      </w:r>
      <w:r>
        <w:t xml:space="preserve"> SWD(2023) 68 final. Wartości w EUR</w:t>
      </w:r>
      <w:r w:rsidR="003A3E62">
        <w:t xml:space="preserve"> w 2</w:t>
      </w:r>
      <w:r>
        <w:t>0</w:t>
      </w:r>
      <w:r w:rsidRPr="003A3E62">
        <w:t>22</w:t>
      </w:r>
      <w:r w:rsidR="003A3E62" w:rsidRPr="003A3E62">
        <w:t> </w:t>
      </w:r>
      <w:r w:rsidRPr="003A3E62">
        <w:t>r.</w:t>
      </w:r>
    </w:p>
  </w:footnote>
  <w:footnote w:id="118">
    <w:p w14:paraId="7E46BFAF" w14:textId="54421864" w:rsidR="2F5CE879" w:rsidRDefault="2F5CE879" w:rsidP="00C33761">
      <w:pPr>
        <w:spacing w:after="0"/>
        <w:rPr>
          <w:rFonts w:ascii="Calibri" w:eastAsia="Calibri" w:hAnsi="Calibri" w:cs="Calibri"/>
        </w:rPr>
      </w:pPr>
      <w:r>
        <w:rPr>
          <w:rStyle w:val="FootnoteReference"/>
          <w:rFonts w:ascii="Times New Roman" w:eastAsiaTheme="minorEastAsia" w:hAnsi="Times New Roman" w:cs="Times New Roman"/>
          <w:sz w:val="18"/>
        </w:rPr>
        <w:footnoteRef/>
      </w:r>
      <w:r>
        <w:rPr>
          <w:rStyle w:val="FootnoteReference"/>
          <w:rFonts w:ascii="Times New Roman" w:hAnsi="Times New Roman"/>
          <w:sz w:val="18"/>
        </w:rPr>
        <w:t xml:space="preserve"> </w:t>
      </w:r>
      <w:r>
        <w:rPr>
          <w:rFonts w:ascii="Times New Roman" w:hAnsi="Times New Roman"/>
          <w:sz w:val="18"/>
        </w:rPr>
        <w:t>Na tym wykresie uwzględniono inwestycje</w:t>
      </w:r>
      <w:r w:rsidR="003A3E62">
        <w:rPr>
          <w:rFonts w:ascii="Times New Roman" w:hAnsi="Times New Roman"/>
          <w:sz w:val="18"/>
        </w:rPr>
        <w:t xml:space="preserve"> w sek</w:t>
      </w:r>
      <w:r>
        <w:rPr>
          <w:rFonts w:ascii="Times New Roman" w:hAnsi="Times New Roman"/>
          <w:sz w:val="18"/>
        </w:rPr>
        <w:t>torze transportu, ale bez inwestycji</w:t>
      </w:r>
      <w:r w:rsidR="003A3E62">
        <w:rPr>
          <w:rFonts w:ascii="Times New Roman" w:hAnsi="Times New Roman"/>
          <w:sz w:val="18"/>
        </w:rPr>
        <w:t xml:space="preserve"> w inf</w:t>
      </w:r>
      <w:r>
        <w:rPr>
          <w:rFonts w:ascii="Times New Roman" w:hAnsi="Times New Roman"/>
          <w:sz w:val="18"/>
        </w:rPr>
        <w:t>rastrukturę drogową</w:t>
      </w:r>
      <w:r w:rsidR="003A3E62">
        <w:rPr>
          <w:rFonts w:ascii="Times New Roman" w:hAnsi="Times New Roman"/>
          <w:sz w:val="18"/>
        </w:rPr>
        <w:t xml:space="preserve"> i kol</w:t>
      </w:r>
      <w:r>
        <w:rPr>
          <w:rFonts w:ascii="Times New Roman" w:hAnsi="Times New Roman"/>
          <w:sz w:val="18"/>
        </w:rPr>
        <w:t>ejową.</w:t>
      </w:r>
    </w:p>
  </w:footnote>
  <w:footnote w:id="119">
    <w:p w14:paraId="7C7F388B" w14:textId="77777777" w:rsidR="00E31BEE" w:rsidRPr="00D2102D" w:rsidRDefault="00E31BEE" w:rsidP="00E31BEE">
      <w:pPr>
        <w:pStyle w:val="FootnoteText1"/>
        <w:rPr>
          <w:rFonts w:cs="Times New Roman"/>
        </w:rPr>
      </w:pPr>
      <w:r>
        <w:rPr>
          <w:rStyle w:val="FootnoteReference"/>
          <w:rFonts w:cs="Times New Roman"/>
        </w:rPr>
        <w:footnoteRef/>
      </w:r>
      <w:r>
        <w:t xml:space="preserve"> COM(2022) 230 final, s. 12.</w:t>
      </w:r>
    </w:p>
  </w:footnote>
  <w:footnote w:id="120">
    <w:p w14:paraId="0079E500" w14:textId="7DE89DD5" w:rsidR="00A34E56" w:rsidRPr="00D2102D" w:rsidRDefault="00A34E56" w:rsidP="00A34E56">
      <w:pPr>
        <w:pStyle w:val="FootnoteText"/>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sz w:val="18"/>
        </w:rPr>
        <w:t xml:space="preserve"> Ryzyko przejścia definiuje się jako istotne pod względem finansowym ryzyko związane ze zmianami otoczenia regulacyjnego, rozwojem technologicznym lub zachowaniami konsumentów. Ryzyko fizyczne to istotne pod względem finansowym ryzyko związane</w:t>
      </w:r>
      <w:r w:rsidR="003A3E62">
        <w:rPr>
          <w:rFonts w:ascii="Times New Roman" w:hAnsi="Times New Roman"/>
          <w:sz w:val="18"/>
        </w:rPr>
        <w:t xml:space="preserve"> z odd</w:t>
      </w:r>
      <w:r>
        <w:rPr>
          <w:rFonts w:ascii="Times New Roman" w:hAnsi="Times New Roman"/>
          <w:sz w:val="18"/>
        </w:rPr>
        <w:t xml:space="preserve">ziaływaniem zmiany klimatu na przedsiębiorstwo. </w:t>
      </w:r>
    </w:p>
  </w:footnote>
  <w:footnote w:id="121">
    <w:p w14:paraId="6E27D7BD" w14:textId="77777777" w:rsidR="00E31BEE" w:rsidRPr="00AF0BB6" w:rsidRDefault="00E31BEE" w:rsidP="00E31BEE">
      <w:pPr>
        <w:pStyle w:val="FootnoteText"/>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sz w:val="18"/>
        </w:rPr>
        <w:t xml:space="preserve"> https://www.icmagroup.org/sustainable-finance/the-principles-guidelines-and-handbooks/green-bond-principles-gbp/</w:t>
      </w:r>
    </w:p>
  </w:footnote>
  <w:footnote w:id="122">
    <w:p w14:paraId="098C5584" w14:textId="756BC4F7" w:rsidR="00E31BEE" w:rsidRPr="006E07E7" w:rsidRDefault="00E31BEE" w:rsidP="00E31BEE">
      <w:pPr>
        <w:pStyle w:val="FootnoteText1"/>
      </w:pPr>
      <w:r>
        <w:rPr>
          <w:rStyle w:val="FootnoteReference"/>
        </w:rPr>
        <w:footnoteRef/>
      </w:r>
      <w:r>
        <w:t xml:space="preserve"> Źródło: Dealogic DCM</w:t>
      </w:r>
      <w:r w:rsidR="003A3E62">
        <w:t xml:space="preserve"> i obl</w:t>
      </w:r>
      <w:r>
        <w:t>iczenia JRC. Dane</w:t>
      </w:r>
      <w:r w:rsidR="003A3E62">
        <w:t xml:space="preserve"> z dni</w:t>
      </w:r>
      <w:r>
        <w:t>a 30 czerwca 20</w:t>
      </w:r>
      <w:r w:rsidRPr="003A3E62">
        <w:t>23</w:t>
      </w:r>
      <w:r w:rsidR="003A3E62" w:rsidRPr="003A3E62">
        <w:t> </w:t>
      </w:r>
      <w:r w:rsidRPr="003A3E62">
        <w:t>r.</w:t>
      </w:r>
    </w:p>
  </w:footnote>
  <w:footnote w:id="123">
    <w:p w14:paraId="67B95323" w14:textId="77777777" w:rsidR="00E31BEE" w:rsidRPr="00795716" w:rsidRDefault="00E31BEE" w:rsidP="00E31BEE">
      <w:pPr>
        <w:pStyle w:val="FootnoteText1"/>
      </w:pPr>
      <w:r>
        <w:rPr>
          <w:rStyle w:val="FootnoteReference"/>
        </w:rPr>
        <w:footnoteRef/>
      </w:r>
      <w:r>
        <w:t xml:space="preserve"> Źródła: Dealogic DCM, obliczenia JRC.</w:t>
      </w:r>
    </w:p>
  </w:footnote>
  <w:footnote w:id="124">
    <w:p w14:paraId="4BB749AB" w14:textId="77777777" w:rsidR="00E31BEE" w:rsidRPr="00D2102D" w:rsidRDefault="00E31BEE" w:rsidP="00E31BEE">
      <w:pPr>
        <w:pStyle w:val="FootnoteText"/>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sz w:val="18"/>
        </w:rPr>
        <w:t xml:space="preserve"> </w:t>
      </w:r>
      <w:hyperlink r:id="rId35" w:history="1">
        <w:r>
          <w:rPr>
            <w:rStyle w:val="Hyperlink"/>
            <w:rFonts w:ascii="Times New Roman" w:hAnsi="Times New Roman"/>
            <w:sz w:val="18"/>
          </w:rPr>
          <w:t>Europejski standard zielonych obligacji (europa.eu)</w:t>
        </w:r>
      </w:hyperlink>
      <w:r>
        <w:t>.</w:t>
      </w:r>
      <w:r>
        <w:rPr>
          <w:rFonts w:ascii="Times New Roman" w:hAnsi="Times New Roman"/>
          <w:sz w:val="18"/>
        </w:rPr>
        <w:t xml:space="preserve"> </w:t>
      </w:r>
    </w:p>
  </w:footnote>
  <w:footnote w:id="125">
    <w:p w14:paraId="51920ACC" w14:textId="363AE548" w:rsidR="00E31BEE" w:rsidRPr="00D2102D" w:rsidRDefault="00E31BEE" w:rsidP="00E31BEE">
      <w:pPr>
        <w:pStyle w:val="FootnoteText"/>
        <w:jc w:val="both"/>
        <w:rPr>
          <w:rFonts w:ascii="Times New Roman" w:hAnsi="Times New Roman" w:cs="Times New Roman"/>
          <w:sz w:val="18"/>
        </w:rPr>
      </w:pPr>
      <w:r>
        <w:rPr>
          <w:rStyle w:val="FootnoteReference"/>
          <w:rFonts w:ascii="Times New Roman" w:hAnsi="Times New Roman" w:cs="Times New Roman"/>
          <w:sz w:val="18"/>
        </w:rPr>
        <w:footnoteRef/>
      </w:r>
      <w:hyperlink r:id="rId36" w:history="1">
        <w:r>
          <w:rPr>
            <w:rStyle w:val="Hyperlink"/>
            <w:rFonts w:ascii="Times New Roman" w:hAnsi="Times New Roman"/>
            <w:sz w:val="18"/>
          </w:rPr>
          <w:t>https://www.icmagroup.org/assets/documents/Regulatory/Green-Bonds/LMA_Green_Loan_Principles_Booklet-220318.pdf</w:t>
        </w:r>
      </w:hyperlink>
      <w:r>
        <w:rPr>
          <w:rFonts w:ascii="Times New Roman" w:hAnsi="Times New Roman"/>
          <w:sz w:val="18"/>
        </w:rPr>
        <w:t xml:space="preserve"> </w:t>
      </w:r>
    </w:p>
  </w:footnote>
  <w:footnote w:id="126">
    <w:p w14:paraId="6AB5209A" w14:textId="77777777" w:rsidR="00E31BEE" w:rsidRPr="0094063F" w:rsidRDefault="00E31BEE" w:rsidP="00E31BEE">
      <w:pPr>
        <w:pStyle w:val="FootnoteText1"/>
      </w:pPr>
      <w:r>
        <w:rPr>
          <w:rStyle w:val="FootnoteReference"/>
        </w:rPr>
        <w:footnoteRef/>
      </w:r>
      <w:r>
        <w:t xml:space="preserve"> Na wykresie uwzględniono trzy rodzaje pożyczek: transakcje klubowe, transakcje konsorcjalne, transakcje dwustronne. Źródło: Refinitiv, obliczenia JRC.</w:t>
      </w:r>
    </w:p>
  </w:footnote>
  <w:footnote w:id="127">
    <w:p w14:paraId="41B0B4BF" w14:textId="2E851DDE" w:rsidR="00E31BEE" w:rsidRPr="00C60594" w:rsidRDefault="00E31BEE" w:rsidP="00E31BEE">
      <w:pPr>
        <w:pStyle w:val="FootnoteText1"/>
      </w:pPr>
      <w:r>
        <w:rPr>
          <w:rStyle w:val="FootnoteReference"/>
        </w:rPr>
        <w:footnoteRef/>
      </w:r>
      <w:r>
        <w:t xml:space="preserve"> Art. 6 = fundusze bez aspektu zrównoważonego rozwoju; </w:t>
      </w:r>
      <w:r w:rsidRPr="003A3E62">
        <w:t>art.</w:t>
      </w:r>
      <w:r w:rsidR="003A3E62" w:rsidRPr="003A3E62">
        <w:t> </w:t>
      </w:r>
      <w:r w:rsidRPr="003A3E62">
        <w:t>8</w:t>
      </w:r>
      <w:r>
        <w:t xml:space="preserve"> = fundusze promujące aspekt środowiskowy lub społeczny; </w:t>
      </w:r>
      <w:r w:rsidRPr="003A3E62">
        <w:t>art.</w:t>
      </w:r>
      <w:r w:rsidR="003A3E62" w:rsidRPr="003A3E62">
        <w:t> </w:t>
      </w:r>
      <w:r w:rsidRPr="003A3E62">
        <w:t>9</w:t>
      </w:r>
      <w:r>
        <w:t xml:space="preserve"> = fundusze, których celem są zrównoważone inwestycje. Źródło: MorningStar, obliczenia JRC.</w:t>
      </w:r>
    </w:p>
  </w:footnote>
  <w:footnote w:id="128">
    <w:p w14:paraId="3312E671" w14:textId="77777777" w:rsidR="00E31BEE" w:rsidRPr="00C76BFF" w:rsidRDefault="00E31BEE" w:rsidP="00E31BEE">
      <w:pPr>
        <w:pStyle w:val="FootnoteText"/>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sz w:val="18"/>
        </w:rPr>
        <w:t xml:space="preserve"> </w:t>
      </w:r>
      <w:hyperlink r:id="rId37" w:history="1">
        <w:r>
          <w:rPr>
            <w:rStyle w:val="Hyperlink"/>
            <w:rFonts w:ascii="Times New Roman" w:hAnsi="Times New Roman"/>
            <w:sz w:val="18"/>
          </w:rPr>
          <w:t>EUR-Lex - 32019R2089 - EN - EUR-Lex (europa.eu)</w:t>
        </w:r>
      </w:hyperlink>
    </w:p>
  </w:footnote>
  <w:footnote w:id="129">
    <w:p w14:paraId="771F5BD5" w14:textId="4AC8CD97" w:rsidR="00E31BEE" w:rsidRPr="00D2102D" w:rsidRDefault="00E31BEE" w:rsidP="00E31BEE">
      <w:pPr>
        <w:pStyle w:val="FootnoteText1"/>
        <w:rPr>
          <w:rFonts w:cs="Times New Roman"/>
        </w:rPr>
      </w:pPr>
      <w:r>
        <w:rPr>
          <w:rStyle w:val="FootnoteReference"/>
          <w:rFonts w:cs="Times New Roman"/>
        </w:rPr>
        <w:footnoteRef/>
      </w:r>
      <w:r>
        <w:t xml:space="preserve"> Dokument roboczy służb Komisji</w:t>
      </w:r>
      <w:r w:rsidR="003A3E62">
        <w:t xml:space="preserve"> w spr</w:t>
      </w:r>
      <w:r>
        <w:t>awie zwiększenia użyteczności unijnej systematyki dotyczącej zrównoważonego rozwoju</w:t>
      </w:r>
      <w:r w:rsidR="003A3E62">
        <w:t xml:space="preserve"> i ogó</w:t>
      </w:r>
      <w:r>
        <w:t xml:space="preserve">lnych unijnych ram zrównoważonego finansowania </w:t>
      </w:r>
      <w:hyperlink r:id="rId38" w:history="1">
        <w:r>
          <w:rPr>
            <w:rStyle w:val="Hyperlink"/>
          </w:rPr>
          <w:t>https://impact-investor.com/article-9-funds-underreporting-exposure-to-fossil-fuels-research/</w:t>
        </w:r>
      </w:hyperlink>
      <w:r>
        <w:t xml:space="preserve">. </w:t>
      </w:r>
    </w:p>
  </w:footnote>
  <w:footnote w:id="130">
    <w:p w14:paraId="0912F1F8" w14:textId="3DE28B52" w:rsidR="00E31BEE" w:rsidRPr="00617115" w:rsidRDefault="00E31BEE" w:rsidP="00E31BEE">
      <w:pPr>
        <w:pStyle w:val="FootnoteText1"/>
      </w:pPr>
      <w:r>
        <w:rPr>
          <w:rStyle w:val="FootnoteReference"/>
        </w:rPr>
        <w:footnoteRef/>
      </w:r>
      <w:r>
        <w:t xml:space="preserve"> Sektor zielony = 1</w:t>
      </w:r>
      <w:r w:rsidRPr="003A3E62">
        <w:t>0</w:t>
      </w:r>
      <w:r w:rsidR="003A3E62" w:rsidRPr="003A3E62">
        <w:t> </w:t>
      </w:r>
      <w:r w:rsidRPr="003A3E62">
        <w:t>%</w:t>
      </w:r>
      <w:r>
        <w:t xml:space="preserve"> najlepszych przedsiębiorstw, tj. poniżej progu 10. percentyla zarówno</w:t>
      </w:r>
      <w:r w:rsidR="003A3E62">
        <w:t xml:space="preserve"> w ran</w:t>
      </w:r>
      <w:r>
        <w:t>kingach dotyczących bezwzględnych wielkości emisji</w:t>
      </w:r>
      <w:r w:rsidR="003A3E62">
        <w:t xml:space="preserve"> i int</w:t>
      </w:r>
      <w:r>
        <w:t>ensywności emisji gazów cieplarnianych; sektor brązowy = przedsiębiorstwa sklasyfikowane powyżej określonego progu</w:t>
      </w:r>
      <w:r w:rsidR="003A3E62">
        <w:t xml:space="preserve"> w ran</w:t>
      </w:r>
      <w:r>
        <w:t>kingach dotyczących bezwzględnych wielkości emisji</w:t>
      </w:r>
      <w:r w:rsidR="003A3E62">
        <w:t xml:space="preserve"> i int</w:t>
      </w:r>
      <w:r>
        <w:t>ensywności emisji gazów cieplarnianych; sektor szary dotyczący intensywności emisji gazów cieplarnianych = przedsiębiorstwa podobne do przedsiębiorstw</w:t>
      </w:r>
      <w:r w:rsidR="003A3E62">
        <w:t xml:space="preserve"> z sek</w:t>
      </w:r>
      <w:r>
        <w:t>tora zielonego pod względem bezwzględnych wielkości emisji,</w:t>
      </w:r>
      <w:r w:rsidR="003A3E62">
        <w:t xml:space="preserve"> a jed</w:t>
      </w:r>
      <w:r>
        <w:t>nocześnie podobne do przedsiębiorstw</w:t>
      </w:r>
      <w:r w:rsidR="003A3E62">
        <w:t xml:space="preserve"> z sek</w:t>
      </w:r>
      <w:r>
        <w:t>tora brązowego pod względem intensywności emisji</w:t>
      </w:r>
      <w:r w:rsidR="0049328A">
        <w:t xml:space="preserve"> gazów cieplarnianych</w:t>
      </w:r>
      <w:r>
        <w:t>; sektor szary dotyczący bezwzględnych wielkości emisji = przedsiębiorstwa podobne do przedsiębiorstw</w:t>
      </w:r>
      <w:r w:rsidR="003A3E62">
        <w:t xml:space="preserve"> z sek</w:t>
      </w:r>
      <w:r>
        <w:t>tora zielonego pod względem intensywności emisji gazów cieplarnianych,</w:t>
      </w:r>
      <w:r w:rsidR="003A3E62">
        <w:t xml:space="preserve"> a jed</w:t>
      </w:r>
      <w:r>
        <w:t>nocześnie podobne do przedsiębiorstw</w:t>
      </w:r>
      <w:r w:rsidR="003A3E62">
        <w:t xml:space="preserve"> z sek</w:t>
      </w:r>
      <w:r>
        <w:t>tora brązowego pod względem bezwzględnych wielkości emisji; Źródło: obliczenia JRC na podstawie danych dotyczących emisji MSCI (ranking oparty na globalnym zestawie danych MSCI); dane ogółem</w:t>
      </w:r>
      <w:r w:rsidR="003A3E62">
        <w:t xml:space="preserve"> w pod</w:t>
      </w:r>
      <w:r>
        <w:t>ziale na kategorie odnoszące się do podzbioru przedsiębiorstw</w:t>
      </w:r>
      <w:r w:rsidR="003A3E62">
        <w:t xml:space="preserve"> z sie</w:t>
      </w:r>
      <w:r>
        <w:t>dzibą w UE).</w:t>
      </w:r>
    </w:p>
  </w:footnote>
  <w:footnote w:id="131">
    <w:p w14:paraId="36D966AD" w14:textId="77777777" w:rsidR="00E31BEE" w:rsidRPr="00E70AEA" w:rsidRDefault="00E31BEE" w:rsidP="00373F3F">
      <w:pPr>
        <w:pStyle w:val="FootnoteText1"/>
        <w:rPr>
          <w:rFonts w:cs="Times New Roman"/>
          <w:lang w:val="fr-BE"/>
        </w:rPr>
      </w:pPr>
      <w:r>
        <w:rPr>
          <w:rStyle w:val="FootnoteReference"/>
          <w:rFonts w:cs="Times New Roman"/>
        </w:rPr>
        <w:footnoteRef/>
      </w:r>
      <w:r w:rsidRPr="00E70AEA">
        <w:rPr>
          <w:lang w:val="fr-BE"/>
        </w:rPr>
        <w:t xml:space="preserve"> </w:t>
      </w:r>
      <w:hyperlink r:id="rId39" w:history="1">
        <w:r w:rsidRPr="00E70AEA">
          <w:rPr>
            <w:rStyle w:val="Hyperlink"/>
            <w:lang w:val="fr-BE"/>
          </w:rPr>
          <w:t>EUR-Lex – 32023H1425 – PL – EUR-Lex (europa.eu)</w:t>
        </w:r>
      </w:hyperlink>
      <w:r w:rsidRPr="00E70AEA">
        <w:rPr>
          <w:lang w:val="fr-BE"/>
        </w:rPr>
        <w:t xml:space="preserve">. </w:t>
      </w:r>
    </w:p>
  </w:footnote>
  <w:footnote w:id="132">
    <w:p w14:paraId="5D567A6D" w14:textId="4A6D487C" w:rsidR="00264243" w:rsidRPr="00D15D79" w:rsidRDefault="00264243" w:rsidP="00264243">
      <w:pPr>
        <w:pStyle w:val="FootnoteText1"/>
      </w:pPr>
      <w:r>
        <w:rPr>
          <w:rStyle w:val="FootnoteReference"/>
        </w:rPr>
        <w:footnoteRef/>
      </w:r>
      <w:r>
        <w:t xml:space="preserve"> Zob. rozporządzenie delegowane</w:t>
      </w:r>
      <w:r w:rsidR="003A3E62">
        <w:t xml:space="preserve"> w spr</w:t>
      </w:r>
      <w:r>
        <w:t xml:space="preserve">awie funduszu innowacyjnego (rozporządzenie (UE) 2019/856). </w:t>
      </w:r>
    </w:p>
  </w:footnote>
  <w:footnote w:id="133">
    <w:p w14:paraId="60D78131" w14:textId="77777777" w:rsidR="00E31BEE" w:rsidRPr="005646FF" w:rsidRDefault="00E31BEE" w:rsidP="00E31BEE">
      <w:pPr>
        <w:pStyle w:val="FootnoteText1"/>
      </w:pPr>
      <w:r>
        <w:rPr>
          <w:rStyle w:val="FootnoteReference"/>
        </w:rPr>
        <w:footnoteRef/>
      </w:r>
      <w:r>
        <w:t xml:space="preserve"> COM(2023) 156.</w:t>
      </w:r>
    </w:p>
  </w:footnote>
  <w:footnote w:id="134">
    <w:p w14:paraId="468415E8" w14:textId="77777777" w:rsidR="00E31BEE" w:rsidRPr="005646FF" w:rsidRDefault="00E31BEE" w:rsidP="00E31BEE">
      <w:pPr>
        <w:pStyle w:val="FootnoteText1"/>
      </w:pPr>
      <w:r>
        <w:rPr>
          <w:rStyle w:val="FootnoteReference"/>
        </w:rPr>
        <w:footnoteRef/>
      </w:r>
      <w:r>
        <w:t xml:space="preserve"> COM(2023) 62.</w:t>
      </w:r>
    </w:p>
  </w:footnote>
  <w:footnote w:id="135">
    <w:p w14:paraId="54494EB4" w14:textId="77777777" w:rsidR="00E31BEE" w:rsidRPr="005646FF" w:rsidRDefault="00E31BEE" w:rsidP="00E31BEE">
      <w:pPr>
        <w:pStyle w:val="FootnoteText1"/>
      </w:pPr>
      <w:r>
        <w:rPr>
          <w:rStyle w:val="FootnoteReference"/>
        </w:rPr>
        <w:footnoteRef/>
      </w:r>
      <w:r>
        <w:t xml:space="preserve"> COM(2023) 161.</w:t>
      </w:r>
    </w:p>
  </w:footnote>
  <w:footnote w:id="136">
    <w:p w14:paraId="5DDCBDDA" w14:textId="538EC58B" w:rsidR="00D20EAC" w:rsidRDefault="00D20EAC" w:rsidP="00D20EAC">
      <w:pPr>
        <w:pStyle w:val="FootnoteText1"/>
      </w:pPr>
      <w:r>
        <w:rPr>
          <w:vertAlign w:val="superscript"/>
        </w:rPr>
        <w:footnoteRef/>
      </w:r>
      <w:r>
        <w:t xml:space="preserve"> Preliminarz dochodów</w:t>
      </w:r>
      <w:r w:rsidR="003A3E62">
        <w:t xml:space="preserve"> i wyd</w:t>
      </w:r>
      <w:r>
        <w:t>atków Komisji Europejskiej opublikowany</w:t>
      </w:r>
      <w:r w:rsidR="003A3E62">
        <w:t xml:space="preserve"> w ram</w:t>
      </w:r>
      <w:r>
        <w:t xml:space="preserve">ach prac nad projektem budżetu </w:t>
      </w:r>
      <w:r w:rsidRPr="003A3E62">
        <w:t>na</w:t>
      </w:r>
      <w:r w:rsidR="003A3E62" w:rsidRPr="003A3E62">
        <w:t> </w:t>
      </w:r>
      <w:r w:rsidRPr="003A3E62">
        <w:t>2</w:t>
      </w:r>
      <w:r>
        <w:t>0</w:t>
      </w:r>
      <w:r w:rsidRPr="003A3E62">
        <w:t>24</w:t>
      </w:r>
      <w:r w:rsidR="003A3E62" w:rsidRPr="003A3E62">
        <w:t> </w:t>
      </w:r>
      <w:r w:rsidRPr="003A3E62">
        <w:t>r.</w:t>
      </w:r>
      <w:r>
        <w:t xml:space="preserve"> Prognozowana kwota uwzględnia pożyczki, które są obecnie przedmiotem wniosków</w:t>
      </w:r>
      <w:r w:rsidR="003A3E62">
        <w:t xml:space="preserve"> w ram</w:t>
      </w:r>
      <w:r>
        <w:t>ach RRF,</w:t>
      </w:r>
      <w:r w:rsidR="003A3E62">
        <w:t xml:space="preserve"> i nie</w:t>
      </w:r>
      <w:r>
        <w:t xml:space="preserve"> obejmuje funduszu innowacyjnego ani funduszu modernizacyjnego.</w:t>
      </w:r>
    </w:p>
  </w:footnote>
  <w:footnote w:id="137">
    <w:p w14:paraId="59521F84" w14:textId="5E7C3E39" w:rsidR="007631ED" w:rsidRPr="0024403B" w:rsidRDefault="007631ED" w:rsidP="007631ED">
      <w:pPr>
        <w:pStyle w:val="FootnoteText1"/>
      </w:pPr>
      <w:r>
        <w:rPr>
          <w:vertAlign w:val="superscript"/>
        </w:rPr>
        <w:footnoteRef/>
      </w:r>
      <w:r>
        <w:t xml:space="preserve"> </w:t>
      </w:r>
      <w:hyperlink r:id="rId40" w:history="1">
        <w:r>
          <w:rPr>
            <w:rStyle w:val="Hyperlink"/>
          </w:rPr>
          <w:t>Tabela wyników</w:t>
        </w:r>
        <w:r w:rsidR="003A3E62">
          <w:rPr>
            <w:rStyle w:val="Hyperlink"/>
          </w:rPr>
          <w:t xml:space="preserve"> w zak</w:t>
        </w:r>
        <w:r>
          <w:rPr>
            <w:rStyle w:val="Hyperlink"/>
          </w:rPr>
          <w:t>resie odbudowy</w:t>
        </w:r>
        <w:r w:rsidR="003A3E62">
          <w:rPr>
            <w:rStyle w:val="Hyperlink"/>
          </w:rPr>
          <w:t xml:space="preserve"> i zwi</w:t>
        </w:r>
        <w:r>
          <w:rPr>
            <w:rStyle w:val="Hyperlink"/>
          </w:rPr>
          <w:t>ększania odporności (europa.eu)</w:t>
        </w:r>
      </w:hyperlink>
      <w:r>
        <w:rPr>
          <w:rStyle w:val="Hyperlink"/>
          <w:u w:val="none"/>
        </w:rPr>
        <w:t xml:space="preserve"> </w:t>
      </w:r>
    </w:p>
  </w:footnote>
  <w:footnote w:id="138">
    <w:p w14:paraId="381301CB" w14:textId="49B0CC94" w:rsidR="00DC11C3" w:rsidRPr="00EC11E7" w:rsidRDefault="00DC11C3" w:rsidP="00EC10A0">
      <w:pPr>
        <w:pStyle w:val="FootnoteText1"/>
      </w:pPr>
      <w:r>
        <w:rPr>
          <w:rStyle w:val="FootnoteReference"/>
        </w:rPr>
        <w:footnoteRef/>
      </w:r>
      <w:r>
        <w:t xml:space="preserve"> Z powodu zaokrągleń pozycje mogą się nie sumować. Przedstawione dane zostały pobrane</w:t>
      </w:r>
      <w:r w:rsidR="003A3E62">
        <w:t xml:space="preserve"> w dni</w:t>
      </w:r>
      <w:r>
        <w:t>u 25.09.20</w:t>
      </w:r>
      <w:r w:rsidRPr="003A3E62">
        <w:t>23</w:t>
      </w:r>
      <w:r w:rsidR="003A3E62" w:rsidRPr="003A3E62">
        <w:t> </w:t>
      </w:r>
      <w:r w:rsidRPr="003A3E62">
        <w:t>r.</w:t>
      </w:r>
      <w:r>
        <w:t xml:space="preserve"> z </w:t>
      </w:r>
      <w:hyperlink r:id="rId41" w:history="1">
        <w:r>
          <w:rPr>
            <w:rStyle w:val="Hyperlink"/>
          </w:rPr>
          <w:t>Portalu Otwartych Danych dla Europejskich Funduszy Inwestycji Strukturalnych – Komisja Europejska |</w:t>
        </w:r>
      </w:hyperlink>
      <w:hyperlink r:id="rId42" w:history="1">
        <w:r>
          <w:rPr>
            <w:rStyle w:val="Hyperlink"/>
          </w:rPr>
          <w:t xml:space="preserve"> Dane |</w:t>
        </w:r>
      </w:hyperlink>
      <w:hyperlink r:id="rId43" w:history="1">
        <w:r>
          <w:rPr>
            <w:rStyle w:val="Hyperlink"/>
          </w:rPr>
          <w:t xml:space="preserve"> europejskie fundusze strukturalne</w:t>
        </w:r>
        <w:r w:rsidR="003A3E62">
          <w:rPr>
            <w:rStyle w:val="Hyperlink"/>
          </w:rPr>
          <w:t xml:space="preserve"> i inw</w:t>
        </w:r>
        <w:r>
          <w:rPr>
            <w:rStyle w:val="Hyperlink"/>
          </w:rPr>
          <w:t>estycyjne (europa.eu)</w:t>
        </w:r>
      </w:hyperlink>
      <w:r>
        <w:t>, który zawiera bardziej szczegółowe informacje,</w:t>
      </w:r>
      <w:r w:rsidR="003A3E62">
        <w:t xml:space="preserve"> w tym</w:t>
      </w:r>
      <w:r>
        <w:t xml:space="preserve"> wydatki klimatyczne</w:t>
      </w:r>
      <w:r w:rsidR="003A3E62">
        <w:t xml:space="preserve"> w pod</w:t>
      </w:r>
      <w:r>
        <w:t>ziale na programy. Przedstawione dane pochodzą</w:t>
      </w:r>
      <w:r w:rsidR="003A3E62">
        <w:t xml:space="preserve"> z ost</w:t>
      </w:r>
      <w:r>
        <w:t>atnich przyjętych wersji programów. Dane te mogą ulec zmianie, ponieważ państwa członkowskie mogą zmieniać swoje programy</w:t>
      </w:r>
      <w:r w:rsidR="003A3E62">
        <w:t xml:space="preserve"> w okr</w:t>
      </w:r>
      <w:r>
        <w:t xml:space="preserve">esie programowania. </w:t>
      </w:r>
      <w:hyperlink r:id="rId44" w:history="1">
        <w:r>
          <w:rPr>
            <w:rStyle w:val="Hyperlink"/>
          </w:rPr>
          <w:t>Metodykę</w:t>
        </w:r>
      </w:hyperlink>
      <w:r>
        <w:t xml:space="preserve"> monitorowania wydatków na cele związane</w:t>
      </w:r>
      <w:r w:rsidR="003A3E62">
        <w:t xml:space="preserve"> z kli</w:t>
      </w:r>
      <w:r>
        <w:t>matem</w:t>
      </w:r>
      <w:r w:rsidR="003A3E62">
        <w:t xml:space="preserve"> w ram</w:t>
      </w:r>
      <w:r>
        <w:t>ach Instrumentu na rzecz Odbudowy</w:t>
      </w:r>
      <w:r w:rsidR="003A3E62">
        <w:t xml:space="preserve"> i Zwi</w:t>
      </w:r>
      <w:r>
        <w:t>ększania Odporności (RRF) wykorzystano jako podstawę do podziału wydatków związanych</w:t>
      </w:r>
      <w:r w:rsidR="003A3E62">
        <w:t xml:space="preserve"> z kli</w:t>
      </w:r>
      <w:r>
        <w:t>matem według kategorii polityki.</w:t>
      </w:r>
    </w:p>
  </w:footnote>
  <w:footnote w:id="139">
    <w:p w14:paraId="0357B03B" w14:textId="77777777" w:rsidR="00410826" w:rsidRPr="0023043A" w:rsidRDefault="00410826" w:rsidP="00EC10A0">
      <w:pPr>
        <w:pStyle w:val="FootnoteText1"/>
      </w:pPr>
      <w:r>
        <w:rPr>
          <w:rStyle w:val="FootnoteReference"/>
        </w:rPr>
        <w:footnoteRef/>
      </w:r>
      <w:r>
        <w:t xml:space="preserve"> Dane wstępne.</w:t>
      </w:r>
    </w:p>
  </w:footnote>
  <w:footnote w:id="140">
    <w:p w14:paraId="26954CC2" w14:textId="3514A361" w:rsidR="00E31BEE" w:rsidRDefault="00E31BEE" w:rsidP="00E31BEE">
      <w:pPr>
        <w:pStyle w:val="FootnoteText1"/>
        <w:rPr>
          <w:u w:val="single"/>
        </w:rPr>
      </w:pPr>
      <w:r>
        <w:rPr>
          <w:rStyle w:val="FootnoteReference"/>
        </w:rPr>
        <w:footnoteRef/>
      </w:r>
      <w:r>
        <w:t xml:space="preserve"> Główne narzędzie UE do inwestowania</w:t>
      </w:r>
      <w:r w:rsidR="003A3E62">
        <w:t xml:space="preserve"> w roz</w:t>
      </w:r>
      <w:r>
        <w:t>wój umiejętności</w:t>
      </w:r>
      <w:r w:rsidR="003A3E62">
        <w:t xml:space="preserve"> i wsp</w:t>
      </w:r>
      <w:r>
        <w:t>ierania przemian na rynku pracy, którego całkowity budżet na lata 2021–2027 wynosi prawie 99,3 mld EUR.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EE400" w14:textId="77777777" w:rsidR="00441895" w:rsidRPr="00441895" w:rsidRDefault="00441895" w:rsidP="004418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D5D46" w14:textId="77777777" w:rsidR="00441895" w:rsidRPr="00441895" w:rsidRDefault="00441895" w:rsidP="00441895">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06FA6" w14:textId="77777777" w:rsidR="00441895" w:rsidRPr="00441895" w:rsidRDefault="00441895" w:rsidP="00441895">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5CE6F" w14:textId="77777777" w:rsidR="009C37EE" w:rsidRDefault="009C37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D83E4" w14:textId="77777777" w:rsidR="009C37EE" w:rsidRDefault="009C37E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C378C" w14:textId="77777777" w:rsidR="009C37EE" w:rsidRDefault="009C37EE">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56D7"/>
    <w:multiLevelType w:val="hybridMultilevel"/>
    <w:tmpl w:val="9EC688B0"/>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1" w15:restartNumberingAfterBreak="0">
    <w:nsid w:val="019F69B3"/>
    <w:multiLevelType w:val="hybridMultilevel"/>
    <w:tmpl w:val="0172D198"/>
    <w:lvl w:ilvl="0" w:tplc="06D0ABF2">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18D77B4"/>
    <w:multiLevelType w:val="hybridMultilevel"/>
    <w:tmpl w:val="189EC582"/>
    <w:lvl w:ilvl="0" w:tplc="A8B01B58">
      <w:start w:val="1"/>
      <w:numFmt w:val="bullet"/>
      <w:lvlText w:val=""/>
      <w:lvlJc w:val="left"/>
      <w:pPr>
        <w:ind w:left="720" w:hanging="360"/>
      </w:pPr>
      <w:rPr>
        <w:rFonts w:ascii="Symbol" w:hAnsi="Symbol"/>
      </w:rPr>
    </w:lvl>
    <w:lvl w:ilvl="1" w:tplc="55F02BCA">
      <w:start w:val="1"/>
      <w:numFmt w:val="bullet"/>
      <w:lvlText w:val=""/>
      <w:lvlJc w:val="left"/>
      <w:pPr>
        <w:ind w:left="720" w:hanging="360"/>
      </w:pPr>
      <w:rPr>
        <w:rFonts w:ascii="Symbol" w:hAnsi="Symbol"/>
      </w:rPr>
    </w:lvl>
    <w:lvl w:ilvl="2" w:tplc="6BF29FBE">
      <w:start w:val="1"/>
      <w:numFmt w:val="bullet"/>
      <w:lvlText w:val=""/>
      <w:lvlJc w:val="left"/>
      <w:pPr>
        <w:ind w:left="720" w:hanging="360"/>
      </w:pPr>
      <w:rPr>
        <w:rFonts w:ascii="Symbol" w:hAnsi="Symbol"/>
      </w:rPr>
    </w:lvl>
    <w:lvl w:ilvl="3" w:tplc="CDB077F0">
      <w:start w:val="1"/>
      <w:numFmt w:val="bullet"/>
      <w:lvlText w:val=""/>
      <w:lvlJc w:val="left"/>
      <w:pPr>
        <w:ind w:left="720" w:hanging="360"/>
      </w:pPr>
      <w:rPr>
        <w:rFonts w:ascii="Symbol" w:hAnsi="Symbol"/>
      </w:rPr>
    </w:lvl>
    <w:lvl w:ilvl="4" w:tplc="D884CE34">
      <w:start w:val="1"/>
      <w:numFmt w:val="bullet"/>
      <w:lvlText w:val=""/>
      <w:lvlJc w:val="left"/>
      <w:pPr>
        <w:ind w:left="720" w:hanging="360"/>
      </w:pPr>
      <w:rPr>
        <w:rFonts w:ascii="Symbol" w:hAnsi="Symbol"/>
      </w:rPr>
    </w:lvl>
    <w:lvl w:ilvl="5" w:tplc="3D30C318">
      <w:start w:val="1"/>
      <w:numFmt w:val="bullet"/>
      <w:lvlText w:val=""/>
      <w:lvlJc w:val="left"/>
      <w:pPr>
        <w:ind w:left="720" w:hanging="360"/>
      </w:pPr>
      <w:rPr>
        <w:rFonts w:ascii="Symbol" w:hAnsi="Symbol"/>
      </w:rPr>
    </w:lvl>
    <w:lvl w:ilvl="6" w:tplc="F10E6C62">
      <w:start w:val="1"/>
      <w:numFmt w:val="bullet"/>
      <w:lvlText w:val=""/>
      <w:lvlJc w:val="left"/>
      <w:pPr>
        <w:ind w:left="720" w:hanging="360"/>
      </w:pPr>
      <w:rPr>
        <w:rFonts w:ascii="Symbol" w:hAnsi="Symbol"/>
      </w:rPr>
    </w:lvl>
    <w:lvl w:ilvl="7" w:tplc="710AFCE4">
      <w:start w:val="1"/>
      <w:numFmt w:val="bullet"/>
      <w:lvlText w:val=""/>
      <w:lvlJc w:val="left"/>
      <w:pPr>
        <w:ind w:left="720" w:hanging="360"/>
      </w:pPr>
      <w:rPr>
        <w:rFonts w:ascii="Symbol" w:hAnsi="Symbol"/>
      </w:rPr>
    </w:lvl>
    <w:lvl w:ilvl="8" w:tplc="525AD4CC">
      <w:start w:val="1"/>
      <w:numFmt w:val="bullet"/>
      <w:lvlText w:val=""/>
      <w:lvlJc w:val="left"/>
      <w:pPr>
        <w:ind w:left="720" w:hanging="360"/>
      </w:pPr>
      <w:rPr>
        <w:rFonts w:ascii="Symbol" w:hAnsi="Symbol"/>
      </w:rPr>
    </w:lvl>
  </w:abstractNum>
  <w:abstractNum w:abstractNumId="3" w15:restartNumberingAfterBreak="0">
    <w:nsid w:val="1248A4D7"/>
    <w:multiLevelType w:val="hybridMultilevel"/>
    <w:tmpl w:val="53321818"/>
    <w:lvl w:ilvl="0" w:tplc="92CADB54">
      <w:start w:val="1"/>
      <w:numFmt w:val="bullet"/>
      <w:lvlText w:val="·"/>
      <w:lvlJc w:val="left"/>
      <w:pPr>
        <w:ind w:left="720" w:hanging="360"/>
      </w:pPr>
      <w:rPr>
        <w:rFonts w:ascii="Symbol" w:hAnsi="Symbol" w:hint="default"/>
      </w:rPr>
    </w:lvl>
    <w:lvl w:ilvl="1" w:tplc="A5064E7C">
      <w:start w:val="1"/>
      <w:numFmt w:val="bullet"/>
      <w:lvlText w:val="o"/>
      <w:lvlJc w:val="left"/>
      <w:pPr>
        <w:ind w:left="1440" w:hanging="360"/>
      </w:pPr>
      <w:rPr>
        <w:rFonts w:ascii="Courier New" w:hAnsi="Courier New" w:hint="default"/>
      </w:rPr>
    </w:lvl>
    <w:lvl w:ilvl="2" w:tplc="69984E86">
      <w:start w:val="1"/>
      <w:numFmt w:val="bullet"/>
      <w:lvlText w:val=""/>
      <w:lvlJc w:val="left"/>
      <w:pPr>
        <w:ind w:left="2160" w:hanging="360"/>
      </w:pPr>
      <w:rPr>
        <w:rFonts w:ascii="Wingdings" w:hAnsi="Wingdings" w:hint="default"/>
      </w:rPr>
    </w:lvl>
    <w:lvl w:ilvl="3" w:tplc="E12256EA">
      <w:start w:val="1"/>
      <w:numFmt w:val="bullet"/>
      <w:lvlText w:val=""/>
      <w:lvlJc w:val="left"/>
      <w:pPr>
        <w:ind w:left="2880" w:hanging="360"/>
      </w:pPr>
      <w:rPr>
        <w:rFonts w:ascii="Symbol" w:hAnsi="Symbol" w:hint="default"/>
      </w:rPr>
    </w:lvl>
    <w:lvl w:ilvl="4" w:tplc="D31C9332">
      <w:start w:val="1"/>
      <w:numFmt w:val="bullet"/>
      <w:lvlText w:val="o"/>
      <w:lvlJc w:val="left"/>
      <w:pPr>
        <w:ind w:left="3600" w:hanging="360"/>
      </w:pPr>
      <w:rPr>
        <w:rFonts w:ascii="Courier New" w:hAnsi="Courier New" w:hint="default"/>
      </w:rPr>
    </w:lvl>
    <w:lvl w:ilvl="5" w:tplc="6C6CEE72">
      <w:start w:val="1"/>
      <w:numFmt w:val="bullet"/>
      <w:lvlText w:val=""/>
      <w:lvlJc w:val="left"/>
      <w:pPr>
        <w:ind w:left="4320" w:hanging="360"/>
      </w:pPr>
      <w:rPr>
        <w:rFonts w:ascii="Wingdings" w:hAnsi="Wingdings" w:hint="default"/>
      </w:rPr>
    </w:lvl>
    <w:lvl w:ilvl="6" w:tplc="46E8C1A0">
      <w:start w:val="1"/>
      <w:numFmt w:val="bullet"/>
      <w:lvlText w:val=""/>
      <w:lvlJc w:val="left"/>
      <w:pPr>
        <w:ind w:left="5040" w:hanging="360"/>
      </w:pPr>
      <w:rPr>
        <w:rFonts w:ascii="Symbol" w:hAnsi="Symbol" w:hint="default"/>
      </w:rPr>
    </w:lvl>
    <w:lvl w:ilvl="7" w:tplc="AA2AA188">
      <w:start w:val="1"/>
      <w:numFmt w:val="bullet"/>
      <w:lvlText w:val="o"/>
      <w:lvlJc w:val="left"/>
      <w:pPr>
        <w:ind w:left="5760" w:hanging="360"/>
      </w:pPr>
      <w:rPr>
        <w:rFonts w:ascii="Courier New" w:hAnsi="Courier New" w:hint="default"/>
      </w:rPr>
    </w:lvl>
    <w:lvl w:ilvl="8" w:tplc="8222FB76">
      <w:start w:val="1"/>
      <w:numFmt w:val="bullet"/>
      <w:lvlText w:val=""/>
      <w:lvlJc w:val="left"/>
      <w:pPr>
        <w:ind w:left="6480" w:hanging="360"/>
      </w:pPr>
      <w:rPr>
        <w:rFonts w:ascii="Wingdings" w:hAnsi="Wingdings" w:hint="default"/>
      </w:rPr>
    </w:lvl>
  </w:abstractNum>
  <w:abstractNum w:abstractNumId="4" w15:restartNumberingAfterBreak="0">
    <w:nsid w:val="135554F4"/>
    <w:multiLevelType w:val="hybridMultilevel"/>
    <w:tmpl w:val="114A836E"/>
    <w:lvl w:ilvl="0" w:tplc="9AE0E9DA">
      <w:numFmt w:val="bullet"/>
      <w:lvlText w:val="-"/>
      <w:lvlJc w:val="left"/>
      <w:pPr>
        <w:ind w:left="644" w:hanging="360"/>
      </w:pPr>
      <w:rPr>
        <w:rFonts w:ascii="Calibri" w:eastAsiaTheme="minorEastAsia" w:hAnsi="Calibri" w:cs="Calibri" w:hint="default"/>
      </w:rPr>
    </w:lvl>
    <w:lvl w:ilvl="1" w:tplc="18090003" w:tentative="1">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5"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5B15C8C"/>
    <w:multiLevelType w:val="hybridMultilevel"/>
    <w:tmpl w:val="5CA0DC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AAD02E5"/>
    <w:multiLevelType w:val="hybridMultilevel"/>
    <w:tmpl w:val="0614A6CC"/>
    <w:lvl w:ilvl="0" w:tplc="D2DE4560">
      <w:start w:val="2100"/>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CF50FCC"/>
    <w:multiLevelType w:val="hybridMultilevel"/>
    <w:tmpl w:val="8A989030"/>
    <w:lvl w:ilvl="0" w:tplc="FFFFFFFF">
      <w:numFmt w:val="bullet"/>
      <w:lvlText w:val="-"/>
      <w:lvlJc w:val="left"/>
      <w:pPr>
        <w:ind w:left="502" w:hanging="360"/>
      </w:pPr>
      <w:rPr>
        <w:rFonts w:ascii="Times New Roman" w:eastAsiaTheme="minorHAnsi" w:hAnsi="Times New Roman" w:cs="Times New Roman" w:hint="default"/>
      </w:rPr>
    </w:lvl>
    <w:lvl w:ilvl="1" w:tplc="118808EE">
      <w:start w:val="1"/>
      <w:numFmt w:val="bullet"/>
      <w:lvlText w:val="–"/>
      <w:lvlJc w:val="left"/>
      <w:pPr>
        <w:ind w:left="1222" w:hanging="360"/>
      </w:pPr>
      <w:rPr>
        <w:rFonts w:ascii="Calibri" w:hAnsi="Calibri"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9" w15:restartNumberingAfterBreak="0">
    <w:nsid w:val="1F3437F5"/>
    <w:multiLevelType w:val="hybridMultilevel"/>
    <w:tmpl w:val="BEE2751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1F732913"/>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5B92197"/>
    <w:multiLevelType w:val="hybridMultilevel"/>
    <w:tmpl w:val="72FA4E9A"/>
    <w:lvl w:ilvl="0" w:tplc="FFB435A2">
      <w:start w:val="1"/>
      <w:numFmt w:val="bullet"/>
      <w:lvlText w:val="-"/>
      <w:lvlJc w:val="left"/>
      <w:pPr>
        <w:ind w:left="720" w:hanging="360"/>
      </w:pPr>
      <w:rPr>
        <w:rFonts w:ascii="Calibri" w:hAnsi="Calibri" w:hint="default"/>
      </w:rPr>
    </w:lvl>
    <w:lvl w:ilvl="1" w:tplc="049A0294">
      <w:start w:val="1"/>
      <w:numFmt w:val="bullet"/>
      <w:lvlText w:val="o"/>
      <w:lvlJc w:val="left"/>
      <w:pPr>
        <w:ind w:left="1440" w:hanging="360"/>
      </w:pPr>
      <w:rPr>
        <w:rFonts w:ascii="Courier New" w:hAnsi="Courier New" w:hint="default"/>
      </w:rPr>
    </w:lvl>
    <w:lvl w:ilvl="2" w:tplc="29088BD2">
      <w:start w:val="1"/>
      <w:numFmt w:val="bullet"/>
      <w:lvlText w:val=""/>
      <w:lvlJc w:val="left"/>
      <w:pPr>
        <w:ind w:left="2160" w:hanging="360"/>
      </w:pPr>
      <w:rPr>
        <w:rFonts w:ascii="Wingdings" w:hAnsi="Wingdings" w:hint="default"/>
      </w:rPr>
    </w:lvl>
    <w:lvl w:ilvl="3" w:tplc="6FBC078C">
      <w:start w:val="1"/>
      <w:numFmt w:val="bullet"/>
      <w:lvlText w:val=""/>
      <w:lvlJc w:val="left"/>
      <w:pPr>
        <w:ind w:left="2880" w:hanging="360"/>
      </w:pPr>
      <w:rPr>
        <w:rFonts w:ascii="Symbol" w:hAnsi="Symbol" w:hint="default"/>
      </w:rPr>
    </w:lvl>
    <w:lvl w:ilvl="4" w:tplc="ED5A5E66">
      <w:start w:val="1"/>
      <w:numFmt w:val="bullet"/>
      <w:lvlText w:val="o"/>
      <w:lvlJc w:val="left"/>
      <w:pPr>
        <w:ind w:left="3600" w:hanging="360"/>
      </w:pPr>
      <w:rPr>
        <w:rFonts w:ascii="Courier New" w:hAnsi="Courier New" w:hint="default"/>
      </w:rPr>
    </w:lvl>
    <w:lvl w:ilvl="5" w:tplc="C77C8C30">
      <w:start w:val="1"/>
      <w:numFmt w:val="bullet"/>
      <w:lvlText w:val=""/>
      <w:lvlJc w:val="left"/>
      <w:pPr>
        <w:ind w:left="4320" w:hanging="360"/>
      </w:pPr>
      <w:rPr>
        <w:rFonts w:ascii="Wingdings" w:hAnsi="Wingdings" w:hint="default"/>
      </w:rPr>
    </w:lvl>
    <w:lvl w:ilvl="6" w:tplc="B18CDA02">
      <w:start w:val="1"/>
      <w:numFmt w:val="bullet"/>
      <w:lvlText w:val=""/>
      <w:lvlJc w:val="left"/>
      <w:pPr>
        <w:ind w:left="5040" w:hanging="360"/>
      </w:pPr>
      <w:rPr>
        <w:rFonts w:ascii="Symbol" w:hAnsi="Symbol" w:hint="default"/>
      </w:rPr>
    </w:lvl>
    <w:lvl w:ilvl="7" w:tplc="058A0198">
      <w:start w:val="1"/>
      <w:numFmt w:val="bullet"/>
      <w:lvlText w:val="o"/>
      <w:lvlJc w:val="left"/>
      <w:pPr>
        <w:ind w:left="5760" w:hanging="360"/>
      </w:pPr>
      <w:rPr>
        <w:rFonts w:ascii="Courier New" w:hAnsi="Courier New" w:hint="default"/>
      </w:rPr>
    </w:lvl>
    <w:lvl w:ilvl="8" w:tplc="8B3E56A0">
      <w:start w:val="1"/>
      <w:numFmt w:val="bullet"/>
      <w:lvlText w:val=""/>
      <w:lvlJc w:val="left"/>
      <w:pPr>
        <w:ind w:left="6480" w:hanging="360"/>
      </w:pPr>
      <w:rPr>
        <w:rFonts w:ascii="Wingdings" w:hAnsi="Wingdings" w:hint="default"/>
      </w:rPr>
    </w:lvl>
  </w:abstractNum>
  <w:abstractNum w:abstractNumId="12" w15:restartNumberingAfterBreak="0">
    <w:nsid w:val="293869FD"/>
    <w:multiLevelType w:val="hybridMultilevel"/>
    <w:tmpl w:val="96049FEE"/>
    <w:lvl w:ilvl="0" w:tplc="10EA47B0">
      <w:start w:val="1"/>
      <w:numFmt w:val="bullet"/>
      <w:lvlText w:val=""/>
      <w:lvlJc w:val="left"/>
      <w:pPr>
        <w:ind w:left="720" w:hanging="360"/>
      </w:pPr>
      <w:rPr>
        <w:rFonts w:ascii="Symbol" w:hAnsi="Symbol" w:hint="default"/>
      </w:rPr>
    </w:lvl>
    <w:lvl w:ilvl="1" w:tplc="C1F8E256">
      <w:start w:val="1"/>
      <w:numFmt w:val="bullet"/>
      <w:lvlText w:val="o"/>
      <w:lvlJc w:val="left"/>
      <w:pPr>
        <w:ind w:left="1440" w:hanging="360"/>
      </w:pPr>
      <w:rPr>
        <w:rFonts w:ascii="Courier New" w:hAnsi="Courier New" w:hint="default"/>
      </w:rPr>
    </w:lvl>
    <w:lvl w:ilvl="2" w:tplc="8C9EF896">
      <w:start w:val="1"/>
      <w:numFmt w:val="bullet"/>
      <w:lvlText w:val=""/>
      <w:lvlJc w:val="left"/>
      <w:pPr>
        <w:ind w:left="2160" w:hanging="360"/>
      </w:pPr>
      <w:rPr>
        <w:rFonts w:ascii="Wingdings" w:hAnsi="Wingdings" w:hint="default"/>
      </w:rPr>
    </w:lvl>
    <w:lvl w:ilvl="3" w:tplc="327E8598">
      <w:start w:val="1"/>
      <w:numFmt w:val="bullet"/>
      <w:lvlText w:val=""/>
      <w:lvlJc w:val="left"/>
      <w:pPr>
        <w:ind w:left="2880" w:hanging="360"/>
      </w:pPr>
      <w:rPr>
        <w:rFonts w:ascii="Symbol" w:hAnsi="Symbol" w:hint="default"/>
      </w:rPr>
    </w:lvl>
    <w:lvl w:ilvl="4" w:tplc="B5C4BE82">
      <w:start w:val="1"/>
      <w:numFmt w:val="bullet"/>
      <w:lvlText w:val="o"/>
      <w:lvlJc w:val="left"/>
      <w:pPr>
        <w:ind w:left="3600" w:hanging="360"/>
      </w:pPr>
      <w:rPr>
        <w:rFonts w:ascii="Courier New" w:hAnsi="Courier New" w:hint="default"/>
      </w:rPr>
    </w:lvl>
    <w:lvl w:ilvl="5" w:tplc="03424A56">
      <w:start w:val="1"/>
      <w:numFmt w:val="bullet"/>
      <w:lvlText w:val=""/>
      <w:lvlJc w:val="left"/>
      <w:pPr>
        <w:ind w:left="4320" w:hanging="360"/>
      </w:pPr>
      <w:rPr>
        <w:rFonts w:ascii="Wingdings" w:hAnsi="Wingdings" w:hint="default"/>
      </w:rPr>
    </w:lvl>
    <w:lvl w:ilvl="6" w:tplc="1F7E66E6">
      <w:start w:val="1"/>
      <w:numFmt w:val="bullet"/>
      <w:lvlText w:val=""/>
      <w:lvlJc w:val="left"/>
      <w:pPr>
        <w:ind w:left="5040" w:hanging="360"/>
      </w:pPr>
      <w:rPr>
        <w:rFonts w:ascii="Symbol" w:hAnsi="Symbol" w:hint="default"/>
      </w:rPr>
    </w:lvl>
    <w:lvl w:ilvl="7" w:tplc="21D67090">
      <w:start w:val="1"/>
      <w:numFmt w:val="bullet"/>
      <w:lvlText w:val="o"/>
      <w:lvlJc w:val="left"/>
      <w:pPr>
        <w:ind w:left="5760" w:hanging="360"/>
      </w:pPr>
      <w:rPr>
        <w:rFonts w:ascii="Courier New" w:hAnsi="Courier New" w:hint="default"/>
      </w:rPr>
    </w:lvl>
    <w:lvl w:ilvl="8" w:tplc="DC264B58">
      <w:start w:val="1"/>
      <w:numFmt w:val="bullet"/>
      <w:lvlText w:val=""/>
      <w:lvlJc w:val="left"/>
      <w:pPr>
        <w:ind w:left="6480" w:hanging="360"/>
      </w:pPr>
      <w:rPr>
        <w:rFonts w:ascii="Wingdings" w:hAnsi="Wingdings" w:hint="default"/>
      </w:rPr>
    </w:lvl>
  </w:abstractNum>
  <w:abstractNum w:abstractNumId="13" w15:restartNumberingAfterBreak="0">
    <w:nsid w:val="2D7FE4FE"/>
    <w:multiLevelType w:val="hybridMultilevel"/>
    <w:tmpl w:val="1B806FA4"/>
    <w:lvl w:ilvl="0" w:tplc="7E9C8D8C">
      <w:start w:val="1"/>
      <w:numFmt w:val="bullet"/>
      <w:lvlText w:val=""/>
      <w:lvlJc w:val="left"/>
      <w:pPr>
        <w:ind w:left="720" w:hanging="360"/>
      </w:pPr>
      <w:rPr>
        <w:rFonts w:ascii="Symbol" w:hAnsi="Symbol" w:hint="default"/>
      </w:rPr>
    </w:lvl>
    <w:lvl w:ilvl="1" w:tplc="CCDEF692">
      <w:start w:val="1"/>
      <w:numFmt w:val="bullet"/>
      <w:lvlText w:val="o"/>
      <w:lvlJc w:val="left"/>
      <w:pPr>
        <w:ind w:left="1440" w:hanging="360"/>
      </w:pPr>
      <w:rPr>
        <w:rFonts w:ascii="Courier New" w:hAnsi="Courier New" w:hint="default"/>
      </w:rPr>
    </w:lvl>
    <w:lvl w:ilvl="2" w:tplc="D39EE318">
      <w:start w:val="1"/>
      <w:numFmt w:val="bullet"/>
      <w:lvlText w:val=""/>
      <w:lvlJc w:val="left"/>
      <w:pPr>
        <w:ind w:left="2160" w:hanging="360"/>
      </w:pPr>
      <w:rPr>
        <w:rFonts w:ascii="Wingdings" w:hAnsi="Wingdings" w:hint="default"/>
      </w:rPr>
    </w:lvl>
    <w:lvl w:ilvl="3" w:tplc="CEAE7EFE">
      <w:start w:val="1"/>
      <w:numFmt w:val="bullet"/>
      <w:lvlText w:val=""/>
      <w:lvlJc w:val="left"/>
      <w:pPr>
        <w:ind w:left="2880" w:hanging="360"/>
      </w:pPr>
      <w:rPr>
        <w:rFonts w:ascii="Symbol" w:hAnsi="Symbol" w:hint="default"/>
      </w:rPr>
    </w:lvl>
    <w:lvl w:ilvl="4" w:tplc="3A6A4296">
      <w:start w:val="1"/>
      <w:numFmt w:val="bullet"/>
      <w:lvlText w:val="o"/>
      <w:lvlJc w:val="left"/>
      <w:pPr>
        <w:ind w:left="3600" w:hanging="360"/>
      </w:pPr>
      <w:rPr>
        <w:rFonts w:ascii="Courier New" w:hAnsi="Courier New" w:hint="default"/>
      </w:rPr>
    </w:lvl>
    <w:lvl w:ilvl="5" w:tplc="C9E4DF12">
      <w:start w:val="1"/>
      <w:numFmt w:val="bullet"/>
      <w:lvlText w:val=""/>
      <w:lvlJc w:val="left"/>
      <w:pPr>
        <w:ind w:left="4320" w:hanging="360"/>
      </w:pPr>
      <w:rPr>
        <w:rFonts w:ascii="Wingdings" w:hAnsi="Wingdings" w:hint="default"/>
      </w:rPr>
    </w:lvl>
    <w:lvl w:ilvl="6" w:tplc="32A40580">
      <w:start w:val="1"/>
      <w:numFmt w:val="bullet"/>
      <w:lvlText w:val=""/>
      <w:lvlJc w:val="left"/>
      <w:pPr>
        <w:ind w:left="5040" w:hanging="360"/>
      </w:pPr>
      <w:rPr>
        <w:rFonts w:ascii="Symbol" w:hAnsi="Symbol" w:hint="default"/>
      </w:rPr>
    </w:lvl>
    <w:lvl w:ilvl="7" w:tplc="5B5AFCBA">
      <w:start w:val="1"/>
      <w:numFmt w:val="bullet"/>
      <w:lvlText w:val="o"/>
      <w:lvlJc w:val="left"/>
      <w:pPr>
        <w:ind w:left="5760" w:hanging="360"/>
      </w:pPr>
      <w:rPr>
        <w:rFonts w:ascii="Courier New" w:hAnsi="Courier New" w:hint="default"/>
      </w:rPr>
    </w:lvl>
    <w:lvl w:ilvl="8" w:tplc="33A49C58">
      <w:start w:val="1"/>
      <w:numFmt w:val="bullet"/>
      <w:lvlText w:val=""/>
      <w:lvlJc w:val="left"/>
      <w:pPr>
        <w:ind w:left="6480" w:hanging="360"/>
      </w:pPr>
      <w:rPr>
        <w:rFonts w:ascii="Wingdings" w:hAnsi="Wingdings" w:hint="default"/>
      </w:rPr>
    </w:lvl>
  </w:abstractNum>
  <w:abstractNum w:abstractNumId="14" w15:restartNumberingAfterBreak="0">
    <w:nsid w:val="3488758B"/>
    <w:multiLevelType w:val="multilevel"/>
    <w:tmpl w:val="5C940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1B466C"/>
    <w:multiLevelType w:val="hybridMultilevel"/>
    <w:tmpl w:val="E19251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BB83E53"/>
    <w:multiLevelType w:val="hybridMultilevel"/>
    <w:tmpl w:val="703C1A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BEA31EB"/>
    <w:multiLevelType w:val="hybridMultilevel"/>
    <w:tmpl w:val="6AB40600"/>
    <w:lvl w:ilvl="0" w:tplc="920EB822">
      <w:start w:val="1"/>
      <w:numFmt w:val="bullet"/>
      <w:lvlText w:val=""/>
      <w:lvlJc w:val="left"/>
      <w:pPr>
        <w:ind w:left="720" w:hanging="360"/>
      </w:pPr>
      <w:rPr>
        <w:rFonts w:ascii="Symbol" w:hAnsi="Symbol"/>
      </w:rPr>
    </w:lvl>
    <w:lvl w:ilvl="1" w:tplc="9D2AFE48">
      <w:start w:val="1"/>
      <w:numFmt w:val="bullet"/>
      <w:lvlText w:val=""/>
      <w:lvlJc w:val="left"/>
      <w:pPr>
        <w:ind w:left="720" w:hanging="360"/>
      </w:pPr>
      <w:rPr>
        <w:rFonts w:ascii="Symbol" w:hAnsi="Symbol"/>
      </w:rPr>
    </w:lvl>
    <w:lvl w:ilvl="2" w:tplc="A6A0F168">
      <w:start w:val="1"/>
      <w:numFmt w:val="bullet"/>
      <w:lvlText w:val=""/>
      <w:lvlJc w:val="left"/>
      <w:pPr>
        <w:ind w:left="720" w:hanging="360"/>
      </w:pPr>
      <w:rPr>
        <w:rFonts w:ascii="Symbol" w:hAnsi="Symbol"/>
      </w:rPr>
    </w:lvl>
    <w:lvl w:ilvl="3" w:tplc="C1F8C23A">
      <w:start w:val="1"/>
      <w:numFmt w:val="bullet"/>
      <w:lvlText w:val=""/>
      <w:lvlJc w:val="left"/>
      <w:pPr>
        <w:ind w:left="720" w:hanging="360"/>
      </w:pPr>
      <w:rPr>
        <w:rFonts w:ascii="Symbol" w:hAnsi="Symbol"/>
      </w:rPr>
    </w:lvl>
    <w:lvl w:ilvl="4" w:tplc="C6A06606">
      <w:start w:val="1"/>
      <w:numFmt w:val="bullet"/>
      <w:lvlText w:val=""/>
      <w:lvlJc w:val="left"/>
      <w:pPr>
        <w:ind w:left="720" w:hanging="360"/>
      </w:pPr>
      <w:rPr>
        <w:rFonts w:ascii="Symbol" w:hAnsi="Symbol"/>
      </w:rPr>
    </w:lvl>
    <w:lvl w:ilvl="5" w:tplc="91A84142">
      <w:start w:val="1"/>
      <w:numFmt w:val="bullet"/>
      <w:lvlText w:val=""/>
      <w:lvlJc w:val="left"/>
      <w:pPr>
        <w:ind w:left="720" w:hanging="360"/>
      </w:pPr>
      <w:rPr>
        <w:rFonts w:ascii="Symbol" w:hAnsi="Symbol"/>
      </w:rPr>
    </w:lvl>
    <w:lvl w:ilvl="6" w:tplc="04C44730">
      <w:start w:val="1"/>
      <w:numFmt w:val="bullet"/>
      <w:lvlText w:val=""/>
      <w:lvlJc w:val="left"/>
      <w:pPr>
        <w:ind w:left="720" w:hanging="360"/>
      </w:pPr>
      <w:rPr>
        <w:rFonts w:ascii="Symbol" w:hAnsi="Symbol"/>
      </w:rPr>
    </w:lvl>
    <w:lvl w:ilvl="7" w:tplc="5C9AF400">
      <w:start w:val="1"/>
      <w:numFmt w:val="bullet"/>
      <w:lvlText w:val=""/>
      <w:lvlJc w:val="left"/>
      <w:pPr>
        <w:ind w:left="720" w:hanging="360"/>
      </w:pPr>
      <w:rPr>
        <w:rFonts w:ascii="Symbol" w:hAnsi="Symbol"/>
      </w:rPr>
    </w:lvl>
    <w:lvl w:ilvl="8" w:tplc="6DCA761C">
      <w:start w:val="1"/>
      <w:numFmt w:val="bullet"/>
      <w:lvlText w:val=""/>
      <w:lvlJc w:val="left"/>
      <w:pPr>
        <w:ind w:left="720" w:hanging="360"/>
      </w:pPr>
      <w:rPr>
        <w:rFonts w:ascii="Symbol" w:hAnsi="Symbol"/>
      </w:rPr>
    </w:lvl>
  </w:abstractNum>
  <w:abstractNum w:abstractNumId="18" w15:restartNumberingAfterBreak="0">
    <w:nsid w:val="3DEC3EE9"/>
    <w:multiLevelType w:val="hybridMultilevel"/>
    <w:tmpl w:val="8258F6FA"/>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0316A56"/>
    <w:multiLevelType w:val="multilevel"/>
    <w:tmpl w:val="4DEE10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440A29"/>
    <w:multiLevelType w:val="hybridMultilevel"/>
    <w:tmpl w:val="2B920E5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6D21E92"/>
    <w:multiLevelType w:val="hybridMultilevel"/>
    <w:tmpl w:val="26CCB5C2"/>
    <w:lvl w:ilvl="0" w:tplc="F43C3FE8">
      <w:numFmt w:val="bullet"/>
      <w:lvlText w:val="-"/>
      <w:lvlJc w:val="left"/>
      <w:pPr>
        <w:ind w:left="720" w:hanging="360"/>
      </w:pPr>
      <w:rPr>
        <w:rFonts w:ascii="Times New Roman" w:eastAsia="Arial Unicode MS"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A9B5B64"/>
    <w:multiLevelType w:val="hybridMultilevel"/>
    <w:tmpl w:val="97C84A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DF623D9"/>
    <w:multiLevelType w:val="hybridMultilevel"/>
    <w:tmpl w:val="CBF65592"/>
    <w:lvl w:ilvl="0" w:tplc="53902B3E">
      <w:start w:val="1"/>
      <w:numFmt w:val="bullet"/>
      <w:lvlText w:val=""/>
      <w:lvlJc w:val="left"/>
      <w:pPr>
        <w:ind w:left="720" w:hanging="360"/>
      </w:pPr>
      <w:rPr>
        <w:rFonts w:ascii="Symbol" w:hAnsi="Symbol"/>
      </w:rPr>
    </w:lvl>
    <w:lvl w:ilvl="1" w:tplc="69A2EF18">
      <w:start w:val="1"/>
      <w:numFmt w:val="bullet"/>
      <w:lvlText w:val=""/>
      <w:lvlJc w:val="left"/>
      <w:pPr>
        <w:ind w:left="720" w:hanging="360"/>
      </w:pPr>
      <w:rPr>
        <w:rFonts w:ascii="Symbol" w:hAnsi="Symbol"/>
      </w:rPr>
    </w:lvl>
    <w:lvl w:ilvl="2" w:tplc="16BA1DAA">
      <w:start w:val="1"/>
      <w:numFmt w:val="bullet"/>
      <w:lvlText w:val=""/>
      <w:lvlJc w:val="left"/>
      <w:pPr>
        <w:ind w:left="720" w:hanging="360"/>
      </w:pPr>
      <w:rPr>
        <w:rFonts w:ascii="Symbol" w:hAnsi="Symbol"/>
      </w:rPr>
    </w:lvl>
    <w:lvl w:ilvl="3" w:tplc="53485E86">
      <w:start w:val="1"/>
      <w:numFmt w:val="bullet"/>
      <w:lvlText w:val=""/>
      <w:lvlJc w:val="left"/>
      <w:pPr>
        <w:ind w:left="720" w:hanging="360"/>
      </w:pPr>
      <w:rPr>
        <w:rFonts w:ascii="Symbol" w:hAnsi="Symbol"/>
      </w:rPr>
    </w:lvl>
    <w:lvl w:ilvl="4" w:tplc="B800735A">
      <w:start w:val="1"/>
      <w:numFmt w:val="bullet"/>
      <w:lvlText w:val=""/>
      <w:lvlJc w:val="left"/>
      <w:pPr>
        <w:ind w:left="720" w:hanging="360"/>
      </w:pPr>
      <w:rPr>
        <w:rFonts w:ascii="Symbol" w:hAnsi="Symbol"/>
      </w:rPr>
    </w:lvl>
    <w:lvl w:ilvl="5" w:tplc="B628A774">
      <w:start w:val="1"/>
      <w:numFmt w:val="bullet"/>
      <w:lvlText w:val=""/>
      <w:lvlJc w:val="left"/>
      <w:pPr>
        <w:ind w:left="720" w:hanging="360"/>
      </w:pPr>
      <w:rPr>
        <w:rFonts w:ascii="Symbol" w:hAnsi="Symbol"/>
      </w:rPr>
    </w:lvl>
    <w:lvl w:ilvl="6" w:tplc="9304919E">
      <w:start w:val="1"/>
      <w:numFmt w:val="bullet"/>
      <w:lvlText w:val=""/>
      <w:lvlJc w:val="left"/>
      <w:pPr>
        <w:ind w:left="720" w:hanging="360"/>
      </w:pPr>
      <w:rPr>
        <w:rFonts w:ascii="Symbol" w:hAnsi="Symbol"/>
      </w:rPr>
    </w:lvl>
    <w:lvl w:ilvl="7" w:tplc="077EEE68">
      <w:start w:val="1"/>
      <w:numFmt w:val="bullet"/>
      <w:lvlText w:val=""/>
      <w:lvlJc w:val="left"/>
      <w:pPr>
        <w:ind w:left="720" w:hanging="360"/>
      </w:pPr>
      <w:rPr>
        <w:rFonts w:ascii="Symbol" w:hAnsi="Symbol"/>
      </w:rPr>
    </w:lvl>
    <w:lvl w:ilvl="8" w:tplc="9A6A4032">
      <w:start w:val="1"/>
      <w:numFmt w:val="bullet"/>
      <w:lvlText w:val=""/>
      <w:lvlJc w:val="left"/>
      <w:pPr>
        <w:ind w:left="720" w:hanging="360"/>
      </w:pPr>
      <w:rPr>
        <w:rFonts w:ascii="Symbol" w:hAnsi="Symbol"/>
      </w:rPr>
    </w:lvl>
  </w:abstractNum>
  <w:abstractNum w:abstractNumId="24" w15:restartNumberingAfterBreak="0">
    <w:nsid w:val="50B20675"/>
    <w:multiLevelType w:val="hybridMultilevel"/>
    <w:tmpl w:val="B224C2F6"/>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4C666A2"/>
    <w:multiLevelType w:val="hybridMultilevel"/>
    <w:tmpl w:val="39EA36C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54E93BB7"/>
    <w:multiLevelType w:val="hybridMultilevel"/>
    <w:tmpl w:val="48A433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8016EBE"/>
    <w:multiLevelType w:val="hybridMultilevel"/>
    <w:tmpl w:val="7668F5C8"/>
    <w:lvl w:ilvl="0" w:tplc="FFFFFFFF">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B87FF91"/>
    <w:multiLevelType w:val="hybridMultilevel"/>
    <w:tmpl w:val="AFDC3B26"/>
    <w:lvl w:ilvl="0" w:tplc="A2263EAA">
      <w:start w:val="1"/>
      <w:numFmt w:val="bullet"/>
      <w:lvlText w:val=""/>
      <w:lvlJc w:val="left"/>
      <w:pPr>
        <w:ind w:left="360" w:hanging="360"/>
      </w:pPr>
      <w:rPr>
        <w:rFonts w:ascii="Symbol" w:hAnsi="Symbol" w:hint="default"/>
      </w:rPr>
    </w:lvl>
    <w:lvl w:ilvl="1" w:tplc="78A25D2E">
      <w:start w:val="1"/>
      <w:numFmt w:val="bullet"/>
      <w:lvlText w:val="o"/>
      <w:lvlJc w:val="left"/>
      <w:pPr>
        <w:ind w:left="1080" w:hanging="360"/>
      </w:pPr>
      <w:rPr>
        <w:rFonts w:ascii="Courier New" w:hAnsi="Courier New" w:hint="default"/>
      </w:rPr>
    </w:lvl>
    <w:lvl w:ilvl="2" w:tplc="1FBCC702">
      <w:start w:val="1"/>
      <w:numFmt w:val="bullet"/>
      <w:lvlText w:val=""/>
      <w:lvlJc w:val="left"/>
      <w:pPr>
        <w:ind w:left="1800" w:hanging="360"/>
      </w:pPr>
      <w:rPr>
        <w:rFonts w:ascii="Wingdings" w:hAnsi="Wingdings" w:hint="default"/>
      </w:rPr>
    </w:lvl>
    <w:lvl w:ilvl="3" w:tplc="220A21E2">
      <w:start w:val="1"/>
      <w:numFmt w:val="bullet"/>
      <w:lvlText w:val=""/>
      <w:lvlJc w:val="left"/>
      <w:pPr>
        <w:ind w:left="2520" w:hanging="360"/>
      </w:pPr>
      <w:rPr>
        <w:rFonts w:ascii="Symbol" w:hAnsi="Symbol" w:hint="default"/>
      </w:rPr>
    </w:lvl>
    <w:lvl w:ilvl="4" w:tplc="63C02DD4">
      <w:start w:val="1"/>
      <w:numFmt w:val="bullet"/>
      <w:lvlText w:val="o"/>
      <w:lvlJc w:val="left"/>
      <w:pPr>
        <w:ind w:left="3240" w:hanging="360"/>
      </w:pPr>
      <w:rPr>
        <w:rFonts w:ascii="Courier New" w:hAnsi="Courier New" w:hint="default"/>
      </w:rPr>
    </w:lvl>
    <w:lvl w:ilvl="5" w:tplc="7DE43422">
      <w:start w:val="1"/>
      <w:numFmt w:val="bullet"/>
      <w:lvlText w:val=""/>
      <w:lvlJc w:val="left"/>
      <w:pPr>
        <w:ind w:left="3960" w:hanging="360"/>
      </w:pPr>
      <w:rPr>
        <w:rFonts w:ascii="Wingdings" w:hAnsi="Wingdings" w:hint="default"/>
      </w:rPr>
    </w:lvl>
    <w:lvl w:ilvl="6" w:tplc="8EA4C7E8">
      <w:start w:val="1"/>
      <w:numFmt w:val="bullet"/>
      <w:lvlText w:val=""/>
      <w:lvlJc w:val="left"/>
      <w:pPr>
        <w:ind w:left="4680" w:hanging="360"/>
      </w:pPr>
      <w:rPr>
        <w:rFonts w:ascii="Symbol" w:hAnsi="Symbol" w:hint="default"/>
      </w:rPr>
    </w:lvl>
    <w:lvl w:ilvl="7" w:tplc="9D7C1776">
      <w:start w:val="1"/>
      <w:numFmt w:val="bullet"/>
      <w:lvlText w:val="o"/>
      <w:lvlJc w:val="left"/>
      <w:pPr>
        <w:ind w:left="5400" w:hanging="360"/>
      </w:pPr>
      <w:rPr>
        <w:rFonts w:ascii="Courier New" w:hAnsi="Courier New" w:hint="default"/>
      </w:rPr>
    </w:lvl>
    <w:lvl w:ilvl="8" w:tplc="60868734">
      <w:start w:val="1"/>
      <w:numFmt w:val="bullet"/>
      <w:lvlText w:val=""/>
      <w:lvlJc w:val="left"/>
      <w:pPr>
        <w:ind w:left="6120" w:hanging="360"/>
      </w:pPr>
      <w:rPr>
        <w:rFonts w:ascii="Wingdings" w:hAnsi="Wingdings" w:hint="default"/>
      </w:rPr>
    </w:lvl>
  </w:abstractNum>
  <w:abstractNum w:abstractNumId="29" w15:restartNumberingAfterBreak="0">
    <w:nsid w:val="5BD99A4D"/>
    <w:multiLevelType w:val="multilevel"/>
    <w:tmpl w:val="FFFFFFFF"/>
    <w:lvl w:ilvl="0">
      <w:start w:val="7"/>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8325C5F"/>
    <w:multiLevelType w:val="hybridMultilevel"/>
    <w:tmpl w:val="FFFFFFFF"/>
    <w:lvl w:ilvl="0" w:tplc="4008C1CE">
      <w:start w:val="1"/>
      <w:numFmt w:val="bullet"/>
      <w:lvlText w:val="·"/>
      <w:lvlJc w:val="left"/>
      <w:pPr>
        <w:ind w:left="720" w:hanging="360"/>
      </w:pPr>
      <w:rPr>
        <w:rFonts w:ascii="Symbol" w:hAnsi="Symbol" w:hint="default"/>
      </w:rPr>
    </w:lvl>
    <w:lvl w:ilvl="1" w:tplc="B8A66344">
      <w:start w:val="1"/>
      <w:numFmt w:val="bullet"/>
      <w:lvlText w:val="o"/>
      <w:lvlJc w:val="left"/>
      <w:pPr>
        <w:ind w:left="1440" w:hanging="360"/>
      </w:pPr>
      <w:rPr>
        <w:rFonts w:ascii="Courier New" w:hAnsi="Courier New" w:hint="default"/>
      </w:rPr>
    </w:lvl>
    <w:lvl w:ilvl="2" w:tplc="85D4ADE4">
      <w:start w:val="1"/>
      <w:numFmt w:val="bullet"/>
      <w:lvlText w:val=""/>
      <w:lvlJc w:val="left"/>
      <w:pPr>
        <w:ind w:left="2160" w:hanging="360"/>
      </w:pPr>
      <w:rPr>
        <w:rFonts w:ascii="Wingdings" w:hAnsi="Wingdings" w:hint="default"/>
      </w:rPr>
    </w:lvl>
    <w:lvl w:ilvl="3" w:tplc="74904B6E">
      <w:start w:val="1"/>
      <w:numFmt w:val="bullet"/>
      <w:lvlText w:val=""/>
      <w:lvlJc w:val="left"/>
      <w:pPr>
        <w:ind w:left="2880" w:hanging="360"/>
      </w:pPr>
      <w:rPr>
        <w:rFonts w:ascii="Symbol" w:hAnsi="Symbol" w:hint="default"/>
      </w:rPr>
    </w:lvl>
    <w:lvl w:ilvl="4" w:tplc="081EE192">
      <w:start w:val="1"/>
      <w:numFmt w:val="bullet"/>
      <w:lvlText w:val="o"/>
      <w:lvlJc w:val="left"/>
      <w:pPr>
        <w:ind w:left="3600" w:hanging="360"/>
      </w:pPr>
      <w:rPr>
        <w:rFonts w:ascii="Courier New" w:hAnsi="Courier New" w:hint="default"/>
      </w:rPr>
    </w:lvl>
    <w:lvl w:ilvl="5" w:tplc="5CEE842A">
      <w:start w:val="1"/>
      <w:numFmt w:val="bullet"/>
      <w:lvlText w:val=""/>
      <w:lvlJc w:val="left"/>
      <w:pPr>
        <w:ind w:left="4320" w:hanging="360"/>
      </w:pPr>
      <w:rPr>
        <w:rFonts w:ascii="Wingdings" w:hAnsi="Wingdings" w:hint="default"/>
      </w:rPr>
    </w:lvl>
    <w:lvl w:ilvl="6" w:tplc="B1941864">
      <w:start w:val="1"/>
      <w:numFmt w:val="bullet"/>
      <w:lvlText w:val=""/>
      <w:lvlJc w:val="left"/>
      <w:pPr>
        <w:ind w:left="5040" w:hanging="360"/>
      </w:pPr>
      <w:rPr>
        <w:rFonts w:ascii="Symbol" w:hAnsi="Symbol" w:hint="default"/>
      </w:rPr>
    </w:lvl>
    <w:lvl w:ilvl="7" w:tplc="3252D682">
      <w:start w:val="1"/>
      <w:numFmt w:val="bullet"/>
      <w:lvlText w:val="o"/>
      <w:lvlJc w:val="left"/>
      <w:pPr>
        <w:ind w:left="5760" w:hanging="360"/>
      </w:pPr>
      <w:rPr>
        <w:rFonts w:ascii="Courier New" w:hAnsi="Courier New" w:hint="default"/>
      </w:rPr>
    </w:lvl>
    <w:lvl w:ilvl="8" w:tplc="D8D29FA2">
      <w:start w:val="1"/>
      <w:numFmt w:val="bullet"/>
      <w:lvlText w:val=""/>
      <w:lvlJc w:val="left"/>
      <w:pPr>
        <w:ind w:left="6480" w:hanging="360"/>
      </w:pPr>
      <w:rPr>
        <w:rFonts w:ascii="Wingdings" w:hAnsi="Wingdings" w:hint="default"/>
      </w:rPr>
    </w:lvl>
  </w:abstractNum>
  <w:abstractNum w:abstractNumId="31" w15:restartNumberingAfterBreak="0">
    <w:nsid w:val="708561CE"/>
    <w:multiLevelType w:val="multilevel"/>
    <w:tmpl w:val="CDF24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213388"/>
    <w:multiLevelType w:val="hybridMultilevel"/>
    <w:tmpl w:val="84D205CE"/>
    <w:lvl w:ilvl="0" w:tplc="37E8197A">
      <w:numFmt w:val="bullet"/>
      <w:lvlText w:val="-"/>
      <w:lvlJc w:val="left"/>
      <w:pPr>
        <w:ind w:left="360" w:hanging="360"/>
      </w:pPr>
      <w:rPr>
        <w:rFonts w:ascii="Times New Roman" w:eastAsiaTheme="minorHAnsi" w:hAnsi="Times New Roman" w:cs="Times New Roman"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72F9004D"/>
    <w:multiLevelType w:val="hybridMultilevel"/>
    <w:tmpl w:val="61CC4298"/>
    <w:lvl w:ilvl="0" w:tplc="2D80DE96">
      <w:start w:val="1"/>
      <w:numFmt w:val="bullet"/>
      <w:lvlText w:val="-"/>
      <w:lvlJc w:val="left"/>
      <w:pPr>
        <w:ind w:left="720" w:hanging="360"/>
      </w:pPr>
      <w:rPr>
        <w:rFonts w:ascii="Calibri" w:hAnsi="Calibri" w:hint="default"/>
      </w:rPr>
    </w:lvl>
    <w:lvl w:ilvl="1" w:tplc="BDA4C0BC">
      <w:start w:val="1"/>
      <w:numFmt w:val="bullet"/>
      <w:lvlText w:val="o"/>
      <w:lvlJc w:val="left"/>
      <w:pPr>
        <w:ind w:left="1440" w:hanging="360"/>
      </w:pPr>
      <w:rPr>
        <w:rFonts w:ascii="Courier New" w:hAnsi="Courier New" w:hint="default"/>
      </w:rPr>
    </w:lvl>
    <w:lvl w:ilvl="2" w:tplc="6D804AA2">
      <w:start w:val="1"/>
      <w:numFmt w:val="bullet"/>
      <w:lvlText w:val=""/>
      <w:lvlJc w:val="left"/>
      <w:pPr>
        <w:ind w:left="2160" w:hanging="360"/>
      </w:pPr>
      <w:rPr>
        <w:rFonts w:ascii="Wingdings" w:hAnsi="Wingdings" w:hint="default"/>
      </w:rPr>
    </w:lvl>
    <w:lvl w:ilvl="3" w:tplc="AC966A2A">
      <w:start w:val="1"/>
      <w:numFmt w:val="bullet"/>
      <w:lvlText w:val=""/>
      <w:lvlJc w:val="left"/>
      <w:pPr>
        <w:ind w:left="2880" w:hanging="360"/>
      </w:pPr>
      <w:rPr>
        <w:rFonts w:ascii="Symbol" w:hAnsi="Symbol" w:hint="default"/>
      </w:rPr>
    </w:lvl>
    <w:lvl w:ilvl="4" w:tplc="476EA460">
      <w:start w:val="1"/>
      <w:numFmt w:val="bullet"/>
      <w:lvlText w:val="o"/>
      <w:lvlJc w:val="left"/>
      <w:pPr>
        <w:ind w:left="3600" w:hanging="360"/>
      </w:pPr>
      <w:rPr>
        <w:rFonts w:ascii="Courier New" w:hAnsi="Courier New" w:hint="default"/>
      </w:rPr>
    </w:lvl>
    <w:lvl w:ilvl="5" w:tplc="66FE9586">
      <w:start w:val="1"/>
      <w:numFmt w:val="bullet"/>
      <w:lvlText w:val=""/>
      <w:lvlJc w:val="left"/>
      <w:pPr>
        <w:ind w:left="4320" w:hanging="360"/>
      </w:pPr>
      <w:rPr>
        <w:rFonts w:ascii="Wingdings" w:hAnsi="Wingdings" w:hint="default"/>
      </w:rPr>
    </w:lvl>
    <w:lvl w:ilvl="6" w:tplc="CE0E64A4">
      <w:start w:val="1"/>
      <w:numFmt w:val="bullet"/>
      <w:lvlText w:val=""/>
      <w:lvlJc w:val="left"/>
      <w:pPr>
        <w:ind w:left="5040" w:hanging="360"/>
      </w:pPr>
      <w:rPr>
        <w:rFonts w:ascii="Symbol" w:hAnsi="Symbol" w:hint="default"/>
      </w:rPr>
    </w:lvl>
    <w:lvl w:ilvl="7" w:tplc="6B922262">
      <w:start w:val="1"/>
      <w:numFmt w:val="bullet"/>
      <w:lvlText w:val="o"/>
      <w:lvlJc w:val="left"/>
      <w:pPr>
        <w:ind w:left="5760" w:hanging="360"/>
      </w:pPr>
      <w:rPr>
        <w:rFonts w:ascii="Courier New" w:hAnsi="Courier New" w:hint="default"/>
      </w:rPr>
    </w:lvl>
    <w:lvl w:ilvl="8" w:tplc="5832E5D4">
      <w:start w:val="1"/>
      <w:numFmt w:val="bullet"/>
      <w:lvlText w:val=""/>
      <w:lvlJc w:val="left"/>
      <w:pPr>
        <w:ind w:left="6480" w:hanging="360"/>
      </w:pPr>
      <w:rPr>
        <w:rFonts w:ascii="Wingdings" w:hAnsi="Wingdings" w:hint="default"/>
      </w:rPr>
    </w:lvl>
  </w:abstractNum>
  <w:abstractNum w:abstractNumId="34" w15:restartNumberingAfterBreak="0">
    <w:nsid w:val="74C6EA80"/>
    <w:multiLevelType w:val="hybridMultilevel"/>
    <w:tmpl w:val="DD302C10"/>
    <w:lvl w:ilvl="0" w:tplc="DE120750">
      <w:start w:val="1"/>
      <w:numFmt w:val="bullet"/>
      <w:lvlText w:val=""/>
      <w:lvlJc w:val="left"/>
      <w:pPr>
        <w:ind w:left="360" w:hanging="360"/>
      </w:pPr>
      <w:rPr>
        <w:rFonts w:ascii="Symbol" w:hAnsi="Symbol" w:hint="default"/>
      </w:rPr>
    </w:lvl>
    <w:lvl w:ilvl="1" w:tplc="CE4CB4D8">
      <w:start w:val="1"/>
      <w:numFmt w:val="bullet"/>
      <w:lvlText w:val="o"/>
      <w:lvlJc w:val="left"/>
      <w:pPr>
        <w:ind w:left="1440" w:hanging="360"/>
      </w:pPr>
      <w:rPr>
        <w:rFonts w:ascii="Courier New" w:hAnsi="Courier New" w:hint="default"/>
      </w:rPr>
    </w:lvl>
    <w:lvl w:ilvl="2" w:tplc="623AD010">
      <w:start w:val="1"/>
      <w:numFmt w:val="bullet"/>
      <w:lvlText w:val=""/>
      <w:lvlJc w:val="left"/>
      <w:pPr>
        <w:ind w:left="2160" w:hanging="360"/>
      </w:pPr>
      <w:rPr>
        <w:rFonts w:ascii="Wingdings" w:hAnsi="Wingdings" w:hint="default"/>
      </w:rPr>
    </w:lvl>
    <w:lvl w:ilvl="3" w:tplc="B06E0DEE">
      <w:start w:val="1"/>
      <w:numFmt w:val="bullet"/>
      <w:lvlText w:val=""/>
      <w:lvlJc w:val="left"/>
      <w:pPr>
        <w:ind w:left="2880" w:hanging="360"/>
      </w:pPr>
      <w:rPr>
        <w:rFonts w:ascii="Symbol" w:hAnsi="Symbol" w:hint="default"/>
      </w:rPr>
    </w:lvl>
    <w:lvl w:ilvl="4" w:tplc="DB0E26DA">
      <w:start w:val="1"/>
      <w:numFmt w:val="bullet"/>
      <w:lvlText w:val="o"/>
      <w:lvlJc w:val="left"/>
      <w:pPr>
        <w:ind w:left="3600" w:hanging="360"/>
      </w:pPr>
      <w:rPr>
        <w:rFonts w:ascii="Courier New" w:hAnsi="Courier New" w:hint="default"/>
      </w:rPr>
    </w:lvl>
    <w:lvl w:ilvl="5" w:tplc="E5B85C3A">
      <w:start w:val="1"/>
      <w:numFmt w:val="bullet"/>
      <w:lvlText w:val=""/>
      <w:lvlJc w:val="left"/>
      <w:pPr>
        <w:ind w:left="4320" w:hanging="360"/>
      </w:pPr>
      <w:rPr>
        <w:rFonts w:ascii="Wingdings" w:hAnsi="Wingdings" w:hint="default"/>
      </w:rPr>
    </w:lvl>
    <w:lvl w:ilvl="6" w:tplc="82A09C14">
      <w:start w:val="1"/>
      <w:numFmt w:val="bullet"/>
      <w:lvlText w:val=""/>
      <w:lvlJc w:val="left"/>
      <w:pPr>
        <w:ind w:left="5040" w:hanging="360"/>
      </w:pPr>
      <w:rPr>
        <w:rFonts w:ascii="Symbol" w:hAnsi="Symbol" w:hint="default"/>
      </w:rPr>
    </w:lvl>
    <w:lvl w:ilvl="7" w:tplc="1E6C6172">
      <w:start w:val="1"/>
      <w:numFmt w:val="bullet"/>
      <w:lvlText w:val="o"/>
      <w:lvlJc w:val="left"/>
      <w:pPr>
        <w:ind w:left="5760" w:hanging="360"/>
      </w:pPr>
      <w:rPr>
        <w:rFonts w:ascii="Courier New" w:hAnsi="Courier New" w:hint="default"/>
      </w:rPr>
    </w:lvl>
    <w:lvl w:ilvl="8" w:tplc="E57EAEDE">
      <w:start w:val="1"/>
      <w:numFmt w:val="bullet"/>
      <w:lvlText w:val=""/>
      <w:lvlJc w:val="left"/>
      <w:pPr>
        <w:ind w:left="6480" w:hanging="360"/>
      </w:pPr>
      <w:rPr>
        <w:rFonts w:ascii="Wingdings" w:hAnsi="Wingdings" w:hint="default"/>
      </w:rPr>
    </w:lvl>
  </w:abstractNum>
  <w:abstractNum w:abstractNumId="35" w15:restartNumberingAfterBreak="0">
    <w:nsid w:val="7937011E"/>
    <w:multiLevelType w:val="multilevel"/>
    <w:tmpl w:val="2EFC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BB524E7"/>
    <w:multiLevelType w:val="hybridMultilevel"/>
    <w:tmpl w:val="CFC2D72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7" w15:restartNumberingAfterBreak="0">
    <w:nsid w:val="7C092C12"/>
    <w:multiLevelType w:val="hybridMultilevel"/>
    <w:tmpl w:val="DBD056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CE82306"/>
    <w:multiLevelType w:val="hybridMultilevel"/>
    <w:tmpl w:val="A41AFE7E"/>
    <w:lvl w:ilvl="0" w:tplc="B76896C0">
      <w:start w:val="1"/>
      <w:numFmt w:val="lowerLetter"/>
      <w:lvlText w:val="(%1)"/>
      <w:lvlJc w:val="left"/>
      <w:pPr>
        <w:ind w:left="360" w:hanging="360"/>
      </w:pPr>
      <w:rPr>
        <w:rFonts w:hint="default"/>
        <w:b w:val="0"/>
        <w:bCs w:val="0"/>
        <w:sz w:val="16"/>
        <w:vertAlign w:val="superscrip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9" w15:restartNumberingAfterBreak="0">
    <w:nsid w:val="7F5F3E93"/>
    <w:multiLevelType w:val="hybridMultilevel"/>
    <w:tmpl w:val="B198C7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FD31406"/>
    <w:multiLevelType w:val="hybridMultilevel"/>
    <w:tmpl w:val="A622F2A2"/>
    <w:lvl w:ilvl="0" w:tplc="348E7ED8">
      <w:start w:val="6"/>
      <w:numFmt w:val="bullet"/>
      <w:lvlText w:val="-"/>
      <w:lvlJc w:val="left"/>
      <w:pPr>
        <w:ind w:left="1080" w:hanging="360"/>
      </w:pPr>
      <w:rPr>
        <w:rFonts w:ascii="Calibri" w:eastAsiaTheme="minorEastAsia"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33"/>
  </w:num>
  <w:num w:numId="2">
    <w:abstractNumId w:val="18"/>
  </w:num>
  <w:num w:numId="3">
    <w:abstractNumId w:val="5"/>
  </w:num>
  <w:num w:numId="4">
    <w:abstractNumId w:val="26"/>
  </w:num>
  <w:num w:numId="5">
    <w:abstractNumId w:val="38"/>
  </w:num>
  <w:num w:numId="6">
    <w:abstractNumId w:val="12"/>
  </w:num>
  <w:num w:numId="7">
    <w:abstractNumId w:val="40"/>
  </w:num>
  <w:num w:numId="8">
    <w:abstractNumId w:val="34"/>
  </w:num>
  <w:num w:numId="9">
    <w:abstractNumId w:val="9"/>
  </w:num>
  <w:num w:numId="10">
    <w:abstractNumId w:val="28"/>
  </w:num>
  <w:num w:numId="11">
    <w:abstractNumId w:val="8"/>
  </w:num>
  <w:num w:numId="12">
    <w:abstractNumId w:val="16"/>
  </w:num>
  <w:num w:numId="13">
    <w:abstractNumId w:val="4"/>
  </w:num>
  <w:num w:numId="14">
    <w:abstractNumId w:val="36"/>
  </w:num>
  <w:num w:numId="15">
    <w:abstractNumId w:val="27"/>
  </w:num>
  <w:num w:numId="16">
    <w:abstractNumId w:val="7"/>
  </w:num>
  <w:num w:numId="17">
    <w:abstractNumId w:val="20"/>
  </w:num>
  <w:num w:numId="18">
    <w:abstractNumId w:val="0"/>
  </w:num>
  <w:num w:numId="19">
    <w:abstractNumId w:val="30"/>
  </w:num>
  <w:num w:numId="20">
    <w:abstractNumId w:val="32"/>
  </w:num>
  <w:num w:numId="21">
    <w:abstractNumId w:val="24"/>
  </w:num>
  <w:num w:numId="2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3"/>
  </w:num>
  <w:num w:numId="25">
    <w:abstractNumId w:val="13"/>
  </w:num>
  <w:num w:numId="26">
    <w:abstractNumId w:val="11"/>
  </w:num>
  <w:num w:numId="27">
    <w:abstractNumId w:val="39"/>
  </w:num>
  <w:num w:numId="28">
    <w:abstractNumId w:val="10"/>
  </w:num>
  <w:num w:numId="29">
    <w:abstractNumId w:val="1"/>
  </w:num>
  <w:num w:numId="30">
    <w:abstractNumId w:val="21"/>
  </w:num>
  <w:num w:numId="31">
    <w:abstractNumId w:val="25"/>
  </w:num>
  <w:num w:numId="32">
    <w:abstractNumId w:val="2"/>
  </w:num>
  <w:num w:numId="33">
    <w:abstractNumId w:val="23"/>
  </w:num>
  <w:num w:numId="34">
    <w:abstractNumId w:val="37"/>
  </w:num>
  <w:num w:numId="35">
    <w:abstractNumId w:val="17"/>
  </w:num>
  <w:num w:numId="36">
    <w:abstractNumId w:val="19"/>
  </w:num>
  <w:num w:numId="37">
    <w:abstractNumId w:val="5"/>
  </w:num>
  <w:num w:numId="38">
    <w:abstractNumId w:val="22"/>
  </w:num>
  <w:num w:numId="39">
    <w:abstractNumId w:val="6"/>
  </w:num>
  <w:num w:numId="40">
    <w:abstractNumId w:val="5"/>
  </w:num>
  <w:num w:numId="41">
    <w:abstractNumId w:val="5"/>
  </w:num>
  <w:num w:numId="42">
    <w:abstractNumId w:val="5"/>
  </w:num>
  <w:num w:numId="43">
    <w:abstractNumId w:val="31"/>
  </w:num>
  <w:num w:numId="44">
    <w:abstractNumId w:val="35"/>
  </w:num>
  <w:num w:numId="45">
    <w:abstractNumId w:val="15"/>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2"/>
  </w:compat>
  <w:docVars>
    <w:docVar w:name="DocStatus" w:val="Green"/>
    <w:docVar w:name="LW_CORRIGENDUM" w:val="&lt;UNUSED&gt;"/>
    <w:docVar w:name="LW_COVERPAGE_EXISTS" w:val="True"/>
    <w:docVar w:name="LW_COVERPAGE_GUID" w:val="F5D8C141-588B-4B31-B07A-1BABE7450F56"/>
    <w:docVar w:name="LW_COVERPAGE_TYPE" w:val="1"/>
    <w:docVar w:name="LW_CROSSREFERENCE" w:val="{SWD(2023) 338 final} - {SWD(2023) 339 final}"/>
    <w:docVar w:name="LW_DocType" w:val="NORMAL"/>
    <w:docVar w:name="LW_EMISSION" w:val="24.10.2023"/>
    <w:docVar w:name="LW_EMISSION_ISODATE" w:val="2023-10-24"/>
    <w:docVar w:name="LW_EMISSION_LOCATION" w:val="BRX"/>
    <w:docVar w:name="LW_EMISSION_PREFIX" w:val="Bruksela, dnia "/>
    <w:docVar w:name="LW_EMISSION_SUFFIX" w:val=" r."/>
    <w:docVar w:name="LW_ID_DOCTYPE_NONLW" w:val="CP-006"/>
    <w:docVar w:name="LW_LANGUE" w:val="PL"/>
    <w:docVar w:name="LW_LEVEL_OF_SENSITIVITY" w:val="Standard treatment"/>
    <w:docVar w:name="LW_NOM.INST" w:val="KOMISJA EUROPEJSKA"/>
    <w:docVar w:name="LW_NOM.INST_JOINTDOC" w:val="&lt;EMPTY&gt;"/>
    <w:docVar w:name="LW_PART_NBR" w:val="1"/>
    <w:docVar w:name="LW_PART_NBR_TOTAL" w:val="1"/>
    <w:docVar w:name="LW_REF.INST.NEW" w:val="COM"/>
    <w:docVar w:name="LW_REF.INST.NEW_ADOPTED" w:val="final"/>
    <w:docVar w:name="LW_REF.INST.NEW_TEXT" w:val="(2023) 653"/>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prawozdanie z postępu prac na temat działań UE w dziedzinie klimatu za 2023 r."/>
    <w:docVar w:name="LW_TYPE.DOC.CP" w:val="SPRAWOZDANIE KOMISJI DLA PARLAMENTU EUROPEJSKIEGO I RADY"/>
    <w:docVar w:name="LwApiVersions" w:val="LW4CoDe 1.23.2.0; LW 8.0, Build 20211117"/>
  </w:docVars>
  <w:rsids>
    <w:rsidRoot w:val="00E31BEE"/>
    <w:rsid w:val="000001ED"/>
    <w:rsid w:val="000004A2"/>
    <w:rsid w:val="00000829"/>
    <w:rsid w:val="000009D0"/>
    <w:rsid w:val="0000237B"/>
    <w:rsid w:val="000023F7"/>
    <w:rsid w:val="0000280C"/>
    <w:rsid w:val="00002EAE"/>
    <w:rsid w:val="000047BD"/>
    <w:rsid w:val="0000580A"/>
    <w:rsid w:val="00005F70"/>
    <w:rsid w:val="00006919"/>
    <w:rsid w:val="00007883"/>
    <w:rsid w:val="0001193E"/>
    <w:rsid w:val="00011F4C"/>
    <w:rsid w:val="0001299D"/>
    <w:rsid w:val="000132E4"/>
    <w:rsid w:val="000138B5"/>
    <w:rsid w:val="00013AE7"/>
    <w:rsid w:val="000149A9"/>
    <w:rsid w:val="000150D6"/>
    <w:rsid w:val="000158F6"/>
    <w:rsid w:val="00015BD0"/>
    <w:rsid w:val="0001692C"/>
    <w:rsid w:val="00016990"/>
    <w:rsid w:val="00016AD8"/>
    <w:rsid w:val="00016F1E"/>
    <w:rsid w:val="0001707C"/>
    <w:rsid w:val="000176C1"/>
    <w:rsid w:val="00017ACD"/>
    <w:rsid w:val="00017B0A"/>
    <w:rsid w:val="00019729"/>
    <w:rsid w:val="00020DCC"/>
    <w:rsid w:val="00021AE6"/>
    <w:rsid w:val="00022712"/>
    <w:rsid w:val="00022A86"/>
    <w:rsid w:val="00024816"/>
    <w:rsid w:val="000249B0"/>
    <w:rsid w:val="00024B95"/>
    <w:rsid w:val="00025D17"/>
    <w:rsid w:val="00025E4C"/>
    <w:rsid w:val="00026471"/>
    <w:rsid w:val="00026FB1"/>
    <w:rsid w:val="00027095"/>
    <w:rsid w:val="00027C1C"/>
    <w:rsid w:val="00030333"/>
    <w:rsid w:val="00030669"/>
    <w:rsid w:val="00030E86"/>
    <w:rsid w:val="000312D6"/>
    <w:rsid w:val="00031825"/>
    <w:rsid w:val="00031DF0"/>
    <w:rsid w:val="0003261E"/>
    <w:rsid w:val="00032E6F"/>
    <w:rsid w:val="00032F77"/>
    <w:rsid w:val="000332B4"/>
    <w:rsid w:val="0003343C"/>
    <w:rsid w:val="00033FCF"/>
    <w:rsid w:val="00034325"/>
    <w:rsid w:val="000343F2"/>
    <w:rsid w:val="000345B9"/>
    <w:rsid w:val="00035073"/>
    <w:rsid w:val="00036044"/>
    <w:rsid w:val="00036599"/>
    <w:rsid w:val="00036859"/>
    <w:rsid w:val="00036A89"/>
    <w:rsid w:val="000376FE"/>
    <w:rsid w:val="00040128"/>
    <w:rsid w:val="00040892"/>
    <w:rsid w:val="00040AF8"/>
    <w:rsid w:val="00041608"/>
    <w:rsid w:val="000417BF"/>
    <w:rsid w:val="00041D70"/>
    <w:rsid w:val="000424E3"/>
    <w:rsid w:val="0004310D"/>
    <w:rsid w:val="0004321D"/>
    <w:rsid w:val="00043798"/>
    <w:rsid w:val="00043C56"/>
    <w:rsid w:val="00044942"/>
    <w:rsid w:val="00044C8F"/>
    <w:rsid w:val="000458DB"/>
    <w:rsid w:val="000464CC"/>
    <w:rsid w:val="0004677C"/>
    <w:rsid w:val="0004696F"/>
    <w:rsid w:val="0004759F"/>
    <w:rsid w:val="00047C68"/>
    <w:rsid w:val="00047D91"/>
    <w:rsid w:val="000505CC"/>
    <w:rsid w:val="00050C06"/>
    <w:rsid w:val="00051018"/>
    <w:rsid w:val="00051774"/>
    <w:rsid w:val="00051FE8"/>
    <w:rsid w:val="0005294B"/>
    <w:rsid w:val="00052A37"/>
    <w:rsid w:val="00053978"/>
    <w:rsid w:val="000539C6"/>
    <w:rsid w:val="00054142"/>
    <w:rsid w:val="00054893"/>
    <w:rsid w:val="000557A6"/>
    <w:rsid w:val="000557C6"/>
    <w:rsid w:val="00055BF2"/>
    <w:rsid w:val="00056321"/>
    <w:rsid w:val="00056643"/>
    <w:rsid w:val="00057474"/>
    <w:rsid w:val="00057F9E"/>
    <w:rsid w:val="000606C2"/>
    <w:rsid w:val="00060983"/>
    <w:rsid w:val="000616EE"/>
    <w:rsid w:val="00062AB5"/>
    <w:rsid w:val="0006304A"/>
    <w:rsid w:val="00063166"/>
    <w:rsid w:val="00063946"/>
    <w:rsid w:val="00063998"/>
    <w:rsid w:val="00063D95"/>
    <w:rsid w:val="00064023"/>
    <w:rsid w:val="00064053"/>
    <w:rsid w:val="000640E3"/>
    <w:rsid w:val="00064195"/>
    <w:rsid w:val="000643AC"/>
    <w:rsid w:val="00064EA8"/>
    <w:rsid w:val="000650A6"/>
    <w:rsid w:val="0006530D"/>
    <w:rsid w:val="0006562F"/>
    <w:rsid w:val="00066C20"/>
    <w:rsid w:val="00066F09"/>
    <w:rsid w:val="0006735F"/>
    <w:rsid w:val="000700CA"/>
    <w:rsid w:val="00070418"/>
    <w:rsid w:val="00070477"/>
    <w:rsid w:val="000704ED"/>
    <w:rsid w:val="00070B7D"/>
    <w:rsid w:val="00070C64"/>
    <w:rsid w:val="000710EA"/>
    <w:rsid w:val="00071E58"/>
    <w:rsid w:val="000723F9"/>
    <w:rsid w:val="0007241B"/>
    <w:rsid w:val="000727BC"/>
    <w:rsid w:val="00073214"/>
    <w:rsid w:val="00073AC7"/>
    <w:rsid w:val="00074284"/>
    <w:rsid w:val="000746D0"/>
    <w:rsid w:val="0007480B"/>
    <w:rsid w:val="000750A0"/>
    <w:rsid w:val="000753A4"/>
    <w:rsid w:val="00075D11"/>
    <w:rsid w:val="00075FA0"/>
    <w:rsid w:val="0007676B"/>
    <w:rsid w:val="000803AB"/>
    <w:rsid w:val="00080784"/>
    <w:rsid w:val="000808ED"/>
    <w:rsid w:val="000811DA"/>
    <w:rsid w:val="00082674"/>
    <w:rsid w:val="00082D4D"/>
    <w:rsid w:val="00082E08"/>
    <w:rsid w:val="00082EC3"/>
    <w:rsid w:val="00082F77"/>
    <w:rsid w:val="00083D9D"/>
    <w:rsid w:val="00083EAF"/>
    <w:rsid w:val="00084F12"/>
    <w:rsid w:val="00084FE0"/>
    <w:rsid w:val="00085A94"/>
    <w:rsid w:val="00085C9F"/>
    <w:rsid w:val="00085EDC"/>
    <w:rsid w:val="0008623D"/>
    <w:rsid w:val="00087072"/>
    <w:rsid w:val="000870D4"/>
    <w:rsid w:val="000878A2"/>
    <w:rsid w:val="00087DBC"/>
    <w:rsid w:val="00090336"/>
    <w:rsid w:val="000905E8"/>
    <w:rsid w:val="000908E6"/>
    <w:rsid w:val="00091A9E"/>
    <w:rsid w:val="00091DE5"/>
    <w:rsid w:val="00091EE1"/>
    <w:rsid w:val="00092A5C"/>
    <w:rsid w:val="00092F6A"/>
    <w:rsid w:val="0009306C"/>
    <w:rsid w:val="000930E6"/>
    <w:rsid w:val="00094231"/>
    <w:rsid w:val="00095012"/>
    <w:rsid w:val="00095965"/>
    <w:rsid w:val="00095A09"/>
    <w:rsid w:val="00095DE8"/>
    <w:rsid w:val="00095ECB"/>
    <w:rsid w:val="0009631C"/>
    <w:rsid w:val="00097CC3"/>
    <w:rsid w:val="00097E10"/>
    <w:rsid w:val="000A05DD"/>
    <w:rsid w:val="000A0776"/>
    <w:rsid w:val="000A1736"/>
    <w:rsid w:val="000A25A8"/>
    <w:rsid w:val="000A304E"/>
    <w:rsid w:val="000A3440"/>
    <w:rsid w:val="000A370D"/>
    <w:rsid w:val="000A37FD"/>
    <w:rsid w:val="000A3D0E"/>
    <w:rsid w:val="000A47CA"/>
    <w:rsid w:val="000A524B"/>
    <w:rsid w:val="000A5937"/>
    <w:rsid w:val="000A626D"/>
    <w:rsid w:val="000A6C5C"/>
    <w:rsid w:val="000A722E"/>
    <w:rsid w:val="000A76E3"/>
    <w:rsid w:val="000B0A68"/>
    <w:rsid w:val="000B11E3"/>
    <w:rsid w:val="000B12C0"/>
    <w:rsid w:val="000B1A90"/>
    <w:rsid w:val="000B2CA6"/>
    <w:rsid w:val="000B3744"/>
    <w:rsid w:val="000B39F2"/>
    <w:rsid w:val="000B3AD2"/>
    <w:rsid w:val="000B3B04"/>
    <w:rsid w:val="000B4118"/>
    <w:rsid w:val="000B42C8"/>
    <w:rsid w:val="000B43EA"/>
    <w:rsid w:val="000B4559"/>
    <w:rsid w:val="000B508A"/>
    <w:rsid w:val="000B50D4"/>
    <w:rsid w:val="000B5DFF"/>
    <w:rsid w:val="000B6563"/>
    <w:rsid w:val="000B788D"/>
    <w:rsid w:val="000B78D5"/>
    <w:rsid w:val="000B7C00"/>
    <w:rsid w:val="000C029B"/>
    <w:rsid w:val="000C1745"/>
    <w:rsid w:val="000C2392"/>
    <w:rsid w:val="000C2A2B"/>
    <w:rsid w:val="000C3188"/>
    <w:rsid w:val="000C33C4"/>
    <w:rsid w:val="000C38B5"/>
    <w:rsid w:val="000C468D"/>
    <w:rsid w:val="000C4728"/>
    <w:rsid w:val="000C52BF"/>
    <w:rsid w:val="000C64DD"/>
    <w:rsid w:val="000C68BB"/>
    <w:rsid w:val="000C6DE7"/>
    <w:rsid w:val="000C6E6F"/>
    <w:rsid w:val="000C7A6E"/>
    <w:rsid w:val="000C7D9B"/>
    <w:rsid w:val="000D0A5C"/>
    <w:rsid w:val="000D0F70"/>
    <w:rsid w:val="000D1080"/>
    <w:rsid w:val="000D136F"/>
    <w:rsid w:val="000D1E00"/>
    <w:rsid w:val="000D1F00"/>
    <w:rsid w:val="000D2D78"/>
    <w:rsid w:val="000D315A"/>
    <w:rsid w:val="000D35AD"/>
    <w:rsid w:val="000D36E7"/>
    <w:rsid w:val="000D49A2"/>
    <w:rsid w:val="000D52BE"/>
    <w:rsid w:val="000D56B9"/>
    <w:rsid w:val="000D5B6F"/>
    <w:rsid w:val="000D5CD5"/>
    <w:rsid w:val="000D6191"/>
    <w:rsid w:val="000D6AF6"/>
    <w:rsid w:val="000E0114"/>
    <w:rsid w:val="000E0D2D"/>
    <w:rsid w:val="000E11B9"/>
    <w:rsid w:val="000E16C3"/>
    <w:rsid w:val="000E182E"/>
    <w:rsid w:val="000E1D56"/>
    <w:rsid w:val="000E2B32"/>
    <w:rsid w:val="000E360C"/>
    <w:rsid w:val="000E3A96"/>
    <w:rsid w:val="000E3C04"/>
    <w:rsid w:val="000E4186"/>
    <w:rsid w:val="000E4858"/>
    <w:rsid w:val="000E570C"/>
    <w:rsid w:val="000E58F8"/>
    <w:rsid w:val="000E5ED0"/>
    <w:rsid w:val="000E64FE"/>
    <w:rsid w:val="000E6CDE"/>
    <w:rsid w:val="000E6E99"/>
    <w:rsid w:val="000E6FB4"/>
    <w:rsid w:val="000E7F1D"/>
    <w:rsid w:val="000F1110"/>
    <w:rsid w:val="000F22C9"/>
    <w:rsid w:val="000F2451"/>
    <w:rsid w:val="000F251E"/>
    <w:rsid w:val="000F2A3A"/>
    <w:rsid w:val="000F2C83"/>
    <w:rsid w:val="000F41E9"/>
    <w:rsid w:val="000F4F58"/>
    <w:rsid w:val="000F57CB"/>
    <w:rsid w:val="000F5D27"/>
    <w:rsid w:val="000F5E9C"/>
    <w:rsid w:val="000F601A"/>
    <w:rsid w:val="000F75DC"/>
    <w:rsid w:val="000F78A8"/>
    <w:rsid w:val="000F79ED"/>
    <w:rsid w:val="00100287"/>
    <w:rsid w:val="001005D0"/>
    <w:rsid w:val="001022BA"/>
    <w:rsid w:val="0010246B"/>
    <w:rsid w:val="0010253E"/>
    <w:rsid w:val="00102921"/>
    <w:rsid w:val="00103191"/>
    <w:rsid w:val="001032C9"/>
    <w:rsid w:val="00105901"/>
    <w:rsid w:val="00105A8B"/>
    <w:rsid w:val="00106003"/>
    <w:rsid w:val="0010617D"/>
    <w:rsid w:val="00106C67"/>
    <w:rsid w:val="001075DC"/>
    <w:rsid w:val="00107F23"/>
    <w:rsid w:val="00107FA0"/>
    <w:rsid w:val="00110A42"/>
    <w:rsid w:val="00110AD2"/>
    <w:rsid w:val="00110F09"/>
    <w:rsid w:val="001110F0"/>
    <w:rsid w:val="00111A37"/>
    <w:rsid w:val="00111B00"/>
    <w:rsid w:val="00112974"/>
    <w:rsid w:val="00112C2E"/>
    <w:rsid w:val="0011386C"/>
    <w:rsid w:val="0011419A"/>
    <w:rsid w:val="00114371"/>
    <w:rsid w:val="00114B4C"/>
    <w:rsid w:val="00114D1A"/>
    <w:rsid w:val="00115242"/>
    <w:rsid w:val="0011606C"/>
    <w:rsid w:val="001164A4"/>
    <w:rsid w:val="00116812"/>
    <w:rsid w:val="00116CAF"/>
    <w:rsid w:val="001174C4"/>
    <w:rsid w:val="001174CC"/>
    <w:rsid w:val="00117874"/>
    <w:rsid w:val="00117B80"/>
    <w:rsid w:val="00117E3F"/>
    <w:rsid w:val="001207CC"/>
    <w:rsid w:val="00120BC8"/>
    <w:rsid w:val="0012158E"/>
    <w:rsid w:val="00121D6E"/>
    <w:rsid w:val="001220B3"/>
    <w:rsid w:val="00123308"/>
    <w:rsid w:val="001238C5"/>
    <w:rsid w:val="00123D29"/>
    <w:rsid w:val="00124217"/>
    <w:rsid w:val="00125757"/>
    <w:rsid w:val="0012579D"/>
    <w:rsid w:val="001259CB"/>
    <w:rsid w:val="00127B5D"/>
    <w:rsid w:val="00130407"/>
    <w:rsid w:val="00130430"/>
    <w:rsid w:val="0013078F"/>
    <w:rsid w:val="00130DEB"/>
    <w:rsid w:val="001312EF"/>
    <w:rsid w:val="001315B8"/>
    <w:rsid w:val="001318E0"/>
    <w:rsid w:val="00132093"/>
    <w:rsid w:val="00132EB1"/>
    <w:rsid w:val="00133B4C"/>
    <w:rsid w:val="00133C65"/>
    <w:rsid w:val="00133DBE"/>
    <w:rsid w:val="001345B5"/>
    <w:rsid w:val="00134C4E"/>
    <w:rsid w:val="0013546A"/>
    <w:rsid w:val="001358F3"/>
    <w:rsid w:val="0013620B"/>
    <w:rsid w:val="00137E9A"/>
    <w:rsid w:val="0014047C"/>
    <w:rsid w:val="00140562"/>
    <w:rsid w:val="0014074A"/>
    <w:rsid w:val="00140854"/>
    <w:rsid w:val="00141271"/>
    <w:rsid w:val="00141500"/>
    <w:rsid w:val="0014177D"/>
    <w:rsid w:val="00141822"/>
    <w:rsid w:val="0014203E"/>
    <w:rsid w:val="001423A2"/>
    <w:rsid w:val="001424BA"/>
    <w:rsid w:val="0014269D"/>
    <w:rsid w:val="00143DD0"/>
    <w:rsid w:val="00143DFF"/>
    <w:rsid w:val="00143EE2"/>
    <w:rsid w:val="00144151"/>
    <w:rsid w:val="0014456D"/>
    <w:rsid w:val="00146460"/>
    <w:rsid w:val="001465DE"/>
    <w:rsid w:val="00150496"/>
    <w:rsid w:val="0015049D"/>
    <w:rsid w:val="001507D6"/>
    <w:rsid w:val="0015081D"/>
    <w:rsid w:val="001508A8"/>
    <w:rsid w:val="001509E2"/>
    <w:rsid w:val="00150BD3"/>
    <w:rsid w:val="001515FC"/>
    <w:rsid w:val="00151C1A"/>
    <w:rsid w:val="00151F64"/>
    <w:rsid w:val="00154024"/>
    <w:rsid w:val="001543FA"/>
    <w:rsid w:val="00154604"/>
    <w:rsid w:val="001548DF"/>
    <w:rsid w:val="00154FE5"/>
    <w:rsid w:val="001556FF"/>
    <w:rsid w:val="00155F41"/>
    <w:rsid w:val="00156A5F"/>
    <w:rsid w:val="001600F9"/>
    <w:rsid w:val="00162709"/>
    <w:rsid w:val="00162819"/>
    <w:rsid w:val="00162D68"/>
    <w:rsid w:val="00163260"/>
    <w:rsid w:val="0016396A"/>
    <w:rsid w:val="001641AF"/>
    <w:rsid w:val="00164719"/>
    <w:rsid w:val="001650F0"/>
    <w:rsid w:val="00165CD9"/>
    <w:rsid w:val="00165EC3"/>
    <w:rsid w:val="00165EF7"/>
    <w:rsid w:val="001662D4"/>
    <w:rsid w:val="0016645C"/>
    <w:rsid w:val="00166C08"/>
    <w:rsid w:val="001671AB"/>
    <w:rsid w:val="001700C5"/>
    <w:rsid w:val="00170867"/>
    <w:rsid w:val="00171F4B"/>
    <w:rsid w:val="00172050"/>
    <w:rsid w:val="0017244F"/>
    <w:rsid w:val="001725A2"/>
    <w:rsid w:val="00172C57"/>
    <w:rsid w:val="0017357D"/>
    <w:rsid w:val="001738F6"/>
    <w:rsid w:val="0017418C"/>
    <w:rsid w:val="00174FAB"/>
    <w:rsid w:val="00175311"/>
    <w:rsid w:val="0017543D"/>
    <w:rsid w:val="001800EF"/>
    <w:rsid w:val="0018031E"/>
    <w:rsid w:val="00181550"/>
    <w:rsid w:val="00181891"/>
    <w:rsid w:val="00181E6E"/>
    <w:rsid w:val="0018279F"/>
    <w:rsid w:val="00182A88"/>
    <w:rsid w:val="00182CAC"/>
    <w:rsid w:val="00182F77"/>
    <w:rsid w:val="00183723"/>
    <w:rsid w:val="001839AC"/>
    <w:rsid w:val="001840D5"/>
    <w:rsid w:val="00184931"/>
    <w:rsid w:val="0018528C"/>
    <w:rsid w:val="001852B0"/>
    <w:rsid w:val="00185C6D"/>
    <w:rsid w:val="001865EA"/>
    <w:rsid w:val="00187E5B"/>
    <w:rsid w:val="001901BB"/>
    <w:rsid w:val="0019092F"/>
    <w:rsid w:val="00190F8A"/>
    <w:rsid w:val="001913FE"/>
    <w:rsid w:val="00191A2E"/>
    <w:rsid w:val="00193E29"/>
    <w:rsid w:val="00194202"/>
    <w:rsid w:val="0019422C"/>
    <w:rsid w:val="001947B7"/>
    <w:rsid w:val="001959E4"/>
    <w:rsid w:val="00195DBB"/>
    <w:rsid w:val="00195EA1"/>
    <w:rsid w:val="0019653A"/>
    <w:rsid w:val="001966D7"/>
    <w:rsid w:val="00196828"/>
    <w:rsid w:val="00196D04"/>
    <w:rsid w:val="00197170"/>
    <w:rsid w:val="00197BF9"/>
    <w:rsid w:val="001A289A"/>
    <w:rsid w:val="001A2D56"/>
    <w:rsid w:val="001A39B9"/>
    <w:rsid w:val="001A3E23"/>
    <w:rsid w:val="001A44ED"/>
    <w:rsid w:val="001A4829"/>
    <w:rsid w:val="001A566E"/>
    <w:rsid w:val="001A5822"/>
    <w:rsid w:val="001A5C43"/>
    <w:rsid w:val="001A5F8F"/>
    <w:rsid w:val="001A76C5"/>
    <w:rsid w:val="001A76F4"/>
    <w:rsid w:val="001A7C71"/>
    <w:rsid w:val="001B0257"/>
    <w:rsid w:val="001B03B6"/>
    <w:rsid w:val="001B1BD0"/>
    <w:rsid w:val="001B1CA4"/>
    <w:rsid w:val="001B249F"/>
    <w:rsid w:val="001B294F"/>
    <w:rsid w:val="001B3531"/>
    <w:rsid w:val="001B4854"/>
    <w:rsid w:val="001B4CC0"/>
    <w:rsid w:val="001B4D7C"/>
    <w:rsid w:val="001B5B91"/>
    <w:rsid w:val="001B5BCF"/>
    <w:rsid w:val="001B5FD7"/>
    <w:rsid w:val="001B6682"/>
    <w:rsid w:val="001B6FB6"/>
    <w:rsid w:val="001B78B4"/>
    <w:rsid w:val="001B792C"/>
    <w:rsid w:val="001B7A85"/>
    <w:rsid w:val="001B7B73"/>
    <w:rsid w:val="001B7C59"/>
    <w:rsid w:val="001B7D3B"/>
    <w:rsid w:val="001C07CB"/>
    <w:rsid w:val="001C1392"/>
    <w:rsid w:val="001C2A41"/>
    <w:rsid w:val="001C31D8"/>
    <w:rsid w:val="001C384D"/>
    <w:rsid w:val="001C3C76"/>
    <w:rsid w:val="001C500E"/>
    <w:rsid w:val="001C6976"/>
    <w:rsid w:val="001C6F80"/>
    <w:rsid w:val="001C7090"/>
    <w:rsid w:val="001C789B"/>
    <w:rsid w:val="001C7F23"/>
    <w:rsid w:val="001D0469"/>
    <w:rsid w:val="001D0630"/>
    <w:rsid w:val="001D068C"/>
    <w:rsid w:val="001D0794"/>
    <w:rsid w:val="001D07BB"/>
    <w:rsid w:val="001D182F"/>
    <w:rsid w:val="001D27D2"/>
    <w:rsid w:val="001D32E5"/>
    <w:rsid w:val="001D3F88"/>
    <w:rsid w:val="001D4067"/>
    <w:rsid w:val="001D46DA"/>
    <w:rsid w:val="001D4964"/>
    <w:rsid w:val="001D4DD0"/>
    <w:rsid w:val="001D4E35"/>
    <w:rsid w:val="001D4F79"/>
    <w:rsid w:val="001D4F99"/>
    <w:rsid w:val="001D55E1"/>
    <w:rsid w:val="001D6621"/>
    <w:rsid w:val="001E07D7"/>
    <w:rsid w:val="001E0BD1"/>
    <w:rsid w:val="001E0E90"/>
    <w:rsid w:val="001E0F27"/>
    <w:rsid w:val="001E110D"/>
    <w:rsid w:val="001E1111"/>
    <w:rsid w:val="001E2F75"/>
    <w:rsid w:val="001E3476"/>
    <w:rsid w:val="001E3AD5"/>
    <w:rsid w:val="001E4AD6"/>
    <w:rsid w:val="001E4D5F"/>
    <w:rsid w:val="001E5507"/>
    <w:rsid w:val="001E5A4C"/>
    <w:rsid w:val="001E608A"/>
    <w:rsid w:val="001E6734"/>
    <w:rsid w:val="001E68D7"/>
    <w:rsid w:val="001E7442"/>
    <w:rsid w:val="001E7783"/>
    <w:rsid w:val="001F027C"/>
    <w:rsid w:val="001F04B5"/>
    <w:rsid w:val="001F08EC"/>
    <w:rsid w:val="001F0DA7"/>
    <w:rsid w:val="001F1BD5"/>
    <w:rsid w:val="001F283E"/>
    <w:rsid w:val="001F320C"/>
    <w:rsid w:val="001F385D"/>
    <w:rsid w:val="001F3EE4"/>
    <w:rsid w:val="001F4289"/>
    <w:rsid w:val="001F4922"/>
    <w:rsid w:val="001F49E8"/>
    <w:rsid w:val="001F4C0A"/>
    <w:rsid w:val="001F4FF9"/>
    <w:rsid w:val="001F5101"/>
    <w:rsid w:val="001F5F28"/>
    <w:rsid w:val="001F5F5D"/>
    <w:rsid w:val="001F6C73"/>
    <w:rsid w:val="001F6C83"/>
    <w:rsid w:val="001F7CA7"/>
    <w:rsid w:val="001F7EDF"/>
    <w:rsid w:val="001F7F4F"/>
    <w:rsid w:val="001FA790"/>
    <w:rsid w:val="002009F8"/>
    <w:rsid w:val="00200DE6"/>
    <w:rsid w:val="00201355"/>
    <w:rsid w:val="00201387"/>
    <w:rsid w:val="0020154A"/>
    <w:rsid w:val="00201A67"/>
    <w:rsid w:val="002025B8"/>
    <w:rsid w:val="00202AE9"/>
    <w:rsid w:val="0020302D"/>
    <w:rsid w:val="002036ED"/>
    <w:rsid w:val="00204517"/>
    <w:rsid w:val="00204C18"/>
    <w:rsid w:val="00204D53"/>
    <w:rsid w:val="00205394"/>
    <w:rsid w:val="00205731"/>
    <w:rsid w:val="0020573A"/>
    <w:rsid w:val="00206F35"/>
    <w:rsid w:val="00207890"/>
    <w:rsid w:val="00207AB5"/>
    <w:rsid w:val="002100AA"/>
    <w:rsid w:val="002104D7"/>
    <w:rsid w:val="0021079E"/>
    <w:rsid w:val="00210E3F"/>
    <w:rsid w:val="002119A6"/>
    <w:rsid w:val="0021291F"/>
    <w:rsid w:val="00212A1C"/>
    <w:rsid w:val="00213649"/>
    <w:rsid w:val="00213DF0"/>
    <w:rsid w:val="00213ECB"/>
    <w:rsid w:val="002149D3"/>
    <w:rsid w:val="00214E0D"/>
    <w:rsid w:val="002158FF"/>
    <w:rsid w:val="0021597A"/>
    <w:rsid w:val="00215B25"/>
    <w:rsid w:val="00215BE5"/>
    <w:rsid w:val="00215FCE"/>
    <w:rsid w:val="0021673B"/>
    <w:rsid w:val="00216E84"/>
    <w:rsid w:val="00217C3A"/>
    <w:rsid w:val="00217D14"/>
    <w:rsid w:val="00217E59"/>
    <w:rsid w:val="0022011D"/>
    <w:rsid w:val="002208AA"/>
    <w:rsid w:val="00220D61"/>
    <w:rsid w:val="00221B9D"/>
    <w:rsid w:val="002227D8"/>
    <w:rsid w:val="00222896"/>
    <w:rsid w:val="00222F23"/>
    <w:rsid w:val="002234FA"/>
    <w:rsid w:val="0022383F"/>
    <w:rsid w:val="00224127"/>
    <w:rsid w:val="0022413C"/>
    <w:rsid w:val="00224ACD"/>
    <w:rsid w:val="00225762"/>
    <w:rsid w:val="002258BD"/>
    <w:rsid w:val="002262AF"/>
    <w:rsid w:val="002262F1"/>
    <w:rsid w:val="00227DE4"/>
    <w:rsid w:val="00230856"/>
    <w:rsid w:val="0023168C"/>
    <w:rsid w:val="00231BB0"/>
    <w:rsid w:val="0023255B"/>
    <w:rsid w:val="00232C22"/>
    <w:rsid w:val="00232D03"/>
    <w:rsid w:val="00232F5E"/>
    <w:rsid w:val="002337CC"/>
    <w:rsid w:val="00234215"/>
    <w:rsid w:val="00234C11"/>
    <w:rsid w:val="00234C79"/>
    <w:rsid w:val="00234D8C"/>
    <w:rsid w:val="002352F7"/>
    <w:rsid w:val="002353FE"/>
    <w:rsid w:val="002354CF"/>
    <w:rsid w:val="00235711"/>
    <w:rsid w:val="00235F46"/>
    <w:rsid w:val="002372B9"/>
    <w:rsid w:val="00237981"/>
    <w:rsid w:val="002405F2"/>
    <w:rsid w:val="00240E98"/>
    <w:rsid w:val="00242C15"/>
    <w:rsid w:val="00242CBC"/>
    <w:rsid w:val="00243BA0"/>
    <w:rsid w:val="00244720"/>
    <w:rsid w:val="00244BA9"/>
    <w:rsid w:val="00244CD1"/>
    <w:rsid w:val="00244E06"/>
    <w:rsid w:val="0024566F"/>
    <w:rsid w:val="002461D5"/>
    <w:rsid w:val="002469C9"/>
    <w:rsid w:val="002470C2"/>
    <w:rsid w:val="002477BB"/>
    <w:rsid w:val="00247A0D"/>
    <w:rsid w:val="00250053"/>
    <w:rsid w:val="002502AB"/>
    <w:rsid w:val="002503B5"/>
    <w:rsid w:val="002507D4"/>
    <w:rsid w:val="00250A6F"/>
    <w:rsid w:val="00251FA7"/>
    <w:rsid w:val="00253EFA"/>
    <w:rsid w:val="002542B3"/>
    <w:rsid w:val="002547C2"/>
    <w:rsid w:val="0025648B"/>
    <w:rsid w:val="00256E67"/>
    <w:rsid w:val="00257238"/>
    <w:rsid w:val="002579F1"/>
    <w:rsid w:val="00257A9F"/>
    <w:rsid w:val="00257C7C"/>
    <w:rsid w:val="002603D7"/>
    <w:rsid w:val="00261C8D"/>
    <w:rsid w:val="00262112"/>
    <w:rsid w:val="0026251A"/>
    <w:rsid w:val="00262A86"/>
    <w:rsid w:val="0026305C"/>
    <w:rsid w:val="0026319B"/>
    <w:rsid w:val="00263524"/>
    <w:rsid w:val="00264243"/>
    <w:rsid w:val="002649F4"/>
    <w:rsid w:val="00264C9D"/>
    <w:rsid w:val="00265854"/>
    <w:rsid w:val="00265B22"/>
    <w:rsid w:val="0027099F"/>
    <w:rsid w:val="00271800"/>
    <w:rsid w:val="00271D23"/>
    <w:rsid w:val="002723DF"/>
    <w:rsid w:val="002726D0"/>
    <w:rsid w:val="002738DE"/>
    <w:rsid w:val="00274166"/>
    <w:rsid w:val="00274263"/>
    <w:rsid w:val="00274333"/>
    <w:rsid w:val="002746ED"/>
    <w:rsid w:val="0027471A"/>
    <w:rsid w:val="00275531"/>
    <w:rsid w:val="002757A5"/>
    <w:rsid w:val="002761FC"/>
    <w:rsid w:val="00276D3D"/>
    <w:rsid w:val="00276EB9"/>
    <w:rsid w:val="002774C4"/>
    <w:rsid w:val="0027756A"/>
    <w:rsid w:val="002779DD"/>
    <w:rsid w:val="002805C8"/>
    <w:rsid w:val="00280E6A"/>
    <w:rsid w:val="002815DC"/>
    <w:rsid w:val="00281D03"/>
    <w:rsid w:val="0028278C"/>
    <w:rsid w:val="002836CE"/>
    <w:rsid w:val="00284CC9"/>
    <w:rsid w:val="00284F0B"/>
    <w:rsid w:val="002851EF"/>
    <w:rsid w:val="0028559E"/>
    <w:rsid w:val="00285DBB"/>
    <w:rsid w:val="00285E5B"/>
    <w:rsid w:val="002861F5"/>
    <w:rsid w:val="002862CF"/>
    <w:rsid w:val="002873EF"/>
    <w:rsid w:val="0028775A"/>
    <w:rsid w:val="00287C42"/>
    <w:rsid w:val="002919BF"/>
    <w:rsid w:val="00293FC9"/>
    <w:rsid w:val="00294587"/>
    <w:rsid w:val="00294AB0"/>
    <w:rsid w:val="00294FF4"/>
    <w:rsid w:val="002954A6"/>
    <w:rsid w:val="00296581"/>
    <w:rsid w:val="00296E64"/>
    <w:rsid w:val="002A040E"/>
    <w:rsid w:val="002A0555"/>
    <w:rsid w:val="002A160A"/>
    <w:rsid w:val="002A1962"/>
    <w:rsid w:val="002A22C8"/>
    <w:rsid w:val="002A2D15"/>
    <w:rsid w:val="002A2E54"/>
    <w:rsid w:val="002A2F8E"/>
    <w:rsid w:val="002A36DC"/>
    <w:rsid w:val="002A3FB5"/>
    <w:rsid w:val="002A422B"/>
    <w:rsid w:val="002A4849"/>
    <w:rsid w:val="002A48C0"/>
    <w:rsid w:val="002A499F"/>
    <w:rsid w:val="002A49BB"/>
    <w:rsid w:val="002A5616"/>
    <w:rsid w:val="002A5884"/>
    <w:rsid w:val="002A6269"/>
    <w:rsid w:val="002A7216"/>
    <w:rsid w:val="002A786B"/>
    <w:rsid w:val="002B032A"/>
    <w:rsid w:val="002B06BC"/>
    <w:rsid w:val="002B0CDE"/>
    <w:rsid w:val="002B1488"/>
    <w:rsid w:val="002B1DF7"/>
    <w:rsid w:val="002B2C32"/>
    <w:rsid w:val="002B2C45"/>
    <w:rsid w:val="002B3006"/>
    <w:rsid w:val="002B3201"/>
    <w:rsid w:val="002B32CF"/>
    <w:rsid w:val="002B3AAE"/>
    <w:rsid w:val="002B4776"/>
    <w:rsid w:val="002B47B2"/>
    <w:rsid w:val="002B5718"/>
    <w:rsid w:val="002B64C2"/>
    <w:rsid w:val="002B65F0"/>
    <w:rsid w:val="002B668C"/>
    <w:rsid w:val="002B66E7"/>
    <w:rsid w:val="002B6870"/>
    <w:rsid w:val="002B7202"/>
    <w:rsid w:val="002B7C8F"/>
    <w:rsid w:val="002C0492"/>
    <w:rsid w:val="002C0D1C"/>
    <w:rsid w:val="002C0E68"/>
    <w:rsid w:val="002C2348"/>
    <w:rsid w:val="002C29CC"/>
    <w:rsid w:val="002C447C"/>
    <w:rsid w:val="002C4CD7"/>
    <w:rsid w:val="002C4DA5"/>
    <w:rsid w:val="002C4E50"/>
    <w:rsid w:val="002C51BF"/>
    <w:rsid w:val="002C57B3"/>
    <w:rsid w:val="002C6B82"/>
    <w:rsid w:val="002C7360"/>
    <w:rsid w:val="002D0184"/>
    <w:rsid w:val="002D070A"/>
    <w:rsid w:val="002D0ADC"/>
    <w:rsid w:val="002D1274"/>
    <w:rsid w:val="002D3A59"/>
    <w:rsid w:val="002D3A7F"/>
    <w:rsid w:val="002D43A7"/>
    <w:rsid w:val="002D445F"/>
    <w:rsid w:val="002D4C22"/>
    <w:rsid w:val="002D4DC4"/>
    <w:rsid w:val="002D5A78"/>
    <w:rsid w:val="002D5CA6"/>
    <w:rsid w:val="002D5E43"/>
    <w:rsid w:val="002D7125"/>
    <w:rsid w:val="002D76AF"/>
    <w:rsid w:val="002E02D6"/>
    <w:rsid w:val="002E073C"/>
    <w:rsid w:val="002E089F"/>
    <w:rsid w:val="002E12AA"/>
    <w:rsid w:val="002E1381"/>
    <w:rsid w:val="002E1A42"/>
    <w:rsid w:val="002E23D5"/>
    <w:rsid w:val="002E25D2"/>
    <w:rsid w:val="002E2BE7"/>
    <w:rsid w:val="002E3CDA"/>
    <w:rsid w:val="002E5EDB"/>
    <w:rsid w:val="002E6611"/>
    <w:rsid w:val="002E666B"/>
    <w:rsid w:val="002E6736"/>
    <w:rsid w:val="002E6F22"/>
    <w:rsid w:val="002E7CE2"/>
    <w:rsid w:val="002E7EE4"/>
    <w:rsid w:val="002F12C2"/>
    <w:rsid w:val="002F1453"/>
    <w:rsid w:val="002F1591"/>
    <w:rsid w:val="002F349B"/>
    <w:rsid w:val="002F44F1"/>
    <w:rsid w:val="002F4598"/>
    <w:rsid w:val="002F4F9A"/>
    <w:rsid w:val="002F5CF1"/>
    <w:rsid w:val="002F69BE"/>
    <w:rsid w:val="002F797D"/>
    <w:rsid w:val="002F7FB0"/>
    <w:rsid w:val="003002A0"/>
    <w:rsid w:val="0030237F"/>
    <w:rsid w:val="0030277B"/>
    <w:rsid w:val="00302A24"/>
    <w:rsid w:val="003030E8"/>
    <w:rsid w:val="0030334C"/>
    <w:rsid w:val="0030363A"/>
    <w:rsid w:val="00303A23"/>
    <w:rsid w:val="00303B73"/>
    <w:rsid w:val="00303CF0"/>
    <w:rsid w:val="00304684"/>
    <w:rsid w:val="0030468F"/>
    <w:rsid w:val="00304D31"/>
    <w:rsid w:val="00304E02"/>
    <w:rsid w:val="0030500B"/>
    <w:rsid w:val="003052B8"/>
    <w:rsid w:val="00305483"/>
    <w:rsid w:val="00305F04"/>
    <w:rsid w:val="003067DC"/>
    <w:rsid w:val="00307ED7"/>
    <w:rsid w:val="00307FB5"/>
    <w:rsid w:val="00310634"/>
    <w:rsid w:val="00310956"/>
    <w:rsid w:val="003109DF"/>
    <w:rsid w:val="00310FED"/>
    <w:rsid w:val="00312690"/>
    <w:rsid w:val="00313488"/>
    <w:rsid w:val="00313E7F"/>
    <w:rsid w:val="00314927"/>
    <w:rsid w:val="00315108"/>
    <w:rsid w:val="003151D1"/>
    <w:rsid w:val="003152A7"/>
    <w:rsid w:val="003153B0"/>
    <w:rsid w:val="00316D97"/>
    <w:rsid w:val="00316DB4"/>
    <w:rsid w:val="003170F7"/>
    <w:rsid w:val="0031747C"/>
    <w:rsid w:val="0031766A"/>
    <w:rsid w:val="00317740"/>
    <w:rsid w:val="00321693"/>
    <w:rsid w:val="003222DA"/>
    <w:rsid w:val="003240DE"/>
    <w:rsid w:val="00324306"/>
    <w:rsid w:val="00324B9F"/>
    <w:rsid w:val="003255D0"/>
    <w:rsid w:val="003259C0"/>
    <w:rsid w:val="00325D3A"/>
    <w:rsid w:val="00326448"/>
    <w:rsid w:val="0032696A"/>
    <w:rsid w:val="003272E7"/>
    <w:rsid w:val="0032776D"/>
    <w:rsid w:val="00327CE2"/>
    <w:rsid w:val="00330147"/>
    <w:rsid w:val="00330992"/>
    <w:rsid w:val="003312C3"/>
    <w:rsid w:val="00331965"/>
    <w:rsid w:val="003325B9"/>
    <w:rsid w:val="00333BCA"/>
    <w:rsid w:val="00333E04"/>
    <w:rsid w:val="00334A7D"/>
    <w:rsid w:val="00334E7A"/>
    <w:rsid w:val="0033561C"/>
    <w:rsid w:val="003356B0"/>
    <w:rsid w:val="003357D2"/>
    <w:rsid w:val="00335962"/>
    <w:rsid w:val="00336244"/>
    <w:rsid w:val="0033742D"/>
    <w:rsid w:val="00337D24"/>
    <w:rsid w:val="00340A49"/>
    <w:rsid w:val="0034113A"/>
    <w:rsid w:val="00341EAA"/>
    <w:rsid w:val="00342556"/>
    <w:rsid w:val="00342B68"/>
    <w:rsid w:val="0034357C"/>
    <w:rsid w:val="003435EF"/>
    <w:rsid w:val="00343966"/>
    <w:rsid w:val="00344380"/>
    <w:rsid w:val="00344427"/>
    <w:rsid w:val="0034449B"/>
    <w:rsid w:val="00344B1A"/>
    <w:rsid w:val="00345AD2"/>
    <w:rsid w:val="00345CE3"/>
    <w:rsid w:val="0035097E"/>
    <w:rsid w:val="00350B72"/>
    <w:rsid w:val="00351294"/>
    <w:rsid w:val="00352B8D"/>
    <w:rsid w:val="00352BA0"/>
    <w:rsid w:val="00352C3D"/>
    <w:rsid w:val="00352D0A"/>
    <w:rsid w:val="00353F96"/>
    <w:rsid w:val="003546A4"/>
    <w:rsid w:val="00354C1D"/>
    <w:rsid w:val="00354D26"/>
    <w:rsid w:val="00355E98"/>
    <w:rsid w:val="00356484"/>
    <w:rsid w:val="003565EC"/>
    <w:rsid w:val="003567A5"/>
    <w:rsid w:val="00356EE6"/>
    <w:rsid w:val="0036011A"/>
    <w:rsid w:val="00360EA2"/>
    <w:rsid w:val="003610F6"/>
    <w:rsid w:val="003615D8"/>
    <w:rsid w:val="003622E7"/>
    <w:rsid w:val="003626C1"/>
    <w:rsid w:val="00363FB7"/>
    <w:rsid w:val="003645CA"/>
    <w:rsid w:val="0036469F"/>
    <w:rsid w:val="0036488A"/>
    <w:rsid w:val="00365407"/>
    <w:rsid w:val="003656E2"/>
    <w:rsid w:val="003665C0"/>
    <w:rsid w:val="0036710C"/>
    <w:rsid w:val="00367AEB"/>
    <w:rsid w:val="00367AF5"/>
    <w:rsid w:val="00367E51"/>
    <w:rsid w:val="00367ED1"/>
    <w:rsid w:val="0037053A"/>
    <w:rsid w:val="00370705"/>
    <w:rsid w:val="0037084E"/>
    <w:rsid w:val="00370D30"/>
    <w:rsid w:val="003712D0"/>
    <w:rsid w:val="00371611"/>
    <w:rsid w:val="00372AB1"/>
    <w:rsid w:val="00372DDC"/>
    <w:rsid w:val="00372F99"/>
    <w:rsid w:val="00373055"/>
    <w:rsid w:val="00373540"/>
    <w:rsid w:val="00373547"/>
    <w:rsid w:val="003736A6"/>
    <w:rsid w:val="0037393A"/>
    <w:rsid w:val="00373E22"/>
    <w:rsid w:val="00373F3F"/>
    <w:rsid w:val="00373FE6"/>
    <w:rsid w:val="003749F3"/>
    <w:rsid w:val="00375047"/>
    <w:rsid w:val="00375CE9"/>
    <w:rsid w:val="00375ECE"/>
    <w:rsid w:val="00376275"/>
    <w:rsid w:val="003763B6"/>
    <w:rsid w:val="003764CE"/>
    <w:rsid w:val="00376613"/>
    <w:rsid w:val="003766D8"/>
    <w:rsid w:val="00376859"/>
    <w:rsid w:val="003768B4"/>
    <w:rsid w:val="00376925"/>
    <w:rsid w:val="00377045"/>
    <w:rsid w:val="0037716E"/>
    <w:rsid w:val="003775F8"/>
    <w:rsid w:val="003777EE"/>
    <w:rsid w:val="00377B32"/>
    <w:rsid w:val="00377FDA"/>
    <w:rsid w:val="00383B82"/>
    <w:rsid w:val="00384B89"/>
    <w:rsid w:val="00384CC1"/>
    <w:rsid w:val="0038518C"/>
    <w:rsid w:val="00385297"/>
    <w:rsid w:val="003855BD"/>
    <w:rsid w:val="003857C2"/>
    <w:rsid w:val="00385DAF"/>
    <w:rsid w:val="00386111"/>
    <w:rsid w:val="00387174"/>
    <w:rsid w:val="00391D90"/>
    <w:rsid w:val="0039226A"/>
    <w:rsid w:val="003929A6"/>
    <w:rsid w:val="00392D1B"/>
    <w:rsid w:val="003935A0"/>
    <w:rsid w:val="00393E89"/>
    <w:rsid w:val="00393EF4"/>
    <w:rsid w:val="0039453B"/>
    <w:rsid w:val="00394DB9"/>
    <w:rsid w:val="00394FB7"/>
    <w:rsid w:val="00395BE4"/>
    <w:rsid w:val="00396899"/>
    <w:rsid w:val="00396C5C"/>
    <w:rsid w:val="00397307"/>
    <w:rsid w:val="00397E64"/>
    <w:rsid w:val="003A0422"/>
    <w:rsid w:val="003A0653"/>
    <w:rsid w:val="003A07ED"/>
    <w:rsid w:val="003A0B91"/>
    <w:rsid w:val="003A1223"/>
    <w:rsid w:val="003A1367"/>
    <w:rsid w:val="003A2D2B"/>
    <w:rsid w:val="003A2FED"/>
    <w:rsid w:val="003A3DFF"/>
    <w:rsid w:val="003A3E62"/>
    <w:rsid w:val="003A427D"/>
    <w:rsid w:val="003A42D3"/>
    <w:rsid w:val="003A451C"/>
    <w:rsid w:val="003A487D"/>
    <w:rsid w:val="003A4B5A"/>
    <w:rsid w:val="003A53F8"/>
    <w:rsid w:val="003A6F78"/>
    <w:rsid w:val="003B0A09"/>
    <w:rsid w:val="003B0DCE"/>
    <w:rsid w:val="003B1272"/>
    <w:rsid w:val="003B2647"/>
    <w:rsid w:val="003B3079"/>
    <w:rsid w:val="003B313B"/>
    <w:rsid w:val="003B3178"/>
    <w:rsid w:val="003B3194"/>
    <w:rsid w:val="003B328D"/>
    <w:rsid w:val="003B3402"/>
    <w:rsid w:val="003B4067"/>
    <w:rsid w:val="003B495C"/>
    <w:rsid w:val="003B4C4E"/>
    <w:rsid w:val="003B4D7F"/>
    <w:rsid w:val="003B53D6"/>
    <w:rsid w:val="003B5721"/>
    <w:rsid w:val="003B6F19"/>
    <w:rsid w:val="003B6F3B"/>
    <w:rsid w:val="003B7853"/>
    <w:rsid w:val="003B7A9F"/>
    <w:rsid w:val="003C00A9"/>
    <w:rsid w:val="003C1604"/>
    <w:rsid w:val="003C1D12"/>
    <w:rsid w:val="003C1E55"/>
    <w:rsid w:val="003C5A25"/>
    <w:rsid w:val="003C5B73"/>
    <w:rsid w:val="003C6558"/>
    <w:rsid w:val="003C6FEB"/>
    <w:rsid w:val="003C7432"/>
    <w:rsid w:val="003C751A"/>
    <w:rsid w:val="003C7A99"/>
    <w:rsid w:val="003C7B79"/>
    <w:rsid w:val="003C7DC9"/>
    <w:rsid w:val="003D0439"/>
    <w:rsid w:val="003D05F5"/>
    <w:rsid w:val="003D0A17"/>
    <w:rsid w:val="003D1160"/>
    <w:rsid w:val="003D1389"/>
    <w:rsid w:val="003D18F7"/>
    <w:rsid w:val="003D2237"/>
    <w:rsid w:val="003D234A"/>
    <w:rsid w:val="003D246E"/>
    <w:rsid w:val="003D3973"/>
    <w:rsid w:val="003D5354"/>
    <w:rsid w:val="003D559D"/>
    <w:rsid w:val="003D669B"/>
    <w:rsid w:val="003D6757"/>
    <w:rsid w:val="003D6897"/>
    <w:rsid w:val="003D6CC9"/>
    <w:rsid w:val="003E077C"/>
    <w:rsid w:val="003E0E6C"/>
    <w:rsid w:val="003E1104"/>
    <w:rsid w:val="003E1F66"/>
    <w:rsid w:val="003E201A"/>
    <w:rsid w:val="003E2386"/>
    <w:rsid w:val="003E24F2"/>
    <w:rsid w:val="003E3477"/>
    <w:rsid w:val="003E3489"/>
    <w:rsid w:val="003E377F"/>
    <w:rsid w:val="003E3FB4"/>
    <w:rsid w:val="003E409E"/>
    <w:rsid w:val="003E4CC2"/>
    <w:rsid w:val="003E5677"/>
    <w:rsid w:val="003E5AA0"/>
    <w:rsid w:val="003E5C80"/>
    <w:rsid w:val="003E632D"/>
    <w:rsid w:val="003E67BF"/>
    <w:rsid w:val="003E6BAF"/>
    <w:rsid w:val="003E794F"/>
    <w:rsid w:val="003E7F20"/>
    <w:rsid w:val="003F01CB"/>
    <w:rsid w:val="003F0207"/>
    <w:rsid w:val="003F0350"/>
    <w:rsid w:val="003F0455"/>
    <w:rsid w:val="003F0787"/>
    <w:rsid w:val="003F0794"/>
    <w:rsid w:val="003F0EDD"/>
    <w:rsid w:val="003F1071"/>
    <w:rsid w:val="003F12B2"/>
    <w:rsid w:val="003F13AB"/>
    <w:rsid w:val="003F15A3"/>
    <w:rsid w:val="003F1975"/>
    <w:rsid w:val="003F2C36"/>
    <w:rsid w:val="003F30E4"/>
    <w:rsid w:val="003F32D7"/>
    <w:rsid w:val="003F3392"/>
    <w:rsid w:val="003F3865"/>
    <w:rsid w:val="003F687D"/>
    <w:rsid w:val="003F6B26"/>
    <w:rsid w:val="003F724E"/>
    <w:rsid w:val="003F76AD"/>
    <w:rsid w:val="003F78B5"/>
    <w:rsid w:val="004001A0"/>
    <w:rsid w:val="004003A8"/>
    <w:rsid w:val="00400ED8"/>
    <w:rsid w:val="004016E8"/>
    <w:rsid w:val="00402B0C"/>
    <w:rsid w:val="00403198"/>
    <w:rsid w:val="0040421E"/>
    <w:rsid w:val="00404351"/>
    <w:rsid w:val="00404A86"/>
    <w:rsid w:val="00404D97"/>
    <w:rsid w:val="00404DAF"/>
    <w:rsid w:val="00404FEC"/>
    <w:rsid w:val="00405EB8"/>
    <w:rsid w:val="00406128"/>
    <w:rsid w:val="004061B7"/>
    <w:rsid w:val="00406512"/>
    <w:rsid w:val="004069DA"/>
    <w:rsid w:val="004075B3"/>
    <w:rsid w:val="00410826"/>
    <w:rsid w:val="00411AE8"/>
    <w:rsid w:val="00412031"/>
    <w:rsid w:val="00412260"/>
    <w:rsid w:val="004122EE"/>
    <w:rsid w:val="0041239B"/>
    <w:rsid w:val="00412483"/>
    <w:rsid w:val="004125D4"/>
    <w:rsid w:val="004137E3"/>
    <w:rsid w:val="00413CED"/>
    <w:rsid w:val="00415CAA"/>
    <w:rsid w:val="00415D51"/>
    <w:rsid w:val="00417099"/>
    <w:rsid w:val="00417451"/>
    <w:rsid w:val="004177C1"/>
    <w:rsid w:val="00420361"/>
    <w:rsid w:val="00420688"/>
    <w:rsid w:val="0042253D"/>
    <w:rsid w:val="004233F3"/>
    <w:rsid w:val="00423A9C"/>
    <w:rsid w:val="00423AEE"/>
    <w:rsid w:val="00423BB1"/>
    <w:rsid w:val="00423DD7"/>
    <w:rsid w:val="004245A1"/>
    <w:rsid w:val="0042471F"/>
    <w:rsid w:val="00424EAB"/>
    <w:rsid w:val="0042590A"/>
    <w:rsid w:val="00425C32"/>
    <w:rsid w:val="00425C4F"/>
    <w:rsid w:val="004260A7"/>
    <w:rsid w:val="004261CB"/>
    <w:rsid w:val="00426250"/>
    <w:rsid w:val="004270C5"/>
    <w:rsid w:val="00427F7F"/>
    <w:rsid w:val="0043003D"/>
    <w:rsid w:val="00430701"/>
    <w:rsid w:val="00430B3C"/>
    <w:rsid w:val="00430EC6"/>
    <w:rsid w:val="004312A6"/>
    <w:rsid w:val="0043183D"/>
    <w:rsid w:val="0043390E"/>
    <w:rsid w:val="00433DC4"/>
    <w:rsid w:val="004342AE"/>
    <w:rsid w:val="0043478B"/>
    <w:rsid w:val="00434C8E"/>
    <w:rsid w:val="00435570"/>
    <w:rsid w:val="00435773"/>
    <w:rsid w:val="00435C1A"/>
    <w:rsid w:val="004360B7"/>
    <w:rsid w:val="00436E63"/>
    <w:rsid w:val="004373B4"/>
    <w:rsid w:val="004376BB"/>
    <w:rsid w:val="0044067E"/>
    <w:rsid w:val="00440F96"/>
    <w:rsid w:val="00441190"/>
    <w:rsid w:val="004412D0"/>
    <w:rsid w:val="00441895"/>
    <w:rsid w:val="0044224A"/>
    <w:rsid w:val="00443110"/>
    <w:rsid w:val="00443A0D"/>
    <w:rsid w:val="00443D83"/>
    <w:rsid w:val="00444532"/>
    <w:rsid w:val="00444F6E"/>
    <w:rsid w:val="00447589"/>
    <w:rsid w:val="004476EB"/>
    <w:rsid w:val="00450BAD"/>
    <w:rsid w:val="00451254"/>
    <w:rsid w:val="00452FFA"/>
    <w:rsid w:val="0045344F"/>
    <w:rsid w:val="00453ED0"/>
    <w:rsid w:val="00454461"/>
    <w:rsid w:val="00455959"/>
    <w:rsid w:val="00455A34"/>
    <w:rsid w:val="00455ACA"/>
    <w:rsid w:val="00457443"/>
    <w:rsid w:val="00457824"/>
    <w:rsid w:val="00460EC8"/>
    <w:rsid w:val="004610F3"/>
    <w:rsid w:val="0046117C"/>
    <w:rsid w:val="004614F2"/>
    <w:rsid w:val="00462155"/>
    <w:rsid w:val="00463ECC"/>
    <w:rsid w:val="0046573C"/>
    <w:rsid w:val="00466A31"/>
    <w:rsid w:val="004674A5"/>
    <w:rsid w:val="00467D7E"/>
    <w:rsid w:val="0047013C"/>
    <w:rsid w:val="0047038A"/>
    <w:rsid w:val="0047091F"/>
    <w:rsid w:val="00470D0A"/>
    <w:rsid w:val="00470DFA"/>
    <w:rsid w:val="0047123B"/>
    <w:rsid w:val="004714EC"/>
    <w:rsid w:val="00471A76"/>
    <w:rsid w:val="00472414"/>
    <w:rsid w:val="00472958"/>
    <w:rsid w:val="00472A55"/>
    <w:rsid w:val="00472B7A"/>
    <w:rsid w:val="00472C4C"/>
    <w:rsid w:val="00474459"/>
    <w:rsid w:val="00475737"/>
    <w:rsid w:val="00475A3F"/>
    <w:rsid w:val="004762F8"/>
    <w:rsid w:val="0047699C"/>
    <w:rsid w:val="00476D22"/>
    <w:rsid w:val="004771AB"/>
    <w:rsid w:val="0047721B"/>
    <w:rsid w:val="004777FE"/>
    <w:rsid w:val="00477985"/>
    <w:rsid w:val="00480CE2"/>
    <w:rsid w:val="00481790"/>
    <w:rsid w:val="004822FB"/>
    <w:rsid w:val="00482904"/>
    <w:rsid w:val="004835B4"/>
    <w:rsid w:val="0048367B"/>
    <w:rsid w:val="00484224"/>
    <w:rsid w:val="00484455"/>
    <w:rsid w:val="0048533F"/>
    <w:rsid w:val="00485B2A"/>
    <w:rsid w:val="00485C15"/>
    <w:rsid w:val="00485CAC"/>
    <w:rsid w:val="00485F09"/>
    <w:rsid w:val="0048611C"/>
    <w:rsid w:val="00486133"/>
    <w:rsid w:val="00486549"/>
    <w:rsid w:val="0048705B"/>
    <w:rsid w:val="00487189"/>
    <w:rsid w:val="00487348"/>
    <w:rsid w:val="00487DA4"/>
    <w:rsid w:val="004904C8"/>
    <w:rsid w:val="0049074A"/>
    <w:rsid w:val="0049328A"/>
    <w:rsid w:val="00493768"/>
    <w:rsid w:val="00493AFE"/>
    <w:rsid w:val="00493E2F"/>
    <w:rsid w:val="00494E41"/>
    <w:rsid w:val="00494EDD"/>
    <w:rsid w:val="004964AD"/>
    <w:rsid w:val="004975D3"/>
    <w:rsid w:val="00497670"/>
    <w:rsid w:val="004A0127"/>
    <w:rsid w:val="004A0C95"/>
    <w:rsid w:val="004A1299"/>
    <w:rsid w:val="004A15C9"/>
    <w:rsid w:val="004A196B"/>
    <w:rsid w:val="004A3004"/>
    <w:rsid w:val="004A3689"/>
    <w:rsid w:val="004A399D"/>
    <w:rsid w:val="004A4F46"/>
    <w:rsid w:val="004A55C0"/>
    <w:rsid w:val="004A5B5D"/>
    <w:rsid w:val="004A612F"/>
    <w:rsid w:val="004A6151"/>
    <w:rsid w:val="004A6A9D"/>
    <w:rsid w:val="004A6B4A"/>
    <w:rsid w:val="004A7909"/>
    <w:rsid w:val="004B0BB2"/>
    <w:rsid w:val="004B139A"/>
    <w:rsid w:val="004B169E"/>
    <w:rsid w:val="004B2403"/>
    <w:rsid w:val="004B2977"/>
    <w:rsid w:val="004B373A"/>
    <w:rsid w:val="004B37DF"/>
    <w:rsid w:val="004B452A"/>
    <w:rsid w:val="004B4791"/>
    <w:rsid w:val="004B5A51"/>
    <w:rsid w:val="004B708C"/>
    <w:rsid w:val="004B79A6"/>
    <w:rsid w:val="004C0954"/>
    <w:rsid w:val="004C24A2"/>
    <w:rsid w:val="004C345A"/>
    <w:rsid w:val="004C383A"/>
    <w:rsid w:val="004C3A0F"/>
    <w:rsid w:val="004C41F6"/>
    <w:rsid w:val="004C46A7"/>
    <w:rsid w:val="004C4888"/>
    <w:rsid w:val="004C59BD"/>
    <w:rsid w:val="004C638D"/>
    <w:rsid w:val="004C6653"/>
    <w:rsid w:val="004C673F"/>
    <w:rsid w:val="004C67E8"/>
    <w:rsid w:val="004C70A2"/>
    <w:rsid w:val="004C7322"/>
    <w:rsid w:val="004D0A3E"/>
    <w:rsid w:val="004D0E9D"/>
    <w:rsid w:val="004D16D9"/>
    <w:rsid w:val="004D16F3"/>
    <w:rsid w:val="004D19B4"/>
    <w:rsid w:val="004D2817"/>
    <w:rsid w:val="004D2AF1"/>
    <w:rsid w:val="004D3A58"/>
    <w:rsid w:val="004D4BF4"/>
    <w:rsid w:val="004D4C82"/>
    <w:rsid w:val="004D4DF7"/>
    <w:rsid w:val="004D4E24"/>
    <w:rsid w:val="004D4F1B"/>
    <w:rsid w:val="004D52A6"/>
    <w:rsid w:val="004D6293"/>
    <w:rsid w:val="004D66D7"/>
    <w:rsid w:val="004D734F"/>
    <w:rsid w:val="004D7CD8"/>
    <w:rsid w:val="004E02FD"/>
    <w:rsid w:val="004E0B98"/>
    <w:rsid w:val="004E0F10"/>
    <w:rsid w:val="004E1C07"/>
    <w:rsid w:val="004E25BF"/>
    <w:rsid w:val="004E2E6B"/>
    <w:rsid w:val="004E3532"/>
    <w:rsid w:val="004E467D"/>
    <w:rsid w:val="004E4B02"/>
    <w:rsid w:val="004E4B96"/>
    <w:rsid w:val="004E52DE"/>
    <w:rsid w:val="004E6107"/>
    <w:rsid w:val="004E6B19"/>
    <w:rsid w:val="004E6DFB"/>
    <w:rsid w:val="004E73E7"/>
    <w:rsid w:val="004E7717"/>
    <w:rsid w:val="004E78DE"/>
    <w:rsid w:val="004E7D60"/>
    <w:rsid w:val="004F0760"/>
    <w:rsid w:val="004F17B4"/>
    <w:rsid w:val="004F2CE4"/>
    <w:rsid w:val="004F3F91"/>
    <w:rsid w:val="004F4018"/>
    <w:rsid w:val="004F432A"/>
    <w:rsid w:val="004F477E"/>
    <w:rsid w:val="004F4AD2"/>
    <w:rsid w:val="004F4C48"/>
    <w:rsid w:val="004F5305"/>
    <w:rsid w:val="004F6B7B"/>
    <w:rsid w:val="004F71F9"/>
    <w:rsid w:val="004F73AA"/>
    <w:rsid w:val="004F795D"/>
    <w:rsid w:val="005012F1"/>
    <w:rsid w:val="00501AFF"/>
    <w:rsid w:val="005023C1"/>
    <w:rsid w:val="0050260A"/>
    <w:rsid w:val="005027D5"/>
    <w:rsid w:val="00502AAE"/>
    <w:rsid w:val="005039CC"/>
    <w:rsid w:val="00503D7B"/>
    <w:rsid w:val="00505375"/>
    <w:rsid w:val="005066B7"/>
    <w:rsid w:val="005102B0"/>
    <w:rsid w:val="00510DDE"/>
    <w:rsid w:val="00511B7A"/>
    <w:rsid w:val="00511C6C"/>
    <w:rsid w:val="00511CB9"/>
    <w:rsid w:val="0051280D"/>
    <w:rsid w:val="00513213"/>
    <w:rsid w:val="00513285"/>
    <w:rsid w:val="005141D1"/>
    <w:rsid w:val="005143EE"/>
    <w:rsid w:val="00515224"/>
    <w:rsid w:val="00515A65"/>
    <w:rsid w:val="00515B3A"/>
    <w:rsid w:val="00515E3E"/>
    <w:rsid w:val="0051657C"/>
    <w:rsid w:val="005172A0"/>
    <w:rsid w:val="005173AB"/>
    <w:rsid w:val="00517EB3"/>
    <w:rsid w:val="005203A7"/>
    <w:rsid w:val="00520407"/>
    <w:rsid w:val="00521212"/>
    <w:rsid w:val="00521ABD"/>
    <w:rsid w:val="005226F9"/>
    <w:rsid w:val="00522CDC"/>
    <w:rsid w:val="00523094"/>
    <w:rsid w:val="005238EF"/>
    <w:rsid w:val="00524B96"/>
    <w:rsid w:val="00524CBF"/>
    <w:rsid w:val="005251AB"/>
    <w:rsid w:val="00525F8D"/>
    <w:rsid w:val="005271B8"/>
    <w:rsid w:val="0053070B"/>
    <w:rsid w:val="005307D4"/>
    <w:rsid w:val="00531371"/>
    <w:rsid w:val="005314EF"/>
    <w:rsid w:val="00532048"/>
    <w:rsid w:val="0053229C"/>
    <w:rsid w:val="00533679"/>
    <w:rsid w:val="00533906"/>
    <w:rsid w:val="00533BB1"/>
    <w:rsid w:val="00533DA6"/>
    <w:rsid w:val="00534CF8"/>
    <w:rsid w:val="005352DF"/>
    <w:rsid w:val="00535738"/>
    <w:rsid w:val="005358A7"/>
    <w:rsid w:val="00536081"/>
    <w:rsid w:val="00536335"/>
    <w:rsid w:val="00536C82"/>
    <w:rsid w:val="005379D9"/>
    <w:rsid w:val="00537C2F"/>
    <w:rsid w:val="0054022B"/>
    <w:rsid w:val="00541011"/>
    <w:rsid w:val="00541603"/>
    <w:rsid w:val="00541698"/>
    <w:rsid w:val="005417E0"/>
    <w:rsid w:val="00541BFC"/>
    <w:rsid w:val="00541E04"/>
    <w:rsid w:val="005423CC"/>
    <w:rsid w:val="0054247A"/>
    <w:rsid w:val="00542560"/>
    <w:rsid w:val="00543B18"/>
    <w:rsid w:val="0054461F"/>
    <w:rsid w:val="0054651B"/>
    <w:rsid w:val="00546B3B"/>
    <w:rsid w:val="00547ECC"/>
    <w:rsid w:val="005502C1"/>
    <w:rsid w:val="00550795"/>
    <w:rsid w:val="00550C9C"/>
    <w:rsid w:val="005511AD"/>
    <w:rsid w:val="005516A0"/>
    <w:rsid w:val="00551E7C"/>
    <w:rsid w:val="005520E2"/>
    <w:rsid w:val="00552261"/>
    <w:rsid w:val="00552E71"/>
    <w:rsid w:val="00552EB0"/>
    <w:rsid w:val="00553057"/>
    <w:rsid w:val="005531F5"/>
    <w:rsid w:val="00553489"/>
    <w:rsid w:val="005542C0"/>
    <w:rsid w:val="00554978"/>
    <w:rsid w:val="0055536C"/>
    <w:rsid w:val="005557C0"/>
    <w:rsid w:val="00555828"/>
    <w:rsid w:val="0055608E"/>
    <w:rsid w:val="00556512"/>
    <w:rsid w:val="00556F68"/>
    <w:rsid w:val="00560D77"/>
    <w:rsid w:val="00560E18"/>
    <w:rsid w:val="0056126B"/>
    <w:rsid w:val="005637F5"/>
    <w:rsid w:val="00564331"/>
    <w:rsid w:val="00564434"/>
    <w:rsid w:val="00564A97"/>
    <w:rsid w:val="00564B58"/>
    <w:rsid w:val="00565001"/>
    <w:rsid w:val="00565792"/>
    <w:rsid w:val="00565935"/>
    <w:rsid w:val="005666F4"/>
    <w:rsid w:val="005669D7"/>
    <w:rsid w:val="0056700F"/>
    <w:rsid w:val="005671DE"/>
    <w:rsid w:val="005676C4"/>
    <w:rsid w:val="00571099"/>
    <w:rsid w:val="005710A2"/>
    <w:rsid w:val="00571B32"/>
    <w:rsid w:val="00571E99"/>
    <w:rsid w:val="0057218C"/>
    <w:rsid w:val="005724BF"/>
    <w:rsid w:val="005724D5"/>
    <w:rsid w:val="0057282B"/>
    <w:rsid w:val="005729BC"/>
    <w:rsid w:val="005741E0"/>
    <w:rsid w:val="00574FB7"/>
    <w:rsid w:val="0057517C"/>
    <w:rsid w:val="005751A9"/>
    <w:rsid w:val="00575A28"/>
    <w:rsid w:val="00576190"/>
    <w:rsid w:val="0057665E"/>
    <w:rsid w:val="00576D02"/>
    <w:rsid w:val="00577292"/>
    <w:rsid w:val="0057732E"/>
    <w:rsid w:val="005776F9"/>
    <w:rsid w:val="0058018F"/>
    <w:rsid w:val="005801B9"/>
    <w:rsid w:val="0058070F"/>
    <w:rsid w:val="00580E07"/>
    <w:rsid w:val="00584955"/>
    <w:rsid w:val="00584D7E"/>
    <w:rsid w:val="00584E47"/>
    <w:rsid w:val="00587098"/>
    <w:rsid w:val="0058770D"/>
    <w:rsid w:val="00590311"/>
    <w:rsid w:val="005909B2"/>
    <w:rsid w:val="00591125"/>
    <w:rsid w:val="00591289"/>
    <w:rsid w:val="005918F1"/>
    <w:rsid w:val="00591DD6"/>
    <w:rsid w:val="00591FA5"/>
    <w:rsid w:val="005925D9"/>
    <w:rsid w:val="00592F47"/>
    <w:rsid w:val="00593162"/>
    <w:rsid w:val="005932D2"/>
    <w:rsid w:val="005933ED"/>
    <w:rsid w:val="00593459"/>
    <w:rsid w:val="00594D89"/>
    <w:rsid w:val="00595A5B"/>
    <w:rsid w:val="00595B17"/>
    <w:rsid w:val="00596092"/>
    <w:rsid w:val="005964D0"/>
    <w:rsid w:val="00597722"/>
    <w:rsid w:val="00597AD0"/>
    <w:rsid w:val="005A0604"/>
    <w:rsid w:val="005A0B10"/>
    <w:rsid w:val="005A1E8D"/>
    <w:rsid w:val="005A370A"/>
    <w:rsid w:val="005A39E7"/>
    <w:rsid w:val="005A42F8"/>
    <w:rsid w:val="005A435C"/>
    <w:rsid w:val="005A483F"/>
    <w:rsid w:val="005A50B6"/>
    <w:rsid w:val="005A555D"/>
    <w:rsid w:val="005A5726"/>
    <w:rsid w:val="005A6595"/>
    <w:rsid w:val="005A6B22"/>
    <w:rsid w:val="005A71E2"/>
    <w:rsid w:val="005A7302"/>
    <w:rsid w:val="005A7DE5"/>
    <w:rsid w:val="005B0896"/>
    <w:rsid w:val="005B0BBE"/>
    <w:rsid w:val="005B1941"/>
    <w:rsid w:val="005B21DD"/>
    <w:rsid w:val="005B2203"/>
    <w:rsid w:val="005B25C9"/>
    <w:rsid w:val="005B2D22"/>
    <w:rsid w:val="005B467E"/>
    <w:rsid w:val="005B4987"/>
    <w:rsid w:val="005B4DF7"/>
    <w:rsid w:val="005B570F"/>
    <w:rsid w:val="005B6764"/>
    <w:rsid w:val="005B7FE2"/>
    <w:rsid w:val="005C006C"/>
    <w:rsid w:val="005C0309"/>
    <w:rsid w:val="005C0945"/>
    <w:rsid w:val="005C0A1B"/>
    <w:rsid w:val="005C0D2F"/>
    <w:rsid w:val="005C0D64"/>
    <w:rsid w:val="005C1270"/>
    <w:rsid w:val="005C2A2C"/>
    <w:rsid w:val="005C372D"/>
    <w:rsid w:val="005C3B10"/>
    <w:rsid w:val="005C480F"/>
    <w:rsid w:val="005C4C68"/>
    <w:rsid w:val="005C4D01"/>
    <w:rsid w:val="005C50E2"/>
    <w:rsid w:val="005C548E"/>
    <w:rsid w:val="005C5910"/>
    <w:rsid w:val="005C59E4"/>
    <w:rsid w:val="005C5B4C"/>
    <w:rsid w:val="005C61CD"/>
    <w:rsid w:val="005C627E"/>
    <w:rsid w:val="005C6843"/>
    <w:rsid w:val="005C7112"/>
    <w:rsid w:val="005C77A7"/>
    <w:rsid w:val="005C7F71"/>
    <w:rsid w:val="005D0508"/>
    <w:rsid w:val="005D060E"/>
    <w:rsid w:val="005D0F40"/>
    <w:rsid w:val="005D180C"/>
    <w:rsid w:val="005D249E"/>
    <w:rsid w:val="005D270B"/>
    <w:rsid w:val="005D287F"/>
    <w:rsid w:val="005D3916"/>
    <w:rsid w:val="005D42AD"/>
    <w:rsid w:val="005D4D0E"/>
    <w:rsid w:val="005D588F"/>
    <w:rsid w:val="005D626D"/>
    <w:rsid w:val="005D6B5D"/>
    <w:rsid w:val="005D79A4"/>
    <w:rsid w:val="005D7D4F"/>
    <w:rsid w:val="005E086E"/>
    <w:rsid w:val="005E0AD8"/>
    <w:rsid w:val="005E0DE3"/>
    <w:rsid w:val="005E0ED6"/>
    <w:rsid w:val="005E0EE9"/>
    <w:rsid w:val="005E1826"/>
    <w:rsid w:val="005E1827"/>
    <w:rsid w:val="005E1DF1"/>
    <w:rsid w:val="005E1F5D"/>
    <w:rsid w:val="005E2A33"/>
    <w:rsid w:val="005E2E19"/>
    <w:rsid w:val="005E372D"/>
    <w:rsid w:val="005E4CB9"/>
    <w:rsid w:val="005E4CE7"/>
    <w:rsid w:val="005E667B"/>
    <w:rsid w:val="005E7B9F"/>
    <w:rsid w:val="005F0A67"/>
    <w:rsid w:val="005F1346"/>
    <w:rsid w:val="005F18B5"/>
    <w:rsid w:val="005F21C1"/>
    <w:rsid w:val="005F235F"/>
    <w:rsid w:val="005F2727"/>
    <w:rsid w:val="005F3A86"/>
    <w:rsid w:val="005F4607"/>
    <w:rsid w:val="005F7396"/>
    <w:rsid w:val="005F7BD1"/>
    <w:rsid w:val="0060054B"/>
    <w:rsid w:val="00600BE4"/>
    <w:rsid w:val="00601225"/>
    <w:rsid w:val="00601577"/>
    <w:rsid w:val="00601D0B"/>
    <w:rsid w:val="00602E8F"/>
    <w:rsid w:val="00604233"/>
    <w:rsid w:val="006044F7"/>
    <w:rsid w:val="006046C5"/>
    <w:rsid w:val="0060473C"/>
    <w:rsid w:val="00604F81"/>
    <w:rsid w:val="00605152"/>
    <w:rsid w:val="00605608"/>
    <w:rsid w:val="006058D3"/>
    <w:rsid w:val="006059DC"/>
    <w:rsid w:val="00605C52"/>
    <w:rsid w:val="00605F37"/>
    <w:rsid w:val="00606505"/>
    <w:rsid w:val="006067E3"/>
    <w:rsid w:val="00606852"/>
    <w:rsid w:val="006068B5"/>
    <w:rsid w:val="00606A15"/>
    <w:rsid w:val="00606A72"/>
    <w:rsid w:val="00606BB1"/>
    <w:rsid w:val="0060705B"/>
    <w:rsid w:val="0061090C"/>
    <w:rsid w:val="006116E8"/>
    <w:rsid w:val="0061304B"/>
    <w:rsid w:val="006130F8"/>
    <w:rsid w:val="00613728"/>
    <w:rsid w:val="00613E5A"/>
    <w:rsid w:val="0061579D"/>
    <w:rsid w:val="00616175"/>
    <w:rsid w:val="0061678C"/>
    <w:rsid w:val="00616A9D"/>
    <w:rsid w:val="00616C44"/>
    <w:rsid w:val="006174B9"/>
    <w:rsid w:val="00617703"/>
    <w:rsid w:val="0061777F"/>
    <w:rsid w:val="00617E1E"/>
    <w:rsid w:val="00617E88"/>
    <w:rsid w:val="00617F91"/>
    <w:rsid w:val="00620739"/>
    <w:rsid w:val="006216EE"/>
    <w:rsid w:val="00621735"/>
    <w:rsid w:val="00621827"/>
    <w:rsid w:val="00621E27"/>
    <w:rsid w:val="006234F6"/>
    <w:rsid w:val="006239E3"/>
    <w:rsid w:val="00623D13"/>
    <w:rsid w:val="00624F93"/>
    <w:rsid w:val="006253F7"/>
    <w:rsid w:val="00625A51"/>
    <w:rsid w:val="00626228"/>
    <w:rsid w:val="00626A8A"/>
    <w:rsid w:val="00626D88"/>
    <w:rsid w:val="00627359"/>
    <w:rsid w:val="0062793F"/>
    <w:rsid w:val="00627DA6"/>
    <w:rsid w:val="006311B8"/>
    <w:rsid w:val="00631711"/>
    <w:rsid w:val="006331DD"/>
    <w:rsid w:val="006336DF"/>
    <w:rsid w:val="00633C85"/>
    <w:rsid w:val="00633F9A"/>
    <w:rsid w:val="0063481A"/>
    <w:rsid w:val="006348DE"/>
    <w:rsid w:val="00634D82"/>
    <w:rsid w:val="006363D8"/>
    <w:rsid w:val="00636B8E"/>
    <w:rsid w:val="00636BCD"/>
    <w:rsid w:val="006378C2"/>
    <w:rsid w:val="00640159"/>
    <w:rsid w:val="006410E2"/>
    <w:rsid w:val="00641BFD"/>
    <w:rsid w:val="00642C5E"/>
    <w:rsid w:val="0064311E"/>
    <w:rsid w:val="006436ED"/>
    <w:rsid w:val="00643919"/>
    <w:rsid w:val="00643C3C"/>
    <w:rsid w:val="006442D8"/>
    <w:rsid w:val="0064479C"/>
    <w:rsid w:val="00644CA5"/>
    <w:rsid w:val="00645AEF"/>
    <w:rsid w:val="00645B30"/>
    <w:rsid w:val="006466BC"/>
    <w:rsid w:val="006466ED"/>
    <w:rsid w:val="0064670F"/>
    <w:rsid w:val="0064686B"/>
    <w:rsid w:val="00646ABF"/>
    <w:rsid w:val="00646AFA"/>
    <w:rsid w:val="00646DE0"/>
    <w:rsid w:val="00646ED4"/>
    <w:rsid w:val="00647BF5"/>
    <w:rsid w:val="006509E9"/>
    <w:rsid w:val="00650C4B"/>
    <w:rsid w:val="00651213"/>
    <w:rsid w:val="00651DE9"/>
    <w:rsid w:val="0065337F"/>
    <w:rsid w:val="00653806"/>
    <w:rsid w:val="00653AD4"/>
    <w:rsid w:val="00654407"/>
    <w:rsid w:val="00654DA4"/>
    <w:rsid w:val="00655019"/>
    <w:rsid w:val="00655121"/>
    <w:rsid w:val="00655485"/>
    <w:rsid w:val="00655C8E"/>
    <w:rsid w:val="00655DA4"/>
    <w:rsid w:val="00655FB0"/>
    <w:rsid w:val="00656059"/>
    <w:rsid w:val="00656577"/>
    <w:rsid w:val="00656761"/>
    <w:rsid w:val="00656B3F"/>
    <w:rsid w:val="006573B4"/>
    <w:rsid w:val="00657916"/>
    <w:rsid w:val="00660044"/>
    <w:rsid w:val="00660949"/>
    <w:rsid w:val="00660C59"/>
    <w:rsid w:val="006613BC"/>
    <w:rsid w:val="006625A2"/>
    <w:rsid w:val="006631FF"/>
    <w:rsid w:val="0066378C"/>
    <w:rsid w:val="00663B25"/>
    <w:rsid w:val="00664C8C"/>
    <w:rsid w:val="00664DF5"/>
    <w:rsid w:val="0066544D"/>
    <w:rsid w:val="006654A2"/>
    <w:rsid w:val="00665907"/>
    <w:rsid w:val="00666335"/>
    <w:rsid w:val="00666504"/>
    <w:rsid w:val="0066693C"/>
    <w:rsid w:val="00666B97"/>
    <w:rsid w:val="00666BFA"/>
    <w:rsid w:val="00667884"/>
    <w:rsid w:val="00667AA8"/>
    <w:rsid w:val="00667FA7"/>
    <w:rsid w:val="00670198"/>
    <w:rsid w:val="00670423"/>
    <w:rsid w:val="00671D44"/>
    <w:rsid w:val="00672867"/>
    <w:rsid w:val="00672B22"/>
    <w:rsid w:val="0067392B"/>
    <w:rsid w:val="00673B6B"/>
    <w:rsid w:val="0067419B"/>
    <w:rsid w:val="006755E4"/>
    <w:rsid w:val="00676096"/>
    <w:rsid w:val="0067699D"/>
    <w:rsid w:val="00676F76"/>
    <w:rsid w:val="006778D0"/>
    <w:rsid w:val="00677A3D"/>
    <w:rsid w:val="00677E85"/>
    <w:rsid w:val="006805C1"/>
    <w:rsid w:val="00680A5E"/>
    <w:rsid w:val="00680F13"/>
    <w:rsid w:val="0068221B"/>
    <w:rsid w:val="00682CE5"/>
    <w:rsid w:val="00683F8F"/>
    <w:rsid w:val="00684874"/>
    <w:rsid w:val="00684C14"/>
    <w:rsid w:val="00685848"/>
    <w:rsid w:val="00685ECA"/>
    <w:rsid w:val="006868F1"/>
    <w:rsid w:val="00686AAA"/>
    <w:rsid w:val="00686D29"/>
    <w:rsid w:val="00687791"/>
    <w:rsid w:val="006877B8"/>
    <w:rsid w:val="00687960"/>
    <w:rsid w:val="00691103"/>
    <w:rsid w:val="0069113B"/>
    <w:rsid w:val="00691CCF"/>
    <w:rsid w:val="00691D9B"/>
    <w:rsid w:val="00692111"/>
    <w:rsid w:val="00692FEA"/>
    <w:rsid w:val="00693792"/>
    <w:rsid w:val="00693BC6"/>
    <w:rsid w:val="00694546"/>
    <w:rsid w:val="00694556"/>
    <w:rsid w:val="00694A6F"/>
    <w:rsid w:val="00694F8F"/>
    <w:rsid w:val="006950BE"/>
    <w:rsid w:val="00695865"/>
    <w:rsid w:val="0069586E"/>
    <w:rsid w:val="00695A12"/>
    <w:rsid w:val="00695CC7"/>
    <w:rsid w:val="00695E5C"/>
    <w:rsid w:val="00696E32"/>
    <w:rsid w:val="0069760C"/>
    <w:rsid w:val="006976D6"/>
    <w:rsid w:val="006A09CD"/>
    <w:rsid w:val="006A1F82"/>
    <w:rsid w:val="006A23B4"/>
    <w:rsid w:val="006A2E37"/>
    <w:rsid w:val="006A314F"/>
    <w:rsid w:val="006A3871"/>
    <w:rsid w:val="006A430D"/>
    <w:rsid w:val="006A4726"/>
    <w:rsid w:val="006A4B83"/>
    <w:rsid w:val="006A50A1"/>
    <w:rsid w:val="006A56DB"/>
    <w:rsid w:val="006A5798"/>
    <w:rsid w:val="006A5D38"/>
    <w:rsid w:val="006A6E78"/>
    <w:rsid w:val="006A7259"/>
    <w:rsid w:val="006A7A00"/>
    <w:rsid w:val="006A7CEB"/>
    <w:rsid w:val="006A7F6D"/>
    <w:rsid w:val="006A7F93"/>
    <w:rsid w:val="006B0C16"/>
    <w:rsid w:val="006B177E"/>
    <w:rsid w:val="006B1840"/>
    <w:rsid w:val="006B1B92"/>
    <w:rsid w:val="006B1F25"/>
    <w:rsid w:val="006B2971"/>
    <w:rsid w:val="006B3E58"/>
    <w:rsid w:val="006B5D4D"/>
    <w:rsid w:val="006B5DE7"/>
    <w:rsid w:val="006B7DED"/>
    <w:rsid w:val="006B7E45"/>
    <w:rsid w:val="006C0145"/>
    <w:rsid w:val="006C022A"/>
    <w:rsid w:val="006C027F"/>
    <w:rsid w:val="006C0338"/>
    <w:rsid w:val="006C0AC8"/>
    <w:rsid w:val="006C1556"/>
    <w:rsid w:val="006C17C4"/>
    <w:rsid w:val="006C23D0"/>
    <w:rsid w:val="006C30DE"/>
    <w:rsid w:val="006C3174"/>
    <w:rsid w:val="006C4578"/>
    <w:rsid w:val="006C4655"/>
    <w:rsid w:val="006C569B"/>
    <w:rsid w:val="006C589D"/>
    <w:rsid w:val="006C5E3E"/>
    <w:rsid w:val="006C6C2D"/>
    <w:rsid w:val="006C71B7"/>
    <w:rsid w:val="006C71F6"/>
    <w:rsid w:val="006C7D3B"/>
    <w:rsid w:val="006C7DCE"/>
    <w:rsid w:val="006D0728"/>
    <w:rsid w:val="006D1B00"/>
    <w:rsid w:val="006D1FBB"/>
    <w:rsid w:val="006D2314"/>
    <w:rsid w:val="006D26DE"/>
    <w:rsid w:val="006D2CEB"/>
    <w:rsid w:val="006D3395"/>
    <w:rsid w:val="006D3E5C"/>
    <w:rsid w:val="006D43EA"/>
    <w:rsid w:val="006D5320"/>
    <w:rsid w:val="006D5C84"/>
    <w:rsid w:val="006D6EB4"/>
    <w:rsid w:val="006D7443"/>
    <w:rsid w:val="006D7AE5"/>
    <w:rsid w:val="006E0050"/>
    <w:rsid w:val="006E03CC"/>
    <w:rsid w:val="006E336C"/>
    <w:rsid w:val="006E4A40"/>
    <w:rsid w:val="006E4DDB"/>
    <w:rsid w:val="006E5030"/>
    <w:rsid w:val="006E50A1"/>
    <w:rsid w:val="006E5284"/>
    <w:rsid w:val="006E5D3A"/>
    <w:rsid w:val="006E62E2"/>
    <w:rsid w:val="006E64BA"/>
    <w:rsid w:val="006E6FCF"/>
    <w:rsid w:val="006E7323"/>
    <w:rsid w:val="006F1059"/>
    <w:rsid w:val="006F1B9B"/>
    <w:rsid w:val="006F2169"/>
    <w:rsid w:val="006F24C6"/>
    <w:rsid w:val="006F27D5"/>
    <w:rsid w:val="006F28F8"/>
    <w:rsid w:val="006F2C37"/>
    <w:rsid w:val="006F45E2"/>
    <w:rsid w:val="006F488F"/>
    <w:rsid w:val="006F5106"/>
    <w:rsid w:val="006F5498"/>
    <w:rsid w:val="006F5581"/>
    <w:rsid w:val="006F586A"/>
    <w:rsid w:val="006F66E5"/>
    <w:rsid w:val="006F68B2"/>
    <w:rsid w:val="006F6FA8"/>
    <w:rsid w:val="006F798A"/>
    <w:rsid w:val="00700625"/>
    <w:rsid w:val="0070062F"/>
    <w:rsid w:val="0070071F"/>
    <w:rsid w:val="00700883"/>
    <w:rsid w:val="0070118D"/>
    <w:rsid w:val="00701356"/>
    <w:rsid w:val="00701C24"/>
    <w:rsid w:val="00701D5D"/>
    <w:rsid w:val="00702B6C"/>
    <w:rsid w:val="00702C23"/>
    <w:rsid w:val="007031B4"/>
    <w:rsid w:val="007035F7"/>
    <w:rsid w:val="00703850"/>
    <w:rsid w:val="00703F67"/>
    <w:rsid w:val="00704142"/>
    <w:rsid w:val="00704B55"/>
    <w:rsid w:val="00704CEB"/>
    <w:rsid w:val="00705AD6"/>
    <w:rsid w:val="007064D6"/>
    <w:rsid w:val="0070786C"/>
    <w:rsid w:val="00710222"/>
    <w:rsid w:val="00710585"/>
    <w:rsid w:val="00711666"/>
    <w:rsid w:val="007124AC"/>
    <w:rsid w:val="00712D3A"/>
    <w:rsid w:val="00712F6D"/>
    <w:rsid w:val="00713D8C"/>
    <w:rsid w:val="007145FF"/>
    <w:rsid w:val="007146B9"/>
    <w:rsid w:val="00714CF1"/>
    <w:rsid w:val="0071520B"/>
    <w:rsid w:val="007153E2"/>
    <w:rsid w:val="0071582E"/>
    <w:rsid w:val="00715F69"/>
    <w:rsid w:val="00716522"/>
    <w:rsid w:val="00716690"/>
    <w:rsid w:val="00716834"/>
    <w:rsid w:val="007169C9"/>
    <w:rsid w:val="00716A46"/>
    <w:rsid w:val="00716B14"/>
    <w:rsid w:val="007170CE"/>
    <w:rsid w:val="00717215"/>
    <w:rsid w:val="007174CD"/>
    <w:rsid w:val="00717748"/>
    <w:rsid w:val="00720D57"/>
    <w:rsid w:val="00721473"/>
    <w:rsid w:val="00721C8E"/>
    <w:rsid w:val="00722207"/>
    <w:rsid w:val="00722284"/>
    <w:rsid w:val="00722603"/>
    <w:rsid w:val="00722CA6"/>
    <w:rsid w:val="00722DCF"/>
    <w:rsid w:val="007236AC"/>
    <w:rsid w:val="00724099"/>
    <w:rsid w:val="00724B82"/>
    <w:rsid w:val="00724D37"/>
    <w:rsid w:val="007252D9"/>
    <w:rsid w:val="00725357"/>
    <w:rsid w:val="00726ABA"/>
    <w:rsid w:val="00726ECD"/>
    <w:rsid w:val="00727506"/>
    <w:rsid w:val="00727883"/>
    <w:rsid w:val="007278AD"/>
    <w:rsid w:val="00727B47"/>
    <w:rsid w:val="00727D0C"/>
    <w:rsid w:val="00730170"/>
    <w:rsid w:val="0073103F"/>
    <w:rsid w:val="00732027"/>
    <w:rsid w:val="00732219"/>
    <w:rsid w:val="00732502"/>
    <w:rsid w:val="007328F8"/>
    <w:rsid w:val="00733097"/>
    <w:rsid w:val="00733CB0"/>
    <w:rsid w:val="007345E2"/>
    <w:rsid w:val="007360CC"/>
    <w:rsid w:val="00736550"/>
    <w:rsid w:val="0073674C"/>
    <w:rsid w:val="007377B4"/>
    <w:rsid w:val="007402A8"/>
    <w:rsid w:val="00740920"/>
    <w:rsid w:val="00740BF3"/>
    <w:rsid w:val="00740E78"/>
    <w:rsid w:val="007413C7"/>
    <w:rsid w:val="007417F0"/>
    <w:rsid w:val="0074283E"/>
    <w:rsid w:val="00742D0C"/>
    <w:rsid w:val="007435F8"/>
    <w:rsid w:val="007439AE"/>
    <w:rsid w:val="007447AC"/>
    <w:rsid w:val="0074499D"/>
    <w:rsid w:val="00744E15"/>
    <w:rsid w:val="00744F57"/>
    <w:rsid w:val="0074553E"/>
    <w:rsid w:val="0074597D"/>
    <w:rsid w:val="007459F1"/>
    <w:rsid w:val="0074654D"/>
    <w:rsid w:val="00746B7F"/>
    <w:rsid w:val="00747D2D"/>
    <w:rsid w:val="00750094"/>
    <w:rsid w:val="00750593"/>
    <w:rsid w:val="0075155D"/>
    <w:rsid w:val="007517F4"/>
    <w:rsid w:val="0075362A"/>
    <w:rsid w:val="00753A6B"/>
    <w:rsid w:val="00754206"/>
    <w:rsid w:val="00754F3D"/>
    <w:rsid w:val="007551C2"/>
    <w:rsid w:val="0075555C"/>
    <w:rsid w:val="00755D59"/>
    <w:rsid w:val="00756047"/>
    <w:rsid w:val="0075633D"/>
    <w:rsid w:val="00756AF1"/>
    <w:rsid w:val="00756D38"/>
    <w:rsid w:val="00756EA6"/>
    <w:rsid w:val="007573EE"/>
    <w:rsid w:val="0076036D"/>
    <w:rsid w:val="007608EC"/>
    <w:rsid w:val="00760A9E"/>
    <w:rsid w:val="00761048"/>
    <w:rsid w:val="00761222"/>
    <w:rsid w:val="007613C8"/>
    <w:rsid w:val="0076189D"/>
    <w:rsid w:val="00761E5C"/>
    <w:rsid w:val="007631ED"/>
    <w:rsid w:val="007633F5"/>
    <w:rsid w:val="007636E1"/>
    <w:rsid w:val="007637A6"/>
    <w:rsid w:val="00763F8C"/>
    <w:rsid w:val="007641DE"/>
    <w:rsid w:val="00765DF2"/>
    <w:rsid w:val="007660E7"/>
    <w:rsid w:val="0076638C"/>
    <w:rsid w:val="007673A8"/>
    <w:rsid w:val="007677B4"/>
    <w:rsid w:val="00767B90"/>
    <w:rsid w:val="00770A1F"/>
    <w:rsid w:val="0077138E"/>
    <w:rsid w:val="00771616"/>
    <w:rsid w:val="00771BE6"/>
    <w:rsid w:val="00772145"/>
    <w:rsid w:val="00772183"/>
    <w:rsid w:val="00772EBE"/>
    <w:rsid w:val="00773399"/>
    <w:rsid w:val="00773469"/>
    <w:rsid w:val="0077378A"/>
    <w:rsid w:val="007739B3"/>
    <w:rsid w:val="00773FAF"/>
    <w:rsid w:val="00774351"/>
    <w:rsid w:val="0077492C"/>
    <w:rsid w:val="00774BF9"/>
    <w:rsid w:val="00774CA9"/>
    <w:rsid w:val="00775B2C"/>
    <w:rsid w:val="00775EEC"/>
    <w:rsid w:val="00776B32"/>
    <w:rsid w:val="00776D03"/>
    <w:rsid w:val="007774FB"/>
    <w:rsid w:val="007807E9"/>
    <w:rsid w:val="0078236D"/>
    <w:rsid w:val="00782CDC"/>
    <w:rsid w:val="0078309A"/>
    <w:rsid w:val="0078378E"/>
    <w:rsid w:val="00783AC2"/>
    <w:rsid w:val="00784087"/>
    <w:rsid w:val="0078416C"/>
    <w:rsid w:val="007844A4"/>
    <w:rsid w:val="00785A15"/>
    <w:rsid w:val="00785C0B"/>
    <w:rsid w:val="007866D9"/>
    <w:rsid w:val="00786709"/>
    <w:rsid w:val="00786724"/>
    <w:rsid w:val="007867FE"/>
    <w:rsid w:val="00786A02"/>
    <w:rsid w:val="00786C1C"/>
    <w:rsid w:val="0078731E"/>
    <w:rsid w:val="00787379"/>
    <w:rsid w:val="007900CA"/>
    <w:rsid w:val="00790307"/>
    <w:rsid w:val="00790E6A"/>
    <w:rsid w:val="00790F87"/>
    <w:rsid w:val="00791158"/>
    <w:rsid w:val="00791901"/>
    <w:rsid w:val="00791EF6"/>
    <w:rsid w:val="00792622"/>
    <w:rsid w:val="007939FC"/>
    <w:rsid w:val="00794227"/>
    <w:rsid w:val="00797218"/>
    <w:rsid w:val="00797A7B"/>
    <w:rsid w:val="007A0052"/>
    <w:rsid w:val="007A0114"/>
    <w:rsid w:val="007A0A8E"/>
    <w:rsid w:val="007A1092"/>
    <w:rsid w:val="007A140E"/>
    <w:rsid w:val="007A16E2"/>
    <w:rsid w:val="007A18E1"/>
    <w:rsid w:val="007A1BAA"/>
    <w:rsid w:val="007A1C74"/>
    <w:rsid w:val="007A1DB3"/>
    <w:rsid w:val="007A2C2F"/>
    <w:rsid w:val="007A30F5"/>
    <w:rsid w:val="007A3D8F"/>
    <w:rsid w:val="007A4077"/>
    <w:rsid w:val="007A42E7"/>
    <w:rsid w:val="007A4B32"/>
    <w:rsid w:val="007A5D8A"/>
    <w:rsid w:val="007A5D92"/>
    <w:rsid w:val="007A65EB"/>
    <w:rsid w:val="007A797E"/>
    <w:rsid w:val="007B0306"/>
    <w:rsid w:val="007B0F14"/>
    <w:rsid w:val="007B1451"/>
    <w:rsid w:val="007B16E2"/>
    <w:rsid w:val="007B18DD"/>
    <w:rsid w:val="007B19DB"/>
    <w:rsid w:val="007B1C8F"/>
    <w:rsid w:val="007B3AEF"/>
    <w:rsid w:val="007B3B67"/>
    <w:rsid w:val="007B43D2"/>
    <w:rsid w:val="007B55D8"/>
    <w:rsid w:val="007B5B2B"/>
    <w:rsid w:val="007B5CD7"/>
    <w:rsid w:val="007B5F8A"/>
    <w:rsid w:val="007B6B3E"/>
    <w:rsid w:val="007B6FF0"/>
    <w:rsid w:val="007B78D3"/>
    <w:rsid w:val="007C056C"/>
    <w:rsid w:val="007C099B"/>
    <w:rsid w:val="007C0A83"/>
    <w:rsid w:val="007C0E22"/>
    <w:rsid w:val="007C165D"/>
    <w:rsid w:val="007C1E0D"/>
    <w:rsid w:val="007C2701"/>
    <w:rsid w:val="007C3185"/>
    <w:rsid w:val="007C319E"/>
    <w:rsid w:val="007C339A"/>
    <w:rsid w:val="007C5C59"/>
    <w:rsid w:val="007C6305"/>
    <w:rsid w:val="007C6780"/>
    <w:rsid w:val="007C6788"/>
    <w:rsid w:val="007C743A"/>
    <w:rsid w:val="007D05DE"/>
    <w:rsid w:val="007D0F3C"/>
    <w:rsid w:val="007D2A1D"/>
    <w:rsid w:val="007D3371"/>
    <w:rsid w:val="007D3492"/>
    <w:rsid w:val="007D3512"/>
    <w:rsid w:val="007D36AD"/>
    <w:rsid w:val="007D3AC9"/>
    <w:rsid w:val="007D3EDA"/>
    <w:rsid w:val="007D40F5"/>
    <w:rsid w:val="007D4D9E"/>
    <w:rsid w:val="007D54FE"/>
    <w:rsid w:val="007D6094"/>
    <w:rsid w:val="007D615A"/>
    <w:rsid w:val="007D659C"/>
    <w:rsid w:val="007D66A1"/>
    <w:rsid w:val="007D711C"/>
    <w:rsid w:val="007D79D7"/>
    <w:rsid w:val="007D7AF3"/>
    <w:rsid w:val="007D7C8A"/>
    <w:rsid w:val="007D7E22"/>
    <w:rsid w:val="007E0554"/>
    <w:rsid w:val="007E0857"/>
    <w:rsid w:val="007E0CE1"/>
    <w:rsid w:val="007E10A2"/>
    <w:rsid w:val="007E18B7"/>
    <w:rsid w:val="007E4251"/>
    <w:rsid w:val="007E42AC"/>
    <w:rsid w:val="007E45D7"/>
    <w:rsid w:val="007E4D39"/>
    <w:rsid w:val="007E4DF9"/>
    <w:rsid w:val="007E4E08"/>
    <w:rsid w:val="007E525B"/>
    <w:rsid w:val="007E5C49"/>
    <w:rsid w:val="007E6C5B"/>
    <w:rsid w:val="007E7872"/>
    <w:rsid w:val="007E7B67"/>
    <w:rsid w:val="007F01BC"/>
    <w:rsid w:val="007F0467"/>
    <w:rsid w:val="007F077A"/>
    <w:rsid w:val="007F1510"/>
    <w:rsid w:val="007F222D"/>
    <w:rsid w:val="007F34A6"/>
    <w:rsid w:val="007F3630"/>
    <w:rsid w:val="007F3C40"/>
    <w:rsid w:val="007F4284"/>
    <w:rsid w:val="007F4838"/>
    <w:rsid w:val="007F4E8D"/>
    <w:rsid w:val="007F57F9"/>
    <w:rsid w:val="007F7517"/>
    <w:rsid w:val="007F7842"/>
    <w:rsid w:val="007F7892"/>
    <w:rsid w:val="00800224"/>
    <w:rsid w:val="0080036F"/>
    <w:rsid w:val="00800427"/>
    <w:rsid w:val="00800D31"/>
    <w:rsid w:val="00801249"/>
    <w:rsid w:val="00801384"/>
    <w:rsid w:val="00801840"/>
    <w:rsid w:val="008018E7"/>
    <w:rsid w:val="00801AAF"/>
    <w:rsid w:val="00802FFC"/>
    <w:rsid w:val="008033A1"/>
    <w:rsid w:val="0080474D"/>
    <w:rsid w:val="008057BB"/>
    <w:rsid w:val="00805B18"/>
    <w:rsid w:val="00805C2D"/>
    <w:rsid w:val="008061D6"/>
    <w:rsid w:val="008061FF"/>
    <w:rsid w:val="0080652B"/>
    <w:rsid w:val="00807232"/>
    <w:rsid w:val="008073E9"/>
    <w:rsid w:val="00807794"/>
    <w:rsid w:val="008100B7"/>
    <w:rsid w:val="00810305"/>
    <w:rsid w:val="0081129A"/>
    <w:rsid w:val="0081147E"/>
    <w:rsid w:val="00812014"/>
    <w:rsid w:val="0081229F"/>
    <w:rsid w:val="0081250A"/>
    <w:rsid w:val="008126B3"/>
    <w:rsid w:val="00813076"/>
    <w:rsid w:val="00813D43"/>
    <w:rsid w:val="00813DAF"/>
    <w:rsid w:val="00813E4D"/>
    <w:rsid w:val="00814B36"/>
    <w:rsid w:val="00814BED"/>
    <w:rsid w:val="00815585"/>
    <w:rsid w:val="0081562E"/>
    <w:rsid w:val="00815C57"/>
    <w:rsid w:val="0081603B"/>
    <w:rsid w:val="00816A19"/>
    <w:rsid w:val="00816BAC"/>
    <w:rsid w:val="00816C1C"/>
    <w:rsid w:val="00817649"/>
    <w:rsid w:val="008203FB"/>
    <w:rsid w:val="00820954"/>
    <w:rsid w:val="00820E9F"/>
    <w:rsid w:val="0082134E"/>
    <w:rsid w:val="008215E3"/>
    <w:rsid w:val="008217DB"/>
    <w:rsid w:val="00822DDE"/>
    <w:rsid w:val="00823412"/>
    <w:rsid w:val="00823732"/>
    <w:rsid w:val="00823EEC"/>
    <w:rsid w:val="00825248"/>
    <w:rsid w:val="008253B0"/>
    <w:rsid w:val="008258FE"/>
    <w:rsid w:val="00825DDE"/>
    <w:rsid w:val="00826B64"/>
    <w:rsid w:val="00826BFD"/>
    <w:rsid w:val="00826DC1"/>
    <w:rsid w:val="00827ED2"/>
    <w:rsid w:val="00827F4D"/>
    <w:rsid w:val="0083084F"/>
    <w:rsid w:val="00830862"/>
    <w:rsid w:val="00830B91"/>
    <w:rsid w:val="00830D7C"/>
    <w:rsid w:val="008316E8"/>
    <w:rsid w:val="00831818"/>
    <w:rsid w:val="00831B1D"/>
    <w:rsid w:val="008320A2"/>
    <w:rsid w:val="00833165"/>
    <w:rsid w:val="008335D0"/>
    <w:rsid w:val="00833649"/>
    <w:rsid w:val="0083365C"/>
    <w:rsid w:val="00834908"/>
    <w:rsid w:val="00834CCD"/>
    <w:rsid w:val="008352BE"/>
    <w:rsid w:val="00835418"/>
    <w:rsid w:val="008379E5"/>
    <w:rsid w:val="008409B7"/>
    <w:rsid w:val="00841CFF"/>
    <w:rsid w:val="00841D46"/>
    <w:rsid w:val="00842194"/>
    <w:rsid w:val="008426D0"/>
    <w:rsid w:val="008433DC"/>
    <w:rsid w:val="00843480"/>
    <w:rsid w:val="008443B0"/>
    <w:rsid w:val="0084495B"/>
    <w:rsid w:val="0084498D"/>
    <w:rsid w:val="00845AF2"/>
    <w:rsid w:val="00845C7F"/>
    <w:rsid w:val="0084630C"/>
    <w:rsid w:val="0084789D"/>
    <w:rsid w:val="00847B28"/>
    <w:rsid w:val="00850343"/>
    <w:rsid w:val="0085181C"/>
    <w:rsid w:val="008519C6"/>
    <w:rsid w:val="00851CF6"/>
    <w:rsid w:val="008523D4"/>
    <w:rsid w:val="00853103"/>
    <w:rsid w:val="0085337C"/>
    <w:rsid w:val="00853965"/>
    <w:rsid w:val="008542E5"/>
    <w:rsid w:val="00855087"/>
    <w:rsid w:val="00856766"/>
    <w:rsid w:val="00856795"/>
    <w:rsid w:val="008567FB"/>
    <w:rsid w:val="008571A4"/>
    <w:rsid w:val="00857A31"/>
    <w:rsid w:val="008600FC"/>
    <w:rsid w:val="0086019C"/>
    <w:rsid w:val="008609FF"/>
    <w:rsid w:val="00860F0B"/>
    <w:rsid w:val="008610A2"/>
    <w:rsid w:val="008629FE"/>
    <w:rsid w:val="00863AA1"/>
    <w:rsid w:val="00863CFD"/>
    <w:rsid w:val="00863DCD"/>
    <w:rsid w:val="00864557"/>
    <w:rsid w:val="00864ACA"/>
    <w:rsid w:val="0086556C"/>
    <w:rsid w:val="00866610"/>
    <w:rsid w:val="008668FE"/>
    <w:rsid w:val="008673BF"/>
    <w:rsid w:val="00867406"/>
    <w:rsid w:val="00867550"/>
    <w:rsid w:val="008677F8"/>
    <w:rsid w:val="00867AAC"/>
    <w:rsid w:val="0086DE89"/>
    <w:rsid w:val="00870736"/>
    <w:rsid w:val="00870748"/>
    <w:rsid w:val="0087085C"/>
    <w:rsid w:val="00871556"/>
    <w:rsid w:val="00871826"/>
    <w:rsid w:val="008732E1"/>
    <w:rsid w:val="00873320"/>
    <w:rsid w:val="00873867"/>
    <w:rsid w:val="00874287"/>
    <w:rsid w:val="00874C81"/>
    <w:rsid w:val="00875199"/>
    <w:rsid w:val="00875358"/>
    <w:rsid w:val="00876296"/>
    <w:rsid w:val="00876610"/>
    <w:rsid w:val="00876696"/>
    <w:rsid w:val="008768C4"/>
    <w:rsid w:val="0087704A"/>
    <w:rsid w:val="0087770E"/>
    <w:rsid w:val="00877D17"/>
    <w:rsid w:val="00880AC4"/>
    <w:rsid w:val="00880B36"/>
    <w:rsid w:val="00880E9D"/>
    <w:rsid w:val="00884096"/>
    <w:rsid w:val="00884EA8"/>
    <w:rsid w:val="00885D72"/>
    <w:rsid w:val="00885DFF"/>
    <w:rsid w:val="008865D1"/>
    <w:rsid w:val="00886F79"/>
    <w:rsid w:val="008871A9"/>
    <w:rsid w:val="008875FD"/>
    <w:rsid w:val="0088767B"/>
    <w:rsid w:val="00887797"/>
    <w:rsid w:val="00887A43"/>
    <w:rsid w:val="00887D7F"/>
    <w:rsid w:val="008903CD"/>
    <w:rsid w:val="0089143E"/>
    <w:rsid w:val="00891A73"/>
    <w:rsid w:val="00891E8A"/>
    <w:rsid w:val="00891FBD"/>
    <w:rsid w:val="0089251C"/>
    <w:rsid w:val="00892850"/>
    <w:rsid w:val="008928AB"/>
    <w:rsid w:val="0089391A"/>
    <w:rsid w:val="00893AA7"/>
    <w:rsid w:val="00893B38"/>
    <w:rsid w:val="008946A9"/>
    <w:rsid w:val="008948E9"/>
    <w:rsid w:val="00895556"/>
    <w:rsid w:val="00896FAC"/>
    <w:rsid w:val="00897B3B"/>
    <w:rsid w:val="008A0279"/>
    <w:rsid w:val="008A0A10"/>
    <w:rsid w:val="008A0CF3"/>
    <w:rsid w:val="008A0D4E"/>
    <w:rsid w:val="008A0F9F"/>
    <w:rsid w:val="008A1C16"/>
    <w:rsid w:val="008A2A16"/>
    <w:rsid w:val="008A46DC"/>
    <w:rsid w:val="008A46EA"/>
    <w:rsid w:val="008A51FB"/>
    <w:rsid w:val="008A527B"/>
    <w:rsid w:val="008A5DF1"/>
    <w:rsid w:val="008A6668"/>
    <w:rsid w:val="008A675B"/>
    <w:rsid w:val="008A68BA"/>
    <w:rsid w:val="008A6EA8"/>
    <w:rsid w:val="008B0CD5"/>
    <w:rsid w:val="008B1803"/>
    <w:rsid w:val="008B2BD8"/>
    <w:rsid w:val="008B2F87"/>
    <w:rsid w:val="008B31B5"/>
    <w:rsid w:val="008B3253"/>
    <w:rsid w:val="008B32E6"/>
    <w:rsid w:val="008B3607"/>
    <w:rsid w:val="008B4238"/>
    <w:rsid w:val="008B426E"/>
    <w:rsid w:val="008B4419"/>
    <w:rsid w:val="008B45EF"/>
    <w:rsid w:val="008B5612"/>
    <w:rsid w:val="008B5F20"/>
    <w:rsid w:val="008B645C"/>
    <w:rsid w:val="008B65B5"/>
    <w:rsid w:val="008B688C"/>
    <w:rsid w:val="008B6B48"/>
    <w:rsid w:val="008B7199"/>
    <w:rsid w:val="008C0008"/>
    <w:rsid w:val="008C00A1"/>
    <w:rsid w:val="008C0F83"/>
    <w:rsid w:val="008C17D2"/>
    <w:rsid w:val="008C2918"/>
    <w:rsid w:val="008C302B"/>
    <w:rsid w:val="008C36A1"/>
    <w:rsid w:val="008C56A6"/>
    <w:rsid w:val="008C5F6C"/>
    <w:rsid w:val="008C6396"/>
    <w:rsid w:val="008D09BB"/>
    <w:rsid w:val="008D14A0"/>
    <w:rsid w:val="008D1A54"/>
    <w:rsid w:val="008D1CFF"/>
    <w:rsid w:val="008D1EA1"/>
    <w:rsid w:val="008D2050"/>
    <w:rsid w:val="008D27D0"/>
    <w:rsid w:val="008D3432"/>
    <w:rsid w:val="008D37DB"/>
    <w:rsid w:val="008D4110"/>
    <w:rsid w:val="008D416F"/>
    <w:rsid w:val="008D4DC5"/>
    <w:rsid w:val="008D4EE2"/>
    <w:rsid w:val="008D5E6E"/>
    <w:rsid w:val="008D5EB3"/>
    <w:rsid w:val="008D6CC4"/>
    <w:rsid w:val="008D735D"/>
    <w:rsid w:val="008E06D1"/>
    <w:rsid w:val="008E23C4"/>
    <w:rsid w:val="008E260D"/>
    <w:rsid w:val="008E261A"/>
    <w:rsid w:val="008E33E5"/>
    <w:rsid w:val="008E347E"/>
    <w:rsid w:val="008E44B7"/>
    <w:rsid w:val="008E4E15"/>
    <w:rsid w:val="008E524B"/>
    <w:rsid w:val="008E5863"/>
    <w:rsid w:val="008E5AA4"/>
    <w:rsid w:val="008E5C1A"/>
    <w:rsid w:val="008E64D6"/>
    <w:rsid w:val="008E677F"/>
    <w:rsid w:val="008F08FD"/>
    <w:rsid w:val="008F0FCA"/>
    <w:rsid w:val="008F15CC"/>
    <w:rsid w:val="008F2648"/>
    <w:rsid w:val="008F2687"/>
    <w:rsid w:val="008F2931"/>
    <w:rsid w:val="008F2BA6"/>
    <w:rsid w:val="008F38EB"/>
    <w:rsid w:val="008F3FF0"/>
    <w:rsid w:val="008F402F"/>
    <w:rsid w:val="008F468C"/>
    <w:rsid w:val="008F4747"/>
    <w:rsid w:val="008F55C4"/>
    <w:rsid w:val="008F5A94"/>
    <w:rsid w:val="008F5B26"/>
    <w:rsid w:val="008F6419"/>
    <w:rsid w:val="008F6465"/>
    <w:rsid w:val="008F6A86"/>
    <w:rsid w:val="008F707D"/>
    <w:rsid w:val="009000AC"/>
    <w:rsid w:val="009009DC"/>
    <w:rsid w:val="009018BA"/>
    <w:rsid w:val="00901FED"/>
    <w:rsid w:val="00902D21"/>
    <w:rsid w:val="0090321E"/>
    <w:rsid w:val="00905E8C"/>
    <w:rsid w:val="00906099"/>
    <w:rsid w:val="009060AB"/>
    <w:rsid w:val="00906404"/>
    <w:rsid w:val="00907684"/>
    <w:rsid w:val="0091162C"/>
    <w:rsid w:val="009135EA"/>
    <w:rsid w:val="00913742"/>
    <w:rsid w:val="00913959"/>
    <w:rsid w:val="00914360"/>
    <w:rsid w:val="009155FD"/>
    <w:rsid w:val="00915657"/>
    <w:rsid w:val="00915796"/>
    <w:rsid w:val="00916028"/>
    <w:rsid w:val="00917740"/>
    <w:rsid w:val="009179D2"/>
    <w:rsid w:val="0092158E"/>
    <w:rsid w:val="009215E5"/>
    <w:rsid w:val="0092278B"/>
    <w:rsid w:val="00922947"/>
    <w:rsid w:val="00923446"/>
    <w:rsid w:val="00924939"/>
    <w:rsid w:val="009264E5"/>
    <w:rsid w:val="0092656D"/>
    <w:rsid w:val="00927B1B"/>
    <w:rsid w:val="00927F39"/>
    <w:rsid w:val="009302B9"/>
    <w:rsid w:val="00931CD9"/>
    <w:rsid w:val="00932539"/>
    <w:rsid w:val="00932CA3"/>
    <w:rsid w:val="00933B4D"/>
    <w:rsid w:val="00933BE7"/>
    <w:rsid w:val="009341CF"/>
    <w:rsid w:val="00934219"/>
    <w:rsid w:val="00934260"/>
    <w:rsid w:val="00934C91"/>
    <w:rsid w:val="0093539E"/>
    <w:rsid w:val="0093603B"/>
    <w:rsid w:val="00936378"/>
    <w:rsid w:val="009366FA"/>
    <w:rsid w:val="00936C05"/>
    <w:rsid w:val="00936DE4"/>
    <w:rsid w:val="009402E0"/>
    <w:rsid w:val="009406D2"/>
    <w:rsid w:val="00940AD6"/>
    <w:rsid w:val="00940B5A"/>
    <w:rsid w:val="00940D2F"/>
    <w:rsid w:val="0094192D"/>
    <w:rsid w:val="00941A00"/>
    <w:rsid w:val="00941FD7"/>
    <w:rsid w:val="0094208E"/>
    <w:rsid w:val="00942F19"/>
    <w:rsid w:val="009437C4"/>
    <w:rsid w:val="0094392A"/>
    <w:rsid w:val="0094449F"/>
    <w:rsid w:val="00944DA3"/>
    <w:rsid w:val="00944DE1"/>
    <w:rsid w:val="009450F4"/>
    <w:rsid w:val="00945941"/>
    <w:rsid w:val="009465CA"/>
    <w:rsid w:val="00946EDB"/>
    <w:rsid w:val="00947C6C"/>
    <w:rsid w:val="00947EA5"/>
    <w:rsid w:val="00950E5F"/>
    <w:rsid w:val="00951316"/>
    <w:rsid w:val="00951ADD"/>
    <w:rsid w:val="00951D1B"/>
    <w:rsid w:val="00951F90"/>
    <w:rsid w:val="00952159"/>
    <w:rsid w:val="00952978"/>
    <w:rsid w:val="00953433"/>
    <w:rsid w:val="00953930"/>
    <w:rsid w:val="00953A29"/>
    <w:rsid w:val="00953FFE"/>
    <w:rsid w:val="00954083"/>
    <w:rsid w:val="0095471B"/>
    <w:rsid w:val="00954CBE"/>
    <w:rsid w:val="0095534A"/>
    <w:rsid w:val="00955393"/>
    <w:rsid w:val="00956563"/>
    <w:rsid w:val="00956EC1"/>
    <w:rsid w:val="00957299"/>
    <w:rsid w:val="00957359"/>
    <w:rsid w:val="0095743B"/>
    <w:rsid w:val="009576A7"/>
    <w:rsid w:val="00957F6F"/>
    <w:rsid w:val="0096066A"/>
    <w:rsid w:val="00960783"/>
    <w:rsid w:val="009609DB"/>
    <w:rsid w:val="00960AF3"/>
    <w:rsid w:val="00960B03"/>
    <w:rsid w:val="00960E6A"/>
    <w:rsid w:val="00960EC9"/>
    <w:rsid w:val="00961F4E"/>
    <w:rsid w:val="00962116"/>
    <w:rsid w:val="0096213D"/>
    <w:rsid w:val="00962E7F"/>
    <w:rsid w:val="00962FEA"/>
    <w:rsid w:val="0096343E"/>
    <w:rsid w:val="009654B8"/>
    <w:rsid w:val="00965A36"/>
    <w:rsid w:val="0096669F"/>
    <w:rsid w:val="009667C5"/>
    <w:rsid w:val="00966D79"/>
    <w:rsid w:val="00967912"/>
    <w:rsid w:val="00967DE5"/>
    <w:rsid w:val="00967F32"/>
    <w:rsid w:val="009708C5"/>
    <w:rsid w:val="009711C8"/>
    <w:rsid w:val="00971D5D"/>
    <w:rsid w:val="0097403B"/>
    <w:rsid w:val="00974B78"/>
    <w:rsid w:val="0097591A"/>
    <w:rsid w:val="00975A2F"/>
    <w:rsid w:val="00976F28"/>
    <w:rsid w:val="009773F8"/>
    <w:rsid w:val="00977510"/>
    <w:rsid w:val="00980688"/>
    <w:rsid w:val="00980CB1"/>
    <w:rsid w:val="00982135"/>
    <w:rsid w:val="00982D81"/>
    <w:rsid w:val="00982EF2"/>
    <w:rsid w:val="00982FCF"/>
    <w:rsid w:val="00983AD7"/>
    <w:rsid w:val="0098446F"/>
    <w:rsid w:val="009847D2"/>
    <w:rsid w:val="00984909"/>
    <w:rsid w:val="00984E3F"/>
    <w:rsid w:val="00985D58"/>
    <w:rsid w:val="009863BD"/>
    <w:rsid w:val="009865E5"/>
    <w:rsid w:val="00986BA6"/>
    <w:rsid w:val="0098730A"/>
    <w:rsid w:val="009877FD"/>
    <w:rsid w:val="00990B41"/>
    <w:rsid w:val="00991843"/>
    <w:rsid w:val="00991DE1"/>
    <w:rsid w:val="00992485"/>
    <w:rsid w:val="00992F7C"/>
    <w:rsid w:val="00993BC9"/>
    <w:rsid w:val="00995A04"/>
    <w:rsid w:val="00995CAD"/>
    <w:rsid w:val="00996745"/>
    <w:rsid w:val="00996C4E"/>
    <w:rsid w:val="00997B6A"/>
    <w:rsid w:val="009A0CA1"/>
    <w:rsid w:val="009A18C3"/>
    <w:rsid w:val="009A1A16"/>
    <w:rsid w:val="009A1B0D"/>
    <w:rsid w:val="009A2451"/>
    <w:rsid w:val="009A2742"/>
    <w:rsid w:val="009A282C"/>
    <w:rsid w:val="009A2C09"/>
    <w:rsid w:val="009A32DB"/>
    <w:rsid w:val="009A3588"/>
    <w:rsid w:val="009A43E9"/>
    <w:rsid w:val="009A4B55"/>
    <w:rsid w:val="009A4CEE"/>
    <w:rsid w:val="009A632E"/>
    <w:rsid w:val="009A6718"/>
    <w:rsid w:val="009A6ADF"/>
    <w:rsid w:val="009A6CE1"/>
    <w:rsid w:val="009A6EFE"/>
    <w:rsid w:val="009A6FEE"/>
    <w:rsid w:val="009A7301"/>
    <w:rsid w:val="009A74CE"/>
    <w:rsid w:val="009B02B0"/>
    <w:rsid w:val="009B0322"/>
    <w:rsid w:val="009B042A"/>
    <w:rsid w:val="009B05DF"/>
    <w:rsid w:val="009B0B3F"/>
    <w:rsid w:val="009B18FA"/>
    <w:rsid w:val="009B232E"/>
    <w:rsid w:val="009B23BC"/>
    <w:rsid w:val="009B273A"/>
    <w:rsid w:val="009B27E1"/>
    <w:rsid w:val="009B46C7"/>
    <w:rsid w:val="009B4CD0"/>
    <w:rsid w:val="009B5CF5"/>
    <w:rsid w:val="009B6709"/>
    <w:rsid w:val="009B6A0C"/>
    <w:rsid w:val="009B6E06"/>
    <w:rsid w:val="009B7690"/>
    <w:rsid w:val="009B7C03"/>
    <w:rsid w:val="009C04CF"/>
    <w:rsid w:val="009C0D78"/>
    <w:rsid w:val="009C10A9"/>
    <w:rsid w:val="009C11B7"/>
    <w:rsid w:val="009C195D"/>
    <w:rsid w:val="009C1B84"/>
    <w:rsid w:val="009C1BA9"/>
    <w:rsid w:val="009C2E75"/>
    <w:rsid w:val="009C3295"/>
    <w:rsid w:val="009C3632"/>
    <w:rsid w:val="009C37EE"/>
    <w:rsid w:val="009C3CB2"/>
    <w:rsid w:val="009C4426"/>
    <w:rsid w:val="009C4E31"/>
    <w:rsid w:val="009C5B36"/>
    <w:rsid w:val="009C7878"/>
    <w:rsid w:val="009C7E63"/>
    <w:rsid w:val="009D00EA"/>
    <w:rsid w:val="009D027C"/>
    <w:rsid w:val="009D03CB"/>
    <w:rsid w:val="009D1E61"/>
    <w:rsid w:val="009D2CF9"/>
    <w:rsid w:val="009D3193"/>
    <w:rsid w:val="009D3207"/>
    <w:rsid w:val="009D3464"/>
    <w:rsid w:val="009D4534"/>
    <w:rsid w:val="009D52BF"/>
    <w:rsid w:val="009D5815"/>
    <w:rsid w:val="009D5FCF"/>
    <w:rsid w:val="009D5FEF"/>
    <w:rsid w:val="009D6272"/>
    <w:rsid w:val="009D7283"/>
    <w:rsid w:val="009D7C42"/>
    <w:rsid w:val="009E0107"/>
    <w:rsid w:val="009E0A4C"/>
    <w:rsid w:val="009E0E68"/>
    <w:rsid w:val="009E0FA6"/>
    <w:rsid w:val="009E10F0"/>
    <w:rsid w:val="009E1E6A"/>
    <w:rsid w:val="009E1FC2"/>
    <w:rsid w:val="009E2B65"/>
    <w:rsid w:val="009E31E0"/>
    <w:rsid w:val="009E3398"/>
    <w:rsid w:val="009E3E0B"/>
    <w:rsid w:val="009E433E"/>
    <w:rsid w:val="009E47F8"/>
    <w:rsid w:val="009E4B95"/>
    <w:rsid w:val="009E55E8"/>
    <w:rsid w:val="009E57CC"/>
    <w:rsid w:val="009E5CB0"/>
    <w:rsid w:val="009E60FD"/>
    <w:rsid w:val="009E6AFA"/>
    <w:rsid w:val="009E76FD"/>
    <w:rsid w:val="009F008F"/>
    <w:rsid w:val="009F0182"/>
    <w:rsid w:val="009F0960"/>
    <w:rsid w:val="009F0F56"/>
    <w:rsid w:val="009F102E"/>
    <w:rsid w:val="009F1F2E"/>
    <w:rsid w:val="009F230F"/>
    <w:rsid w:val="009F2C74"/>
    <w:rsid w:val="009F2EFE"/>
    <w:rsid w:val="009F2F4F"/>
    <w:rsid w:val="009F39D3"/>
    <w:rsid w:val="009F3ABE"/>
    <w:rsid w:val="009F3C8D"/>
    <w:rsid w:val="009F3D88"/>
    <w:rsid w:val="009F4242"/>
    <w:rsid w:val="009F493E"/>
    <w:rsid w:val="009F5991"/>
    <w:rsid w:val="009F5DB9"/>
    <w:rsid w:val="009F6982"/>
    <w:rsid w:val="009F758F"/>
    <w:rsid w:val="00A009F7"/>
    <w:rsid w:val="00A00D9E"/>
    <w:rsid w:val="00A0145B"/>
    <w:rsid w:val="00A01626"/>
    <w:rsid w:val="00A031AB"/>
    <w:rsid w:val="00A035B6"/>
    <w:rsid w:val="00A0367F"/>
    <w:rsid w:val="00A03A8E"/>
    <w:rsid w:val="00A03E0C"/>
    <w:rsid w:val="00A03E5C"/>
    <w:rsid w:val="00A043A6"/>
    <w:rsid w:val="00A05590"/>
    <w:rsid w:val="00A05652"/>
    <w:rsid w:val="00A05F7C"/>
    <w:rsid w:val="00A06A22"/>
    <w:rsid w:val="00A06C07"/>
    <w:rsid w:val="00A07406"/>
    <w:rsid w:val="00A074A6"/>
    <w:rsid w:val="00A07AF6"/>
    <w:rsid w:val="00A07D62"/>
    <w:rsid w:val="00A10243"/>
    <w:rsid w:val="00A10AEE"/>
    <w:rsid w:val="00A10FBC"/>
    <w:rsid w:val="00A11038"/>
    <w:rsid w:val="00A1181A"/>
    <w:rsid w:val="00A11EAA"/>
    <w:rsid w:val="00A12D1B"/>
    <w:rsid w:val="00A1348F"/>
    <w:rsid w:val="00A14072"/>
    <w:rsid w:val="00A14127"/>
    <w:rsid w:val="00A14D3A"/>
    <w:rsid w:val="00A156A2"/>
    <w:rsid w:val="00A159D5"/>
    <w:rsid w:val="00A176CE"/>
    <w:rsid w:val="00A203D2"/>
    <w:rsid w:val="00A20580"/>
    <w:rsid w:val="00A207B0"/>
    <w:rsid w:val="00A208CB"/>
    <w:rsid w:val="00A20BB8"/>
    <w:rsid w:val="00A21B3C"/>
    <w:rsid w:val="00A22549"/>
    <w:rsid w:val="00A2267E"/>
    <w:rsid w:val="00A226FF"/>
    <w:rsid w:val="00A23647"/>
    <w:rsid w:val="00A23679"/>
    <w:rsid w:val="00A23F6E"/>
    <w:rsid w:val="00A25C9B"/>
    <w:rsid w:val="00A26F7A"/>
    <w:rsid w:val="00A26FA7"/>
    <w:rsid w:val="00A273F0"/>
    <w:rsid w:val="00A27753"/>
    <w:rsid w:val="00A27D5B"/>
    <w:rsid w:val="00A27D84"/>
    <w:rsid w:val="00A27FB4"/>
    <w:rsid w:val="00A307C9"/>
    <w:rsid w:val="00A30BBD"/>
    <w:rsid w:val="00A310B5"/>
    <w:rsid w:val="00A31818"/>
    <w:rsid w:val="00A31904"/>
    <w:rsid w:val="00A32BD0"/>
    <w:rsid w:val="00A32D20"/>
    <w:rsid w:val="00A33056"/>
    <w:rsid w:val="00A331EE"/>
    <w:rsid w:val="00A332F5"/>
    <w:rsid w:val="00A349AA"/>
    <w:rsid w:val="00A34D30"/>
    <w:rsid w:val="00A34E56"/>
    <w:rsid w:val="00A35DD6"/>
    <w:rsid w:val="00A35F42"/>
    <w:rsid w:val="00A36FB1"/>
    <w:rsid w:val="00A400E3"/>
    <w:rsid w:val="00A402A4"/>
    <w:rsid w:val="00A4075D"/>
    <w:rsid w:val="00A411BA"/>
    <w:rsid w:val="00A415BA"/>
    <w:rsid w:val="00A4167B"/>
    <w:rsid w:val="00A42553"/>
    <w:rsid w:val="00A43B7A"/>
    <w:rsid w:val="00A441D1"/>
    <w:rsid w:val="00A446D7"/>
    <w:rsid w:val="00A44F4F"/>
    <w:rsid w:val="00A456F7"/>
    <w:rsid w:val="00A458A2"/>
    <w:rsid w:val="00A466F8"/>
    <w:rsid w:val="00A46A10"/>
    <w:rsid w:val="00A50575"/>
    <w:rsid w:val="00A507CD"/>
    <w:rsid w:val="00A509BE"/>
    <w:rsid w:val="00A50ADB"/>
    <w:rsid w:val="00A51777"/>
    <w:rsid w:val="00A519ED"/>
    <w:rsid w:val="00A52448"/>
    <w:rsid w:val="00A527C8"/>
    <w:rsid w:val="00A532D3"/>
    <w:rsid w:val="00A539A6"/>
    <w:rsid w:val="00A53B0F"/>
    <w:rsid w:val="00A53F89"/>
    <w:rsid w:val="00A54B8E"/>
    <w:rsid w:val="00A55033"/>
    <w:rsid w:val="00A55056"/>
    <w:rsid w:val="00A558EC"/>
    <w:rsid w:val="00A55BE1"/>
    <w:rsid w:val="00A55E4D"/>
    <w:rsid w:val="00A56B2B"/>
    <w:rsid w:val="00A56BEF"/>
    <w:rsid w:val="00A5710B"/>
    <w:rsid w:val="00A571EF"/>
    <w:rsid w:val="00A578B8"/>
    <w:rsid w:val="00A578D8"/>
    <w:rsid w:val="00A61E79"/>
    <w:rsid w:val="00A62952"/>
    <w:rsid w:val="00A632B6"/>
    <w:rsid w:val="00A63DF1"/>
    <w:rsid w:val="00A662F5"/>
    <w:rsid w:val="00A66403"/>
    <w:rsid w:val="00A66745"/>
    <w:rsid w:val="00A66750"/>
    <w:rsid w:val="00A67850"/>
    <w:rsid w:val="00A70426"/>
    <w:rsid w:val="00A708DF"/>
    <w:rsid w:val="00A7126B"/>
    <w:rsid w:val="00A72692"/>
    <w:rsid w:val="00A735C6"/>
    <w:rsid w:val="00A73A5F"/>
    <w:rsid w:val="00A73CB4"/>
    <w:rsid w:val="00A73F76"/>
    <w:rsid w:val="00A7467D"/>
    <w:rsid w:val="00A74AE6"/>
    <w:rsid w:val="00A74FCA"/>
    <w:rsid w:val="00A75049"/>
    <w:rsid w:val="00A75B2C"/>
    <w:rsid w:val="00A75B6F"/>
    <w:rsid w:val="00A77700"/>
    <w:rsid w:val="00A77D4C"/>
    <w:rsid w:val="00A77D50"/>
    <w:rsid w:val="00A77F81"/>
    <w:rsid w:val="00A80345"/>
    <w:rsid w:val="00A8111B"/>
    <w:rsid w:val="00A81C45"/>
    <w:rsid w:val="00A82294"/>
    <w:rsid w:val="00A82415"/>
    <w:rsid w:val="00A8242A"/>
    <w:rsid w:val="00A82660"/>
    <w:rsid w:val="00A828D4"/>
    <w:rsid w:val="00A82C91"/>
    <w:rsid w:val="00A82F6E"/>
    <w:rsid w:val="00A8367D"/>
    <w:rsid w:val="00A83E1F"/>
    <w:rsid w:val="00A85003"/>
    <w:rsid w:val="00A850B2"/>
    <w:rsid w:val="00A85B5D"/>
    <w:rsid w:val="00A86B63"/>
    <w:rsid w:val="00A905BE"/>
    <w:rsid w:val="00A90B4B"/>
    <w:rsid w:val="00A90DAA"/>
    <w:rsid w:val="00A91401"/>
    <w:rsid w:val="00A9189F"/>
    <w:rsid w:val="00A91ECF"/>
    <w:rsid w:val="00A92241"/>
    <w:rsid w:val="00A929F6"/>
    <w:rsid w:val="00A93DC3"/>
    <w:rsid w:val="00A93E87"/>
    <w:rsid w:val="00A9455A"/>
    <w:rsid w:val="00A946DD"/>
    <w:rsid w:val="00A9556F"/>
    <w:rsid w:val="00A95869"/>
    <w:rsid w:val="00A95EC0"/>
    <w:rsid w:val="00A9605A"/>
    <w:rsid w:val="00A963C8"/>
    <w:rsid w:val="00A963E7"/>
    <w:rsid w:val="00AA112C"/>
    <w:rsid w:val="00AA1446"/>
    <w:rsid w:val="00AA1838"/>
    <w:rsid w:val="00AA1B65"/>
    <w:rsid w:val="00AA1C62"/>
    <w:rsid w:val="00AA26B4"/>
    <w:rsid w:val="00AA2B28"/>
    <w:rsid w:val="00AA4F9D"/>
    <w:rsid w:val="00AA5199"/>
    <w:rsid w:val="00AA5930"/>
    <w:rsid w:val="00AA5A01"/>
    <w:rsid w:val="00AA5F92"/>
    <w:rsid w:val="00AA60A9"/>
    <w:rsid w:val="00AA64DB"/>
    <w:rsid w:val="00AA66D9"/>
    <w:rsid w:val="00AA681F"/>
    <w:rsid w:val="00AA77EA"/>
    <w:rsid w:val="00AA7E0B"/>
    <w:rsid w:val="00AAEE9B"/>
    <w:rsid w:val="00AB071F"/>
    <w:rsid w:val="00AB0B9D"/>
    <w:rsid w:val="00AB1000"/>
    <w:rsid w:val="00AB1116"/>
    <w:rsid w:val="00AB13FF"/>
    <w:rsid w:val="00AB1AB2"/>
    <w:rsid w:val="00AB1FF3"/>
    <w:rsid w:val="00AB23DB"/>
    <w:rsid w:val="00AB24FA"/>
    <w:rsid w:val="00AB2AD6"/>
    <w:rsid w:val="00AB2D71"/>
    <w:rsid w:val="00AB37E9"/>
    <w:rsid w:val="00AB3F4A"/>
    <w:rsid w:val="00AB50FA"/>
    <w:rsid w:val="00AB56FD"/>
    <w:rsid w:val="00AB5C71"/>
    <w:rsid w:val="00AB5DF3"/>
    <w:rsid w:val="00AB5F2F"/>
    <w:rsid w:val="00AB6645"/>
    <w:rsid w:val="00AB66E2"/>
    <w:rsid w:val="00AB6A57"/>
    <w:rsid w:val="00AB6FBD"/>
    <w:rsid w:val="00AB78D2"/>
    <w:rsid w:val="00AB7CF9"/>
    <w:rsid w:val="00AC020B"/>
    <w:rsid w:val="00AC0561"/>
    <w:rsid w:val="00AC09B1"/>
    <w:rsid w:val="00AC0FD7"/>
    <w:rsid w:val="00AC1A00"/>
    <w:rsid w:val="00AC1BED"/>
    <w:rsid w:val="00AC393C"/>
    <w:rsid w:val="00AC4560"/>
    <w:rsid w:val="00AC476C"/>
    <w:rsid w:val="00AC494F"/>
    <w:rsid w:val="00AC4CB8"/>
    <w:rsid w:val="00AC5A04"/>
    <w:rsid w:val="00AC5CC8"/>
    <w:rsid w:val="00AC6719"/>
    <w:rsid w:val="00AC6751"/>
    <w:rsid w:val="00AC6C00"/>
    <w:rsid w:val="00AC7271"/>
    <w:rsid w:val="00AD0F50"/>
    <w:rsid w:val="00AD1EFD"/>
    <w:rsid w:val="00AD24A3"/>
    <w:rsid w:val="00AD2839"/>
    <w:rsid w:val="00AD2DDF"/>
    <w:rsid w:val="00AD2F5D"/>
    <w:rsid w:val="00AD3C1D"/>
    <w:rsid w:val="00AD4D1C"/>
    <w:rsid w:val="00AD53E1"/>
    <w:rsid w:val="00AD54EC"/>
    <w:rsid w:val="00AD5AA6"/>
    <w:rsid w:val="00AD5C19"/>
    <w:rsid w:val="00AD6F1A"/>
    <w:rsid w:val="00AD70EB"/>
    <w:rsid w:val="00AD7F72"/>
    <w:rsid w:val="00AE06C8"/>
    <w:rsid w:val="00AE0772"/>
    <w:rsid w:val="00AE1498"/>
    <w:rsid w:val="00AE1590"/>
    <w:rsid w:val="00AE167E"/>
    <w:rsid w:val="00AE178F"/>
    <w:rsid w:val="00AE1FBF"/>
    <w:rsid w:val="00AE2BA1"/>
    <w:rsid w:val="00AE31E9"/>
    <w:rsid w:val="00AE39D4"/>
    <w:rsid w:val="00AE3ADA"/>
    <w:rsid w:val="00AE3C52"/>
    <w:rsid w:val="00AE3CF2"/>
    <w:rsid w:val="00AE429B"/>
    <w:rsid w:val="00AE49D9"/>
    <w:rsid w:val="00AE4C54"/>
    <w:rsid w:val="00AE5B91"/>
    <w:rsid w:val="00AE689F"/>
    <w:rsid w:val="00AE7C47"/>
    <w:rsid w:val="00AF151D"/>
    <w:rsid w:val="00AF199E"/>
    <w:rsid w:val="00AF1D8F"/>
    <w:rsid w:val="00AF20A6"/>
    <w:rsid w:val="00AF2ADB"/>
    <w:rsid w:val="00AF354F"/>
    <w:rsid w:val="00AF3F3F"/>
    <w:rsid w:val="00AF4311"/>
    <w:rsid w:val="00AF4D7D"/>
    <w:rsid w:val="00AF56CC"/>
    <w:rsid w:val="00AF5F70"/>
    <w:rsid w:val="00AF66C8"/>
    <w:rsid w:val="00B00434"/>
    <w:rsid w:val="00B00B4D"/>
    <w:rsid w:val="00B00B68"/>
    <w:rsid w:val="00B00C8B"/>
    <w:rsid w:val="00B00F0F"/>
    <w:rsid w:val="00B01F97"/>
    <w:rsid w:val="00B020B0"/>
    <w:rsid w:val="00B02827"/>
    <w:rsid w:val="00B028B5"/>
    <w:rsid w:val="00B03B6E"/>
    <w:rsid w:val="00B04182"/>
    <w:rsid w:val="00B04CE0"/>
    <w:rsid w:val="00B05F41"/>
    <w:rsid w:val="00B061A5"/>
    <w:rsid w:val="00B07A0C"/>
    <w:rsid w:val="00B11D4B"/>
    <w:rsid w:val="00B11D6D"/>
    <w:rsid w:val="00B12D9B"/>
    <w:rsid w:val="00B13521"/>
    <w:rsid w:val="00B1357F"/>
    <w:rsid w:val="00B13BF3"/>
    <w:rsid w:val="00B14D77"/>
    <w:rsid w:val="00B153C1"/>
    <w:rsid w:val="00B16370"/>
    <w:rsid w:val="00B164C1"/>
    <w:rsid w:val="00B16E2E"/>
    <w:rsid w:val="00B17645"/>
    <w:rsid w:val="00B17784"/>
    <w:rsid w:val="00B20154"/>
    <w:rsid w:val="00B20ACD"/>
    <w:rsid w:val="00B20ED0"/>
    <w:rsid w:val="00B2102F"/>
    <w:rsid w:val="00B213E9"/>
    <w:rsid w:val="00B21774"/>
    <w:rsid w:val="00B2304C"/>
    <w:rsid w:val="00B23F10"/>
    <w:rsid w:val="00B247DF"/>
    <w:rsid w:val="00B253C1"/>
    <w:rsid w:val="00B256F7"/>
    <w:rsid w:val="00B265AD"/>
    <w:rsid w:val="00B2671A"/>
    <w:rsid w:val="00B269E2"/>
    <w:rsid w:val="00B27E68"/>
    <w:rsid w:val="00B30CFC"/>
    <w:rsid w:val="00B313FF"/>
    <w:rsid w:val="00B3166B"/>
    <w:rsid w:val="00B325D3"/>
    <w:rsid w:val="00B32962"/>
    <w:rsid w:val="00B334E8"/>
    <w:rsid w:val="00B34CA7"/>
    <w:rsid w:val="00B34DE0"/>
    <w:rsid w:val="00B3603E"/>
    <w:rsid w:val="00B36307"/>
    <w:rsid w:val="00B364CA"/>
    <w:rsid w:val="00B368C6"/>
    <w:rsid w:val="00B368FD"/>
    <w:rsid w:val="00B372B2"/>
    <w:rsid w:val="00B374FD"/>
    <w:rsid w:val="00B37781"/>
    <w:rsid w:val="00B4000A"/>
    <w:rsid w:val="00B42D21"/>
    <w:rsid w:val="00B43960"/>
    <w:rsid w:val="00B43CCD"/>
    <w:rsid w:val="00B449AF"/>
    <w:rsid w:val="00B44C17"/>
    <w:rsid w:val="00B46A95"/>
    <w:rsid w:val="00B479F4"/>
    <w:rsid w:val="00B47C26"/>
    <w:rsid w:val="00B50369"/>
    <w:rsid w:val="00B503B5"/>
    <w:rsid w:val="00B505C8"/>
    <w:rsid w:val="00B51638"/>
    <w:rsid w:val="00B51DA2"/>
    <w:rsid w:val="00B51F1D"/>
    <w:rsid w:val="00B521B9"/>
    <w:rsid w:val="00B526A5"/>
    <w:rsid w:val="00B52E0E"/>
    <w:rsid w:val="00B53A33"/>
    <w:rsid w:val="00B53C2D"/>
    <w:rsid w:val="00B53E6D"/>
    <w:rsid w:val="00B53FC2"/>
    <w:rsid w:val="00B5402B"/>
    <w:rsid w:val="00B5412D"/>
    <w:rsid w:val="00B54BBA"/>
    <w:rsid w:val="00B55645"/>
    <w:rsid w:val="00B5568A"/>
    <w:rsid w:val="00B557E6"/>
    <w:rsid w:val="00B56742"/>
    <w:rsid w:val="00B56A31"/>
    <w:rsid w:val="00B6036A"/>
    <w:rsid w:val="00B6066C"/>
    <w:rsid w:val="00B60670"/>
    <w:rsid w:val="00B6087D"/>
    <w:rsid w:val="00B611B0"/>
    <w:rsid w:val="00B6212D"/>
    <w:rsid w:val="00B62A06"/>
    <w:rsid w:val="00B633D8"/>
    <w:rsid w:val="00B65122"/>
    <w:rsid w:val="00B653FC"/>
    <w:rsid w:val="00B65F53"/>
    <w:rsid w:val="00B6772E"/>
    <w:rsid w:val="00B67B31"/>
    <w:rsid w:val="00B67BE2"/>
    <w:rsid w:val="00B7044E"/>
    <w:rsid w:val="00B704F5"/>
    <w:rsid w:val="00B70AF4"/>
    <w:rsid w:val="00B71634"/>
    <w:rsid w:val="00B71863"/>
    <w:rsid w:val="00B71CFA"/>
    <w:rsid w:val="00B71FC2"/>
    <w:rsid w:val="00B737A9"/>
    <w:rsid w:val="00B73E11"/>
    <w:rsid w:val="00B74E4F"/>
    <w:rsid w:val="00B74F21"/>
    <w:rsid w:val="00B75372"/>
    <w:rsid w:val="00B755C8"/>
    <w:rsid w:val="00B75BFD"/>
    <w:rsid w:val="00B76CB2"/>
    <w:rsid w:val="00B7708B"/>
    <w:rsid w:val="00B77303"/>
    <w:rsid w:val="00B774FD"/>
    <w:rsid w:val="00B8159B"/>
    <w:rsid w:val="00B81845"/>
    <w:rsid w:val="00B82885"/>
    <w:rsid w:val="00B8462F"/>
    <w:rsid w:val="00B85099"/>
    <w:rsid w:val="00B85367"/>
    <w:rsid w:val="00B85554"/>
    <w:rsid w:val="00B858BD"/>
    <w:rsid w:val="00B8598E"/>
    <w:rsid w:val="00B85A00"/>
    <w:rsid w:val="00B86E62"/>
    <w:rsid w:val="00B87865"/>
    <w:rsid w:val="00B910A3"/>
    <w:rsid w:val="00B9150B"/>
    <w:rsid w:val="00B91891"/>
    <w:rsid w:val="00B92229"/>
    <w:rsid w:val="00B92816"/>
    <w:rsid w:val="00B92DA8"/>
    <w:rsid w:val="00B92DF9"/>
    <w:rsid w:val="00B94181"/>
    <w:rsid w:val="00B94999"/>
    <w:rsid w:val="00B94E3F"/>
    <w:rsid w:val="00B94F97"/>
    <w:rsid w:val="00B95AE9"/>
    <w:rsid w:val="00B95C24"/>
    <w:rsid w:val="00B961CE"/>
    <w:rsid w:val="00B964FB"/>
    <w:rsid w:val="00B96E35"/>
    <w:rsid w:val="00B9715E"/>
    <w:rsid w:val="00B971E1"/>
    <w:rsid w:val="00B973EB"/>
    <w:rsid w:val="00B974D7"/>
    <w:rsid w:val="00B97C29"/>
    <w:rsid w:val="00BA01A3"/>
    <w:rsid w:val="00BA0C41"/>
    <w:rsid w:val="00BA13EF"/>
    <w:rsid w:val="00BA1726"/>
    <w:rsid w:val="00BA3676"/>
    <w:rsid w:val="00BA3F36"/>
    <w:rsid w:val="00BA62E6"/>
    <w:rsid w:val="00BA6935"/>
    <w:rsid w:val="00BA731F"/>
    <w:rsid w:val="00BA743E"/>
    <w:rsid w:val="00BA7473"/>
    <w:rsid w:val="00BA7771"/>
    <w:rsid w:val="00BA7B48"/>
    <w:rsid w:val="00BB089F"/>
    <w:rsid w:val="00BB0CA2"/>
    <w:rsid w:val="00BB27C6"/>
    <w:rsid w:val="00BB27FD"/>
    <w:rsid w:val="00BB2ECA"/>
    <w:rsid w:val="00BB305C"/>
    <w:rsid w:val="00BB37FB"/>
    <w:rsid w:val="00BB39BC"/>
    <w:rsid w:val="00BB3CAA"/>
    <w:rsid w:val="00BB3DFC"/>
    <w:rsid w:val="00BB3F1E"/>
    <w:rsid w:val="00BB4DCA"/>
    <w:rsid w:val="00BB512D"/>
    <w:rsid w:val="00BB56E4"/>
    <w:rsid w:val="00BB65B2"/>
    <w:rsid w:val="00BB715F"/>
    <w:rsid w:val="00BB75CE"/>
    <w:rsid w:val="00BB7AA9"/>
    <w:rsid w:val="00BC0F5F"/>
    <w:rsid w:val="00BC144D"/>
    <w:rsid w:val="00BC295C"/>
    <w:rsid w:val="00BC2969"/>
    <w:rsid w:val="00BC2DA2"/>
    <w:rsid w:val="00BC40A7"/>
    <w:rsid w:val="00BC478F"/>
    <w:rsid w:val="00BC48CA"/>
    <w:rsid w:val="00BC58CD"/>
    <w:rsid w:val="00BC5C72"/>
    <w:rsid w:val="00BC5D65"/>
    <w:rsid w:val="00BC5DE1"/>
    <w:rsid w:val="00BC606E"/>
    <w:rsid w:val="00BC67F4"/>
    <w:rsid w:val="00BC6976"/>
    <w:rsid w:val="00BC6ECC"/>
    <w:rsid w:val="00BC7DD6"/>
    <w:rsid w:val="00BC7E9E"/>
    <w:rsid w:val="00BD01E5"/>
    <w:rsid w:val="00BD03DF"/>
    <w:rsid w:val="00BD0D90"/>
    <w:rsid w:val="00BD0F7F"/>
    <w:rsid w:val="00BD1C6F"/>
    <w:rsid w:val="00BD20AB"/>
    <w:rsid w:val="00BD24CC"/>
    <w:rsid w:val="00BD37B4"/>
    <w:rsid w:val="00BD47C6"/>
    <w:rsid w:val="00BD4A89"/>
    <w:rsid w:val="00BD5E06"/>
    <w:rsid w:val="00BD68FC"/>
    <w:rsid w:val="00BD6987"/>
    <w:rsid w:val="00BD7485"/>
    <w:rsid w:val="00BD75D9"/>
    <w:rsid w:val="00BD7793"/>
    <w:rsid w:val="00BE0020"/>
    <w:rsid w:val="00BE068B"/>
    <w:rsid w:val="00BE0AD2"/>
    <w:rsid w:val="00BE206F"/>
    <w:rsid w:val="00BE2185"/>
    <w:rsid w:val="00BE2E63"/>
    <w:rsid w:val="00BE35B5"/>
    <w:rsid w:val="00BE39E3"/>
    <w:rsid w:val="00BE3A26"/>
    <w:rsid w:val="00BE3C11"/>
    <w:rsid w:val="00BE4787"/>
    <w:rsid w:val="00BE4A62"/>
    <w:rsid w:val="00BE4AB9"/>
    <w:rsid w:val="00BE4E76"/>
    <w:rsid w:val="00BE4F92"/>
    <w:rsid w:val="00BE504C"/>
    <w:rsid w:val="00BE546A"/>
    <w:rsid w:val="00BE5551"/>
    <w:rsid w:val="00BE5F26"/>
    <w:rsid w:val="00BE6422"/>
    <w:rsid w:val="00BE65DF"/>
    <w:rsid w:val="00BE68C3"/>
    <w:rsid w:val="00BE76B6"/>
    <w:rsid w:val="00BF0FB8"/>
    <w:rsid w:val="00BF17C3"/>
    <w:rsid w:val="00BF18C3"/>
    <w:rsid w:val="00BF288B"/>
    <w:rsid w:val="00BF2BFC"/>
    <w:rsid w:val="00BF2DE9"/>
    <w:rsid w:val="00BF2EE7"/>
    <w:rsid w:val="00BF2F29"/>
    <w:rsid w:val="00BF3757"/>
    <w:rsid w:val="00BF482D"/>
    <w:rsid w:val="00BF513B"/>
    <w:rsid w:val="00BF58B1"/>
    <w:rsid w:val="00BF68C9"/>
    <w:rsid w:val="00BF6B92"/>
    <w:rsid w:val="00BF7877"/>
    <w:rsid w:val="00BF7F66"/>
    <w:rsid w:val="00BF7F85"/>
    <w:rsid w:val="00C00451"/>
    <w:rsid w:val="00C0085C"/>
    <w:rsid w:val="00C00E8E"/>
    <w:rsid w:val="00C01327"/>
    <w:rsid w:val="00C01ECD"/>
    <w:rsid w:val="00C022B3"/>
    <w:rsid w:val="00C0253C"/>
    <w:rsid w:val="00C03243"/>
    <w:rsid w:val="00C032EA"/>
    <w:rsid w:val="00C0396D"/>
    <w:rsid w:val="00C03C87"/>
    <w:rsid w:val="00C04D03"/>
    <w:rsid w:val="00C05027"/>
    <w:rsid w:val="00C050A5"/>
    <w:rsid w:val="00C0510E"/>
    <w:rsid w:val="00C058B9"/>
    <w:rsid w:val="00C060C2"/>
    <w:rsid w:val="00C06A11"/>
    <w:rsid w:val="00C06BD4"/>
    <w:rsid w:val="00C077A2"/>
    <w:rsid w:val="00C07CDA"/>
    <w:rsid w:val="00C101BD"/>
    <w:rsid w:val="00C10E95"/>
    <w:rsid w:val="00C10F8E"/>
    <w:rsid w:val="00C11727"/>
    <w:rsid w:val="00C1180D"/>
    <w:rsid w:val="00C121D5"/>
    <w:rsid w:val="00C12569"/>
    <w:rsid w:val="00C13BCE"/>
    <w:rsid w:val="00C152F6"/>
    <w:rsid w:val="00C15AEF"/>
    <w:rsid w:val="00C16398"/>
    <w:rsid w:val="00C1661F"/>
    <w:rsid w:val="00C1689F"/>
    <w:rsid w:val="00C16EB1"/>
    <w:rsid w:val="00C17242"/>
    <w:rsid w:val="00C17EE8"/>
    <w:rsid w:val="00C20776"/>
    <w:rsid w:val="00C210C5"/>
    <w:rsid w:val="00C2182D"/>
    <w:rsid w:val="00C22635"/>
    <w:rsid w:val="00C22FF7"/>
    <w:rsid w:val="00C23579"/>
    <w:rsid w:val="00C235E6"/>
    <w:rsid w:val="00C236B1"/>
    <w:rsid w:val="00C24D89"/>
    <w:rsid w:val="00C24E0E"/>
    <w:rsid w:val="00C25E5F"/>
    <w:rsid w:val="00C26968"/>
    <w:rsid w:val="00C27542"/>
    <w:rsid w:val="00C279D0"/>
    <w:rsid w:val="00C304C9"/>
    <w:rsid w:val="00C30525"/>
    <w:rsid w:val="00C30F3A"/>
    <w:rsid w:val="00C317A9"/>
    <w:rsid w:val="00C325BE"/>
    <w:rsid w:val="00C3304B"/>
    <w:rsid w:val="00C33761"/>
    <w:rsid w:val="00C33D10"/>
    <w:rsid w:val="00C33DA9"/>
    <w:rsid w:val="00C342BF"/>
    <w:rsid w:val="00C34988"/>
    <w:rsid w:val="00C34BDE"/>
    <w:rsid w:val="00C34CE2"/>
    <w:rsid w:val="00C3553D"/>
    <w:rsid w:val="00C358A1"/>
    <w:rsid w:val="00C36091"/>
    <w:rsid w:val="00C361E4"/>
    <w:rsid w:val="00C364D9"/>
    <w:rsid w:val="00C3738F"/>
    <w:rsid w:val="00C37566"/>
    <w:rsid w:val="00C37D98"/>
    <w:rsid w:val="00C407B0"/>
    <w:rsid w:val="00C40DEC"/>
    <w:rsid w:val="00C40E2B"/>
    <w:rsid w:val="00C40E33"/>
    <w:rsid w:val="00C4113E"/>
    <w:rsid w:val="00C41C55"/>
    <w:rsid w:val="00C42680"/>
    <w:rsid w:val="00C42B44"/>
    <w:rsid w:val="00C42E65"/>
    <w:rsid w:val="00C44190"/>
    <w:rsid w:val="00C44A47"/>
    <w:rsid w:val="00C44C10"/>
    <w:rsid w:val="00C455F6"/>
    <w:rsid w:val="00C45C86"/>
    <w:rsid w:val="00C4684A"/>
    <w:rsid w:val="00C46A8D"/>
    <w:rsid w:val="00C47D8F"/>
    <w:rsid w:val="00C4C181"/>
    <w:rsid w:val="00C50AEA"/>
    <w:rsid w:val="00C510C7"/>
    <w:rsid w:val="00C51249"/>
    <w:rsid w:val="00C51951"/>
    <w:rsid w:val="00C527AF"/>
    <w:rsid w:val="00C528C9"/>
    <w:rsid w:val="00C52A36"/>
    <w:rsid w:val="00C53CB3"/>
    <w:rsid w:val="00C54476"/>
    <w:rsid w:val="00C547B2"/>
    <w:rsid w:val="00C553F4"/>
    <w:rsid w:val="00C557BB"/>
    <w:rsid w:val="00C56E08"/>
    <w:rsid w:val="00C572D1"/>
    <w:rsid w:val="00C60027"/>
    <w:rsid w:val="00C60EE8"/>
    <w:rsid w:val="00C61290"/>
    <w:rsid w:val="00C612CA"/>
    <w:rsid w:val="00C61795"/>
    <w:rsid w:val="00C61865"/>
    <w:rsid w:val="00C621E1"/>
    <w:rsid w:val="00C62736"/>
    <w:rsid w:val="00C62823"/>
    <w:rsid w:val="00C63346"/>
    <w:rsid w:val="00C63350"/>
    <w:rsid w:val="00C652A2"/>
    <w:rsid w:val="00C65430"/>
    <w:rsid w:val="00C655CA"/>
    <w:rsid w:val="00C656E9"/>
    <w:rsid w:val="00C65897"/>
    <w:rsid w:val="00C65BF4"/>
    <w:rsid w:val="00C65E1E"/>
    <w:rsid w:val="00C660A3"/>
    <w:rsid w:val="00C66258"/>
    <w:rsid w:val="00C663A9"/>
    <w:rsid w:val="00C66E99"/>
    <w:rsid w:val="00C67D56"/>
    <w:rsid w:val="00C7009B"/>
    <w:rsid w:val="00C70781"/>
    <w:rsid w:val="00C714CE"/>
    <w:rsid w:val="00C718F1"/>
    <w:rsid w:val="00C7217B"/>
    <w:rsid w:val="00C72186"/>
    <w:rsid w:val="00C72318"/>
    <w:rsid w:val="00C7268E"/>
    <w:rsid w:val="00C72693"/>
    <w:rsid w:val="00C72752"/>
    <w:rsid w:val="00C731F0"/>
    <w:rsid w:val="00C74960"/>
    <w:rsid w:val="00C75070"/>
    <w:rsid w:val="00C756DC"/>
    <w:rsid w:val="00C75BE0"/>
    <w:rsid w:val="00C760FE"/>
    <w:rsid w:val="00C76BFF"/>
    <w:rsid w:val="00C76C42"/>
    <w:rsid w:val="00C772A0"/>
    <w:rsid w:val="00C81D1C"/>
    <w:rsid w:val="00C83747"/>
    <w:rsid w:val="00C83AE8"/>
    <w:rsid w:val="00C83BD2"/>
    <w:rsid w:val="00C83BF2"/>
    <w:rsid w:val="00C83DB4"/>
    <w:rsid w:val="00C84728"/>
    <w:rsid w:val="00C84C4F"/>
    <w:rsid w:val="00C84EC0"/>
    <w:rsid w:val="00C855B0"/>
    <w:rsid w:val="00C856E7"/>
    <w:rsid w:val="00C8597B"/>
    <w:rsid w:val="00C859F1"/>
    <w:rsid w:val="00C85F6F"/>
    <w:rsid w:val="00C8606C"/>
    <w:rsid w:val="00C86504"/>
    <w:rsid w:val="00C8665E"/>
    <w:rsid w:val="00C86A1B"/>
    <w:rsid w:val="00C86C14"/>
    <w:rsid w:val="00C871EB"/>
    <w:rsid w:val="00C8728D"/>
    <w:rsid w:val="00C87814"/>
    <w:rsid w:val="00C8784E"/>
    <w:rsid w:val="00C879A7"/>
    <w:rsid w:val="00C87B74"/>
    <w:rsid w:val="00C91138"/>
    <w:rsid w:val="00C9125A"/>
    <w:rsid w:val="00C91A05"/>
    <w:rsid w:val="00C92638"/>
    <w:rsid w:val="00C93159"/>
    <w:rsid w:val="00C939B4"/>
    <w:rsid w:val="00C93B79"/>
    <w:rsid w:val="00C93BC5"/>
    <w:rsid w:val="00C94151"/>
    <w:rsid w:val="00C94372"/>
    <w:rsid w:val="00C94C83"/>
    <w:rsid w:val="00C9562D"/>
    <w:rsid w:val="00C957C1"/>
    <w:rsid w:val="00C9591E"/>
    <w:rsid w:val="00C95C24"/>
    <w:rsid w:val="00C95D28"/>
    <w:rsid w:val="00C9607D"/>
    <w:rsid w:val="00C96599"/>
    <w:rsid w:val="00C96675"/>
    <w:rsid w:val="00C96A24"/>
    <w:rsid w:val="00C96BDB"/>
    <w:rsid w:val="00C96F99"/>
    <w:rsid w:val="00C97085"/>
    <w:rsid w:val="00C97149"/>
    <w:rsid w:val="00C97D7C"/>
    <w:rsid w:val="00CA447D"/>
    <w:rsid w:val="00CA4834"/>
    <w:rsid w:val="00CA54D5"/>
    <w:rsid w:val="00CA6C2E"/>
    <w:rsid w:val="00CA7514"/>
    <w:rsid w:val="00CA78F8"/>
    <w:rsid w:val="00CB06B3"/>
    <w:rsid w:val="00CB074C"/>
    <w:rsid w:val="00CB0A69"/>
    <w:rsid w:val="00CB1289"/>
    <w:rsid w:val="00CB192A"/>
    <w:rsid w:val="00CB21E3"/>
    <w:rsid w:val="00CB2997"/>
    <w:rsid w:val="00CB2F7E"/>
    <w:rsid w:val="00CB4BB4"/>
    <w:rsid w:val="00CB5638"/>
    <w:rsid w:val="00CB567D"/>
    <w:rsid w:val="00CB5966"/>
    <w:rsid w:val="00CB5BC9"/>
    <w:rsid w:val="00CB5DA6"/>
    <w:rsid w:val="00CB64DF"/>
    <w:rsid w:val="00CB776E"/>
    <w:rsid w:val="00CB7FF5"/>
    <w:rsid w:val="00CC045C"/>
    <w:rsid w:val="00CC0DAE"/>
    <w:rsid w:val="00CC12EB"/>
    <w:rsid w:val="00CC1387"/>
    <w:rsid w:val="00CC1E28"/>
    <w:rsid w:val="00CC229A"/>
    <w:rsid w:val="00CC308E"/>
    <w:rsid w:val="00CC32F9"/>
    <w:rsid w:val="00CC34BF"/>
    <w:rsid w:val="00CC4422"/>
    <w:rsid w:val="00CC4424"/>
    <w:rsid w:val="00CC4D2A"/>
    <w:rsid w:val="00CC5070"/>
    <w:rsid w:val="00CC5DEB"/>
    <w:rsid w:val="00CC60D3"/>
    <w:rsid w:val="00CC7251"/>
    <w:rsid w:val="00CC7CB3"/>
    <w:rsid w:val="00CC7F64"/>
    <w:rsid w:val="00CD1470"/>
    <w:rsid w:val="00CD1C02"/>
    <w:rsid w:val="00CD20D7"/>
    <w:rsid w:val="00CD28A2"/>
    <w:rsid w:val="00CD2C94"/>
    <w:rsid w:val="00CD2E2B"/>
    <w:rsid w:val="00CD3027"/>
    <w:rsid w:val="00CD3599"/>
    <w:rsid w:val="00CD4407"/>
    <w:rsid w:val="00CD4602"/>
    <w:rsid w:val="00CD4AB2"/>
    <w:rsid w:val="00CD4DCD"/>
    <w:rsid w:val="00CD67F2"/>
    <w:rsid w:val="00CD71F4"/>
    <w:rsid w:val="00CE1AAE"/>
    <w:rsid w:val="00CE1E32"/>
    <w:rsid w:val="00CE1FC2"/>
    <w:rsid w:val="00CE2967"/>
    <w:rsid w:val="00CE3B60"/>
    <w:rsid w:val="00CE5994"/>
    <w:rsid w:val="00CE7120"/>
    <w:rsid w:val="00CE796F"/>
    <w:rsid w:val="00CF0664"/>
    <w:rsid w:val="00CF0723"/>
    <w:rsid w:val="00CF080A"/>
    <w:rsid w:val="00CF12A0"/>
    <w:rsid w:val="00CF1768"/>
    <w:rsid w:val="00CF18E8"/>
    <w:rsid w:val="00CF2C0D"/>
    <w:rsid w:val="00CF383B"/>
    <w:rsid w:val="00CF3A05"/>
    <w:rsid w:val="00CF3CEF"/>
    <w:rsid w:val="00CF467D"/>
    <w:rsid w:val="00CF4A55"/>
    <w:rsid w:val="00CF52F2"/>
    <w:rsid w:val="00CF7B52"/>
    <w:rsid w:val="00D01168"/>
    <w:rsid w:val="00D01927"/>
    <w:rsid w:val="00D019F2"/>
    <w:rsid w:val="00D0288C"/>
    <w:rsid w:val="00D02C58"/>
    <w:rsid w:val="00D02CD7"/>
    <w:rsid w:val="00D030E5"/>
    <w:rsid w:val="00D030E6"/>
    <w:rsid w:val="00D03B8F"/>
    <w:rsid w:val="00D03D75"/>
    <w:rsid w:val="00D04608"/>
    <w:rsid w:val="00D04874"/>
    <w:rsid w:val="00D055FB"/>
    <w:rsid w:val="00D05BAF"/>
    <w:rsid w:val="00D06052"/>
    <w:rsid w:val="00D069C3"/>
    <w:rsid w:val="00D06F6E"/>
    <w:rsid w:val="00D071A4"/>
    <w:rsid w:val="00D072FC"/>
    <w:rsid w:val="00D072FD"/>
    <w:rsid w:val="00D0766A"/>
    <w:rsid w:val="00D07E02"/>
    <w:rsid w:val="00D102BE"/>
    <w:rsid w:val="00D1045F"/>
    <w:rsid w:val="00D10C63"/>
    <w:rsid w:val="00D10CAF"/>
    <w:rsid w:val="00D11189"/>
    <w:rsid w:val="00D11221"/>
    <w:rsid w:val="00D11ABC"/>
    <w:rsid w:val="00D11F34"/>
    <w:rsid w:val="00D120E8"/>
    <w:rsid w:val="00D12703"/>
    <w:rsid w:val="00D12846"/>
    <w:rsid w:val="00D1373A"/>
    <w:rsid w:val="00D137C6"/>
    <w:rsid w:val="00D139A6"/>
    <w:rsid w:val="00D13DF6"/>
    <w:rsid w:val="00D14016"/>
    <w:rsid w:val="00D148C4"/>
    <w:rsid w:val="00D14E38"/>
    <w:rsid w:val="00D15515"/>
    <w:rsid w:val="00D15923"/>
    <w:rsid w:val="00D159A5"/>
    <w:rsid w:val="00D15D79"/>
    <w:rsid w:val="00D15F53"/>
    <w:rsid w:val="00D166E3"/>
    <w:rsid w:val="00D16C5F"/>
    <w:rsid w:val="00D16DC1"/>
    <w:rsid w:val="00D173E8"/>
    <w:rsid w:val="00D17A94"/>
    <w:rsid w:val="00D20EAC"/>
    <w:rsid w:val="00D21008"/>
    <w:rsid w:val="00D2115E"/>
    <w:rsid w:val="00D21AB3"/>
    <w:rsid w:val="00D21D53"/>
    <w:rsid w:val="00D2265E"/>
    <w:rsid w:val="00D22D33"/>
    <w:rsid w:val="00D238B0"/>
    <w:rsid w:val="00D2449D"/>
    <w:rsid w:val="00D246D1"/>
    <w:rsid w:val="00D2477E"/>
    <w:rsid w:val="00D24B03"/>
    <w:rsid w:val="00D24DA0"/>
    <w:rsid w:val="00D24F6A"/>
    <w:rsid w:val="00D25901"/>
    <w:rsid w:val="00D26074"/>
    <w:rsid w:val="00D27073"/>
    <w:rsid w:val="00D27A34"/>
    <w:rsid w:val="00D27C20"/>
    <w:rsid w:val="00D30197"/>
    <w:rsid w:val="00D303CC"/>
    <w:rsid w:val="00D30B42"/>
    <w:rsid w:val="00D30B52"/>
    <w:rsid w:val="00D30DB0"/>
    <w:rsid w:val="00D313E5"/>
    <w:rsid w:val="00D31824"/>
    <w:rsid w:val="00D31E3C"/>
    <w:rsid w:val="00D31E43"/>
    <w:rsid w:val="00D322D9"/>
    <w:rsid w:val="00D3342D"/>
    <w:rsid w:val="00D334C2"/>
    <w:rsid w:val="00D33C4F"/>
    <w:rsid w:val="00D34460"/>
    <w:rsid w:val="00D34821"/>
    <w:rsid w:val="00D34EE3"/>
    <w:rsid w:val="00D35196"/>
    <w:rsid w:val="00D35E51"/>
    <w:rsid w:val="00D368BF"/>
    <w:rsid w:val="00D37E86"/>
    <w:rsid w:val="00D40998"/>
    <w:rsid w:val="00D40AD9"/>
    <w:rsid w:val="00D40C8E"/>
    <w:rsid w:val="00D40D61"/>
    <w:rsid w:val="00D40E31"/>
    <w:rsid w:val="00D40F13"/>
    <w:rsid w:val="00D4173D"/>
    <w:rsid w:val="00D417A0"/>
    <w:rsid w:val="00D41C4C"/>
    <w:rsid w:val="00D4260B"/>
    <w:rsid w:val="00D42B44"/>
    <w:rsid w:val="00D42CA2"/>
    <w:rsid w:val="00D42F09"/>
    <w:rsid w:val="00D432A4"/>
    <w:rsid w:val="00D43320"/>
    <w:rsid w:val="00D43611"/>
    <w:rsid w:val="00D43998"/>
    <w:rsid w:val="00D43AF0"/>
    <w:rsid w:val="00D45549"/>
    <w:rsid w:val="00D4557A"/>
    <w:rsid w:val="00D463CF"/>
    <w:rsid w:val="00D46E6D"/>
    <w:rsid w:val="00D470EC"/>
    <w:rsid w:val="00D4712F"/>
    <w:rsid w:val="00D503B5"/>
    <w:rsid w:val="00D50680"/>
    <w:rsid w:val="00D50A55"/>
    <w:rsid w:val="00D50AB4"/>
    <w:rsid w:val="00D50BDF"/>
    <w:rsid w:val="00D50D41"/>
    <w:rsid w:val="00D5107D"/>
    <w:rsid w:val="00D51428"/>
    <w:rsid w:val="00D51E71"/>
    <w:rsid w:val="00D52144"/>
    <w:rsid w:val="00D523A1"/>
    <w:rsid w:val="00D52A86"/>
    <w:rsid w:val="00D530BC"/>
    <w:rsid w:val="00D53388"/>
    <w:rsid w:val="00D54655"/>
    <w:rsid w:val="00D5468C"/>
    <w:rsid w:val="00D549B1"/>
    <w:rsid w:val="00D54A2F"/>
    <w:rsid w:val="00D54DBD"/>
    <w:rsid w:val="00D54EC0"/>
    <w:rsid w:val="00D55873"/>
    <w:rsid w:val="00D55AB5"/>
    <w:rsid w:val="00D55CF3"/>
    <w:rsid w:val="00D56116"/>
    <w:rsid w:val="00D573F8"/>
    <w:rsid w:val="00D57919"/>
    <w:rsid w:val="00D57CAF"/>
    <w:rsid w:val="00D6046F"/>
    <w:rsid w:val="00D60675"/>
    <w:rsid w:val="00D6071B"/>
    <w:rsid w:val="00D6078B"/>
    <w:rsid w:val="00D607AC"/>
    <w:rsid w:val="00D60CC4"/>
    <w:rsid w:val="00D60EB3"/>
    <w:rsid w:val="00D61048"/>
    <w:rsid w:val="00D6165F"/>
    <w:rsid w:val="00D62098"/>
    <w:rsid w:val="00D629F8"/>
    <w:rsid w:val="00D62A2F"/>
    <w:rsid w:val="00D62DEF"/>
    <w:rsid w:val="00D6318B"/>
    <w:rsid w:val="00D63196"/>
    <w:rsid w:val="00D64171"/>
    <w:rsid w:val="00D64851"/>
    <w:rsid w:val="00D64A90"/>
    <w:rsid w:val="00D64E2A"/>
    <w:rsid w:val="00D65443"/>
    <w:rsid w:val="00D65DB7"/>
    <w:rsid w:val="00D67D5E"/>
    <w:rsid w:val="00D70B97"/>
    <w:rsid w:val="00D70E38"/>
    <w:rsid w:val="00D71283"/>
    <w:rsid w:val="00D7145B"/>
    <w:rsid w:val="00D719AC"/>
    <w:rsid w:val="00D7215E"/>
    <w:rsid w:val="00D72293"/>
    <w:rsid w:val="00D726E3"/>
    <w:rsid w:val="00D72A80"/>
    <w:rsid w:val="00D72EAE"/>
    <w:rsid w:val="00D7362D"/>
    <w:rsid w:val="00D73D79"/>
    <w:rsid w:val="00D74385"/>
    <w:rsid w:val="00D74584"/>
    <w:rsid w:val="00D75600"/>
    <w:rsid w:val="00D75CBD"/>
    <w:rsid w:val="00D765DE"/>
    <w:rsid w:val="00D7743C"/>
    <w:rsid w:val="00D7798E"/>
    <w:rsid w:val="00D80161"/>
    <w:rsid w:val="00D81009"/>
    <w:rsid w:val="00D821D9"/>
    <w:rsid w:val="00D82A05"/>
    <w:rsid w:val="00D8414F"/>
    <w:rsid w:val="00D84262"/>
    <w:rsid w:val="00D8468A"/>
    <w:rsid w:val="00D85F13"/>
    <w:rsid w:val="00D865FC"/>
    <w:rsid w:val="00D86CE8"/>
    <w:rsid w:val="00D87280"/>
    <w:rsid w:val="00D878E5"/>
    <w:rsid w:val="00D87E58"/>
    <w:rsid w:val="00D91D13"/>
    <w:rsid w:val="00D920DC"/>
    <w:rsid w:val="00D92357"/>
    <w:rsid w:val="00D923EE"/>
    <w:rsid w:val="00D92AC7"/>
    <w:rsid w:val="00D936EA"/>
    <w:rsid w:val="00D938F7"/>
    <w:rsid w:val="00D942E1"/>
    <w:rsid w:val="00D94A47"/>
    <w:rsid w:val="00D94EEF"/>
    <w:rsid w:val="00D95658"/>
    <w:rsid w:val="00D961E1"/>
    <w:rsid w:val="00D9645F"/>
    <w:rsid w:val="00D96FC3"/>
    <w:rsid w:val="00D970DF"/>
    <w:rsid w:val="00D9714A"/>
    <w:rsid w:val="00D9750C"/>
    <w:rsid w:val="00D97BEE"/>
    <w:rsid w:val="00D97C71"/>
    <w:rsid w:val="00D97F89"/>
    <w:rsid w:val="00DA00D2"/>
    <w:rsid w:val="00DA0300"/>
    <w:rsid w:val="00DA03EA"/>
    <w:rsid w:val="00DA229B"/>
    <w:rsid w:val="00DA2EF8"/>
    <w:rsid w:val="00DA2FB8"/>
    <w:rsid w:val="00DA3183"/>
    <w:rsid w:val="00DA35F8"/>
    <w:rsid w:val="00DA36F0"/>
    <w:rsid w:val="00DA4189"/>
    <w:rsid w:val="00DA4339"/>
    <w:rsid w:val="00DA4AE9"/>
    <w:rsid w:val="00DA4FC5"/>
    <w:rsid w:val="00DA511A"/>
    <w:rsid w:val="00DA5887"/>
    <w:rsid w:val="00DA64A3"/>
    <w:rsid w:val="00DA7136"/>
    <w:rsid w:val="00DA75A0"/>
    <w:rsid w:val="00DA7FCD"/>
    <w:rsid w:val="00DB000F"/>
    <w:rsid w:val="00DB0479"/>
    <w:rsid w:val="00DB0DBA"/>
    <w:rsid w:val="00DB157F"/>
    <w:rsid w:val="00DB2643"/>
    <w:rsid w:val="00DB313A"/>
    <w:rsid w:val="00DB3818"/>
    <w:rsid w:val="00DB3947"/>
    <w:rsid w:val="00DB39E8"/>
    <w:rsid w:val="00DB3CBA"/>
    <w:rsid w:val="00DB3D95"/>
    <w:rsid w:val="00DB58C1"/>
    <w:rsid w:val="00DB58EF"/>
    <w:rsid w:val="00DB61F3"/>
    <w:rsid w:val="00DB6710"/>
    <w:rsid w:val="00DB6CB7"/>
    <w:rsid w:val="00DB6E15"/>
    <w:rsid w:val="00DB7BB8"/>
    <w:rsid w:val="00DC0222"/>
    <w:rsid w:val="00DC0F12"/>
    <w:rsid w:val="00DC1058"/>
    <w:rsid w:val="00DC110D"/>
    <w:rsid w:val="00DC11C3"/>
    <w:rsid w:val="00DC142A"/>
    <w:rsid w:val="00DC1CB7"/>
    <w:rsid w:val="00DC367A"/>
    <w:rsid w:val="00DC60B1"/>
    <w:rsid w:val="00DC63AD"/>
    <w:rsid w:val="00DC663A"/>
    <w:rsid w:val="00DD01AB"/>
    <w:rsid w:val="00DD0200"/>
    <w:rsid w:val="00DD03A5"/>
    <w:rsid w:val="00DD0E62"/>
    <w:rsid w:val="00DD0EA7"/>
    <w:rsid w:val="00DD108F"/>
    <w:rsid w:val="00DD1389"/>
    <w:rsid w:val="00DD177D"/>
    <w:rsid w:val="00DD227F"/>
    <w:rsid w:val="00DD2641"/>
    <w:rsid w:val="00DD291C"/>
    <w:rsid w:val="00DD3B61"/>
    <w:rsid w:val="00DD44E6"/>
    <w:rsid w:val="00DD49C6"/>
    <w:rsid w:val="00DD5012"/>
    <w:rsid w:val="00DD79F5"/>
    <w:rsid w:val="00DD7FCA"/>
    <w:rsid w:val="00DE09F6"/>
    <w:rsid w:val="00DE0ABE"/>
    <w:rsid w:val="00DE1235"/>
    <w:rsid w:val="00DE2729"/>
    <w:rsid w:val="00DE2B8F"/>
    <w:rsid w:val="00DE3121"/>
    <w:rsid w:val="00DE3586"/>
    <w:rsid w:val="00DE371B"/>
    <w:rsid w:val="00DE3AFB"/>
    <w:rsid w:val="00DE3F0A"/>
    <w:rsid w:val="00DE3FE7"/>
    <w:rsid w:val="00DE4600"/>
    <w:rsid w:val="00DE47A4"/>
    <w:rsid w:val="00DE59D6"/>
    <w:rsid w:val="00DE64D0"/>
    <w:rsid w:val="00DE6596"/>
    <w:rsid w:val="00DE6C33"/>
    <w:rsid w:val="00DE76F2"/>
    <w:rsid w:val="00DE7816"/>
    <w:rsid w:val="00DF0487"/>
    <w:rsid w:val="00DF054F"/>
    <w:rsid w:val="00DF1005"/>
    <w:rsid w:val="00DF1031"/>
    <w:rsid w:val="00DF1F0E"/>
    <w:rsid w:val="00DF2049"/>
    <w:rsid w:val="00DF2283"/>
    <w:rsid w:val="00DF2400"/>
    <w:rsid w:val="00DF2A01"/>
    <w:rsid w:val="00DF2F4F"/>
    <w:rsid w:val="00DF317A"/>
    <w:rsid w:val="00DF3BE1"/>
    <w:rsid w:val="00DF3C6A"/>
    <w:rsid w:val="00DF3DED"/>
    <w:rsid w:val="00DF5465"/>
    <w:rsid w:val="00DF6042"/>
    <w:rsid w:val="00DF70D3"/>
    <w:rsid w:val="00DF7305"/>
    <w:rsid w:val="00DF7ABE"/>
    <w:rsid w:val="00E00BCB"/>
    <w:rsid w:val="00E00DC5"/>
    <w:rsid w:val="00E01010"/>
    <w:rsid w:val="00E0197D"/>
    <w:rsid w:val="00E02EE7"/>
    <w:rsid w:val="00E0315B"/>
    <w:rsid w:val="00E03805"/>
    <w:rsid w:val="00E03EAB"/>
    <w:rsid w:val="00E042E5"/>
    <w:rsid w:val="00E047CF"/>
    <w:rsid w:val="00E0528A"/>
    <w:rsid w:val="00E05D17"/>
    <w:rsid w:val="00E073E9"/>
    <w:rsid w:val="00E0755F"/>
    <w:rsid w:val="00E07DF0"/>
    <w:rsid w:val="00E111C8"/>
    <w:rsid w:val="00E115BC"/>
    <w:rsid w:val="00E11715"/>
    <w:rsid w:val="00E11B35"/>
    <w:rsid w:val="00E14153"/>
    <w:rsid w:val="00E1475C"/>
    <w:rsid w:val="00E15CF6"/>
    <w:rsid w:val="00E15EB5"/>
    <w:rsid w:val="00E169C8"/>
    <w:rsid w:val="00E16A58"/>
    <w:rsid w:val="00E16CBA"/>
    <w:rsid w:val="00E1701C"/>
    <w:rsid w:val="00E17451"/>
    <w:rsid w:val="00E178C1"/>
    <w:rsid w:val="00E17A0F"/>
    <w:rsid w:val="00E17BBB"/>
    <w:rsid w:val="00E17C6E"/>
    <w:rsid w:val="00E17D6C"/>
    <w:rsid w:val="00E22153"/>
    <w:rsid w:val="00E22BD6"/>
    <w:rsid w:val="00E2349B"/>
    <w:rsid w:val="00E2433A"/>
    <w:rsid w:val="00E24D80"/>
    <w:rsid w:val="00E24DCE"/>
    <w:rsid w:val="00E25838"/>
    <w:rsid w:val="00E27371"/>
    <w:rsid w:val="00E2796D"/>
    <w:rsid w:val="00E3106A"/>
    <w:rsid w:val="00E31630"/>
    <w:rsid w:val="00E316B4"/>
    <w:rsid w:val="00E317EB"/>
    <w:rsid w:val="00E317FB"/>
    <w:rsid w:val="00E31BEE"/>
    <w:rsid w:val="00E31F72"/>
    <w:rsid w:val="00E330E0"/>
    <w:rsid w:val="00E335AD"/>
    <w:rsid w:val="00E33B17"/>
    <w:rsid w:val="00E3436A"/>
    <w:rsid w:val="00E34EF7"/>
    <w:rsid w:val="00E34FF1"/>
    <w:rsid w:val="00E35459"/>
    <w:rsid w:val="00E35A41"/>
    <w:rsid w:val="00E367F8"/>
    <w:rsid w:val="00E36C09"/>
    <w:rsid w:val="00E37264"/>
    <w:rsid w:val="00E37AEA"/>
    <w:rsid w:val="00E408A1"/>
    <w:rsid w:val="00E40EE3"/>
    <w:rsid w:val="00E4174F"/>
    <w:rsid w:val="00E41921"/>
    <w:rsid w:val="00E41F59"/>
    <w:rsid w:val="00E42942"/>
    <w:rsid w:val="00E434C0"/>
    <w:rsid w:val="00E43568"/>
    <w:rsid w:val="00E43C51"/>
    <w:rsid w:val="00E43D0E"/>
    <w:rsid w:val="00E442FA"/>
    <w:rsid w:val="00E445C5"/>
    <w:rsid w:val="00E44C36"/>
    <w:rsid w:val="00E44DF6"/>
    <w:rsid w:val="00E45A06"/>
    <w:rsid w:val="00E45C5E"/>
    <w:rsid w:val="00E4713C"/>
    <w:rsid w:val="00E475A8"/>
    <w:rsid w:val="00E50213"/>
    <w:rsid w:val="00E513C0"/>
    <w:rsid w:val="00E51F48"/>
    <w:rsid w:val="00E52684"/>
    <w:rsid w:val="00E52BBD"/>
    <w:rsid w:val="00E536B1"/>
    <w:rsid w:val="00E53B0D"/>
    <w:rsid w:val="00E53F3D"/>
    <w:rsid w:val="00E540AB"/>
    <w:rsid w:val="00E544F5"/>
    <w:rsid w:val="00E551AB"/>
    <w:rsid w:val="00E552F0"/>
    <w:rsid w:val="00E55615"/>
    <w:rsid w:val="00E56585"/>
    <w:rsid w:val="00E56F92"/>
    <w:rsid w:val="00E57B91"/>
    <w:rsid w:val="00E60458"/>
    <w:rsid w:val="00E6055A"/>
    <w:rsid w:val="00E60867"/>
    <w:rsid w:val="00E61112"/>
    <w:rsid w:val="00E61751"/>
    <w:rsid w:val="00E617DB"/>
    <w:rsid w:val="00E6181F"/>
    <w:rsid w:val="00E6223A"/>
    <w:rsid w:val="00E62580"/>
    <w:rsid w:val="00E62C6A"/>
    <w:rsid w:val="00E62CA2"/>
    <w:rsid w:val="00E63075"/>
    <w:rsid w:val="00E63CB8"/>
    <w:rsid w:val="00E63E06"/>
    <w:rsid w:val="00E64A69"/>
    <w:rsid w:val="00E65043"/>
    <w:rsid w:val="00E659D9"/>
    <w:rsid w:val="00E66259"/>
    <w:rsid w:val="00E6677F"/>
    <w:rsid w:val="00E66998"/>
    <w:rsid w:val="00E67093"/>
    <w:rsid w:val="00E6795B"/>
    <w:rsid w:val="00E67A27"/>
    <w:rsid w:val="00E703A9"/>
    <w:rsid w:val="00E70927"/>
    <w:rsid w:val="00E70AEA"/>
    <w:rsid w:val="00E71505"/>
    <w:rsid w:val="00E71D10"/>
    <w:rsid w:val="00E73C71"/>
    <w:rsid w:val="00E73C98"/>
    <w:rsid w:val="00E73DED"/>
    <w:rsid w:val="00E73FB3"/>
    <w:rsid w:val="00E741D3"/>
    <w:rsid w:val="00E741F4"/>
    <w:rsid w:val="00E74320"/>
    <w:rsid w:val="00E7476E"/>
    <w:rsid w:val="00E747B2"/>
    <w:rsid w:val="00E74E22"/>
    <w:rsid w:val="00E75440"/>
    <w:rsid w:val="00E756AC"/>
    <w:rsid w:val="00E764F3"/>
    <w:rsid w:val="00E769F5"/>
    <w:rsid w:val="00E77151"/>
    <w:rsid w:val="00E77D48"/>
    <w:rsid w:val="00E80070"/>
    <w:rsid w:val="00E80942"/>
    <w:rsid w:val="00E81566"/>
    <w:rsid w:val="00E81A82"/>
    <w:rsid w:val="00E8209D"/>
    <w:rsid w:val="00E829B5"/>
    <w:rsid w:val="00E830D7"/>
    <w:rsid w:val="00E834A6"/>
    <w:rsid w:val="00E839D9"/>
    <w:rsid w:val="00E84495"/>
    <w:rsid w:val="00E84DFF"/>
    <w:rsid w:val="00E85295"/>
    <w:rsid w:val="00E85DEC"/>
    <w:rsid w:val="00E86427"/>
    <w:rsid w:val="00E8692B"/>
    <w:rsid w:val="00E86F1B"/>
    <w:rsid w:val="00E87A0B"/>
    <w:rsid w:val="00E87A11"/>
    <w:rsid w:val="00E90E4E"/>
    <w:rsid w:val="00E914BF"/>
    <w:rsid w:val="00E91E80"/>
    <w:rsid w:val="00E91FE1"/>
    <w:rsid w:val="00E92BDD"/>
    <w:rsid w:val="00E93184"/>
    <w:rsid w:val="00E93437"/>
    <w:rsid w:val="00E934CC"/>
    <w:rsid w:val="00E93666"/>
    <w:rsid w:val="00E9371B"/>
    <w:rsid w:val="00E9371E"/>
    <w:rsid w:val="00E946B5"/>
    <w:rsid w:val="00E94950"/>
    <w:rsid w:val="00E94CD6"/>
    <w:rsid w:val="00E94ED0"/>
    <w:rsid w:val="00E95118"/>
    <w:rsid w:val="00E957A5"/>
    <w:rsid w:val="00E97E0C"/>
    <w:rsid w:val="00EA02B2"/>
    <w:rsid w:val="00EA0BBE"/>
    <w:rsid w:val="00EA0BE5"/>
    <w:rsid w:val="00EA1BDE"/>
    <w:rsid w:val="00EA3635"/>
    <w:rsid w:val="00EA3E16"/>
    <w:rsid w:val="00EA44D2"/>
    <w:rsid w:val="00EA464D"/>
    <w:rsid w:val="00EA4D4B"/>
    <w:rsid w:val="00EA4F24"/>
    <w:rsid w:val="00EA549D"/>
    <w:rsid w:val="00EA5BC2"/>
    <w:rsid w:val="00EA5E41"/>
    <w:rsid w:val="00EA6890"/>
    <w:rsid w:val="00EA6B60"/>
    <w:rsid w:val="00EA6DF2"/>
    <w:rsid w:val="00EA76F5"/>
    <w:rsid w:val="00EA79EE"/>
    <w:rsid w:val="00EA7F8E"/>
    <w:rsid w:val="00EB0802"/>
    <w:rsid w:val="00EB0EB2"/>
    <w:rsid w:val="00EB10C0"/>
    <w:rsid w:val="00EB1617"/>
    <w:rsid w:val="00EB1A5D"/>
    <w:rsid w:val="00EB2E38"/>
    <w:rsid w:val="00EB35D7"/>
    <w:rsid w:val="00EB35E7"/>
    <w:rsid w:val="00EB3E9E"/>
    <w:rsid w:val="00EB3F7B"/>
    <w:rsid w:val="00EB4ED5"/>
    <w:rsid w:val="00EB543C"/>
    <w:rsid w:val="00EB5E5F"/>
    <w:rsid w:val="00EB6080"/>
    <w:rsid w:val="00EB6BAB"/>
    <w:rsid w:val="00EB785F"/>
    <w:rsid w:val="00EB7CC8"/>
    <w:rsid w:val="00EB7D1A"/>
    <w:rsid w:val="00EC0266"/>
    <w:rsid w:val="00EC0995"/>
    <w:rsid w:val="00EC0BA3"/>
    <w:rsid w:val="00EC0ECF"/>
    <w:rsid w:val="00EC10A0"/>
    <w:rsid w:val="00EC11E7"/>
    <w:rsid w:val="00EC18C5"/>
    <w:rsid w:val="00EC1908"/>
    <w:rsid w:val="00EC1BD2"/>
    <w:rsid w:val="00EC1F6F"/>
    <w:rsid w:val="00EC46B8"/>
    <w:rsid w:val="00EC595B"/>
    <w:rsid w:val="00EC5DCA"/>
    <w:rsid w:val="00EC665A"/>
    <w:rsid w:val="00EC66E7"/>
    <w:rsid w:val="00EC6977"/>
    <w:rsid w:val="00EC7478"/>
    <w:rsid w:val="00EC79E9"/>
    <w:rsid w:val="00EC7A09"/>
    <w:rsid w:val="00ED151B"/>
    <w:rsid w:val="00ED1B7E"/>
    <w:rsid w:val="00ED2CB9"/>
    <w:rsid w:val="00ED3AB2"/>
    <w:rsid w:val="00ED3FC0"/>
    <w:rsid w:val="00ED40EC"/>
    <w:rsid w:val="00ED4939"/>
    <w:rsid w:val="00ED50EC"/>
    <w:rsid w:val="00ED51BA"/>
    <w:rsid w:val="00ED7A60"/>
    <w:rsid w:val="00EE1306"/>
    <w:rsid w:val="00EE15A4"/>
    <w:rsid w:val="00EE187B"/>
    <w:rsid w:val="00EE26F1"/>
    <w:rsid w:val="00EE332B"/>
    <w:rsid w:val="00EE3513"/>
    <w:rsid w:val="00EE41DB"/>
    <w:rsid w:val="00EE424C"/>
    <w:rsid w:val="00EE4530"/>
    <w:rsid w:val="00EE4EC7"/>
    <w:rsid w:val="00EE5413"/>
    <w:rsid w:val="00EE60C8"/>
    <w:rsid w:val="00EE65C1"/>
    <w:rsid w:val="00EE6D27"/>
    <w:rsid w:val="00EE78B6"/>
    <w:rsid w:val="00EE7BCF"/>
    <w:rsid w:val="00EE7C77"/>
    <w:rsid w:val="00EE7F27"/>
    <w:rsid w:val="00EF03EF"/>
    <w:rsid w:val="00EF066F"/>
    <w:rsid w:val="00EF076A"/>
    <w:rsid w:val="00EF109A"/>
    <w:rsid w:val="00EF1362"/>
    <w:rsid w:val="00EF15AC"/>
    <w:rsid w:val="00EF1C81"/>
    <w:rsid w:val="00EF23CC"/>
    <w:rsid w:val="00EF2C74"/>
    <w:rsid w:val="00EF3615"/>
    <w:rsid w:val="00EF3FE5"/>
    <w:rsid w:val="00EF4AB6"/>
    <w:rsid w:val="00EF4C3B"/>
    <w:rsid w:val="00EF54ED"/>
    <w:rsid w:val="00EF6247"/>
    <w:rsid w:val="00EF636A"/>
    <w:rsid w:val="00EF65A6"/>
    <w:rsid w:val="00EF6B06"/>
    <w:rsid w:val="00EF6CB5"/>
    <w:rsid w:val="00EF6DBB"/>
    <w:rsid w:val="00EF6DD7"/>
    <w:rsid w:val="00EF7A29"/>
    <w:rsid w:val="00EF7C26"/>
    <w:rsid w:val="00F004D3"/>
    <w:rsid w:val="00F006EA"/>
    <w:rsid w:val="00F00B1A"/>
    <w:rsid w:val="00F022E1"/>
    <w:rsid w:val="00F02543"/>
    <w:rsid w:val="00F0256A"/>
    <w:rsid w:val="00F02CE1"/>
    <w:rsid w:val="00F03577"/>
    <w:rsid w:val="00F04DAD"/>
    <w:rsid w:val="00F05B50"/>
    <w:rsid w:val="00F05C4A"/>
    <w:rsid w:val="00F05D1B"/>
    <w:rsid w:val="00F063BB"/>
    <w:rsid w:val="00F069B3"/>
    <w:rsid w:val="00F0727E"/>
    <w:rsid w:val="00F077E9"/>
    <w:rsid w:val="00F078BF"/>
    <w:rsid w:val="00F07AB3"/>
    <w:rsid w:val="00F101FC"/>
    <w:rsid w:val="00F10515"/>
    <w:rsid w:val="00F10642"/>
    <w:rsid w:val="00F10F2C"/>
    <w:rsid w:val="00F11D7D"/>
    <w:rsid w:val="00F120CD"/>
    <w:rsid w:val="00F1234D"/>
    <w:rsid w:val="00F126C9"/>
    <w:rsid w:val="00F127E2"/>
    <w:rsid w:val="00F13C98"/>
    <w:rsid w:val="00F13DB1"/>
    <w:rsid w:val="00F13DF8"/>
    <w:rsid w:val="00F1413A"/>
    <w:rsid w:val="00F1497A"/>
    <w:rsid w:val="00F14FA0"/>
    <w:rsid w:val="00F16CB5"/>
    <w:rsid w:val="00F17AFF"/>
    <w:rsid w:val="00F207BC"/>
    <w:rsid w:val="00F21091"/>
    <w:rsid w:val="00F21240"/>
    <w:rsid w:val="00F21382"/>
    <w:rsid w:val="00F21876"/>
    <w:rsid w:val="00F21A1F"/>
    <w:rsid w:val="00F225A8"/>
    <w:rsid w:val="00F2293B"/>
    <w:rsid w:val="00F2375E"/>
    <w:rsid w:val="00F23F3E"/>
    <w:rsid w:val="00F24F47"/>
    <w:rsid w:val="00F254D1"/>
    <w:rsid w:val="00F25EC3"/>
    <w:rsid w:val="00F26D44"/>
    <w:rsid w:val="00F2793D"/>
    <w:rsid w:val="00F27D1E"/>
    <w:rsid w:val="00F30075"/>
    <w:rsid w:val="00F312FE"/>
    <w:rsid w:val="00F31692"/>
    <w:rsid w:val="00F317B8"/>
    <w:rsid w:val="00F31B96"/>
    <w:rsid w:val="00F31C54"/>
    <w:rsid w:val="00F31F07"/>
    <w:rsid w:val="00F3357E"/>
    <w:rsid w:val="00F33DD9"/>
    <w:rsid w:val="00F35303"/>
    <w:rsid w:val="00F35B00"/>
    <w:rsid w:val="00F35CA0"/>
    <w:rsid w:val="00F35EC1"/>
    <w:rsid w:val="00F3610C"/>
    <w:rsid w:val="00F36BCF"/>
    <w:rsid w:val="00F36C32"/>
    <w:rsid w:val="00F36F41"/>
    <w:rsid w:val="00F36F67"/>
    <w:rsid w:val="00F374D2"/>
    <w:rsid w:val="00F37BA8"/>
    <w:rsid w:val="00F37EA0"/>
    <w:rsid w:val="00F402B0"/>
    <w:rsid w:val="00F403D3"/>
    <w:rsid w:val="00F4065F"/>
    <w:rsid w:val="00F40C08"/>
    <w:rsid w:val="00F4147B"/>
    <w:rsid w:val="00F416FE"/>
    <w:rsid w:val="00F43677"/>
    <w:rsid w:val="00F44047"/>
    <w:rsid w:val="00F4543A"/>
    <w:rsid w:val="00F47325"/>
    <w:rsid w:val="00F47333"/>
    <w:rsid w:val="00F47CCD"/>
    <w:rsid w:val="00F47EA3"/>
    <w:rsid w:val="00F500CB"/>
    <w:rsid w:val="00F50D0B"/>
    <w:rsid w:val="00F5169E"/>
    <w:rsid w:val="00F519C0"/>
    <w:rsid w:val="00F51C8A"/>
    <w:rsid w:val="00F51DC3"/>
    <w:rsid w:val="00F52F84"/>
    <w:rsid w:val="00F5346F"/>
    <w:rsid w:val="00F5350E"/>
    <w:rsid w:val="00F54166"/>
    <w:rsid w:val="00F5439E"/>
    <w:rsid w:val="00F54BDB"/>
    <w:rsid w:val="00F54EDB"/>
    <w:rsid w:val="00F5701E"/>
    <w:rsid w:val="00F5718D"/>
    <w:rsid w:val="00F571D3"/>
    <w:rsid w:val="00F57AFF"/>
    <w:rsid w:val="00F601CA"/>
    <w:rsid w:val="00F604CB"/>
    <w:rsid w:val="00F61273"/>
    <w:rsid w:val="00F61C8F"/>
    <w:rsid w:val="00F61E2B"/>
    <w:rsid w:val="00F61E78"/>
    <w:rsid w:val="00F6403F"/>
    <w:rsid w:val="00F64794"/>
    <w:rsid w:val="00F651E8"/>
    <w:rsid w:val="00F65872"/>
    <w:rsid w:val="00F65A69"/>
    <w:rsid w:val="00F65F5C"/>
    <w:rsid w:val="00F65F7A"/>
    <w:rsid w:val="00F66B5D"/>
    <w:rsid w:val="00F66FC6"/>
    <w:rsid w:val="00F67A78"/>
    <w:rsid w:val="00F67B23"/>
    <w:rsid w:val="00F67C0F"/>
    <w:rsid w:val="00F7006C"/>
    <w:rsid w:val="00F7055B"/>
    <w:rsid w:val="00F70D03"/>
    <w:rsid w:val="00F721F5"/>
    <w:rsid w:val="00F7258B"/>
    <w:rsid w:val="00F73317"/>
    <w:rsid w:val="00F74720"/>
    <w:rsid w:val="00F7497A"/>
    <w:rsid w:val="00F749AB"/>
    <w:rsid w:val="00F74B55"/>
    <w:rsid w:val="00F74E9B"/>
    <w:rsid w:val="00F75869"/>
    <w:rsid w:val="00F76083"/>
    <w:rsid w:val="00F7627C"/>
    <w:rsid w:val="00F770CF"/>
    <w:rsid w:val="00F77553"/>
    <w:rsid w:val="00F77647"/>
    <w:rsid w:val="00F7784A"/>
    <w:rsid w:val="00F77C5D"/>
    <w:rsid w:val="00F77EFC"/>
    <w:rsid w:val="00F81934"/>
    <w:rsid w:val="00F81C07"/>
    <w:rsid w:val="00F81D0F"/>
    <w:rsid w:val="00F822CD"/>
    <w:rsid w:val="00F824E6"/>
    <w:rsid w:val="00F82832"/>
    <w:rsid w:val="00F828C2"/>
    <w:rsid w:val="00F82FB6"/>
    <w:rsid w:val="00F83398"/>
    <w:rsid w:val="00F83540"/>
    <w:rsid w:val="00F83572"/>
    <w:rsid w:val="00F83723"/>
    <w:rsid w:val="00F83D0D"/>
    <w:rsid w:val="00F849EB"/>
    <w:rsid w:val="00F84C50"/>
    <w:rsid w:val="00F853D7"/>
    <w:rsid w:val="00F856CD"/>
    <w:rsid w:val="00F85C50"/>
    <w:rsid w:val="00F86080"/>
    <w:rsid w:val="00F865AC"/>
    <w:rsid w:val="00F86A27"/>
    <w:rsid w:val="00F901E3"/>
    <w:rsid w:val="00F90FF8"/>
    <w:rsid w:val="00F91213"/>
    <w:rsid w:val="00F91C4D"/>
    <w:rsid w:val="00F92267"/>
    <w:rsid w:val="00F923D3"/>
    <w:rsid w:val="00F92600"/>
    <w:rsid w:val="00F927AE"/>
    <w:rsid w:val="00F93450"/>
    <w:rsid w:val="00F941EA"/>
    <w:rsid w:val="00F94632"/>
    <w:rsid w:val="00F9515A"/>
    <w:rsid w:val="00F95245"/>
    <w:rsid w:val="00F95866"/>
    <w:rsid w:val="00F9691C"/>
    <w:rsid w:val="00F972D3"/>
    <w:rsid w:val="00F97CE1"/>
    <w:rsid w:val="00FA01BA"/>
    <w:rsid w:val="00FA06DF"/>
    <w:rsid w:val="00FA0A4F"/>
    <w:rsid w:val="00FA0C01"/>
    <w:rsid w:val="00FA0DF3"/>
    <w:rsid w:val="00FA1B2C"/>
    <w:rsid w:val="00FA1C9F"/>
    <w:rsid w:val="00FA1E8B"/>
    <w:rsid w:val="00FA1EB3"/>
    <w:rsid w:val="00FA2153"/>
    <w:rsid w:val="00FA21D0"/>
    <w:rsid w:val="00FA236D"/>
    <w:rsid w:val="00FA2D1A"/>
    <w:rsid w:val="00FA445F"/>
    <w:rsid w:val="00FA4BF8"/>
    <w:rsid w:val="00FA50A4"/>
    <w:rsid w:val="00FA51D2"/>
    <w:rsid w:val="00FA5BB0"/>
    <w:rsid w:val="00FA6959"/>
    <w:rsid w:val="00FA73A2"/>
    <w:rsid w:val="00FA7559"/>
    <w:rsid w:val="00FA7684"/>
    <w:rsid w:val="00FA7919"/>
    <w:rsid w:val="00FA7F24"/>
    <w:rsid w:val="00FB082F"/>
    <w:rsid w:val="00FB0AFA"/>
    <w:rsid w:val="00FB0D11"/>
    <w:rsid w:val="00FB114D"/>
    <w:rsid w:val="00FB297B"/>
    <w:rsid w:val="00FB2BA1"/>
    <w:rsid w:val="00FB30D3"/>
    <w:rsid w:val="00FB3727"/>
    <w:rsid w:val="00FB3E99"/>
    <w:rsid w:val="00FB458B"/>
    <w:rsid w:val="00FB4688"/>
    <w:rsid w:val="00FB4D11"/>
    <w:rsid w:val="00FB5370"/>
    <w:rsid w:val="00FB5516"/>
    <w:rsid w:val="00FB588D"/>
    <w:rsid w:val="00FB5D99"/>
    <w:rsid w:val="00FB5EAA"/>
    <w:rsid w:val="00FB6A50"/>
    <w:rsid w:val="00FB6CFA"/>
    <w:rsid w:val="00FB7AF7"/>
    <w:rsid w:val="00FC0385"/>
    <w:rsid w:val="00FC0438"/>
    <w:rsid w:val="00FC088C"/>
    <w:rsid w:val="00FC0954"/>
    <w:rsid w:val="00FC0965"/>
    <w:rsid w:val="00FC14FE"/>
    <w:rsid w:val="00FC3EA1"/>
    <w:rsid w:val="00FC464A"/>
    <w:rsid w:val="00FC5173"/>
    <w:rsid w:val="00FC59D1"/>
    <w:rsid w:val="00FC6BF1"/>
    <w:rsid w:val="00FC6D97"/>
    <w:rsid w:val="00FC7656"/>
    <w:rsid w:val="00FC772D"/>
    <w:rsid w:val="00FD056F"/>
    <w:rsid w:val="00FD08D8"/>
    <w:rsid w:val="00FD0ED3"/>
    <w:rsid w:val="00FD1BF0"/>
    <w:rsid w:val="00FD1E97"/>
    <w:rsid w:val="00FD1F50"/>
    <w:rsid w:val="00FD1FB9"/>
    <w:rsid w:val="00FD2603"/>
    <w:rsid w:val="00FD2A67"/>
    <w:rsid w:val="00FD2EB9"/>
    <w:rsid w:val="00FD38D6"/>
    <w:rsid w:val="00FD3A1C"/>
    <w:rsid w:val="00FD3D4D"/>
    <w:rsid w:val="00FD4356"/>
    <w:rsid w:val="00FD4804"/>
    <w:rsid w:val="00FD4DD4"/>
    <w:rsid w:val="00FD5167"/>
    <w:rsid w:val="00FD58AC"/>
    <w:rsid w:val="00FD5A5C"/>
    <w:rsid w:val="00FD5C48"/>
    <w:rsid w:val="00FD607D"/>
    <w:rsid w:val="00FD6282"/>
    <w:rsid w:val="00FD6370"/>
    <w:rsid w:val="00FD6D1D"/>
    <w:rsid w:val="00FD787C"/>
    <w:rsid w:val="00FD7EBA"/>
    <w:rsid w:val="00FE068D"/>
    <w:rsid w:val="00FE0DAA"/>
    <w:rsid w:val="00FE125F"/>
    <w:rsid w:val="00FE1ABE"/>
    <w:rsid w:val="00FE1C4A"/>
    <w:rsid w:val="00FE1C5B"/>
    <w:rsid w:val="00FE227F"/>
    <w:rsid w:val="00FE2395"/>
    <w:rsid w:val="00FE245E"/>
    <w:rsid w:val="00FE2476"/>
    <w:rsid w:val="00FE2A49"/>
    <w:rsid w:val="00FE2D2C"/>
    <w:rsid w:val="00FE2F7F"/>
    <w:rsid w:val="00FE3065"/>
    <w:rsid w:val="00FE3645"/>
    <w:rsid w:val="00FE6643"/>
    <w:rsid w:val="00FE67AE"/>
    <w:rsid w:val="00FE6BD0"/>
    <w:rsid w:val="00FE6D49"/>
    <w:rsid w:val="00FE76AE"/>
    <w:rsid w:val="00FF01DD"/>
    <w:rsid w:val="00FF1EF3"/>
    <w:rsid w:val="00FF2329"/>
    <w:rsid w:val="00FF2629"/>
    <w:rsid w:val="00FF2743"/>
    <w:rsid w:val="00FF27A1"/>
    <w:rsid w:val="00FF2E58"/>
    <w:rsid w:val="00FF2E68"/>
    <w:rsid w:val="00FF3032"/>
    <w:rsid w:val="00FF367A"/>
    <w:rsid w:val="00FF38D6"/>
    <w:rsid w:val="00FF39C2"/>
    <w:rsid w:val="00FF3FDC"/>
    <w:rsid w:val="00FF47F6"/>
    <w:rsid w:val="00FF4D3E"/>
    <w:rsid w:val="00FF51B1"/>
    <w:rsid w:val="00FF573F"/>
    <w:rsid w:val="00FF5C71"/>
    <w:rsid w:val="00FF64F4"/>
    <w:rsid w:val="00FF67CA"/>
    <w:rsid w:val="00FF6C98"/>
    <w:rsid w:val="00FF6DEF"/>
    <w:rsid w:val="00FF6EA2"/>
    <w:rsid w:val="00FF6F7A"/>
    <w:rsid w:val="00FF79A8"/>
    <w:rsid w:val="00FF7A6C"/>
    <w:rsid w:val="00FF7C5B"/>
    <w:rsid w:val="00FF7D49"/>
    <w:rsid w:val="0105E5BE"/>
    <w:rsid w:val="01114F48"/>
    <w:rsid w:val="0154C5AC"/>
    <w:rsid w:val="0177F3CA"/>
    <w:rsid w:val="01840605"/>
    <w:rsid w:val="01DC996C"/>
    <w:rsid w:val="01E2BA30"/>
    <w:rsid w:val="0313CF2E"/>
    <w:rsid w:val="03181492"/>
    <w:rsid w:val="03336E7F"/>
    <w:rsid w:val="03E513A0"/>
    <w:rsid w:val="03F6A83C"/>
    <w:rsid w:val="04142AFE"/>
    <w:rsid w:val="046ED753"/>
    <w:rsid w:val="04EEDD6A"/>
    <w:rsid w:val="050AEF56"/>
    <w:rsid w:val="051BC8EE"/>
    <w:rsid w:val="05510ACE"/>
    <w:rsid w:val="0569C38B"/>
    <w:rsid w:val="05E1B3A6"/>
    <w:rsid w:val="05F11D7D"/>
    <w:rsid w:val="06D826C1"/>
    <w:rsid w:val="06FD82E9"/>
    <w:rsid w:val="0795712E"/>
    <w:rsid w:val="079E4292"/>
    <w:rsid w:val="08096C42"/>
    <w:rsid w:val="081661F5"/>
    <w:rsid w:val="086EA54F"/>
    <w:rsid w:val="087DAB0E"/>
    <w:rsid w:val="08F84B77"/>
    <w:rsid w:val="096B9701"/>
    <w:rsid w:val="09742AE1"/>
    <w:rsid w:val="097B1746"/>
    <w:rsid w:val="0A19B80B"/>
    <w:rsid w:val="0A43FBF3"/>
    <w:rsid w:val="0A93349E"/>
    <w:rsid w:val="0A9A44F6"/>
    <w:rsid w:val="0AD19C42"/>
    <w:rsid w:val="0B0A1ADD"/>
    <w:rsid w:val="0B6BDA17"/>
    <w:rsid w:val="0B9E26B5"/>
    <w:rsid w:val="0B9F67F1"/>
    <w:rsid w:val="0BA1226F"/>
    <w:rsid w:val="0BB91B71"/>
    <w:rsid w:val="0BC60DCE"/>
    <w:rsid w:val="0C523695"/>
    <w:rsid w:val="0D6582FB"/>
    <w:rsid w:val="0D723694"/>
    <w:rsid w:val="0DE7D9D3"/>
    <w:rsid w:val="0DEE42CA"/>
    <w:rsid w:val="0E326035"/>
    <w:rsid w:val="0E6BA007"/>
    <w:rsid w:val="0E7C110C"/>
    <w:rsid w:val="0EA721AC"/>
    <w:rsid w:val="0EAD0B7A"/>
    <w:rsid w:val="0EB13A01"/>
    <w:rsid w:val="0ED10E7A"/>
    <w:rsid w:val="0ED708B3"/>
    <w:rsid w:val="0EE5072C"/>
    <w:rsid w:val="0F629519"/>
    <w:rsid w:val="0FA1841B"/>
    <w:rsid w:val="0FE0D76D"/>
    <w:rsid w:val="0FF324E7"/>
    <w:rsid w:val="1061264F"/>
    <w:rsid w:val="1131EEC1"/>
    <w:rsid w:val="11791493"/>
    <w:rsid w:val="11966D39"/>
    <w:rsid w:val="119A73D6"/>
    <w:rsid w:val="11C124CA"/>
    <w:rsid w:val="12B920CD"/>
    <w:rsid w:val="12EBCC8A"/>
    <w:rsid w:val="134460BA"/>
    <w:rsid w:val="1344A031"/>
    <w:rsid w:val="136312BB"/>
    <w:rsid w:val="13641E6E"/>
    <w:rsid w:val="1368A1D4"/>
    <w:rsid w:val="1396EE33"/>
    <w:rsid w:val="13EE9664"/>
    <w:rsid w:val="141FA281"/>
    <w:rsid w:val="14B76526"/>
    <w:rsid w:val="14E5158E"/>
    <w:rsid w:val="14EDAA1D"/>
    <w:rsid w:val="14F5296B"/>
    <w:rsid w:val="1532B129"/>
    <w:rsid w:val="154F4A6D"/>
    <w:rsid w:val="15F0C966"/>
    <w:rsid w:val="1691DFAF"/>
    <w:rsid w:val="169C153E"/>
    <w:rsid w:val="16BD2823"/>
    <w:rsid w:val="170B3182"/>
    <w:rsid w:val="17270B1D"/>
    <w:rsid w:val="17351A70"/>
    <w:rsid w:val="174966CB"/>
    <w:rsid w:val="174EF6AB"/>
    <w:rsid w:val="175501CD"/>
    <w:rsid w:val="17B91EC7"/>
    <w:rsid w:val="17D2E7DC"/>
    <w:rsid w:val="1851DDAC"/>
    <w:rsid w:val="188846D0"/>
    <w:rsid w:val="18A16D58"/>
    <w:rsid w:val="18F9EBFC"/>
    <w:rsid w:val="19719ECE"/>
    <w:rsid w:val="199EDE3C"/>
    <w:rsid w:val="1A5199C5"/>
    <w:rsid w:val="1AB58B1E"/>
    <w:rsid w:val="1AD92A4B"/>
    <w:rsid w:val="1B0D7E4D"/>
    <w:rsid w:val="1B44C63A"/>
    <w:rsid w:val="1B75DF55"/>
    <w:rsid w:val="1BEAD8C6"/>
    <w:rsid w:val="1BF3BADF"/>
    <w:rsid w:val="1C07685B"/>
    <w:rsid w:val="1C29B6CE"/>
    <w:rsid w:val="1CFE913F"/>
    <w:rsid w:val="1DF13384"/>
    <w:rsid w:val="1E82BA9F"/>
    <w:rsid w:val="1EE97FB5"/>
    <w:rsid w:val="1F106D53"/>
    <w:rsid w:val="1F1B30A3"/>
    <w:rsid w:val="1F50AF19"/>
    <w:rsid w:val="1F6F78A8"/>
    <w:rsid w:val="1F9840AF"/>
    <w:rsid w:val="20048827"/>
    <w:rsid w:val="2092D6B8"/>
    <w:rsid w:val="209358B5"/>
    <w:rsid w:val="209A9C5E"/>
    <w:rsid w:val="21103408"/>
    <w:rsid w:val="21370493"/>
    <w:rsid w:val="2137866A"/>
    <w:rsid w:val="21448ED0"/>
    <w:rsid w:val="215281A3"/>
    <w:rsid w:val="2167E2E6"/>
    <w:rsid w:val="21753172"/>
    <w:rsid w:val="218CE6E0"/>
    <w:rsid w:val="21C15219"/>
    <w:rsid w:val="21E90CF2"/>
    <w:rsid w:val="21F0F4C6"/>
    <w:rsid w:val="2247E817"/>
    <w:rsid w:val="2275A30F"/>
    <w:rsid w:val="2295ADFE"/>
    <w:rsid w:val="2304D29E"/>
    <w:rsid w:val="23276389"/>
    <w:rsid w:val="23671967"/>
    <w:rsid w:val="23A0EA79"/>
    <w:rsid w:val="23B11997"/>
    <w:rsid w:val="23E0F42B"/>
    <w:rsid w:val="23EB3E3A"/>
    <w:rsid w:val="24091675"/>
    <w:rsid w:val="243CF7A3"/>
    <w:rsid w:val="245A8E1D"/>
    <w:rsid w:val="24716129"/>
    <w:rsid w:val="248B1EBF"/>
    <w:rsid w:val="24B850BB"/>
    <w:rsid w:val="24D8DF11"/>
    <w:rsid w:val="24EFA48C"/>
    <w:rsid w:val="254543AA"/>
    <w:rsid w:val="25CC2233"/>
    <w:rsid w:val="26284DCB"/>
    <w:rsid w:val="266078B4"/>
    <w:rsid w:val="269AC221"/>
    <w:rsid w:val="26AFADDB"/>
    <w:rsid w:val="270F1E54"/>
    <w:rsid w:val="271DEFA0"/>
    <w:rsid w:val="27456419"/>
    <w:rsid w:val="2750BD60"/>
    <w:rsid w:val="27A77FE2"/>
    <w:rsid w:val="2801A3BC"/>
    <w:rsid w:val="28420145"/>
    <w:rsid w:val="28A10451"/>
    <w:rsid w:val="28D840D8"/>
    <w:rsid w:val="291CFF95"/>
    <w:rsid w:val="292A529D"/>
    <w:rsid w:val="2940003D"/>
    <w:rsid w:val="2949A58C"/>
    <w:rsid w:val="29682133"/>
    <w:rsid w:val="29952110"/>
    <w:rsid w:val="29BB1EEB"/>
    <w:rsid w:val="29C75426"/>
    <w:rsid w:val="29E375C6"/>
    <w:rsid w:val="2A6F95FA"/>
    <w:rsid w:val="2A8F5782"/>
    <w:rsid w:val="2AF667F5"/>
    <w:rsid w:val="2B7BA4DA"/>
    <w:rsid w:val="2B80CF3A"/>
    <w:rsid w:val="2B82B486"/>
    <w:rsid w:val="2B9D66C0"/>
    <w:rsid w:val="2BB54CB9"/>
    <w:rsid w:val="2BE90EF0"/>
    <w:rsid w:val="2C050D73"/>
    <w:rsid w:val="2C1F5BC7"/>
    <w:rsid w:val="2C8290D3"/>
    <w:rsid w:val="2CB19C91"/>
    <w:rsid w:val="2CC731F8"/>
    <w:rsid w:val="2CEDD836"/>
    <w:rsid w:val="2CFE5644"/>
    <w:rsid w:val="2D4B82B6"/>
    <w:rsid w:val="2D746C0D"/>
    <w:rsid w:val="2D7DA701"/>
    <w:rsid w:val="2DA3649B"/>
    <w:rsid w:val="2DECB848"/>
    <w:rsid w:val="2E145E44"/>
    <w:rsid w:val="2E2C4D19"/>
    <w:rsid w:val="2E332CED"/>
    <w:rsid w:val="2E6698FA"/>
    <w:rsid w:val="2F52BEAC"/>
    <w:rsid w:val="2F5CE879"/>
    <w:rsid w:val="2F7199CD"/>
    <w:rsid w:val="2F7DF136"/>
    <w:rsid w:val="3034C183"/>
    <w:rsid w:val="30487827"/>
    <w:rsid w:val="30540E87"/>
    <w:rsid w:val="3112CAF9"/>
    <w:rsid w:val="314AF84C"/>
    <w:rsid w:val="31767463"/>
    <w:rsid w:val="317CD2E8"/>
    <w:rsid w:val="31A6E3B2"/>
    <w:rsid w:val="31B12BEA"/>
    <w:rsid w:val="31CFAE23"/>
    <w:rsid w:val="32134472"/>
    <w:rsid w:val="3214030C"/>
    <w:rsid w:val="333083AA"/>
    <w:rsid w:val="33727E3F"/>
    <w:rsid w:val="3388AF00"/>
    <w:rsid w:val="33D3B1AD"/>
    <w:rsid w:val="33E67ACE"/>
    <w:rsid w:val="34B641E2"/>
    <w:rsid w:val="34D25401"/>
    <w:rsid w:val="3641092B"/>
    <w:rsid w:val="36D2F6EF"/>
    <w:rsid w:val="36EA02E0"/>
    <w:rsid w:val="376471B3"/>
    <w:rsid w:val="377022D6"/>
    <w:rsid w:val="37BAC038"/>
    <w:rsid w:val="37BB4B57"/>
    <w:rsid w:val="3801C40B"/>
    <w:rsid w:val="386CD5A6"/>
    <w:rsid w:val="39D8B0E6"/>
    <w:rsid w:val="39E84FBF"/>
    <w:rsid w:val="3A2FDF80"/>
    <w:rsid w:val="3A5A187E"/>
    <w:rsid w:val="3B650B2F"/>
    <w:rsid w:val="3BBC320B"/>
    <w:rsid w:val="3C730A9C"/>
    <w:rsid w:val="3CD1CFD8"/>
    <w:rsid w:val="3CF30144"/>
    <w:rsid w:val="3D5F100C"/>
    <w:rsid w:val="3D6D543E"/>
    <w:rsid w:val="3DA80592"/>
    <w:rsid w:val="3DAC71DB"/>
    <w:rsid w:val="3DD3B337"/>
    <w:rsid w:val="3E99EF9A"/>
    <w:rsid w:val="3F7312E6"/>
    <w:rsid w:val="3F9E686F"/>
    <w:rsid w:val="3FA0E362"/>
    <w:rsid w:val="3FBA9CA9"/>
    <w:rsid w:val="3FC50F36"/>
    <w:rsid w:val="401E6A27"/>
    <w:rsid w:val="404ACFD6"/>
    <w:rsid w:val="404B288D"/>
    <w:rsid w:val="406D0882"/>
    <w:rsid w:val="40D470C8"/>
    <w:rsid w:val="4116CED0"/>
    <w:rsid w:val="411D374F"/>
    <w:rsid w:val="4138233D"/>
    <w:rsid w:val="419C6012"/>
    <w:rsid w:val="4206B95B"/>
    <w:rsid w:val="422026D5"/>
    <w:rsid w:val="42203B4F"/>
    <w:rsid w:val="42422F2D"/>
    <w:rsid w:val="4276638C"/>
    <w:rsid w:val="42FF721E"/>
    <w:rsid w:val="430C6DAF"/>
    <w:rsid w:val="435BC92A"/>
    <w:rsid w:val="439DF0A1"/>
    <w:rsid w:val="43B205F5"/>
    <w:rsid w:val="44C201B4"/>
    <w:rsid w:val="450EFEBB"/>
    <w:rsid w:val="4525A11D"/>
    <w:rsid w:val="453A9632"/>
    <w:rsid w:val="45916CD0"/>
    <w:rsid w:val="45A3F566"/>
    <w:rsid w:val="45BDFD6B"/>
    <w:rsid w:val="460C2145"/>
    <w:rsid w:val="46268CC3"/>
    <w:rsid w:val="463854B5"/>
    <w:rsid w:val="4695BB02"/>
    <w:rsid w:val="46B7E415"/>
    <w:rsid w:val="47183994"/>
    <w:rsid w:val="4748F907"/>
    <w:rsid w:val="478CBB8A"/>
    <w:rsid w:val="47B03B7C"/>
    <w:rsid w:val="489B83C1"/>
    <w:rsid w:val="48CACE91"/>
    <w:rsid w:val="4912A292"/>
    <w:rsid w:val="495B7291"/>
    <w:rsid w:val="49AE1080"/>
    <w:rsid w:val="4A90665C"/>
    <w:rsid w:val="4AA3531A"/>
    <w:rsid w:val="4AD490E1"/>
    <w:rsid w:val="4B2886C0"/>
    <w:rsid w:val="4B3E8CD8"/>
    <w:rsid w:val="4B4284A6"/>
    <w:rsid w:val="4B56A429"/>
    <w:rsid w:val="4B5D32B4"/>
    <w:rsid w:val="4B7151A9"/>
    <w:rsid w:val="4BAB0865"/>
    <w:rsid w:val="4C33EFF0"/>
    <w:rsid w:val="4C46CECA"/>
    <w:rsid w:val="4C5BD02D"/>
    <w:rsid w:val="4C5CFF1D"/>
    <w:rsid w:val="4D0F8AAA"/>
    <w:rsid w:val="4D0FD0B9"/>
    <w:rsid w:val="4D8778E7"/>
    <w:rsid w:val="4D93284E"/>
    <w:rsid w:val="4DBF6F27"/>
    <w:rsid w:val="4DC8BD17"/>
    <w:rsid w:val="4DE09269"/>
    <w:rsid w:val="4E6ABEA6"/>
    <w:rsid w:val="4E77DDA9"/>
    <w:rsid w:val="4EAC1324"/>
    <w:rsid w:val="4F536DF8"/>
    <w:rsid w:val="4F60EA29"/>
    <w:rsid w:val="4F66EB58"/>
    <w:rsid w:val="4F6DE6B8"/>
    <w:rsid w:val="4FCB4F0D"/>
    <w:rsid w:val="5094D101"/>
    <w:rsid w:val="50EA2023"/>
    <w:rsid w:val="5133E77C"/>
    <w:rsid w:val="515606DF"/>
    <w:rsid w:val="5196B54A"/>
    <w:rsid w:val="51C68A83"/>
    <w:rsid w:val="51DE8FCB"/>
    <w:rsid w:val="520D1894"/>
    <w:rsid w:val="521621E2"/>
    <w:rsid w:val="522D4FA0"/>
    <w:rsid w:val="525C18FA"/>
    <w:rsid w:val="5285F916"/>
    <w:rsid w:val="52864D93"/>
    <w:rsid w:val="52E9E6F1"/>
    <w:rsid w:val="53050DC4"/>
    <w:rsid w:val="5333B7D6"/>
    <w:rsid w:val="53756D4F"/>
    <w:rsid w:val="5375FF85"/>
    <w:rsid w:val="53F2572D"/>
    <w:rsid w:val="541A7534"/>
    <w:rsid w:val="5423996F"/>
    <w:rsid w:val="5497F480"/>
    <w:rsid w:val="54B7A0BF"/>
    <w:rsid w:val="54BFFACF"/>
    <w:rsid w:val="5507EDF9"/>
    <w:rsid w:val="5536C4E0"/>
    <w:rsid w:val="55777CEF"/>
    <w:rsid w:val="557F5095"/>
    <w:rsid w:val="559264DD"/>
    <w:rsid w:val="55B7B245"/>
    <w:rsid w:val="55D5A305"/>
    <w:rsid w:val="55E1B541"/>
    <w:rsid w:val="55E84628"/>
    <w:rsid w:val="568B7E6D"/>
    <w:rsid w:val="56A360FC"/>
    <w:rsid w:val="56AFE75A"/>
    <w:rsid w:val="57410E44"/>
    <w:rsid w:val="574DF3FB"/>
    <w:rsid w:val="57B5385F"/>
    <w:rsid w:val="57EA319B"/>
    <w:rsid w:val="57F7CB10"/>
    <w:rsid w:val="58648434"/>
    <w:rsid w:val="587162B5"/>
    <w:rsid w:val="58FEDDFA"/>
    <w:rsid w:val="595D3337"/>
    <w:rsid w:val="59CAE607"/>
    <w:rsid w:val="5A19AB17"/>
    <w:rsid w:val="5A9AC733"/>
    <w:rsid w:val="5AD06521"/>
    <w:rsid w:val="5BC282C7"/>
    <w:rsid w:val="5C1B540C"/>
    <w:rsid w:val="5D30D336"/>
    <w:rsid w:val="5D418C41"/>
    <w:rsid w:val="5DE7DACD"/>
    <w:rsid w:val="5DECA2E3"/>
    <w:rsid w:val="5E197A21"/>
    <w:rsid w:val="5E70BAF6"/>
    <w:rsid w:val="5E7B3889"/>
    <w:rsid w:val="5E9AE84A"/>
    <w:rsid w:val="5F179FC6"/>
    <w:rsid w:val="5FEF683D"/>
    <w:rsid w:val="5FF5024E"/>
    <w:rsid w:val="6036818C"/>
    <w:rsid w:val="6064C81A"/>
    <w:rsid w:val="607A2A5A"/>
    <w:rsid w:val="60FE4BCB"/>
    <w:rsid w:val="6114A234"/>
    <w:rsid w:val="615E6DEA"/>
    <w:rsid w:val="61A6684B"/>
    <w:rsid w:val="6299C621"/>
    <w:rsid w:val="62DD24D3"/>
    <w:rsid w:val="62E1DBD5"/>
    <w:rsid w:val="6347E201"/>
    <w:rsid w:val="636BD80E"/>
    <w:rsid w:val="63798701"/>
    <w:rsid w:val="637D3301"/>
    <w:rsid w:val="63818696"/>
    <w:rsid w:val="638CE0B3"/>
    <w:rsid w:val="63A8E09D"/>
    <w:rsid w:val="63BF6D0C"/>
    <w:rsid w:val="63D9402B"/>
    <w:rsid w:val="644DF20B"/>
    <w:rsid w:val="645C5E2E"/>
    <w:rsid w:val="64B06069"/>
    <w:rsid w:val="64CC5982"/>
    <w:rsid w:val="6587470E"/>
    <w:rsid w:val="65F132F9"/>
    <w:rsid w:val="65F2F914"/>
    <w:rsid w:val="662214D9"/>
    <w:rsid w:val="663C013F"/>
    <w:rsid w:val="66CCC5E2"/>
    <w:rsid w:val="670EA4B2"/>
    <w:rsid w:val="671BAF5A"/>
    <w:rsid w:val="675A142E"/>
    <w:rsid w:val="67A1EF9D"/>
    <w:rsid w:val="6838D962"/>
    <w:rsid w:val="685060E4"/>
    <w:rsid w:val="6902737D"/>
    <w:rsid w:val="691E0E47"/>
    <w:rsid w:val="6924BBFF"/>
    <w:rsid w:val="69FD8E90"/>
    <w:rsid w:val="6A090EFE"/>
    <w:rsid w:val="6A3DE195"/>
    <w:rsid w:val="6A99A301"/>
    <w:rsid w:val="6A9EF4B2"/>
    <w:rsid w:val="6AB70AF8"/>
    <w:rsid w:val="6ACFC066"/>
    <w:rsid w:val="6B58B3DF"/>
    <w:rsid w:val="6B6275F6"/>
    <w:rsid w:val="6BB610BC"/>
    <w:rsid w:val="6C1401BD"/>
    <w:rsid w:val="6C89D65A"/>
    <w:rsid w:val="6CA34B02"/>
    <w:rsid w:val="6D05772C"/>
    <w:rsid w:val="6D895AF9"/>
    <w:rsid w:val="6DC01115"/>
    <w:rsid w:val="6DD7D6FE"/>
    <w:rsid w:val="6DFE63FC"/>
    <w:rsid w:val="6E511591"/>
    <w:rsid w:val="6E524DC7"/>
    <w:rsid w:val="6E70484B"/>
    <w:rsid w:val="6ECAAEAD"/>
    <w:rsid w:val="6F5943A1"/>
    <w:rsid w:val="6FB3A7B0"/>
    <w:rsid w:val="6FBD3226"/>
    <w:rsid w:val="6FD7D95E"/>
    <w:rsid w:val="704CB262"/>
    <w:rsid w:val="705693FA"/>
    <w:rsid w:val="705D6A31"/>
    <w:rsid w:val="70A7BD72"/>
    <w:rsid w:val="711A5475"/>
    <w:rsid w:val="716F0211"/>
    <w:rsid w:val="71CD1F10"/>
    <w:rsid w:val="71F95978"/>
    <w:rsid w:val="72165F37"/>
    <w:rsid w:val="72497D2A"/>
    <w:rsid w:val="72B22BFF"/>
    <w:rsid w:val="72DEDA74"/>
    <w:rsid w:val="730D6DD3"/>
    <w:rsid w:val="730E26DE"/>
    <w:rsid w:val="7414C060"/>
    <w:rsid w:val="7428781D"/>
    <w:rsid w:val="743E38C5"/>
    <w:rsid w:val="745EC17D"/>
    <w:rsid w:val="75322C3C"/>
    <w:rsid w:val="75786B61"/>
    <w:rsid w:val="758B457F"/>
    <w:rsid w:val="75A76B9B"/>
    <w:rsid w:val="75E45247"/>
    <w:rsid w:val="7607B75C"/>
    <w:rsid w:val="764B5F13"/>
    <w:rsid w:val="767951E1"/>
    <w:rsid w:val="769FEF75"/>
    <w:rsid w:val="76A69BFD"/>
    <w:rsid w:val="76A824F9"/>
    <w:rsid w:val="76D74D13"/>
    <w:rsid w:val="76FD2D9A"/>
    <w:rsid w:val="7725E802"/>
    <w:rsid w:val="77359600"/>
    <w:rsid w:val="77BA113F"/>
    <w:rsid w:val="77CF6518"/>
    <w:rsid w:val="77E350F3"/>
    <w:rsid w:val="782703C2"/>
    <w:rsid w:val="782C1371"/>
    <w:rsid w:val="783DC3C1"/>
    <w:rsid w:val="78B55253"/>
    <w:rsid w:val="78C1B863"/>
    <w:rsid w:val="78C2E41E"/>
    <w:rsid w:val="7903B9CD"/>
    <w:rsid w:val="79A792DB"/>
    <w:rsid w:val="7A003179"/>
    <w:rsid w:val="7A0256CD"/>
    <w:rsid w:val="7A2AB0F7"/>
    <w:rsid w:val="7A5D88C4"/>
    <w:rsid w:val="7A63A1FC"/>
    <w:rsid w:val="7AD7B616"/>
    <w:rsid w:val="7AD9AA81"/>
    <w:rsid w:val="7B27F885"/>
    <w:rsid w:val="7B34F852"/>
    <w:rsid w:val="7B356456"/>
    <w:rsid w:val="7B7E459E"/>
    <w:rsid w:val="7BA886BC"/>
    <w:rsid w:val="7BEF12C3"/>
    <w:rsid w:val="7C014C6E"/>
    <w:rsid w:val="7C42C034"/>
    <w:rsid w:val="7C6D9AA9"/>
    <w:rsid w:val="7CC589DD"/>
    <w:rsid w:val="7D57C139"/>
    <w:rsid w:val="7D80D5F0"/>
    <w:rsid w:val="7D9D8417"/>
    <w:rsid w:val="7E0DF5F0"/>
    <w:rsid w:val="7E47197E"/>
    <w:rsid w:val="7F0FB523"/>
    <w:rsid w:val="7F128F13"/>
    <w:rsid w:val="7F2FE8E0"/>
    <w:rsid w:val="7F3AE669"/>
    <w:rsid w:val="7F73C84F"/>
    <w:rsid w:val="7F81ABB6"/>
    <w:rsid w:val="7FF08D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08B6407"/>
  <w15:docId w15:val="{E7F4329A-3B83-491B-94C7-9DE10574F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BEE"/>
    <w:pPr>
      <w:spacing w:after="200" w:line="276" w:lineRule="auto"/>
    </w:pPr>
  </w:style>
  <w:style w:type="paragraph" w:styleId="Heading1">
    <w:name w:val="heading 1"/>
    <w:basedOn w:val="Normal"/>
    <w:next w:val="Normal"/>
    <w:link w:val="Heading1Char"/>
    <w:uiPriority w:val="9"/>
    <w:qFormat/>
    <w:rsid w:val="00E31BEE"/>
    <w:pPr>
      <w:keepNext/>
      <w:numPr>
        <w:numId w:val="3"/>
      </w:numPr>
      <w:spacing w:before="360" w:after="160"/>
      <w:outlineLvl w:val="0"/>
    </w:pPr>
    <w:rPr>
      <w:rFonts w:asciiTheme="majorHAnsi" w:eastAsiaTheme="majorEastAsia" w:hAnsiTheme="majorHAnsi" w:cstheme="majorBidi"/>
      <w:b/>
      <w:smallCaps/>
      <w:color w:val="000000" w:themeColor="text1"/>
      <w:sz w:val="36"/>
    </w:rPr>
  </w:style>
  <w:style w:type="paragraph" w:styleId="Heading2">
    <w:name w:val="heading 2"/>
    <w:basedOn w:val="Normal"/>
    <w:next w:val="Normal"/>
    <w:link w:val="Heading2Char"/>
    <w:uiPriority w:val="9"/>
    <w:unhideWhenUsed/>
    <w:qFormat/>
    <w:rsid w:val="00E31BEE"/>
    <w:pPr>
      <w:keepNext/>
      <w:spacing w:before="360" w:after="0"/>
      <w:ind w:left="718" w:hanging="576"/>
      <w:outlineLvl w:val="1"/>
    </w:pPr>
    <w:rPr>
      <w:rFonts w:asciiTheme="majorHAnsi" w:eastAsiaTheme="majorEastAsia" w:hAnsiTheme="majorHAnsi" w:cstheme="majorBidi"/>
      <w:b/>
      <w:smallCaps/>
      <w:color w:val="000000" w:themeColor="text1"/>
      <w:sz w:val="28"/>
    </w:rPr>
  </w:style>
  <w:style w:type="paragraph" w:styleId="Heading3">
    <w:name w:val="heading 3"/>
    <w:basedOn w:val="Normal"/>
    <w:next w:val="Normal"/>
    <w:link w:val="Heading3Char"/>
    <w:uiPriority w:val="9"/>
    <w:unhideWhenUsed/>
    <w:qFormat/>
    <w:rsid w:val="00E31BEE"/>
    <w:pPr>
      <w:keepNext/>
      <w:spacing w:before="200" w:after="0"/>
      <w:ind w:left="720" w:hanging="72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9"/>
    <w:unhideWhenUsed/>
    <w:qFormat/>
    <w:rsid w:val="00E31BEE"/>
    <w:pPr>
      <w:keepNext/>
      <w:spacing w:before="200" w:after="0"/>
      <w:ind w:left="864" w:hanging="864"/>
      <w:outlineLvl w:val="3"/>
    </w:pPr>
    <w:rPr>
      <w:rFonts w:asciiTheme="majorHAnsi" w:eastAsiaTheme="majorEastAsia" w:hAnsiTheme="majorHAnsi" w:cstheme="majorBidi"/>
      <w:b/>
      <w:i/>
      <w:color w:val="000000" w:themeColor="text1"/>
    </w:rPr>
  </w:style>
  <w:style w:type="paragraph" w:styleId="Heading5">
    <w:name w:val="heading 5"/>
    <w:basedOn w:val="Normal"/>
    <w:next w:val="Normal"/>
    <w:link w:val="Heading5Char"/>
    <w:uiPriority w:val="9"/>
    <w:unhideWhenUsed/>
    <w:qFormat/>
    <w:rsid w:val="00E31BEE"/>
    <w:pPr>
      <w:keepNext/>
      <w:spacing w:before="200" w:after="0"/>
      <w:ind w:left="1008" w:hanging="1008"/>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E31BEE"/>
    <w:pPr>
      <w:keepNext/>
      <w:spacing w:before="200" w:after="0"/>
      <w:ind w:left="1152" w:hanging="1152"/>
      <w:outlineLvl w:val="5"/>
    </w:pPr>
    <w:rPr>
      <w:rFonts w:asciiTheme="majorHAnsi" w:eastAsiaTheme="majorEastAsia" w:hAnsiTheme="majorHAnsi" w:cstheme="majorBidi"/>
      <w:i/>
      <w:color w:val="323E4F" w:themeColor="text2" w:themeShade="BF"/>
    </w:rPr>
  </w:style>
  <w:style w:type="paragraph" w:styleId="Heading7">
    <w:name w:val="heading 7"/>
    <w:basedOn w:val="Normal"/>
    <w:next w:val="Normal"/>
    <w:link w:val="Heading7Char"/>
    <w:uiPriority w:val="9"/>
    <w:semiHidden/>
    <w:unhideWhenUsed/>
    <w:qFormat/>
    <w:rsid w:val="00E31BEE"/>
    <w:pPr>
      <w:keepNext/>
      <w:spacing w:before="200" w:after="0"/>
      <w:ind w:left="1296" w:hanging="1296"/>
      <w:outlineLvl w:val="6"/>
    </w:pPr>
    <w:rPr>
      <w:rFonts w:asciiTheme="majorHAnsi" w:eastAsiaTheme="majorEastAsia" w:hAnsiTheme="majorHAnsi" w:cstheme="majorBidi"/>
      <w:i/>
      <w:color w:val="404040" w:themeColor="text1" w:themeTint="BF"/>
    </w:rPr>
  </w:style>
  <w:style w:type="paragraph" w:styleId="Heading8">
    <w:name w:val="heading 8"/>
    <w:basedOn w:val="Normal"/>
    <w:next w:val="Normal"/>
    <w:link w:val="Heading8Char"/>
    <w:uiPriority w:val="9"/>
    <w:semiHidden/>
    <w:unhideWhenUsed/>
    <w:qFormat/>
    <w:rsid w:val="00E31BEE"/>
    <w:pPr>
      <w:keepNext/>
      <w:spacing w:before="200" w:after="0"/>
      <w:ind w:left="1440" w:hanging="144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31BEE"/>
    <w:pPr>
      <w:keepNext/>
      <w:spacing w:before="200" w:after="0"/>
      <w:ind w:left="1584" w:hanging="1584"/>
      <w:outlineLvl w:val="8"/>
    </w:pPr>
    <w:rPr>
      <w:rFonts w:asciiTheme="majorHAnsi" w:eastAsiaTheme="majorEastAsia" w:hAnsiTheme="majorHAnsi" w:cstheme="majorBidi"/>
      <w:i/>
      <w:color w:val="404040" w:themeColor="text1" w:themeTint="BF"/>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BEE"/>
    <w:rPr>
      <w:rFonts w:asciiTheme="majorHAnsi" w:eastAsiaTheme="majorEastAsia" w:hAnsiTheme="majorHAnsi" w:cstheme="majorBidi"/>
      <w:b/>
      <w:smallCaps/>
      <w:color w:val="000000" w:themeColor="text1"/>
      <w:sz w:val="36"/>
    </w:rPr>
  </w:style>
  <w:style w:type="character" w:customStyle="1" w:styleId="Heading2Char">
    <w:name w:val="Heading 2 Char"/>
    <w:basedOn w:val="DefaultParagraphFont"/>
    <w:link w:val="Heading2"/>
    <w:uiPriority w:val="9"/>
    <w:rsid w:val="00E31BEE"/>
    <w:rPr>
      <w:rFonts w:asciiTheme="majorHAnsi" w:eastAsiaTheme="majorEastAsia" w:hAnsiTheme="majorHAnsi" w:cstheme="majorBidi"/>
      <w:b/>
      <w:smallCaps/>
      <w:color w:val="000000" w:themeColor="text1"/>
      <w:sz w:val="28"/>
    </w:rPr>
  </w:style>
  <w:style w:type="character" w:customStyle="1" w:styleId="Heading3Char">
    <w:name w:val="Heading 3 Char"/>
    <w:basedOn w:val="DefaultParagraphFont"/>
    <w:link w:val="Heading3"/>
    <w:uiPriority w:val="9"/>
    <w:rsid w:val="00E31BEE"/>
    <w:rPr>
      <w:rFonts w:asciiTheme="majorHAnsi" w:eastAsiaTheme="majorEastAsia" w:hAnsiTheme="majorHAnsi" w:cstheme="majorBidi"/>
      <w:b/>
      <w:color w:val="000000" w:themeColor="text1"/>
    </w:rPr>
  </w:style>
  <w:style w:type="character" w:customStyle="1" w:styleId="Heading4Char">
    <w:name w:val="Heading 4 Char"/>
    <w:basedOn w:val="DefaultParagraphFont"/>
    <w:link w:val="Heading4"/>
    <w:uiPriority w:val="9"/>
    <w:rsid w:val="00E31BEE"/>
    <w:rPr>
      <w:rFonts w:asciiTheme="majorHAnsi" w:eastAsiaTheme="majorEastAsia" w:hAnsiTheme="majorHAnsi" w:cstheme="majorBidi"/>
      <w:b/>
      <w:i/>
      <w:color w:val="000000" w:themeColor="text1"/>
    </w:rPr>
  </w:style>
  <w:style w:type="character" w:customStyle="1" w:styleId="Heading5Char">
    <w:name w:val="Heading 5 Char"/>
    <w:basedOn w:val="DefaultParagraphFont"/>
    <w:link w:val="Heading5"/>
    <w:uiPriority w:val="9"/>
    <w:rsid w:val="00E31BEE"/>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E31BEE"/>
    <w:rPr>
      <w:rFonts w:asciiTheme="majorHAnsi" w:eastAsiaTheme="majorEastAsia" w:hAnsiTheme="majorHAnsi" w:cstheme="majorBidi"/>
      <w:i/>
      <w:color w:val="323E4F" w:themeColor="text2" w:themeShade="BF"/>
    </w:rPr>
  </w:style>
  <w:style w:type="character" w:customStyle="1" w:styleId="Heading7Char">
    <w:name w:val="Heading 7 Char"/>
    <w:basedOn w:val="DefaultParagraphFont"/>
    <w:link w:val="Heading7"/>
    <w:uiPriority w:val="9"/>
    <w:semiHidden/>
    <w:rsid w:val="00E31BEE"/>
    <w:rPr>
      <w:rFonts w:asciiTheme="majorHAnsi" w:eastAsiaTheme="majorEastAsia" w:hAnsiTheme="majorHAnsi" w:cstheme="majorBidi"/>
      <w:i/>
      <w:color w:val="404040" w:themeColor="text1" w:themeTint="BF"/>
    </w:rPr>
  </w:style>
  <w:style w:type="character" w:customStyle="1" w:styleId="Heading8Char">
    <w:name w:val="Heading 8 Char"/>
    <w:basedOn w:val="DefaultParagraphFont"/>
    <w:link w:val="Heading8"/>
    <w:uiPriority w:val="9"/>
    <w:semiHidden/>
    <w:rsid w:val="00E31BEE"/>
    <w:rPr>
      <w:rFonts w:asciiTheme="majorHAnsi" w:eastAsiaTheme="majorEastAsia" w:hAnsiTheme="majorHAnsi" w:cstheme="majorBidi"/>
      <w:color w:val="404040" w:themeColor="text1" w:themeTint="BF"/>
      <w:sz w:val="20"/>
    </w:rPr>
  </w:style>
  <w:style w:type="character" w:customStyle="1" w:styleId="Heading9Char">
    <w:name w:val="Heading 9 Char"/>
    <w:basedOn w:val="DefaultParagraphFont"/>
    <w:link w:val="Heading9"/>
    <w:uiPriority w:val="9"/>
    <w:semiHidden/>
    <w:rsid w:val="00E31BEE"/>
    <w:rPr>
      <w:rFonts w:asciiTheme="majorHAnsi" w:eastAsiaTheme="majorEastAsia" w:hAnsiTheme="majorHAnsi" w:cstheme="majorBidi"/>
      <w:i/>
      <w:color w:val="404040" w:themeColor="text1" w:themeTint="BF"/>
      <w:sz w:val="20"/>
    </w:rPr>
  </w:style>
  <w:style w:type="paragraph" w:styleId="BalloonText">
    <w:name w:val="Balloon Text"/>
    <w:basedOn w:val="Normal"/>
    <w:link w:val="BalloonTextChar"/>
    <w:uiPriority w:val="99"/>
    <w:semiHidden/>
    <w:unhideWhenUsed/>
    <w:rsid w:val="00E31BEE"/>
    <w:pPr>
      <w:spacing w:after="0"/>
    </w:pPr>
    <w:rPr>
      <w:rFonts w:ascii="Tahoma" w:eastAsiaTheme="minorEastAsia" w:hAnsi="Tahoma" w:cs="Tahoma"/>
      <w:sz w:val="16"/>
    </w:rPr>
  </w:style>
  <w:style w:type="character" w:customStyle="1" w:styleId="BalloonTextChar">
    <w:name w:val="Balloon Text Char"/>
    <w:basedOn w:val="DefaultParagraphFont"/>
    <w:link w:val="BalloonText"/>
    <w:uiPriority w:val="99"/>
    <w:semiHidden/>
    <w:rsid w:val="00E31BEE"/>
    <w:rPr>
      <w:rFonts w:ascii="Tahoma" w:eastAsiaTheme="minorEastAsia" w:hAnsi="Tahoma" w:cs="Tahoma"/>
      <w:sz w:val="16"/>
    </w:rPr>
  </w:style>
  <w:style w:type="paragraph" w:styleId="Header">
    <w:name w:val="header"/>
    <w:basedOn w:val="Normal"/>
    <w:link w:val="HeaderChar"/>
    <w:uiPriority w:val="99"/>
    <w:unhideWhenUsed/>
    <w:rsid w:val="00E31BEE"/>
    <w:pPr>
      <w:tabs>
        <w:tab w:val="center" w:pos="4513"/>
        <w:tab w:val="right" w:pos="9026"/>
      </w:tabs>
      <w:spacing w:after="0"/>
    </w:pPr>
  </w:style>
  <w:style w:type="character" w:customStyle="1" w:styleId="HeaderChar">
    <w:name w:val="Header Char"/>
    <w:basedOn w:val="DefaultParagraphFont"/>
    <w:link w:val="Header"/>
    <w:uiPriority w:val="99"/>
    <w:rsid w:val="00E31BEE"/>
  </w:style>
  <w:style w:type="paragraph" w:styleId="Footer">
    <w:name w:val="footer"/>
    <w:basedOn w:val="Normal"/>
    <w:link w:val="FooterChar"/>
    <w:uiPriority w:val="99"/>
    <w:unhideWhenUsed/>
    <w:rsid w:val="00E31BEE"/>
    <w:pPr>
      <w:tabs>
        <w:tab w:val="center" w:pos="4513"/>
        <w:tab w:val="right" w:pos="9026"/>
      </w:tabs>
      <w:spacing w:after="0"/>
    </w:pPr>
  </w:style>
  <w:style w:type="character" w:customStyle="1" w:styleId="FooterChar">
    <w:name w:val="Footer Char"/>
    <w:basedOn w:val="DefaultParagraphFont"/>
    <w:link w:val="Footer"/>
    <w:uiPriority w:val="99"/>
    <w:rsid w:val="00E31BEE"/>
  </w:style>
  <w:style w:type="paragraph" w:styleId="ListParagraph">
    <w:name w:val="List Paragraph"/>
    <w:basedOn w:val="Normal"/>
    <w:link w:val="ListParagraphChar"/>
    <w:uiPriority w:val="34"/>
    <w:qFormat/>
    <w:rsid w:val="00E31BEE"/>
    <w:pPr>
      <w:spacing w:after="160"/>
      <w:ind w:left="720"/>
      <w:contextualSpacing/>
    </w:pPr>
    <w:rPr>
      <w:rFonts w:eastAsiaTheme="minorEastAsia"/>
    </w:rPr>
  </w:style>
  <w:style w:type="paragraph" w:styleId="CommentText">
    <w:name w:val="annotation text"/>
    <w:basedOn w:val="Normal"/>
    <w:link w:val="CommentTextChar"/>
    <w:uiPriority w:val="99"/>
    <w:unhideWhenUsed/>
    <w:qFormat/>
    <w:rsid w:val="00E31BEE"/>
    <w:pPr>
      <w:spacing w:after="0"/>
    </w:pPr>
    <w:rPr>
      <w:rFonts w:ascii="Calibri" w:eastAsiaTheme="minorEastAsia" w:hAnsi="Calibri" w:cs="Calibri"/>
      <w:sz w:val="20"/>
    </w:rPr>
  </w:style>
  <w:style w:type="character" w:customStyle="1" w:styleId="CommentTextChar">
    <w:name w:val="Comment Text Char"/>
    <w:basedOn w:val="DefaultParagraphFont"/>
    <w:link w:val="CommentText"/>
    <w:uiPriority w:val="99"/>
    <w:qFormat/>
    <w:rsid w:val="00E31BEE"/>
    <w:rPr>
      <w:rFonts w:ascii="Calibri" w:eastAsiaTheme="minorEastAsia" w:hAnsi="Calibri" w:cs="Calibri"/>
      <w:sz w:val="20"/>
    </w:rPr>
  </w:style>
  <w:style w:type="character" w:styleId="Hyperlink">
    <w:name w:val="Hyperlink"/>
    <w:basedOn w:val="DefaultParagraphFont"/>
    <w:uiPriority w:val="99"/>
    <w:unhideWhenUsed/>
    <w:rsid w:val="00E31BEE"/>
    <w:rPr>
      <w:color w:val="0563C1" w:themeColor="hyperlink"/>
      <w:u w:val="single"/>
    </w:rPr>
  </w:style>
  <w:style w:type="paragraph" w:styleId="Caption">
    <w:name w:val="caption"/>
    <w:basedOn w:val="Normal"/>
    <w:next w:val="Normal"/>
    <w:uiPriority w:val="35"/>
    <w:unhideWhenUsed/>
    <w:qFormat/>
    <w:rsid w:val="00E31BEE"/>
    <w:pPr>
      <w:jc w:val="both"/>
    </w:pPr>
    <w:rPr>
      <w:rFonts w:ascii="Times New Roman" w:eastAsiaTheme="minorEastAsia" w:hAnsi="Times New Roman"/>
      <w:b/>
      <w:color w:val="44546A" w:themeColor="text2"/>
      <w:sz w:val="20"/>
    </w:rPr>
  </w:style>
  <w:style w:type="character" w:styleId="SubtleEmphasis">
    <w:name w:val="Subtle Emphasis"/>
    <w:basedOn w:val="DefaultParagraphFont"/>
    <w:uiPriority w:val="19"/>
    <w:qFormat/>
    <w:rsid w:val="00E31BEE"/>
    <w:rPr>
      <w:i/>
      <w:color w:val="404040" w:themeColor="text1" w:themeTint="BF"/>
    </w:rPr>
  </w:style>
  <w:style w:type="character" w:styleId="FootnoteReference">
    <w:name w:val="footnote reference"/>
    <w:basedOn w:val="DefaultParagraphFont"/>
    <w:link w:val="FootnoteReferenceCharCarCharCharCarCharCarCharCarCharCarCharCharCarCarCharCharCharCharCharCarCharCarCharCharCarCharCar"/>
    <w:uiPriority w:val="99"/>
    <w:unhideWhenUsed/>
    <w:qFormat/>
    <w:rsid w:val="00E31BEE"/>
    <w:rPr>
      <w:vertAlign w:val="superscript"/>
    </w:rPr>
  </w:style>
  <w:style w:type="character" w:customStyle="1" w:styleId="FootnoteTextChar">
    <w:name w:val="Footnote Text Char"/>
    <w:basedOn w:val="DefaultParagraphFont"/>
    <w:link w:val="FootnoteText"/>
    <w:uiPriority w:val="99"/>
    <w:qFormat/>
    <w:rsid w:val="00E31BEE"/>
    <w:rPr>
      <w:sz w:val="20"/>
    </w:rPr>
  </w:style>
  <w:style w:type="paragraph" w:styleId="FootnoteText">
    <w:name w:val="footnote text"/>
    <w:basedOn w:val="Normal"/>
    <w:link w:val="FootnoteTextChar"/>
    <w:uiPriority w:val="99"/>
    <w:unhideWhenUsed/>
    <w:qFormat/>
    <w:rsid w:val="00E31BEE"/>
    <w:pPr>
      <w:spacing w:after="0"/>
    </w:pPr>
    <w:rPr>
      <w:sz w:val="20"/>
    </w:rPr>
  </w:style>
  <w:style w:type="character" w:customStyle="1" w:styleId="FootnoteTextChar1">
    <w:name w:val="Footnote Text Char1"/>
    <w:basedOn w:val="DefaultParagraphFont"/>
    <w:uiPriority w:val="99"/>
    <w:semiHidden/>
    <w:rsid w:val="00E31BEE"/>
    <w:rPr>
      <w:sz w:val="20"/>
    </w:rPr>
  </w:style>
  <w:style w:type="character" w:customStyle="1" w:styleId="ListParagraphChar">
    <w:name w:val="List Paragraph Char"/>
    <w:basedOn w:val="DefaultParagraphFont"/>
    <w:link w:val="ListParagraph"/>
    <w:uiPriority w:val="34"/>
    <w:qFormat/>
    <w:rsid w:val="00E31BEE"/>
    <w:rPr>
      <w:rFonts w:eastAsiaTheme="minorEastAsia"/>
    </w:rPr>
  </w:style>
  <w:style w:type="table" w:styleId="TableGrid">
    <w:name w:val="Table Grid"/>
    <w:basedOn w:val="TableNormal"/>
    <w:uiPriority w:val="59"/>
    <w:rsid w:val="00E31BE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FootnoteText"/>
    <w:link w:val="footnotetextChar0"/>
    <w:uiPriority w:val="1"/>
    <w:qFormat/>
    <w:rsid w:val="00E31BEE"/>
    <w:pPr>
      <w:jc w:val="both"/>
    </w:pPr>
    <w:rPr>
      <w:rFonts w:ascii="Times New Roman" w:eastAsiaTheme="minorEastAsia" w:hAnsi="Times New Roman"/>
      <w:sz w:val="18"/>
    </w:rPr>
  </w:style>
  <w:style w:type="character" w:customStyle="1" w:styleId="UnresolvedMention1">
    <w:name w:val="Unresolved Mention1"/>
    <w:basedOn w:val="DefaultParagraphFont"/>
    <w:uiPriority w:val="99"/>
    <w:semiHidden/>
    <w:unhideWhenUsed/>
    <w:rsid w:val="00E31BEE"/>
    <w:rPr>
      <w:color w:val="605E5C"/>
      <w:shd w:val="clear" w:color="auto" w:fill="E1DFDD"/>
    </w:rPr>
  </w:style>
  <w:style w:type="character" w:customStyle="1" w:styleId="footnotetextChar0">
    <w:name w:val="footnote text Char"/>
    <w:basedOn w:val="FootnoteTextChar"/>
    <w:link w:val="FootnoteText1"/>
    <w:uiPriority w:val="1"/>
    <w:rsid w:val="00E31BEE"/>
    <w:rPr>
      <w:rFonts w:ascii="Times New Roman" w:eastAsiaTheme="minorEastAsia" w:hAnsi="Times New Roman"/>
      <w:sz w:val="18"/>
    </w:rPr>
  </w:style>
  <w:style w:type="paragraph" w:customStyle="1" w:styleId="Style1">
    <w:name w:val="Style1"/>
    <w:basedOn w:val="TableofFigures"/>
    <w:uiPriority w:val="1"/>
    <w:qFormat/>
    <w:rsid w:val="00E31BEE"/>
    <w:pPr>
      <w:jc w:val="both"/>
    </w:pPr>
    <w:rPr>
      <w:rFonts w:ascii="Times New Roman" w:eastAsiaTheme="minorEastAsia" w:hAnsi="Times New Roman" w:cs="Times New Roman"/>
      <w:b/>
      <w:color w:val="000000" w:themeColor="text1"/>
      <w:sz w:val="20"/>
    </w:rPr>
  </w:style>
  <w:style w:type="paragraph" w:customStyle="1" w:styleId="FiguresandTables">
    <w:name w:val="Figures and Tables"/>
    <w:basedOn w:val="Style1"/>
    <w:uiPriority w:val="1"/>
    <w:qFormat/>
    <w:rsid w:val="00E31BEE"/>
    <w:rPr>
      <w:sz w:val="18"/>
    </w:rPr>
  </w:style>
  <w:style w:type="paragraph" w:styleId="TableofFigures">
    <w:name w:val="table of figures"/>
    <w:basedOn w:val="Normal"/>
    <w:next w:val="Normal"/>
    <w:uiPriority w:val="99"/>
    <w:semiHidden/>
    <w:unhideWhenUsed/>
    <w:rsid w:val="00E31BEE"/>
    <w:pPr>
      <w:spacing w:after="0"/>
    </w:pPr>
  </w:style>
  <w:style w:type="paragraph" w:customStyle="1" w:styleId="Figures">
    <w:name w:val="Figures"/>
    <w:basedOn w:val="FiguresandTables"/>
    <w:uiPriority w:val="1"/>
    <w:qFormat/>
    <w:rsid w:val="00E31BEE"/>
    <w:rPr>
      <w:sz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basedOn w:val="Normal"/>
    <w:link w:val="FootnoteReference"/>
    <w:uiPriority w:val="99"/>
    <w:rsid w:val="00E31BEE"/>
    <w:pPr>
      <w:spacing w:before="120" w:after="160" w:line="240" w:lineRule="exact"/>
    </w:pPr>
    <w:rPr>
      <w:vertAlign w:val="superscript"/>
    </w:rPr>
  </w:style>
  <w:style w:type="paragraph" w:customStyle="1" w:styleId="Body">
    <w:name w:val="Body"/>
    <w:rsid w:val="00E31BEE"/>
    <w:pPr>
      <w:pBdr>
        <w:top w:val="nil"/>
        <w:left w:val="nil"/>
        <w:bottom w:val="nil"/>
        <w:right w:val="nil"/>
        <w:between w:val="nil"/>
        <w:bar w:val="nil"/>
      </w:pBdr>
      <w:spacing w:before="120" w:after="120" w:line="240" w:lineRule="auto"/>
      <w:jc w:val="both"/>
    </w:pPr>
    <w:rPr>
      <w:rFonts w:ascii="Times New Roman" w:eastAsia="Arial Unicode MS" w:hAnsi="Times New Roman" w:cs="Arial Unicode MS"/>
      <w:sz w:val="24"/>
      <w:u w:color="000000"/>
      <w:bdr w:val="nil"/>
    </w:rPr>
  </w:style>
  <w:style w:type="character" w:customStyle="1" w:styleId="A4">
    <w:name w:val="A4"/>
    <w:uiPriority w:val="99"/>
    <w:rsid w:val="00E31BEE"/>
    <w:rPr>
      <w:rFonts w:cs="Avenir Book"/>
      <w:sz w:val="14"/>
    </w:rPr>
  </w:style>
  <w:style w:type="paragraph" w:customStyle="1" w:styleId="Pa0">
    <w:name w:val="Pa0"/>
    <w:basedOn w:val="Normal"/>
    <w:next w:val="Normal"/>
    <w:uiPriority w:val="99"/>
    <w:rsid w:val="00E31BEE"/>
    <w:pPr>
      <w:spacing w:after="0" w:line="241" w:lineRule="atLeast"/>
    </w:pPr>
    <w:rPr>
      <w:rFonts w:ascii="Avenir Book" w:eastAsiaTheme="minorEastAsia" w:hAnsi="Avenir Book"/>
      <w:sz w:val="24"/>
    </w:rPr>
  </w:style>
  <w:style w:type="character" w:customStyle="1" w:styleId="normaltextrun">
    <w:name w:val="normaltextrun"/>
    <w:basedOn w:val="DefaultParagraphFont"/>
    <w:rsid w:val="00E31BEE"/>
  </w:style>
  <w:style w:type="character" w:styleId="CommentReference">
    <w:name w:val="annotation reference"/>
    <w:basedOn w:val="DefaultParagraphFont"/>
    <w:uiPriority w:val="99"/>
    <w:semiHidden/>
    <w:unhideWhenUsed/>
    <w:qFormat/>
    <w:rsid w:val="00E31BEE"/>
    <w:rPr>
      <w:sz w:val="16"/>
    </w:rPr>
  </w:style>
  <w:style w:type="paragraph" w:styleId="CommentSubject">
    <w:name w:val="annotation subject"/>
    <w:basedOn w:val="CommentText"/>
    <w:next w:val="CommentText"/>
    <w:link w:val="CommentSubjectChar"/>
    <w:uiPriority w:val="99"/>
    <w:semiHidden/>
    <w:unhideWhenUsed/>
    <w:rsid w:val="00E31BEE"/>
    <w:pPr>
      <w:spacing w:after="200"/>
    </w:pPr>
    <w:rPr>
      <w:b/>
    </w:rPr>
  </w:style>
  <w:style w:type="character" w:customStyle="1" w:styleId="CommentSubjectChar">
    <w:name w:val="Comment Subject Char"/>
    <w:basedOn w:val="CommentTextChar"/>
    <w:link w:val="CommentSubject"/>
    <w:uiPriority w:val="99"/>
    <w:semiHidden/>
    <w:rsid w:val="00E31BEE"/>
    <w:rPr>
      <w:rFonts w:ascii="Calibri" w:eastAsiaTheme="minorEastAsia" w:hAnsi="Calibri" w:cs="Calibri"/>
      <w:b/>
      <w:sz w:val="20"/>
    </w:rPr>
  </w:style>
  <w:style w:type="paragraph" w:styleId="Title">
    <w:name w:val="Title"/>
    <w:basedOn w:val="Normal"/>
    <w:next w:val="Normal"/>
    <w:link w:val="TitleChar"/>
    <w:uiPriority w:val="10"/>
    <w:qFormat/>
    <w:rsid w:val="00E31BEE"/>
    <w:pPr>
      <w:spacing w:after="0"/>
      <w:contextualSpacing/>
    </w:pPr>
    <w:rPr>
      <w:rFonts w:asciiTheme="majorHAnsi" w:eastAsiaTheme="majorEastAsia" w:hAnsiTheme="majorHAnsi" w:cstheme="majorBidi"/>
      <w:sz w:val="56"/>
    </w:rPr>
  </w:style>
  <w:style w:type="character" w:customStyle="1" w:styleId="TitleChar">
    <w:name w:val="Title Char"/>
    <w:basedOn w:val="DefaultParagraphFont"/>
    <w:link w:val="Title"/>
    <w:uiPriority w:val="10"/>
    <w:rsid w:val="00E31BEE"/>
    <w:rPr>
      <w:rFonts w:asciiTheme="majorHAnsi" w:eastAsiaTheme="majorEastAsia" w:hAnsiTheme="majorHAnsi" w:cstheme="majorBidi"/>
      <w:sz w:val="56"/>
    </w:rPr>
  </w:style>
  <w:style w:type="paragraph" w:styleId="Subtitle">
    <w:name w:val="Subtitle"/>
    <w:basedOn w:val="Normal"/>
    <w:next w:val="Normal"/>
    <w:link w:val="SubtitleChar"/>
    <w:uiPriority w:val="11"/>
    <w:qFormat/>
    <w:rsid w:val="00E31BEE"/>
    <w:rPr>
      <w:rFonts w:eastAsiaTheme="minorEastAsia"/>
      <w:color w:val="5A5A5A"/>
    </w:rPr>
  </w:style>
  <w:style w:type="character" w:customStyle="1" w:styleId="SubtitleChar">
    <w:name w:val="Subtitle Char"/>
    <w:basedOn w:val="DefaultParagraphFont"/>
    <w:link w:val="Subtitle"/>
    <w:uiPriority w:val="11"/>
    <w:rsid w:val="00E31BEE"/>
    <w:rPr>
      <w:rFonts w:eastAsiaTheme="minorEastAsia"/>
      <w:color w:val="5A5A5A"/>
    </w:rPr>
  </w:style>
  <w:style w:type="paragraph" w:styleId="Quote">
    <w:name w:val="Quote"/>
    <w:basedOn w:val="Normal"/>
    <w:next w:val="Normal"/>
    <w:link w:val="QuoteChar"/>
    <w:uiPriority w:val="29"/>
    <w:qFormat/>
    <w:rsid w:val="00E31BEE"/>
    <w:pPr>
      <w:spacing w:before="200"/>
      <w:ind w:left="864" w:right="864"/>
      <w:jc w:val="center"/>
    </w:pPr>
    <w:rPr>
      <w:i/>
      <w:color w:val="404040" w:themeColor="text1" w:themeTint="BF"/>
    </w:rPr>
  </w:style>
  <w:style w:type="character" w:customStyle="1" w:styleId="QuoteChar">
    <w:name w:val="Quote Char"/>
    <w:basedOn w:val="DefaultParagraphFont"/>
    <w:link w:val="Quote"/>
    <w:uiPriority w:val="29"/>
    <w:rsid w:val="00E31BEE"/>
    <w:rPr>
      <w:i/>
      <w:color w:val="404040" w:themeColor="text1" w:themeTint="BF"/>
    </w:rPr>
  </w:style>
  <w:style w:type="paragraph" w:styleId="IntenseQuote">
    <w:name w:val="Intense Quote"/>
    <w:basedOn w:val="Normal"/>
    <w:next w:val="Normal"/>
    <w:link w:val="IntenseQuoteChar"/>
    <w:uiPriority w:val="30"/>
    <w:qFormat/>
    <w:rsid w:val="00E31BEE"/>
    <w:pPr>
      <w:spacing w:before="360" w:after="360"/>
      <w:ind w:left="864" w:right="864"/>
      <w:jc w:val="center"/>
    </w:pPr>
    <w:rPr>
      <w:i/>
      <w:color w:val="4472C4" w:themeColor="accent1"/>
    </w:rPr>
  </w:style>
  <w:style w:type="character" w:customStyle="1" w:styleId="IntenseQuoteChar">
    <w:name w:val="Intense Quote Char"/>
    <w:basedOn w:val="DefaultParagraphFont"/>
    <w:link w:val="IntenseQuote"/>
    <w:uiPriority w:val="30"/>
    <w:rsid w:val="00E31BEE"/>
    <w:rPr>
      <w:i/>
      <w:color w:val="4472C4" w:themeColor="accent1"/>
    </w:rPr>
  </w:style>
  <w:style w:type="paragraph" w:styleId="TOC1">
    <w:name w:val="toc 1"/>
    <w:basedOn w:val="Normal"/>
    <w:next w:val="Normal"/>
    <w:uiPriority w:val="39"/>
    <w:unhideWhenUsed/>
    <w:rsid w:val="00E31BEE"/>
    <w:pPr>
      <w:spacing w:after="100"/>
    </w:pPr>
  </w:style>
  <w:style w:type="paragraph" w:styleId="TOC2">
    <w:name w:val="toc 2"/>
    <w:basedOn w:val="Normal"/>
    <w:next w:val="Normal"/>
    <w:uiPriority w:val="39"/>
    <w:unhideWhenUsed/>
    <w:rsid w:val="00E31BEE"/>
    <w:pPr>
      <w:spacing w:after="100"/>
      <w:ind w:left="220"/>
    </w:pPr>
  </w:style>
  <w:style w:type="paragraph" w:styleId="TOC3">
    <w:name w:val="toc 3"/>
    <w:basedOn w:val="Normal"/>
    <w:next w:val="Normal"/>
    <w:uiPriority w:val="39"/>
    <w:unhideWhenUsed/>
    <w:rsid w:val="00E31BEE"/>
    <w:pPr>
      <w:spacing w:after="100"/>
      <w:ind w:left="440"/>
    </w:pPr>
  </w:style>
  <w:style w:type="paragraph" w:styleId="TOC4">
    <w:name w:val="toc 4"/>
    <w:basedOn w:val="Normal"/>
    <w:next w:val="Normal"/>
    <w:uiPriority w:val="39"/>
    <w:unhideWhenUsed/>
    <w:rsid w:val="00E31BEE"/>
    <w:pPr>
      <w:spacing w:after="100"/>
      <w:ind w:left="660"/>
    </w:pPr>
  </w:style>
  <w:style w:type="paragraph" w:styleId="TOC5">
    <w:name w:val="toc 5"/>
    <w:basedOn w:val="Normal"/>
    <w:next w:val="Normal"/>
    <w:uiPriority w:val="39"/>
    <w:unhideWhenUsed/>
    <w:rsid w:val="00E31BEE"/>
    <w:pPr>
      <w:spacing w:after="100"/>
      <w:ind w:left="880"/>
    </w:pPr>
  </w:style>
  <w:style w:type="paragraph" w:styleId="TOC6">
    <w:name w:val="toc 6"/>
    <w:basedOn w:val="Normal"/>
    <w:next w:val="Normal"/>
    <w:uiPriority w:val="39"/>
    <w:unhideWhenUsed/>
    <w:rsid w:val="00E31BEE"/>
    <w:pPr>
      <w:spacing w:after="100"/>
      <w:ind w:left="1100"/>
    </w:pPr>
  </w:style>
  <w:style w:type="paragraph" w:styleId="TOC7">
    <w:name w:val="toc 7"/>
    <w:basedOn w:val="Normal"/>
    <w:next w:val="Normal"/>
    <w:uiPriority w:val="39"/>
    <w:unhideWhenUsed/>
    <w:rsid w:val="00E31BEE"/>
    <w:pPr>
      <w:spacing w:after="100"/>
      <w:ind w:left="1320"/>
    </w:pPr>
  </w:style>
  <w:style w:type="paragraph" w:styleId="TOC8">
    <w:name w:val="toc 8"/>
    <w:basedOn w:val="Normal"/>
    <w:next w:val="Normal"/>
    <w:uiPriority w:val="39"/>
    <w:unhideWhenUsed/>
    <w:rsid w:val="00E31BEE"/>
    <w:pPr>
      <w:spacing w:after="100"/>
      <w:ind w:left="1540"/>
    </w:pPr>
  </w:style>
  <w:style w:type="paragraph" w:styleId="TOC9">
    <w:name w:val="toc 9"/>
    <w:basedOn w:val="Normal"/>
    <w:next w:val="Normal"/>
    <w:uiPriority w:val="39"/>
    <w:unhideWhenUsed/>
    <w:rsid w:val="00E31BEE"/>
    <w:pPr>
      <w:spacing w:after="100"/>
      <w:ind w:left="1760"/>
    </w:pPr>
  </w:style>
  <w:style w:type="paragraph" w:styleId="EndnoteText">
    <w:name w:val="endnote text"/>
    <w:basedOn w:val="Normal"/>
    <w:link w:val="EndnoteTextChar"/>
    <w:uiPriority w:val="99"/>
    <w:semiHidden/>
    <w:unhideWhenUsed/>
    <w:rsid w:val="00E31BEE"/>
    <w:pPr>
      <w:spacing w:after="0"/>
    </w:pPr>
    <w:rPr>
      <w:sz w:val="20"/>
    </w:rPr>
  </w:style>
  <w:style w:type="character" w:customStyle="1" w:styleId="EndnoteTextChar">
    <w:name w:val="Endnote Text Char"/>
    <w:basedOn w:val="DefaultParagraphFont"/>
    <w:link w:val="EndnoteText"/>
    <w:uiPriority w:val="99"/>
    <w:semiHidden/>
    <w:rsid w:val="00E31BEE"/>
    <w:rPr>
      <w:sz w:val="20"/>
    </w:rPr>
  </w:style>
  <w:style w:type="character" w:styleId="FollowedHyperlink">
    <w:name w:val="FollowedHyperlink"/>
    <w:basedOn w:val="DefaultParagraphFont"/>
    <w:uiPriority w:val="99"/>
    <w:semiHidden/>
    <w:unhideWhenUsed/>
    <w:rsid w:val="00E31BEE"/>
    <w:rPr>
      <w:color w:val="954F72" w:themeColor="followedHyperlink"/>
      <w:u w:val="single"/>
    </w:rPr>
  </w:style>
  <w:style w:type="paragraph" w:styleId="Revision">
    <w:name w:val="Revision"/>
    <w:hidden/>
    <w:uiPriority w:val="99"/>
    <w:semiHidden/>
    <w:rsid w:val="00E31BEE"/>
    <w:pPr>
      <w:spacing w:after="0" w:line="240" w:lineRule="auto"/>
    </w:pPr>
  </w:style>
  <w:style w:type="character" w:customStyle="1" w:styleId="Marker">
    <w:name w:val="Marker"/>
    <w:basedOn w:val="DefaultParagraphFont"/>
    <w:rsid w:val="00E31BEE"/>
    <w:rPr>
      <w:color w:val="0000FF"/>
      <w:shd w:val="clear" w:color="auto" w:fill="auto"/>
    </w:rPr>
  </w:style>
  <w:style w:type="paragraph" w:customStyle="1" w:styleId="Pagedecouverture">
    <w:name w:val="Page de couverture"/>
    <w:basedOn w:val="Normal"/>
    <w:next w:val="Normal"/>
    <w:rsid w:val="00E31BEE"/>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E31BEE"/>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E31BEE"/>
    <w:rPr>
      <w:rFonts w:ascii="Times New Roman" w:hAnsi="Times New Roman" w:cs="Times New Roman"/>
      <w:sz w:val="24"/>
    </w:rPr>
  </w:style>
  <w:style w:type="paragraph" w:customStyle="1" w:styleId="FooterSensitivity">
    <w:name w:val="Footer Sensitivity"/>
    <w:basedOn w:val="Normal"/>
    <w:link w:val="FooterSensitivityChar"/>
    <w:rsid w:val="00E31BEE"/>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E31BEE"/>
    <w:rPr>
      <w:rFonts w:ascii="Times New Roman" w:hAnsi="Times New Roman" w:cs="Times New Roman"/>
      <w:b/>
      <w:sz w:val="32"/>
    </w:rPr>
  </w:style>
  <w:style w:type="paragraph" w:customStyle="1" w:styleId="HeaderCoverPage">
    <w:name w:val="Header Cover Page"/>
    <w:basedOn w:val="Normal"/>
    <w:link w:val="HeaderCoverPageChar"/>
    <w:rsid w:val="00E31BEE"/>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E31BEE"/>
    <w:rPr>
      <w:rFonts w:ascii="Times New Roman" w:hAnsi="Times New Roman" w:cs="Times New Roman"/>
      <w:sz w:val="24"/>
    </w:rPr>
  </w:style>
  <w:style w:type="paragraph" w:customStyle="1" w:styleId="HeaderSensitivity">
    <w:name w:val="Header Sensitivity"/>
    <w:basedOn w:val="Normal"/>
    <w:link w:val="HeaderSensitivityChar"/>
    <w:rsid w:val="00E31BEE"/>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E31BEE"/>
    <w:rPr>
      <w:rFonts w:ascii="Times New Roman" w:hAnsi="Times New Roman" w:cs="Times New Roman"/>
      <w:b/>
      <w:sz w:val="32"/>
    </w:rPr>
  </w:style>
  <w:style w:type="paragraph" w:customStyle="1" w:styleId="HeaderSensitivityRight">
    <w:name w:val="Header Sensitivity Right"/>
    <w:basedOn w:val="Normal"/>
    <w:link w:val="HeaderSensitivityRightChar"/>
    <w:rsid w:val="00E31BEE"/>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E31BEE"/>
    <w:rPr>
      <w:rFonts w:ascii="Times New Roman" w:hAnsi="Times New Roman" w:cs="Times New Roman"/>
      <w:sz w:val="28"/>
    </w:rPr>
  </w:style>
  <w:style w:type="character" w:customStyle="1" w:styleId="UnresolvedMention2">
    <w:name w:val="Unresolved Mention2"/>
    <w:basedOn w:val="DefaultParagraphFont"/>
    <w:uiPriority w:val="99"/>
    <w:semiHidden/>
    <w:unhideWhenUsed/>
    <w:rsid w:val="00E31BEE"/>
    <w:rPr>
      <w:color w:val="605E5C"/>
      <w:shd w:val="clear" w:color="auto" w:fill="E1DFDD"/>
    </w:rPr>
  </w:style>
  <w:style w:type="paragraph" w:customStyle="1" w:styleId="footnote1">
    <w:name w:val="footnote1"/>
    <w:basedOn w:val="Normal"/>
    <w:qFormat/>
    <w:rsid w:val="00E31BEE"/>
    <w:pPr>
      <w:spacing w:after="0" w:line="240" w:lineRule="auto"/>
      <w:ind w:left="720" w:hanging="720"/>
      <w:jc w:val="both"/>
    </w:pPr>
    <w:rPr>
      <w:rFonts w:ascii="Times New Roman" w:eastAsiaTheme="minorEastAsia" w:hAnsi="Times New Roman"/>
      <w:sz w:val="20"/>
    </w:rPr>
  </w:style>
  <w:style w:type="paragraph" w:customStyle="1" w:styleId="paragraph">
    <w:name w:val="paragraph"/>
    <w:basedOn w:val="Normal"/>
    <w:rsid w:val="00E31BEE"/>
    <w:pPr>
      <w:spacing w:before="100" w:beforeAutospacing="1" w:after="100" w:afterAutospacing="1" w:line="240" w:lineRule="auto"/>
    </w:pPr>
    <w:rPr>
      <w:rFonts w:ascii="Times New Roman" w:hAnsi="Times New Roman" w:cs="Times New Roman"/>
      <w:sz w:val="24"/>
    </w:rPr>
  </w:style>
  <w:style w:type="character" w:customStyle="1" w:styleId="eop">
    <w:name w:val="eop"/>
    <w:basedOn w:val="DefaultParagraphFont"/>
    <w:rsid w:val="00E31BEE"/>
  </w:style>
  <w:style w:type="character" w:customStyle="1" w:styleId="superscript">
    <w:name w:val="superscript"/>
    <w:basedOn w:val="DefaultParagraphFont"/>
    <w:rsid w:val="00E31BEE"/>
  </w:style>
  <w:style w:type="character" w:customStyle="1" w:styleId="UnresolvedMention3">
    <w:name w:val="Unresolved Mention3"/>
    <w:basedOn w:val="DefaultParagraphFont"/>
    <w:uiPriority w:val="99"/>
    <w:semiHidden/>
    <w:unhideWhenUsed/>
    <w:rsid w:val="00E31BEE"/>
    <w:rPr>
      <w:color w:val="605E5C"/>
      <w:shd w:val="clear" w:color="auto" w:fill="E1DFDD"/>
    </w:rPr>
  </w:style>
  <w:style w:type="character" w:styleId="Strong">
    <w:name w:val="Strong"/>
    <w:basedOn w:val="DefaultParagraphFont"/>
    <w:uiPriority w:val="22"/>
    <w:qFormat/>
    <w:rsid w:val="00E31BEE"/>
    <w:rPr>
      <w:b/>
      <w:color w:val="000000" w:themeColor="text1"/>
    </w:rPr>
  </w:style>
  <w:style w:type="paragraph" w:styleId="NormalWeb">
    <w:name w:val="Normal (Web)"/>
    <w:basedOn w:val="Normal"/>
    <w:uiPriority w:val="99"/>
    <w:unhideWhenUsed/>
    <w:rsid w:val="00E31BEE"/>
    <w:pPr>
      <w:spacing w:before="100" w:beforeAutospacing="1" w:after="100" w:afterAutospacing="1" w:line="240" w:lineRule="auto"/>
    </w:pPr>
    <w:rPr>
      <w:rFonts w:ascii="Times New Roman" w:eastAsia="Times New Roman" w:hAnsi="Times New Roman" w:cs="Times New Roman"/>
      <w:sz w:val="24"/>
    </w:rPr>
  </w:style>
  <w:style w:type="paragraph" w:customStyle="1" w:styleId="erplproduct-description">
    <w:name w:val="erpl_product-description"/>
    <w:basedOn w:val="Normal"/>
    <w:rsid w:val="00E31BEE"/>
    <w:pPr>
      <w:spacing w:before="100" w:beforeAutospacing="1" w:after="100" w:afterAutospacing="1" w:line="240" w:lineRule="auto"/>
    </w:pPr>
    <w:rPr>
      <w:rFonts w:ascii="Times New Roman" w:eastAsia="Times New Roman" w:hAnsi="Times New Roman" w:cs="Times New Roman"/>
      <w:sz w:val="24"/>
    </w:rPr>
  </w:style>
  <w:style w:type="character" w:customStyle="1" w:styleId="UnresolvedMention">
    <w:name w:val="Unresolved Mention"/>
    <w:basedOn w:val="DefaultParagraphFont"/>
    <w:uiPriority w:val="99"/>
    <w:unhideWhenUsed/>
    <w:rsid w:val="00E31BEE"/>
    <w:rPr>
      <w:color w:val="605E5C"/>
      <w:shd w:val="clear" w:color="auto" w:fill="E1DFDD"/>
    </w:rPr>
  </w:style>
  <w:style w:type="character" w:customStyle="1" w:styleId="Mention">
    <w:name w:val="Mention"/>
    <w:basedOn w:val="DefaultParagraphFont"/>
    <w:uiPriority w:val="99"/>
    <w:unhideWhenUsed/>
    <w:rsid w:val="00E31BEE"/>
    <w:rPr>
      <w:color w:val="2B579A"/>
      <w:shd w:val="clear" w:color="auto" w:fill="E1DFDD"/>
    </w:rPr>
  </w:style>
  <w:style w:type="character" w:customStyle="1" w:styleId="icon">
    <w:name w:val="icon"/>
    <w:basedOn w:val="DefaultParagraphFont"/>
    <w:rsid w:val="00E31BEE"/>
  </w:style>
  <w:style w:type="paragraph" w:styleId="List2">
    <w:name w:val="List 2"/>
    <w:basedOn w:val="Normal"/>
    <w:uiPriority w:val="99"/>
    <w:unhideWhenUsed/>
    <w:rsid w:val="00E31BEE"/>
    <w:pPr>
      <w:ind w:left="566" w:hanging="283"/>
      <w:contextualSpacing/>
    </w:pPr>
  </w:style>
  <w:style w:type="paragraph" w:styleId="BodyText">
    <w:name w:val="Body Text"/>
    <w:basedOn w:val="Normal"/>
    <w:link w:val="BodyTextChar"/>
    <w:uiPriority w:val="99"/>
    <w:unhideWhenUsed/>
    <w:rsid w:val="00E31BEE"/>
    <w:pPr>
      <w:spacing w:after="120"/>
    </w:pPr>
  </w:style>
  <w:style w:type="character" w:customStyle="1" w:styleId="BodyTextChar">
    <w:name w:val="Body Text Char"/>
    <w:basedOn w:val="DefaultParagraphFont"/>
    <w:link w:val="BodyText"/>
    <w:uiPriority w:val="99"/>
    <w:rsid w:val="00E31BEE"/>
  </w:style>
  <w:style w:type="paragraph" w:styleId="BodyTextFirstIndent">
    <w:name w:val="Body Text First Indent"/>
    <w:basedOn w:val="BodyText"/>
    <w:link w:val="BodyTextFirstIndentChar"/>
    <w:uiPriority w:val="99"/>
    <w:unhideWhenUsed/>
    <w:rsid w:val="00E31BEE"/>
    <w:pPr>
      <w:spacing w:after="200"/>
      <w:ind w:firstLine="360"/>
    </w:pPr>
  </w:style>
  <w:style w:type="character" w:customStyle="1" w:styleId="BodyTextFirstIndentChar">
    <w:name w:val="Body Text First Indent Char"/>
    <w:basedOn w:val="BodyTextChar"/>
    <w:link w:val="BodyTextFirstIndent"/>
    <w:uiPriority w:val="99"/>
    <w:rsid w:val="00E31BEE"/>
  </w:style>
  <w:style w:type="paragraph" w:styleId="BodyTextIndent">
    <w:name w:val="Body Text Indent"/>
    <w:basedOn w:val="Normal"/>
    <w:link w:val="BodyTextIndentChar"/>
    <w:uiPriority w:val="99"/>
    <w:semiHidden/>
    <w:unhideWhenUsed/>
    <w:rsid w:val="00E31BEE"/>
    <w:pPr>
      <w:spacing w:after="120"/>
      <w:ind w:left="283"/>
    </w:pPr>
  </w:style>
  <w:style w:type="character" w:customStyle="1" w:styleId="BodyTextIndentChar">
    <w:name w:val="Body Text Indent Char"/>
    <w:basedOn w:val="DefaultParagraphFont"/>
    <w:link w:val="BodyTextIndent"/>
    <w:uiPriority w:val="99"/>
    <w:semiHidden/>
    <w:rsid w:val="00E31BEE"/>
  </w:style>
  <w:style w:type="paragraph" w:styleId="BodyTextFirstIndent2">
    <w:name w:val="Body Text First Indent 2"/>
    <w:basedOn w:val="BodyTextIndent"/>
    <w:link w:val="BodyTextFirstIndent2Char"/>
    <w:uiPriority w:val="99"/>
    <w:unhideWhenUsed/>
    <w:rsid w:val="00E31BEE"/>
    <w:pPr>
      <w:spacing w:after="200"/>
      <w:ind w:left="360" w:firstLine="360"/>
    </w:pPr>
  </w:style>
  <w:style w:type="character" w:customStyle="1" w:styleId="BodyTextFirstIndent2Char">
    <w:name w:val="Body Text First Indent 2 Char"/>
    <w:basedOn w:val="BodyTextIndentChar"/>
    <w:link w:val="BodyTextFirstIndent2"/>
    <w:uiPriority w:val="99"/>
    <w:rsid w:val="00E31BEE"/>
  </w:style>
  <w:style w:type="character" w:styleId="LineNumber">
    <w:name w:val="line number"/>
    <w:basedOn w:val="DefaultParagraphFont"/>
    <w:uiPriority w:val="99"/>
    <w:semiHidden/>
    <w:unhideWhenUsed/>
    <w:rsid w:val="00E31BEE"/>
  </w:style>
  <w:style w:type="paragraph" w:customStyle="1" w:styleId="Typedudocument">
    <w:name w:val="Type du document"/>
    <w:basedOn w:val="Normal"/>
    <w:next w:val="Normal"/>
    <w:rsid w:val="009C37EE"/>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rsid w:val="009C37EE"/>
    <w:pPr>
      <w:spacing w:before="360" w:after="360" w:line="240" w:lineRule="auto"/>
      <w:jc w:val="center"/>
    </w:pPr>
    <w:rPr>
      <w:rFonts w:ascii="Times New Roman" w:hAnsi="Times New Roman" w:cs="Times New Roman"/>
      <w:b/>
      <w:sz w:val="24"/>
    </w:rPr>
  </w:style>
  <w:style w:type="character" w:customStyle="1" w:styleId="cf01">
    <w:name w:val="cf01"/>
    <w:basedOn w:val="DefaultParagraphFont"/>
    <w:rsid w:val="00BF58B1"/>
    <w:rPr>
      <w:rFonts w:ascii="Segoe UI" w:hAnsi="Segoe UI" w:cs="Segoe UI" w:hint="default"/>
      <w:sz w:val="18"/>
    </w:rPr>
  </w:style>
  <w:style w:type="character" w:customStyle="1" w:styleId="None">
    <w:name w:val="None"/>
    <w:rsid w:val="00E43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25522">
      <w:bodyDiv w:val="1"/>
      <w:marLeft w:val="0"/>
      <w:marRight w:val="0"/>
      <w:marTop w:val="0"/>
      <w:marBottom w:val="0"/>
      <w:divBdr>
        <w:top w:val="none" w:sz="0" w:space="0" w:color="auto"/>
        <w:left w:val="none" w:sz="0" w:space="0" w:color="auto"/>
        <w:bottom w:val="none" w:sz="0" w:space="0" w:color="auto"/>
        <w:right w:val="none" w:sz="0" w:space="0" w:color="auto"/>
      </w:divBdr>
    </w:div>
    <w:div w:id="353382611">
      <w:bodyDiv w:val="1"/>
      <w:marLeft w:val="0"/>
      <w:marRight w:val="0"/>
      <w:marTop w:val="0"/>
      <w:marBottom w:val="0"/>
      <w:divBdr>
        <w:top w:val="none" w:sz="0" w:space="0" w:color="auto"/>
        <w:left w:val="none" w:sz="0" w:space="0" w:color="auto"/>
        <w:bottom w:val="none" w:sz="0" w:space="0" w:color="auto"/>
        <w:right w:val="none" w:sz="0" w:space="0" w:color="auto"/>
      </w:divBdr>
    </w:div>
    <w:div w:id="1145581013">
      <w:bodyDiv w:val="1"/>
      <w:marLeft w:val="0"/>
      <w:marRight w:val="0"/>
      <w:marTop w:val="0"/>
      <w:marBottom w:val="0"/>
      <w:divBdr>
        <w:top w:val="none" w:sz="0" w:space="0" w:color="auto"/>
        <w:left w:val="none" w:sz="0" w:space="0" w:color="auto"/>
        <w:bottom w:val="none" w:sz="0" w:space="0" w:color="auto"/>
        <w:right w:val="none" w:sz="0" w:space="0" w:color="auto"/>
      </w:divBdr>
      <w:divsChild>
        <w:div w:id="733889232">
          <w:marLeft w:val="0"/>
          <w:marRight w:val="0"/>
          <w:marTop w:val="0"/>
          <w:marBottom w:val="0"/>
          <w:divBdr>
            <w:top w:val="none" w:sz="0" w:space="0" w:color="auto"/>
            <w:left w:val="none" w:sz="0" w:space="0" w:color="auto"/>
            <w:bottom w:val="none" w:sz="0" w:space="0" w:color="auto"/>
            <w:right w:val="none" w:sz="0" w:space="0" w:color="auto"/>
          </w:divBdr>
        </w:div>
        <w:div w:id="2027825775">
          <w:marLeft w:val="0"/>
          <w:marRight w:val="0"/>
          <w:marTop w:val="0"/>
          <w:marBottom w:val="0"/>
          <w:divBdr>
            <w:top w:val="none" w:sz="0" w:space="0" w:color="auto"/>
            <w:left w:val="none" w:sz="0" w:space="0" w:color="auto"/>
            <w:bottom w:val="none" w:sz="0" w:space="0" w:color="auto"/>
            <w:right w:val="none" w:sz="0" w:space="0" w:color="auto"/>
          </w:divBdr>
        </w:div>
        <w:div w:id="2069454821">
          <w:marLeft w:val="0"/>
          <w:marRight w:val="0"/>
          <w:marTop w:val="0"/>
          <w:marBottom w:val="0"/>
          <w:divBdr>
            <w:top w:val="none" w:sz="0" w:space="0" w:color="auto"/>
            <w:left w:val="none" w:sz="0" w:space="0" w:color="auto"/>
            <w:bottom w:val="none" w:sz="0" w:space="0" w:color="auto"/>
            <w:right w:val="none" w:sz="0" w:space="0" w:color="auto"/>
          </w:divBdr>
        </w:div>
      </w:divsChild>
    </w:div>
    <w:div w:id="1449011511">
      <w:bodyDiv w:val="1"/>
      <w:marLeft w:val="0"/>
      <w:marRight w:val="0"/>
      <w:marTop w:val="0"/>
      <w:marBottom w:val="0"/>
      <w:divBdr>
        <w:top w:val="none" w:sz="0" w:space="0" w:color="auto"/>
        <w:left w:val="none" w:sz="0" w:space="0" w:color="auto"/>
        <w:bottom w:val="none" w:sz="0" w:space="0" w:color="auto"/>
        <w:right w:val="none" w:sz="0" w:space="0" w:color="auto"/>
      </w:divBdr>
    </w:div>
    <w:div w:id="1892157731">
      <w:bodyDiv w:val="1"/>
      <w:marLeft w:val="0"/>
      <w:marRight w:val="0"/>
      <w:marTop w:val="0"/>
      <w:marBottom w:val="0"/>
      <w:divBdr>
        <w:top w:val="none" w:sz="0" w:space="0" w:color="auto"/>
        <w:left w:val="none" w:sz="0" w:space="0" w:color="auto"/>
        <w:bottom w:val="none" w:sz="0" w:space="0" w:color="auto"/>
        <w:right w:val="none" w:sz="0" w:space="0" w:color="auto"/>
      </w:divBdr>
    </w:div>
    <w:div w:id="1977559775">
      <w:bodyDiv w:val="1"/>
      <w:marLeft w:val="0"/>
      <w:marRight w:val="0"/>
      <w:marTop w:val="0"/>
      <w:marBottom w:val="0"/>
      <w:divBdr>
        <w:top w:val="none" w:sz="0" w:space="0" w:color="auto"/>
        <w:left w:val="none" w:sz="0" w:space="0" w:color="auto"/>
        <w:bottom w:val="none" w:sz="0" w:space="0" w:color="auto"/>
        <w:right w:val="none" w:sz="0" w:space="0" w:color="auto"/>
      </w:divBdr>
    </w:div>
    <w:div w:id="2098861459">
      <w:bodyDiv w:val="1"/>
      <w:marLeft w:val="0"/>
      <w:marRight w:val="0"/>
      <w:marTop w:val="0"/>
      <w:marBottom w:val="0"/>
      <w:divBdr>
        <w:top w:val="none" w:sz="0" w:space="0" w:color="auto"/>
        <w:left w:val="none" w:sz="0" w:space="0" w:color="auto"/>
        <w:bottom w:val="none" w:sz="0" w:space="0" w:color="auto"/>
        <w:right w:val="none" w:sz="0" w:space="0" w:color="auto"/>
      </w:divBdr>
      <w:divsChild>
        <w:div w:id="17571724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hyperlink" Target="https://eur-lex.europa.eu/legal-content/PL/TXT/?uri=CELEX%3A52023DC0156&amp;qid=1682349760946" TargetMode="External"/><Relationship Id="rId55"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header" Target="header4.xm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energy.ec.europa.eu/topics/energy-efficiency/energy-efficient-buildings/energy-performance-buildings-directive_pl" TargetMode="External"/><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chart" Target="charts/chart1.xml"/><Relationship Id="rId58"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footer" Target="footer5.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s://agriculture.ec.europa.eu/cap-my-country/cap-strategic-plans_en)" TargetMode="External"/><Relationship Id="rId52" Type="http://schemas.openxmlformats.org/officeDocument/2006/relationships/hyperlink" Target="https://ec.europa.eu/commission/presscorner/detail/pl/IP_23_1665"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ec.europa.eu/commission/presscorner/detail/pl/ip_23_510"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www.copernicus.eu/en/news/news/observer-global-wildfire-watch-copernicus-ems-and-cams-monitor-wildfires-2023" TargetMode="External"/><Relationship Id="rId13" Type="http://schemas.openxmlformats.org/officeDocument/2006/relationships/hyperlink" Target="https://windeurope.org/newsroom/press-releases/the-eu-built-only-16-gw-new-wind-in-2022-must-restore-investor-confidence-and-ramp-up-supply-chain/" TargetMode="External"/><Relationship Id="rId18" Type="http://schemas.openxmlformats.org/officeDocument/2006/relationships/hyperlink" Target="https://energy.ec.europa.eu/data-and-analysis/energy-modelling/policy-scenarios-delivering-european-green-deal_pl" TargetMode="External"/><Relationship Id="rId26" Type="http://schemas.openxmlformats.org/officeDocument/2006/relationships/hyperlink" Target="https://environment.ec.europa.eu/publications/proposal-directive-green-claims_pl" TargetMode="External"/><Relationship Id="rId39" Type="http://schemas.openxmlformats.org/officeDocument/2006/relationships/hyperlink" Target="https://eur-lex.europa.eu/legal-content/PL/TXT/?uri=CELEX:32023H1425" TargetMode="External"/><Relationship Id="rId3" Type="http://schemas.openxmlformats.org/officeDocument/2006/relationships/hyperlink" Target="https://climate.copernicus.eu/sites/default/files/custom-uploads/ESOTC2022/PR/ESOTCsummary2022_final.pdf" TargetMode="External"/><Relationship Id="rId21" Type="http://schemas.openxmlformats.org/officeDocument/2006/relationships/hyperlink" Target="https://environment.ec.europa.eu/publications/proposal-directive-soil-monitoring-and-resilience_pl" TargetMode="External"/><Relationship Id="rId34" Type="http://schemas.openxmlformats.org/officeDocument/2006/relationships/hyperlink" Target="https://climate-pact.europa.eu/index_pl" TargetMode="External"/><Relationship Id="rId42" Type="http://schemas.openxmlformats.org/officeDocument/2006/relationships/hyperlink" Target="https://cohesiondata.ec.europa.eu/cohesion_overview/21-27" TargetMode="External"/><Relationship Id="rId7" Type="http://schemas.openxmlformats.org/officeDocument/2006/relationships/hyperlink" Target="https://www.copernicus.eu/en/news/news/observer-global-wildfire-watch-copernicus-ems-and-cams-monitor-wildfires-2023" TargetMode="External"/><Relationship Id="rId12" Type="http://schemas.openxmlformats.org/officeDocument/2006/relationships/hyperlink" Target="https://www.solarpowereurope.org/press-releases/new-report-reveals-eu-solar-power-soars-by-almost-50-in-2022" TargetMode="External"/><Relationship Id="rId17" Type="http://schemas.openxmlformats.org/officeDocument/2006/relationships/hyperlink" Target="https://climate-advisory-board.europa.eu/reports-and-publications/scientific-advice-for-the-determination-of-an-eu-wide-2040" TargetMode="External"/><Relationship Id="rId25" Type="http://schemas.openxmlformats.org/officeDocument/2006/relationships/hyperlink" Target="https://finance.ec.europa.eu/capital-markets-union-and-financial-markets/company-reporting-and-auditing/company-reporting/corporate-sustainability-reporting_pl" TargetMode="External"/><Relationship Id="rId33" Type="http://schemas.openxmlformats.org/officeDocument/2006/relationships/hyperlink" Target="https://environment.ec.europa.eu/topics/water/water-reuse_pl" TargetMode="External"/><Relationship Id="rId38" Type="http://schemas.openxmlformats.org/officeDocument/2006/relationships/hyperlink" Target="https://impact-investor.com/article-9-funds-underreporting-exposure-to-fossil-fuels-research/" TargetMode="External"/><Relationship Id="rId2" Type="http://schemas.openxmlformats.org/officeDocument/2006/relationships/hyperlink" Target="https://www.nature.com/articles/s41591-023-02419-z" TargetMode="External"/><Relationship Id="rId16" Type="http://schemas.openxmlformats.org/officeDocument/2006/relationships/hyperlink" Target="https://www.ehpa.org/market-data/" TargetMode="External"/><Relationship Id="rId20" Type="http://schemas.openxmlformats.org/officeDocument/2006/relationships/hyperlink" Target="https://energy.ec.europa.eu/data-and-analysis/energy-modelling/policy-scenarios-delivering-european-green-deal_pl" TargetMode="External"/><Relationship Id="rId29" Type="http://schemas.openxmlformats.org/officeDocument/2006/relationships/hyperlink" Target="https://www.nature.com/articles/s41591-023-02419-z" TargetMode="External"/><Relationship Id="rId41" Type="http://schemas.openxmlformats.org/officeDocument/2006/relationships/hyperlink" Target="https://cohesiondata.ec.europa.eu/cohesion_overview/21-27" TargetMode="External"/><Relationship Id="rId1" Type="http://schemas.openxmlformats.org/officeDocument/2006/relationships/hyperlink" Target="https://www.nature.com/articles/s41591-023-02419-z" TargetMode="External"/><Relationship Id="rId6" Type="http://schemas.openxmlformats.org/officeDocument/2006/relationships/hyperlink" Target="https://www.copernicus.eu/en/news/news/observer-global-wildfire-watch-copernicus-ems-and-cams-monitor-wildfires-2023" TargetMode="External"/><Relationship Id="rId11" Type="http://schemas.openxmlformats.org/officeDocument/2006/relationships/hyperlink" Target="https://edgar.jrc.ec.europa.eu/report_2023" TargetMode="External"/><Relationship Id="rId24" Type="http://schemas.openxmlformats.org/officeDocument/2006/relationships/hyperlink" Target="https://climate.ec.europa.eu/system/files/2022-11/Proposal_for_a_Regulation_establishing_a_Union_certification_framework_for_carbon_removals.pdf" TargetMode="External"/><Relationship Id="rId32" Type="http://schemas.openxmlformats.org/officeDocument/2006/relationships/hyperlink" Target="https://climate.ec.europa.eu/eu-action/adaptation-climate-change/climate-resilience-dialogue_pl" TargetMode="External"/><Relationship Id="rId37" Type="http://schemas.openxmlformats.org/officeDocument/2006/relationships/hyperlink" Target="https://eur-lex.europa.eu/legal-content/PL/TXT/?uri=CELEX:32019R2089" TargetMode="External"/><Relationship Id="rId40" Type="http://schemas.openxmlformats.org/officeDocument/2006/relationships/hyperlink" Target="https://ec.europa.eu/economy_finance/recovery-and-resilience-scoreboard/index.html" TargetMode="External"/><Relationship Id="rId5" Type="http://schemas.openxmlformats.org/officeDocument/2006/relationships/hyperlink" Target="https://www.eea.europa.eu/en/topics/in-depth/extreme-weather-floods-droughts-and-heatwaves" TargetMode="External"/><Relationship Id="rId15" Type="http://schemas.openxmlformats.org/officeDocument/2006/relationships/hyperlink" Target="https://windeurope.org/newsroom/press-releases/the-eu-built-only-16-gw-new-wind-in-2022-must-restore-investor-confidence-and-ramp-up-supply-chain/" TargetMode="External"/><Relationship Id="rId23" Type="http://schemas.openxmlformats.org/officeDocument/2006/relationships/hyperlink" Target="https://agriculture.ec.europa.eu/system/files/2023-07/guidance-dev-public-private-payment-schemes-forest_en.pdf" TargetMode="External"/><Relationship Id="rId28" Type="http://schemas.openxmlformats.org/officeDocument/2006/relationships/hyperlink" Target="https://www.nature.com/articles/s41591-023-02419-z" TargetMode="External"/><Relationship Id="rId36" Type="http://schemas.openxmlformats.org/officeDocument/2006/relationships/hyperlink" Target="https://www.icmagroup.org/assets/documents/Regulatory/Green-Bonds/LMA_Green_Loan_Principles_Booklet-220318.pdf" TargetMode="External"/><Relationship Id="rId10" Type="http://schemas.openxmlformats.org/officeDocument/2006/relationships/hyperlink" Target="https://emergency.copernicus.eu/" TargetMode="External"/><Relationship Id="rId19" Type="http://schemas.openxmlformats.org/officeDocument/2006/relationships/hyperlink" Target="https://ec.europa.eu/economy_finance/recovery-and-resilience-scoreboard/index.html" TargetMode="External"/><Relationship Id="rId31" Type="http://schemas.openxmlformats.org/officeDocument/2006/relationships/hyperlink" Target="https://www.ipcc.ch/assessment-report/ar6/" TargetMode="External"/><Relationship Id="rId44" Type="http://schemas.openxmlformats.org/officeDocument/2006/relationships/hyperlink" Target="https://ec.europa.eu/economy_finance/recovery-and-resilience-scoreboard/assets/methodology/Methodology%20for%20climate%20tracking%20under%20the%20RRF.pdf" TargetMode="External"/><Relationship Id="rId4" Type="http://schemas.openxmlformats.org/officeDocument/2006/relationships/hyperlink" Target="https://www.eea.europa.eu/en/topics/in-depth/extreme-weather-floods-droughts-and-heatwaves" TargetMode="External"/><Relationship Id="rId9" Type="http://schemas.openxmlformats.org/officeDocument/2006/relationships/hyperlink" Target="https://www.copernicus.eu/en/news/news/observer-global-wildfire-watch-copernicus-ems-and-cams-monitor-wildfires-2023" TargetMode="External"/><Relationship Id="rId14" Type="http://schemas.openxmlformats.org/officeDocument/2006/relationships/hyperlink" Target="https://windeurope.org/newsroom/press-releases/the-eu-built-only-16-gw-new-wind-in-2022-must-restore-investor-confidence-and-ramp-up-supply-chain/" TargetMode="External"/><Relationship Id="rId22" Type="http://schemas.openxmlformats.org/officeDocument/2006/relationships/hyperlink" Target="https://environment.ec.europa.eu/system/files/2023-07/Guidance%20on%20EU%20Funding%20Opportunities%20for%20Healthy%20Soils_SWD_2023_423.pdf" TargetMode="External"/><Relationship Id="rId27" Type="http://schemas.openxmlformats.org/officeDocument/2006/relationships/hyperlink" Target="https://climate.ec.europa.eu/eu-action/sustainable-carbon-cycles/expert-group-carbon-removals_pl" TargetMode="External"/><Relationship Id="rId30" Type="http://schemas.openxmlformats.org/officeDocument/2006/relationships/hyperlink" Target="https://www.eea.europa.eu/ims/economic-losses-from-climate-related" TargetMode="External"/><Relationship Id="rId35" Type="http://schemas.openxmlformats.org/officeDocument/2006/relationships/hyperlink" Target="https://finance.ec.europa.eu/sustainable-finance/tools-and-standards/european-green-bond-standard_pl" TargetMode="External"/><Relationship Id="rId43" Type="http://schemas.openxmlformats.org/officeDocument/2006/relationships/hyperlink" Target="https://cohesiondata.ec.europa.eu/cohesion_overview/21-27"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NET1.cec.eu.int\offline\06\piaskda\Desktop\30.%20CAPR_Figure%2024_P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98392388451443"/>
          <c:y val="3.2304365079365079E-2"/>
          <c:w val="0.53360161634471948"/>
          <c:h val="0.81959927918502595"/>
        </c:manualLayout>
      </c:layout>
      <c:barChart>
        <c:barDir val="bar"/>
        <c:grouping val="clustered"/>
        <c:varyColors val="0"/>
        <c:ser>
          <c:idx val="0"/>
          <c:order val="0"/>
          <c:tx>
            <c:strRef>
              <c:f>'CAPR_fig. 24'!$C$2</c:f>
              <c:strCache>
                <c:ptCount val="1"/>
                <c:pt idx="0">
                  <c:v>Interreg</c:v>
                </c:pt>
              </c:strCache>
            </c:strRef>
          </c:tx>
          <c:spPr>
            <a:solidFill>
              <a:schemeClr val="accent5"/>
            </a:solidFill>
            <a:ln w="6350">
              <a:solidFill>
                <a:sysClr val="windowText" lastClr="000000"/>
              </a:solidFill>
            </a:ln>
          </c:spPr>
          <c:invertIfNegative val="0"/>
          <c:cat>
            <c:strRef>
              <c:f>'CAPR_fig. 24'!$B$3:$B$12</c:f>
              <c:strCache>
                <c:ptCount val="10"/>
                <c:pt idx="0">
                  <c:v>Przystosowanie się do zmiany klimatu</c:v>
                </c:pt>
                <c:pt idx="1">
                  <c:v>Badania, rozwój i innowacje</c:v>
                </c:pt>
                <c:pt idx="2">
                  <c:v>Zrównoważona mobilność</c:v>
                </c:pt>
                <c:pt idx="3">
                  <c:v>Inne działania na rzecz łagodzenia zmiany klimatu</c:v>
                </c:pt>
                <c:pt idx="4">
                  <c:v>Energia odnawialna i sieci</c:v>
                </c:pt>
                <c:pt idx="5">
                  <c:v>Ochrona i odbudowa bioróżnorodności i ekosystemów</c:v>
                </c:pt>
                <c:pt idx="6">
                  <c:v>Przejście na gospodarkę o obiegu zamkniętym</c:v>
                </c:pt>
                <c:pt idx="7">
                  <c:v>Efektywność energetyczna</c:v>
                </c:pt>
                <c:pt idx="8">
                  <c:v>Zrównoważone wykorzystywanie i ochrona zasobów wodnych i morskich</c:v>
                </c:pt>
                <c:pt idx="9">
                  <c:v>Zapobieganie zanieczyszczeniom i ich kontrola</c:v>
                </c:pt>
              </c:strCache>
            </c:strRef>
          </c:cat>
          <c:val>
            <c:numRef>
              <c:f>'CAPR_fig. 24'!$C$3:$C$12</c:f>
              <c:numCache>
                <c:formatCode>0.0%</c:formatCode>
                <c:ptCount val="10"/>
                <c:pt idx="0">
                  <c:v>0.39739217580822261</c:v>
                </c:pt>
                <c:pt idx="1">
                  <c:v>0.1449564010649585</c:v>
                </c:pt>
                <c:pt idx="2">
                  <c:v>0.12540536849063738</c:v>
                </c:pt>
                <c:pt idx="3">
                  <c:v>9.6448044041113873E-2</c:v>
                </c:pt>
                <c:pt idx="4">
                  <c:v>9.3351982621534144E-2</c:v>
                </c:pt>
                <c:pt idx="5">
                  <c:v>5.8236628272246689E-2</c:v>
                </c:pt>
                <c:pt idx="6">
                  <c:v>3.4270130295023515E-2</c:v>
                </c:pt>
                <c:pt idx="7">
                  <c:v>2.8895726843430933E-2</c:v>
                </c:pt>
                <c:pt idx="8">
                  <c:v>1.7683396834212946E-2</c:v>
                </c:pt>
                <c:pt idx="9">
                  <c:v>3.3601457286193633E-3</c:v>
                </c:pt>
              </c:numCache>
            </c:numRef>
          </c:val>
          <c:extLst>
            <c:ext xmlns:c16="http://schemas.microsoft.com/office/drawing/2014/chart" uri="{C3380CC4-5D6E-409C-BE32-E72D297353CC}">
              <c16:uniqueId val="{00000000-F615-46FB-8CAF-D350BF40EF60}"/>
            </c:ext>
          </c:extLst>
        </c:ser>
        <c:ser>
          <c:idx val="1"/>
          <c:order val="1"/>
          <c:tx>
            <c:strRef>
              <c:f>'CAPR_fig. 24'!$D$2</c:f>
              <c:strCache>
                <c:ptCount val="1"/>
                <c:pt idx="0">
                  <c:v>ERDF</c:v>
                </c:pt>
              </c:strCache>
            </c:strRef>
          </c:tx>
          <c:spPr>
            <a:solidFill>
              <a:schemeClr val="accent4"/>
            </a:solidFill>
            <a:ln w="6350">
              <a:solidFill>
                <a:sysClr val="windowText" lastClr="000000"/>
              </a:solidFill>
            </a:ln>
          </c:spPr>
          <c:invertIfNegative val="0"/>
          <c:cat>
            <c:strRef>
              <c:f>'CAPR_fig. 24'!$B$3:$B$12</c:f>
              <c:strCache>
                <c:ptCount val="10"/>
                <c:pt idx="0">
                  <c:v>Przystosowanie się do zmiany klimatu</c:v>
                </c:pt>
                <c:pt idx="1">
                  <c:v>Badania, rozwój i innowacje</c:v>
                </c:pt>
                <c:pt idx="2">
                  <c:v>Zrównoważona mobilność</c:v>
                </c:pt>
                <c:pt idx="3">
                  <c:v>Inne działania na rzecz łagodzenia zmiany klimatu</c:v>
                </c:pt>
                <c:pt idx="4">
                  <c:v>Energia odnawialna i sieci</c:v>
                </c:pt>
                <c:pt idx="5">
                  <c:v>Ochrona i odbudowa bioróżnorodności i ekosystemów</c:v>
                </c:pt>
                <c:pt idx="6">
                  <c:v>Przejście na gospodarkę o obiegu zamkniętym</c:v>
                </c:pt>
                <c:pt idx="7">
                  <c:v>Efektywność energetyczna</c:v>
                </c:pt>
                <c:pt idx="8">
                  <c:v>Zrównoważone wykorzystywanie i ochrona zasobów wodnych i morskich</c:v>
                </c:pt>
                <c:pt idx="9">
                  <c:v>Zapobieganie zanieczyszczeniom i ich kontrola</c:v>
                </c:pt>
              </c:strCache>
            </c:strRef>
          </c:cat>
          <c:val>
            <c:numRef>
              <c:f>'CAPR_fig. 24'!$D$3:$D$12</c:f>
              <c:numCache>
                <c:formatCode>0.00%</c:formatCode>
                <c:ptCount val="10"/>
                <c:pt idx="0">
                  <c:v>0.1545</c:v>
                </c:pt>
                <c:pt idx="1">
                  <c:v>4.8800000000000003E-2</c:v>
                </c:pt>
                <c:pt idx="2">
                  <c:v>0.29395159616344635</c:v>
                </c:pt>
                <c:pt idx="3">
                  <c:v>1.9142766934826787E-2</c:v>
                </c:pt>
                <c:pt idx="4">
                  <c:v>0.20404643604317454</c:v>
                </c:pt>
                <c:pt idx="5">
                  <c:v>1.2857718883893346E-2</c:v>
                </c:pt>
                <c:pt idx="7">
                  <c:v>0.23389374551883721</c:v>
                </c:pt>
                <c:pt idx="8">
                  <c:v>1.2216656994814017E-2</c:v>
                </c:pt>
                <c:pt idx="9">
                  <c:v>3.4558087530214944E-3</c:v>
                </c:pt>
              </c:numCache>
            </c:numRef>
          </c:val>
          <c:extLst>
            <c:ext xmlns:c16="http://schemas.microsoft.com/office/drawing/2014/chart" uri="{C3380CC4-5D6E-409C-BE32-E72D297353CC}">
              <c16:uniqueId val="{00000001-F615-46FB-8CAF-D350BF40EF60}"/>
            </c:ext>
          </c:extLst>
        </c:ser>
        <c:ser>
          <c:idx val="2"/>
          <c:order val="2"/>
          <c:tx>
            <c:strRef>
              <c:f>'CAPR_fig. 24'!$E$2</c:f>
              <c:strCache>
                <c:ptCount val="1"/>
                <c:pt idx="0">
                  <c:v>CF</c:v>
                </c:pt>
              </c:strCache>
            </c:strRef>
          </c:tx>
          <c:spPr>
            <a:solidFill>
              <a:schemeClr val="accent6">
                <a:lumMod val="40000"/>
                <a:lumOff val="60000"/>
              </a:schemeClr>
            </a:solidFill>
            <a:ln w="6350">
              <a:solidFill>
                <a:sysClr val="windowText" lastClr="000000"/>
              </a:solidFill>
            </a:ln>
          </c:spPr>
          <c:invertIfNegative val="0"/>
          <c:cat>
            <c:strRef>
              <c:f>'CAPR_fig. 24'!$B$3:$B$12</c:f>
              <c:strCache>
                <c:ptCount val="10"/>
                <c:pt idx="0">
                  <c:v>Przystosowanie się do zmiany klimatu</c:v>
                </c:pt>
                <c:pt idx="1">
                  <c:v>Badania, rozwój i innowacje</c:v>
                </c:pt>
                <c:pt idx="2">
                  <c:v>Zrównoważona mobilność</c:v>
                </c:pt>
                <c:pt idx="3">
                  <c:v>Inne działania na rzecz łagodzenia zmiany klimatu</c:v>
                </c:pt>
                <c:pt idx="4">
                  <c:v>Energia odnawialna i sieci</c:v>
                </c:pt>
                <c:pt idx="5">
                  <c:v>Ochrona i odbudowa bioróżnorodności i ekosystemów</c:v>
                </c:pt>
                <c:pt idx="6">
                  <c:v>Przejście na gospodarkę o obiegu zamkniętym</c:v>
                </c:pt>
                <c:pt idx="7">
                  <c:v>Efektywność energetyczna</c:v>
                </c:pt>
                <c:pt idx="8">
                  <c:v>Zrównoważone wykorzystywanie i ochrona zasobów wodnych i morskich</c:v>
                </c:pt>
                <c:pt idx="9">
                  <c:v>Zapobieganie zanieczyszczeniom i ich kontrola</c:v>
                </c:pt>
              </c:strCache>
            </c:strRef>
          </c:cat>
          <c:val>
            <c:numRef>
              <c:f>'CAPR_fig. 24'!$E$3:$E$12</c:f>
              <c:numCache>
                <c:formatCode>General</c:formatCode>
                <c:ptCount val="10"/>
                <c:pt idx="0" formatCode="0.00%">
                  <c:v>0.1135</c:v>
                </c:pt>
                <c:pt idx="2" formatCode="0.00%">
                  <c:v>0.77139999999999997</c:v>
                </c:pt>
                <c:pt idx="3" formatCode="0.00%">
                  <c:v>2.3146587951242735E-3</c:v>
                </c:pt>
                <c:pt idx="4" formatCode="0.00%">
                  <c:v>3.16907316879428E-2</c:v>
                </c:pt>
                <c:pt idx="5" formatCode="0.00%">
                  <c:v>7.0253110702353429E-3</c:v>
                </c:pt>
                <c:pt idx="6" formatCode="0.00%">
                  <c:v>1.1468221703488622E-2</c:v>
                </c:pt>
                <c:pt idx="7" formatCode="0.00%">
                  <c:v>5.3339778467834609E-2</c:v>
                </c:pt>
                <c:pt idx="8" formatCode="0.00%">
                  <c:v>7.1844638167565169E-3</c:v>
                </c:pt>
                <c:pt idx="9" formatCode="0.00%">
                  <c:v>2.011747319900455E-3</c:v>
                </c:pt>
              </c:numCache>
            </c:numRef>
          </c:val>
          <c:extLst>
            <c:ext xmlns:c16="http://schemas.microsoft.com/office/drawing/2014/chart" uri="{C3380CC4-5D6E-409C-BE32-E72D297353CC}">
              <c16:uniqueId val="{00000002-F615-46FB-8CAF-D350BF40EF60}"/>
            </c:ext>
          </c:extLst>
        </c:ser>
        <c:ser>
          <c:idx val="3"/>
          <c:order val="3"/>
          <c:tx>
            <c:strRef>
              <c:f>'CAPR_fig. 24'!$F$2</c:f>
              <c:strCache>
                <c:ptCount val="1"/>
                <c:pt idx="0">
                  <c:v>Średnia ogólna</c:v>
                </c:pt>
              </c:strCache>
            </c:strRef>
          </c:tx>
          <c:spPr>
            <a:solidFill>
              <a:schemeClr val="accent6">
                <a:lumMod val="75000"/>
              </a:schemeClr>
            </a:solidFill>
            <a:ln w="6350">
              <a:solidFill>
                <a:sysClr val="windowText" lastClr="000000"/>
              </a:solidFill>
            </a:ln>
          </c:spPr>
          <c:invertIfNegative val="0"/>
          <c:dLbls>
            <c:dLbl>
              <c:idx val="2"/>
              <c:layout>
                <c:manualLayout>
                  <c:x val="-1.9184652278177458E-3"/>
                  <c:y val="-8.03212682074717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15-46FB-8CAF-D350BF40EF6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'CAPR_fig. 24'!$B$3:$B$12</c:f>
              <c:strCache>
                <c:ptCount val="10"/>
                <c:pt idx="0">
                  <c:v>Przystosowanie się do zmiany klimatu</c:v>
                </c:pt>
                <c:pt idx="1">
                  <c:v>Badania, rozwój i innowacje</c:v>
                </c:pt>
                <c:pt idx="2">
                  <c:v>Zrównoważona mobilność</c:v>
                </c:pt>
                <c:pt idx="3">
                  <c:v>Inne działania na rzecz łagodzenia zmiany klimatu</c:v>
                </c:pt>
                <c:pt idx="4">
                  <c:v>Energia odnawialna i sieci</c:v>
                </c:pt>
                <c:pt idx="5">
                  <c:v>Ochrona i odbudowa bioróżnorodności i ekosystemów</c:v>
                </c:pt>
                <c:pt idx="6">
                  <c:v>Przejście na gospodarkę o obiegu zamkniętym</c:v>
                </c:pt>
                <c:pt idx="7">
                  <c:v>Efektywność energetyczna</c:v>
                </c:pt>
                <c:pt idx="8">
                  <c:v>Zrównoważone wykorzystywanie i ochrona zasobów wodnych i morskich</c:v>
                </c:pt>
                <c:pt idx="9">
                  <c:v>Zapobieganie zanieczyszczeniom i ich kontrola</c:v>
                </c:pt>
              </c:strCache>
            </c:strRef>
          </c:cat>
          <c:val>
            <c:numRef>
              <c:f>'CAPR_fig. 24'!$F$3:$F$12</c:f>
              <c:numCache>
                <c:formatCode>0.0%</c:formatCode>
                <c:ptCount val="10"/>
                <c:pt idx="0">
                  <c:v>0.151</c:v>
                </c:pt>
                <c:pt idx="1">
                  <c:v>0.04</c:v>
                </c:pt>
                <c:pt idx="2">
                  <c:v>0.40299503492599159</c:v>
                </c:pt>
                <c:pt idx="3">
                  <c:v>1.7038732195991089E-2</c:v>
                </c:pt>
                <c:pt idx="4">
                  <c:v>0.16050456464731294</c:v>
                </c:pt>
                <c:pt idx="5">
                  <c:v>1.2581404499346105E-2</c:v>
                </c:pt>
                <c:pt idx="6">
                  <c:v>1.6221121957462458E-2</c:v>
                </c:pt>
                <c:pt idx="7">
                  <c:v>0.1861110004282068</c:v>
                </c:pt>
                <c:pt idx="8">
                  <c:v>1.1157360304606886E-2</c:v>
                </c:pt>
                <c:pt idx="9">
                  <c:v>3.1112679240457202E-3</c:v>
                </c:pt>
              </c:numCache>
            </c:numRef>
          </c:val>
          <c:extLst>
            <c:ext xmlns:c16="http://schemas.microsoft.com/office/drawing/2014/chart" uri="{C3380CC4-5D6E-409C-BE32-E72D297353CC}">
              <c16:uniqueId val="{00000004-F615-46FB-8CAF-D350BF40EF60}"/>
            </c:ext>
          </c:extLst>
        </c:ser>
        <c:dLbls>
          <c:showLegendKey val="0"/>
          <c:showVal val="0"/>
          <c:showCatName val="0"/>
          <c:showSerName val="0"/>
          <c:showPercent val="0"/>
          <c:showBubbleSize val="0"/>
        </c:dLbls>
        <c:gapWidth val="100"/>
        <c:axId val="64780544"/>
        <c:axId val="68759552"/>
      </c:barChart>
      <c:catAx>
        <c:axId val="64780544"/>
        <c:scaling>
          <c:orientation val="minMax"/>
        </c:scaling>
        <c:delete val="0"/>
        <c:axPos val="l"/>
        <c:numFmt formatCode="General" sourceLinked="1"/>
        <c:majorTickMark val="none"/>
        <c:minorTickMark val="none"/>
        <c:tickLblPos val="nextTo"/>
        <c:spPr>
          <a:ln w="3175">
            <a:solidFill>
              <a:srgbClr val="000000"/>
            </a:solidFill>
            <a:prstDash val="solid"/>
          </a:ln>
        </c:spPr>
        <c:txPr>
          <a:bodyPr anchor="t" anchorCtr="0"/>
          <a:lstStyle/>
          <a:p>
            <a:pPr>
              <a:defRPr sz="1100">
                <a:latin typeface="EC Square Sans Cond Pro" panose="020B0506040000020004" pitchFamily="34" charset="0"/>
              </a:defRPr>
            </a:pPr>
            <a:endParaRPr lang="en-US"/>
          </a:p>
        </c:txPr>
        <c:crossAx val="68759552"/>
        <c:crossesAt val="0"/>
        <c:auto val="1"/>
        <c:lblAlgn val="r"/>
        <c:lblOffset val="0"/>
        <c:noMultiLvlLbl val="0"/>
      </c:catAx>
      <c:valAx>
        <c:axId val="68759552"/>
        <c:scaling>
          <c:orientation val="minMax"/>
        </c:scaling>
        <c:delete val="0"/>
        <c:axPos val="b"/>
        <c:majorGridlines>
          <c:spPr>
            <a:ln w="15875" cap="rnd" cmpd="sng" algn="ctr">
              <a:solidFill>
                <a:srgbClr val="A6A6A6"/>
              </a:solidFill>
              <a:prstDash val="sysDot"/>
              <a:round/>
              <a:headEnd type="none" w="med" len="med"/>
              <a:tailEnd type="none" w="med" len="med"/>
            </a:ln>
          </c:spPr>
        </c:majorGridlines>
        <c:title>
          <c:tx>
            <c:rich>
              <a:bodyPr/>
              <a:lstStyle/>
              <a:p>
                <a:pPr>
                  <a:defRPr>
                    <a:latin typeface="EC Square Sans Cond Pro" panose="020B0506040000020004" pitchFamily="34" charset="0"/>
                  </a:defRPr>
                </a:pPr>
                <a:r>
                  <a:rPr lang="pl">
                    <a:latin typeface="EC Square Sans Cond Pro" panose="020B0506040000020004" pitchFamily="34" charset="0"/>
                  </a:rPr>
                  <a:t>Udział funduszy UE związanych z klimatem przeznaczonych na </a:t>
                </a:r>
              </a:p>
              <a:p>
                <a:pPr>
                  <a:defRPr>
                    <a:latin typeface="EC Square Sans Cond Pro" panose="020B0506040000020004" pitchFamily="34" charset="0"/>
                  </a:defRPr>
                </a:pPr>
                <a:r>
                  <a:rPr lang="pl">
                    <a:latin typeface="EC Square Sans Cond Pro" panose="020B0506040000020004" pitchFamily="34" charset="0"/>
                  </a:rPr>
                  <a:t>różne obszary polityki klimatycznej</a:t>
                </a:r>
                <a:endParaRPr lang="en-US">
                  <a:latin typeface="EC Square Sans Cond Pro" panose="020B0506040000020004" pitchFamily="34" charset="0"/>
                </a:endParaRPr>
              </a:p>
            </c:rich>
          </c:tx>
          <c:layout>
            <c:manualLayout>
              <c:xMode val="edge"/>
              <c:yMode val="edge"/>
              <c:x val="0.51233323892067451"/>
              <c:y val="0.9080851250480767"/>
            </c:manualLayout>
          </c:layout>
          <c:overlay val="0"/>
        </c:title>
        <c:numFmt formatCode="0%" sourceLinked="0"/>
        <c:majorTickMark val="out"/>
        <c:minorTickMark val="none"/>
        <c:tickLblPos val="nextTo"/>
        <c:spPr>
          <a:ln w="25400">
            <a:noFill/>
          </a:ln>
        </c:spPr>
        <c:txPr>
          <a:bodyPr/>
          <a:lstStyle/>
          <a:p>
            <a:pPr>
              <a:defRPr sz="1100">
                <a:latin typeface="EC Square Sans Cond Pro" panose="020B0506040000020004" pitchFamily="34" charset="0"/>
              </a:defRPr>
            </a:pPr>
            <a:endParaRPr lang="en-US"/>
          </a:p>
        </c:txPr>
        <c:crossAx val="64780544"/>
        <c:crosses val="autoZero"/>
        <c:crossBetween val="between"/>
        <c:majorUnit val="0.2"/>
      </c:valAx>
      <c:spPr>
        <a:noFill/>
        <a:ln>
          <a:noFill/>
        </a:ln>
      </c:spPr>
    </c:plotArea>
    <c:legend>
      <c:legendPos val="r"/>
      <c:layout>
        <c:manualLayout>
          <c:xMode val="edge"/>
          <c:yMode val="edge"/>
          <c:x val="0.72853565179352575"/>
          <c:y val="0.12660135414767121"/>
          <c:w val="0.20994250829690117"/>
          <c:h val="0.27601348867868053"/>
        </c:manualLayout>
      </c:layout>
      <c:overlay val="0"/>
      <c:txPr>
        <a:bodyPr/>
        <a:lstStyle/>
        <a:p>
          <a:pPr>
            <a:defRPr sz="1200">
              <a:latin typeface="EC Square Sans Cond Pro" panose="020B0506040000020004" pitchFamily="34" charset="0"/>
            </a:defRPr>
          </a:pPr>
          <a:endParaRPr lang="en-US"/>
        </a:p>
      </c:txPr>
    </c:legend>
    <c:plotVisOnly val="1"/>
    <c:dispBlanksAs val="zero"/>
    <c:showDLblsOverMax val="0"/>
  </c:chart>
  <c:spPr>
    <a:solidFill>
      <a:sysClr val="window" lastClr="FFFFFF"/>
    </a:solidFill>
    <a:ln>
      <a:noFill/>
    </a:ln>
  </c:spPr>
  <c:txPr>
    <a:bodyPr/>
    <a:lstStyle/>
    <a:p>
      <a:pPr>
        <a:defRPr sz="1050" b="0" i="0">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C Template 2022">
    <a:dk1>
      <a:srgbClr val="000000"/>
    </a:dk1>
    <a:lt1>
      <a:srgbClr val="FFFFFF"/>
    </a:lt1>
    <a:dk2>
      <a:srgbClr val="034EA2"/>
    </a:dk2>
    <a:lt2>
      <a:srgbClr val="D3E8F9"/>
    </a:lt2>
    <a:accent1>
      <a:srgbClr val="1E858B"/>
    </a:accent1>
    <a:accent2>
      <a:srgbClr val="4BC5DE"/>
    </a:accent2>
    <a:accent3>
      <a:srgbClr val="1EC08A"/>
    </a:accent3>
    <a:accent4>
      <a:srgbClr val="ED8D2F"/>
    </a:accent4>
    <a:accent5>
      <a:srgbClr val="FFC000"/>
    </a:accent5>
    <a:accent6>
      <a:srgbClr val="E76C53"/>
    </a:accent6>
    <a:hlink>
      <a:srgbClr val="034EA2"/>
    </a:hlink>
    <a:folHlink>
      <a:srgbClr val="034EA2"/>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B06DECA5663C46A25228468530AF33" ma:contentTypeVersion="5" ma:contentTypeDescription="Create a new document." ma:contentTypeScope="" ma:versionID="abd3b214a0216f4e67c570099a82d51f">
  <xsd:schema xmlns:xsd="http://www.w3.org/2001/XMLSchema" xmlns:xs="http://www.w3.org/2001/XMLSchema" xmlns:p="http://schemas.microsoft.com/office/2006/metadata/properties" xmlns:ns2="b4f06535-9e84-4b34-be76-e3d4f4c5c0a5" xmlns:ns3="6e4c1d7a-e683-4948-9734-36f99d5e1dd9" targetNamespace="http://schemas.microsoft.com/office/2006/metadata/properties" ma:root="true" ma:fieldsID="d99b722a394fcb4b7266578c20d836b9" ns2:_="" ns3:_="">
    <xsd:import namespace="b4f06535-9e84-4b34-be76-e3d4f4c5c0a5"/>
    <xsd:import namespace="6e4c1d7a-e683-4948-9734-36f99d5e1d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06535-9e84-4b34-be76-e3d4f4c5c0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4c1d7a-e683-4948-9734-36f99d5e1d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e4c1d7a-e683-4948-9734-36f99d5e1dd9">
      <UserInfo>
        <DisplayName>MICELLI Chiara (CLIMA)</DisplayName>
        <AccountId>58</AccountId>
        <AccountType/>
      </UserInfo>
      <UserInfo>
        <DisplayName>LOFFLER Peter (CLIMA)</DisplayName>
        <AccountId>100</AccountId>
        <AccountType/>
      </UserInfo>
      <UserInfo>
        <DisplayName>HOLZLEITNER Christian (CLIMA)</DisplayName>
        <AccountId>61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E51E5-4712-4366-B60B-CA61D02FE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06535-9e84-4b34-be76-e3d4f4c5c0a5"/>
    <ds:schemaRef ds:uri="6e4c1d7a-e683-4948-9734-36f99d5e1d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BB9203-49E7-4E02-A79A-28154C7CAC7A}">
  <ds:schemaRefs>
    <ds:schemaRef ds:uri="http://schemas.microsoft.com/office/2006/metadata/properties"/>
    <ds:schemaRef ds:uri="http://schemas.microsoft.com/office/infopath/2007/PartnerControls"/>
    <ds:schemaRef ds:uri="6e4c1d7a-e683-4948-9734-36f99d5e1dd9"/>
  </ds:schemaRefs>
</ds:datastoreItem>
</file>

<file path=customXml/itemProps3.xml><?xml version="1.0" encoding="utf-8"?>
<ds:datastoreItem xmlns:ds="http://schemas.openxmlformats.org/officeDocument/2006/customXml" ds:itemID="{CDDD5718-4E2B-4BF7-9F50-8493A178FE55}">
  <ds:schemaRefs>
    <ds:schemaRef ds:uri="http://schemas.microsoft.com/sharepoint/v3/contenttype/forms"/>
  </ds:schemaRefs>
</ds:datastoreItem>
</file>

<file path=customXml/itemProps4.xml><?xml version="1.0" encoding="utf-8"?>
<ds:datastoreItem xmlns:ds="http://schemas.openxmlformats.org/officeDocument/2006/customXml" ds:itemID="{2DDD210C-626F-41A9-8635-C4807FED1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1083</TotalTime>
  <Pages>28</Pages>
  <Words>17082</Words>
  <Characters>106939</Characters>
  <Application>Microsoft Office Word</Application>
  <DocSecurity>0</DocSecurity>
  <Lines>1697</Lines>
  <Paragraphs>311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Manager/>
  <Company/>
  <LinksUpToDate>false</LinksUpToDate>
  <CharactersWithSpaces>123710</CharactersWithSpaces>
  <SharedDoc>false</SharedDoc>
  <HLinks>
    <vt:vector size="252" baseType="variant">
      <vt:variant>
        <vt:i4>8126563</vt:i4>
      </vt:variant>
      <vt:variant>
        <vt:i4>189</vt:i4>
      </vt:variant>
      <vt:variant>
        <vt:i4>0</vt:i4>
      </vt:variant>
      <vt:variant>
        <vt:i4>5</vt:i4>
      </vt:variant>
      <vt:variant>
        <vt:lpwstr>https://ec.europa.eu/commission/presscorner/detail/en/IP_23_1665</vt:lpwstr>
      </vt:variant>
      <vt:variant>
        <vt:lpwstr/>
      </vt:variant>
      <vt:variant>
        <vt:i4>5111889</vt:i4>
      </vt:variant>
      <vt:variant>
        <vt:i4>186</vt:i4>
      </vt:variant>
      <vt:variant>
        <vt:i4>0</vt:i4>
      </vt:variant>
      <vt:variant>
        <vt:i4>5</vt:i4>
      </vt:variant>
      <vt:variant>
        <vt:lpwstr>https://ec.europa.eu/commission/presscorner/detail/en/ip_23_510</vt:lpwstr>
      </vt:variant>
      <vt:variant>
        <vt:lpwstr/>
      </vt:variant>
      <vt:variant>
        <vt:i4>655370</vt:i4>
      </vt:variant>
      <vt:variant>
        <vt:i4>183</vt:i4>
      </vt:variant>
      <vt:variant>
        <vt:i4>0</vt:i4>
      </vt:variant>
      <vt:variant>
        <vt:i4>5</vt:i4>
      </vt:variant>
      <vt:variant>
        <vt:lpwstr>https://eur-lex.europa.eu/legal-content/EN/TXT/?uri=CELEX%3A52023DC0156&amp;qid=1682349760946</vt:lpwstr>
      </vt:variant>
      <vt:variant>
        <vt:lpwstr/>
      </vt:variant>
      <vt:variant>
        <vt:i4>5832829</vt:i4>
      </vt:variant>
      <vt:variant>
        <vt:i4>150</vt:i4>
      </vt:variant>
      <vt:variant>
        <vt:i4>0</vt:i4>
      </vt:variant>
      <vt:variant>
        <vt:i4>5</vt:i4>
      </vt:variant>
      <vt:variant>
        <vt:lpwstr>https://agriculture.ec.europa.eu/cap-my-country/cap-strategic-plans_en)</vt:lpwstr>
      </vt:variant>
      <vt:variant>
        <vt:lpwstr/>
      </vt:variant>
      <vt:variant>
        <vt:i4>1507371</vt:i4>
      </vt:variant>
      <vt:variant>
        <vt:i4>108</vt:i4>
      </vt:variant>
      <vt:variant>
        <vt:i4>0</vt:i4>
      </vt:variant>
      <vt:variant>
        <vt:i4>5</vt:i4>
      </vt:variant>
      <vt:variant>
        <vt:lpwstr>https://energy.ec.europa.eu/topics/energy-efficiency/energy-efficient-buildings/energy-performance-buildings-directive_en</vt:lpwstr>
      </vt:variant>
      <vt:variant>
        <vt:lpwstr/>
      </vt:variant>
      <vt:variant>
        <vt:i4>1769527</vt:i4>
      </vt:variant>
      <vt:variant>
        <vt:i4>105</vt:i4>
      </vt:variant>
      <vt:variant>
        <vt:i4>0</vt:i4>
      </vt:variant>
      <vt:variant>
        <vt:i4>5</vt:i4>
      </vt:variant>
      <vt:variant>
        <vt:lpwstr>https://ec.europa.eu/economy_finance/recovery-and-resilience-scoreboard/assets/methodology/Methodology for climate tracking under the RRF.pdf</vt:lpwstr>
      </vt:variant>
      <vt:variant>
        <vt:lpwstr/>
      </vt:variant>
      <vt:variant>
        <vt:i4>6160507</vt:i4>
      </vt:variant>
      <vt:variant>
        <vt:i4>102</vt:i4>
      </vt:variant>
      <vt:variant>
        <vt:i4>0</vt:i4>
      </vt:variant>
      <vt:variant>
        <vt:i4>5</vt:i4>
      </vt:variant>
      <vt:variant>
        <vt:lpwstr>https://cohesiondata.ec.europa.eu/cohesion_overview/21-27</vt:lpwstr>
      </vt:variant>
      <vt:variant>
        <vt:lpwstr/>
      </vt:variant>
      <vt:variant>
        <vt:i4>3276818</vt:i4>
      </vt:variant>
      <vt:variant>
        <vt:i4>99</vt:i4>
      </vt:variant>
      <vt:variant>
        <vt:i4>0</vt:i4>
      </vt:variant>
      <vt:variant>
        <vt:i4>5</vt:i4>
      </vt:variant>
      <vt:variant>
        <vt:lpwstr>https://ec.europa.eu/economy_finance/recovery-and-resilience-scoreboard/index.html</vt:lpwstr>
      </vt:variant>
      <vt:variant>
        <vt:lpwstr/>
      </vt:variant>
      <vt:variant>
        <vt:i4>852033</vt:i4>
      </vt:variant>
      <vt:variant>
        <vt:i4>96</vt:i4>
      </vt:variant>
      <vt:variant>
        <vt:i4>0</vt:i4>
      </vt:variant>
      <vt:variant>
        <vt:i4>5</vt:i4>
      </vt:variant>
      <vt:variant>
        <vt:lpwstr>https://eur-lex.europa.eu/legal-content/EN/TXT/?uri=CELEX:32023H1425</vt:lpwstr>
      </vt:variant>
      <vt:variant>
        <vt:lpwstr/>
      </vt:variant>
      <vt:variant>
        <vt:i4>1245254</vt:i4>
      </vt:variant>
      <vt:variant>
        <vt:i4>93</vt:i4>
      </vt:variant>
      <vt:variant>
        <vt:i4>0</vt:i4>
      </vt:variant>
      <vt:variant>
        <vt:i4>5</vt:i4>
      </vt:variant>
      <vt:variant>
        <vt:lpwstr>https://impact-investor.com/article-9-funds-underreporting-exposure-to-fossil-fuels-research/</vt:lpwstr>
      </vt:variant>
      <vt:variant>
        <vt:lpwstr/>
      </vt:variant>
      <vt:variant>
        <vt:i4>1835074</vt:i4>
      </vt:variant>
      <vt:variant>
        <vt:i4>90</vt:i4>
      </vt:variant>
      <vt:variant>
        <vt:i4>0</vt:i4>
      </vt:variant>
      <vt:variant>
        <vt:i4>5</vt:i4>
      </vt:variant>
      <vt:variant>
        <vt:lpwstr>https://eur-lex.europa.eu/legal-content/EN/TXT/?uri=CELEX:32019R2089</vt:lpwstr>
      </vt:variant>
      <vt:variant>
        <vt:lpwstr/>
      </vt:variant>
      <vt:variant>
        <vt:i4>4849688</vt:i4>
      </vt:variant>
      <vt:variant>
        <vt:i4>87</vt:i4>
      </vt:variant>
      <vt:variant>
        <vt:i4>0</vt:i4>
      </vt:variant>
      <vt:variant>
        <vt:i4>5</vt:i4>
      </vt:variant>
      <vt:variant>
        <vt:lpwstr>https://www.icmagroup.org/assets/documents/Regulatory/Green-Bonds/LMA_Green_Loan_Principles_Booklet-220318.pdf</vt:lpwstr>
      </vt:variant>
      <vt:variant>
        <vt:lpwstr/>
      </vt:variant>
      <vt:variant>
        <vt:i4>3473486</vt:i4>
      </vt:variant>
      <vt:variant>
        <vt:i4>84</vt:i4>
      </vt:variant>
      <vt:variant>
        <vt:i4>0</vt:i4>
      </vt:variant>
      <vt:variant>
        <vt:i4>5</vt:i4>
      </vt:variant>
      <vt:variant>
        <vt:lpwstr>https://finance.ec.europa.eu/sustainable-finance/tools-and-standards/european-green-bond-standard_en</vt:lpwstr>
      </vt:variant>
      <vt:variant>
        <vt:lpwstr/>
      </vt:variant>
      <vt:variant>
        <vt:i4>7340054</vt:i4>
      </vt:variant>
      <vt:variant>
        <vt:i4>81</vt:i4>
      </vt:variant>
      <vt:variant>
        <vt:i4>0</vt:i4>
      </vt:variant>
      <vt:variant>
        <vt:i4>5</vt:i4>
      </vt:variant>
      <vt:variant>
        <vt:lpwstr>https://climate-pact.europa.eu/index_en</vt:lpwstr>
      </vt:variant>
      <vt:variant>
        <vt:lpwstr/>
      </vt:variant>
      <vt:variant>
        <vt:i4>6684758</vt:i4>
      </vt:variant>
      <vt:variant>
        <vt:i4>78</vt:i4>
      </vt:variant>
      <vt:variant>
        <vt:i4>0</vt:i4>
      </vt:variant>
      <vt:variant>
        <vt:i4>5</vt:i4>
      </vt:variant>
      <vt:variant>
        <vt:lpwstr>https://environment.ec.europa.eu/topics/water/water-reuse_en</vt:lpwstr>
      </vt:variant>
      <vt:variant>
        <vt:lpwstr/>
      </vt:variant>
      <vt:variant>
        <vt:i4>6946900</vt:i4>
      </vt:variant>
      <vt:variant>
        <vt:i4>75</vt:i4>
      </vt:variant>
      <vt:variant>
        <vt:i4>0</vt:i4>
      </vt:variant>
      <vt:variant>
        <vt:i4>5</vt:i4>
      </vt:variant>
      <vt:variant>
        <vt:lpwstr>https://climate.ec.europa.eu/eu-action/adaptation-climate-change/climate-resilience-dialogue_en</vt:lpwstr>
      </vt:variant>
      <vt:variant>
        <vt:lpwstr/>
      </vt:variant>
      <vt:variant>
        <vt:i4>6357098</vt:i4>
      </vt:variant>
      <vt:variant>
        <vt:i4>72</vt:i4>
      </vt:variant>
      <vt:variant>
        <vt:i4>0</vt:i4>
      </vt:variant>
      <vt:variant>
        <vt:i4>5</vt:i4>
      </vt:variant>
      <vt:variant>
        <vt:lpwstr>https://www.ipcc.ch/assessment-report/ar6/</vt:lpwstr>
      </vt:variant>
      <vt:variant>
        <vt:lpwstr/>
      </vt:variant>
      <vt:variant>
        <vt:i4>3866673</vt:i4>
      </vt:variant>
      <vt:variant>
        <vt:i4>66</vt:i4>
      </vt:variant>
      <vt:variant>
        <vt:i4>0</vt:i4>
      </vt:variant>
      <vt:variant>
        <vt:i4>5</vt:i4>
      </vt:variant>
      <vt:variant>
        <vt:lpwstr>https://www.eea.europa.eu/ims/economic-losses-from-climate-related</vt:lpwstr>
      </vt:variant>
      <vt:variant>
        <vt:lpwstr/>
      </vt:variant>
      <vt:variant>
        <vt:i4>8323109</vt:i4>
      </vt:variant>
      <vt:variant>
        <vt:i4>63</vt:i4>
      </vt:variant>
      <vt:variant>
        <vt:i4>0</vt:i4>
      </vt:variant>
      <vt:variant>
        <vt:i4>5</vt:i4>
      </vt:variant>
      <vt:variant>
        <vt:lpwstr>https://www.nature.com/articles/s41591-023-02419-z</vt:lpwstr>
      </vt:variant>
      <vt:variant>
        <vt:lpwstr/>
      </vt:variant>
      <vt:variant>
        <vt:i4>3997764</vt:i4>
      </vt:variant>
      <vt:variant>
        <vt:i4>60</vt:i4>
      </vt:variant>
      <vt:variant>
        <vt:i4>0</vt:i4>
      </vt:variant>
      <vt:variant>
        <vt:i4>5</vt:i4>
      </vt:variant>
      <vt:variant>
        <vt:lpwstr>https://climate.ec.europa.eu/eu-action/sustainable-carbon-cycles/expert-group-carbon-removals_en</vt:lpwstr>
      </vt:variant>
      <vt:variant>
        <vt:lpwstr/>
      </vt:variant>
      <vt:variant>
        <vt:i4>7274496</vt:i4>
      </vt:variant>
      <vt:variant>
        <vt:i4>57</vt:i4>
      </vt:variant>
      <vt:variant>
        <vt:i4>0</vt:i4>
      </vt:variant>
      <vt:variant>
        <vt:i4>5</vt:i4>
      </vt:variant>
      <vt:variant>
        <vt:lpwstr>https://environment.ec.europa.eu/publications/proposal-directive-green-claims_en</vt:lpwstr>
      </vt:variant>
      <vt:variant>
        <vt:lpwstr/>
      </vt:variant>
      <vt:variant>
        <vt:i4>7667714</vt:i4>
      </vt:variant>
      <vt:variant>
        <vt:i4>54</vt:i4>
      </vt:variant>
      <vt:variant>
        <vt:i4>0</vt:i4>
      </vt:variant>
      <vt:variant>
        <vt:i4>5</vt:i4>
      </vt:variant>
      <vt:variant>
        <vt:lpwstr>https://finance.ec.europa.eu/capital-markets-union-and-financial-markets/company-reporting-and-auditing/company-reporting/corporate-sustainability-reporting_en</vt:lpwstr>
      </vt:variant>
      <vt:variant>
        <vt:lpwstr/>
      </vt:variant>
      <vt:variant>
        <vt:i4>983075</vt:i4>
      </vt:variant>
      <vt:variant>
        <vt:i4>51</vt:i4>
      </vt:variant>
      <vt:variant>
        <vt:i4>0</vt:i4>
      </vt:variant>
      <vt:variant>
        <vt:i4>5</vt:i4>
      </vt:variant>
      <vt:variant>
        <vt:lpwstr>https://climate.ec.europa.eu/system/files/2022-11/Proposal_for_a_Regulation_establishing_a_Union_certification_framework_for_carbon_removals.pdf</vt:lpwstr>
      </vt:variant>
      <vt:variant>
        <vt:lpwstr/>
      </vt:variant>
      <vt:variant>
        <vt:i4>3866624</vt:i4>
      </vt:variant>
      <vt:variant>
        <vt:i4>48</vt:i4>
      </vt:variant>
      <vt:variant>
        <vt:i4>0</vt:i4>
      </vt:variant>
      <vt:variant>
        <vt:i4>5</vt:i4>
      </vt:variant>
      <vt:variant>
        <vt:lpwstr>https://agriculture.ec.europa.eu/system/files/2023-07/guidance-dev-public-private-payment-schemes-forest_en.pdf</vt:lpwstr>
      </vt:variant>
      <vt:variant>
        <vt:lpwstr/>
      </vt:variant>
      <vt:variant>
        <vt:i4>7995461</vt:i4>
      </vt:variant>
      <vt:variant>
        <vt:i4>45</vt:i4>
      </vt:variant>
      <vt:variant>
        <vt:i4>0</vt:i4>
      </vt:variant>
      <vt:variant>
        <vt:i4>5</vt:i4>
      </vt:variant>
      <vt:variant>
        <vt:lpwstr>https://environment.ec.europa.eu/system/files/2023-07/Guidance on EU Funding Opportunities for Healthy Soils_SWD_2023_423.pdf</vt:lpwstr>
      </vt:variant>
      <vt:variant>
        <vt:lpwstr/>
      </vt:variant>
      <vt:variant>
        <vt:i4>5373988</vt:i4>
      </vt:variant>
      <vt:variant>
        <vt:i4>42</vt:i4>
      </vt:variant>
      <vt:variant>
        <vt:i4>0</vt:i4>
      </vt:variant>
      <vt:variant>
        <vt:i4>5</vt:i4>
      </vt:variant>
      <vt:variant>
        <vt:lpwstr>https://environment.ec.europa.eu/publications/proposal-directive-soil-monitoring-and-resilience_en</vt:lpwstr>
      </vt:variant>
      <vt:variant>
        <vt:lpwstr/>
      </vt:variant>
      <vt:variant>
        <vt:i4>5177405</vt:i4>
      </vt:variant>
      <vt:variant>
        <vt:i4>39</vt:i4>
      </vt:variant>
      <vt:variant>
        <vt:i4>0</vt:i4>
      </vt:variant>
      <vt:variant>
        <vt:i4>5</vt:i4>
      </vt:variant>
      <vt:variant>
        <vt:lpwstr>https://energy.ec.europa.eu/data-and-analysis/energy-modelling/policy-scenarios-delivering-european-green-deal_en</vt:lpwstr>
      </vt:variant>
      <vt:variant>
        <vt:lpwstr/>
      </vt:variant>
      <vt:variant>
        <vt:i4>3276818</vt:i4>
      </vt:variant>
      <vt:variant>
        <vt:i4>36</vt:i4>
      </vt:variant>
      <vt:variant>
        <vt:i4>0</vt:i4>
      </vt:variant>
      <vt:variant>
        <vt:i4>5</vt:i4>
      </vt:variant>
      <vt:variant>
        <vt:lpwstr>https://ec.europa.eu/economy_finance/recovery-and-resilience-scoreboard/index.html</vt:lpwstr>
      </vt:variant>
      <vt:variant>
        <vt:lpwstr/>
      </vt:variant>
      <vt:variant>
        <vt:i4>5177405</vt:i4>
      </vt:variant>
      <vt:variant>
        <vt:i4>30</vt:i4>
      </vt:variant>
      <vt:variant>
        <vt:i4>0</vt:i4>
      </vt:variant>
      <vt:variant>
        <vt:i4>5</vt:i4>
      </vt:variant>
      <vt:variant>
        <vt:lpwstr>https://energy.ec.europa.eu/data-and-analysis/energy-modelling/policy-scenarios-delivering-european-green-deal_en</vt:lpwstr>
      </vt:variant>
      <vt:variant>
        <vt:lpwstr/>
      </vt:variant>
      <vt:variant>
        <vt:i4>4194370</vt:i4>
      </vt:variant>
      <vt:variant>
        <vt:i4>27</vt:i4>
      </vt:variant>
      <vt:variant>
        <vt:i4>0</vt:i4>
      </vt:variant>
      <vt:variant>
        <vt:i4>5</vt:i4>
      </vt:variant>
      <vt:variant>
        <vt:lpwstr>https://climate-advisory-board.europa.eu/reports-and-publications/scientific-advice-for-the-determination-of-an-eu-wide-2040</vt:lpwstr>
      </vt:variant>
      <vt:variant>
        <vt:lpwstr/>
      </vt:variant>
      <vt:variant>
        <vt:i4>1966152</vt:i4>
      </vt:variant>
      <vt:variant>
        <vt:i4>24</vt:i4>
      </vt:variant>
      <vt:variant>
        <vt:i4>0</vt:i4>
      </vt:variant>
      <vt:variant>
        <vt:i4>5</vt:i4>
      </vt:variant>
      <vt:variant>
        <vt:lpwstr>https://www.ehpa.org/market-data/</vt:lpwstr>
      </vt:variant>
      <vt:variant>
        <vt:lpwstr/>
      </vt:variant>
      <vt:variant>
        <vt:i4>1900628</vt:i4>
      </vt:variant>
      <vt:variant>
        <vt:i4>21</vt:i4>
      </vt:variant>
      <vt:variant>
        <vt:i4>0</vt:i4>
      </vt:variant>
      <vt:variant>
        <vt:i4>5</vt:i4>
      </vt:variant>
      <vt:variant>
        <vt:lpwstr>https://windeurope.org/newsroom/press-releases/the-eu-built-only-16-gw-new-wind-in-2022-must-restore-investor-confidence-and-ramp-up-supply-chain/</vt:lpwstr>
      </vt:variant>
      <vt:variant>
        <vt:lpwstr>:~:text=Europe%20built%2019%20GW%20of,for%20the%20EU's%202030%20goals.</vt:lpwstr>
      </vt:variant>
      <vt:variant>
        <vt:i4>1441880</vt:i4>
      </vt:variant>
      <vt:variant>
        <vt:i4>18</vt:i4>
      </vt:variant>
      <vt:variant>
        <vt:i4>0</vt:i4>
      </vt:variant>
      <vt:variant>
        <vt:i4>5</vt:i4>
      </vt:variant>
      <vt:variant>
        <vt:lpwstr>https://www.solarpowereurope.org/press-releases/new-report-reveals-eu-solar-power-soars-by-almost-50-in-2022</vt:lpwstr>
      </vt:variant>
      <vt:variant>
        <vt:lpwstr/>
      </vt:variant>
      <vt:variant>
        <vt:i4>1376317</vt:i4>
      </vt:variant>
      <vt:variant>
        <vt:i4>15</vt:i4>
      </vt:variant>
      <vt:variant>
        <vt:i4>0</vt:i4>
      </vt:variant>
      <vt:variant>
        <vt:i4>5</vt:i4>
      </vt:variant>
      <vt:variant>
        <vt:lpwstr>https://edgar.jrc.ec.europa.eu/report_2023</vt:lpwstr>
      </vt:variant>
      <vt:variant>
        <vt:lpwstr/>
      </vt:variant>
      <vt:variant>
        <vt:i4>1572886</vt:i4>
      </vt:variant>
      <vt:variant>
        <vt:i4>12</vt:i4>
      </vt:variant>
      <vt:variant>
        <vt:i4>0</vt:i4>
      </vt:variant>
      <vt:variant>
        <vt:i4>5</vt:i4>
      </vt:variant>
      <vt:variant>
        <vt:lpwstr>https://emergency.copernicus.eu/</vt:lpwstr>
      </vt:variant>
      <vt:variant>
        <vt:lpwstr/>
      </vt:variant>
      <vt:variant>
        <vt:i4>6160409</vt:i4>
      </vt:variant>
      <vt:variant>
        <vt:i4>9</vt:i4>
      </vt:variant>
      <vt:variant>
        <vt:i4>0</vt:i4>
      </vt:variant>
      <vt:variant>
        <vt:i4>5</vt:i4>
      </vt:variant>
      <vt:variant>
        <vt:lpwstr>https://www.copernicus.eu/en/news/news/observer-global-wildfire-watch-copernicus-ems-and-cams-monitor-wildfires-2023</vt:lpwstr>
      </vt:variant>
      <vt:variant>
        <vt:lpwstr/>
      </vt:variant>
      <vt:variant>
        <vt:i4>3735613</vt:i4>
      </vt:variant>
      <vt:variant>
        <vt:i4>6</vt:i4>
      </vt:variant>
      <vt:variant>
        <vt:i4>0</vt:i4>
      </vt:variant>
      <vt:variant>
        <vt:i4>5</vt:i4>
      </vt:variant>
      <vt:variant>
        <vt:lpwstr>https://www.eea.europa.eu/en/topics/in-depth/extreme-weather-floods-droughts-and-heatwaves</vt:lpwstr>
      </vt:variant>
      <vt:variant>
        <vt:lpwstr/>
      </vt:variant>
      <vt:variant>
        <vt:i4>1114148</vt:i4>
      </vt:variant>
      <vt:variant>
        <vt:i4>3</vt:i4>
      </vt:variant>
      <vt:variant>
        <vt:i4>0</vt:i4>
      </vt:variant>
      <vt:variant>
        <vt:i4>5</vt:i4>
      </vt:variant>
      <vt:variant>
        <vt:lpwstr>https://climate.copernicus.eu/sites/default/files/custom-uploads/ESOTC2022/PR/ESOTCsummary2022_final.pdf</vt:lpwstr>
      </vt:variant>
      <vt:variant>
        <vt:lpwstr/>
      </vt:variant>
      <vt:variant>
        <vt:i4>8323109</vt:i4>
      </vt:variant>
      <vt:variant>
        <vt:i4>0</vt:i4>
      </vt:variant>
      <vt:variant>
        <vt:i4>0</vt:i4>
      </vt:variant>
      <vt:variant>
        <vt:i4>5</vt:i4>
      </vt:variant>
      <vt:variant>
        <vt:lpwstr>https://www.nature.com/articles/s41591-023-02419-z</vt:lpwstr>
      </vt:variant>
      <vt:variant>
        <vt:lpwstr/>
      </vt:variant>
      <vt:variant>
        <vt:i4>7077904</vt:i4>
      </vt:variant>
      <vt:variant>
        <vt:i4>6</vt:i4>
      </vt:variant>
      <vt:variant>
        <vt:i4>0</vt:i4>
      </vt:variant>
      <vt:variant>
        <vt:i4>5</vt:i4>
      </vt:variant>
      <vt:variant>
        <vt:lpwstr>mailto:melvin.van-velthoven@ec.europa.eu</vt:lpwstr>
      </vt:variant>
      <vt:variant>
        <vt:lpwstr/>
      </vt:variant>
      <vt:variant>
        <vt:i4>5767294</vt:i4>
      </vt:variant>
      <vt:variant>
        <vt:i4>3</vt:i4>
      </vt:variant>
      <vt:variant>
        <vt:i4>0</vt:i4>
      </vt:variant>
      <vt:variant>
        <vt:i4>5</vt:i4>
      </vt:variant>
      <vt:variant>
        <vt:lpwstr>mailto:Ronald.VAN-DE-VEN@ec.europa.eu</vt:lpwstr>
      </vt:variant>
      <vt:variant>
        <vt:lpwstr/>
      </vt:variant>
      <vt:variant>
        <vt:i4>524337</vt:i4>
      </vt:variant>
      <vt:variant>
        <vt:i4>0</vt:i4>
      </vt:variant>
      <vt:variant>
        <vt:i4>0</vt:i4>
      </vt:variant>
      <vt:variant>
        <vt:i4>5</vt:i4>
      </vt:variant>
      <vt:variant>
        <vt:lpwstr>mailto:Stefano.SANTACROCE@ec.europa.eu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40</cp:revision>
  <cp:lastPrinted>2023-10-03T21:46:00Z</cp:lastPrinted>
  <dcterms:created xsi:type="dcterms:W3CDTF">2023-10-16T11:04:00Z</dcterms:created>
  <dcterms:modified xsi:type="dcterms:W3CDTF">2023-12-13T20:08:00Z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2023-08-31T15:44:04Z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849c2043-f8ce-4271-be85-673773c05990</vt:lpwstr>
  </property>
  <property fmtid="{D5CDD505-2E9C-101B-9397-08002B2CF9AE}" pid="8" name="MSIP_Label_6bd9ddd1-4d20-43f6-abfa-fc3c07406f94_ContentBits">
    <vt:lpwstr>0</vt:lpwstr>
  </property>
  <property fmtid="{D5CDD505-2E9C-101B-9397-08002B2CF9AE}" pid="9" name="Level of sensitivity">
    <vt:lpwstr>Standard treatment</vt:lpwstr>
  </property>
  <property fmtid="{D5CDD505-2E9C-101B-9397-08002B2CF9AE}" pid="10" name="Part">
    <vt:lpwstr>1</vt:lpwstr>
  </property>
  <property fmtid="{D5CDD505-2E9C-101B-9397-08002B2CF9AE}" pid="11" name="Total parts">
    <vt:lpwstr>1</vt:lpwstr>
  </property>
  <property fmtid="{D5CDD505-2E9C-101B-9397-08002B2CF9AE}" pid="12" name="CPTemplateID">
    <vt:lpwstr>CP-006</vt:lpwstr>
  </property>
  <property fmtid="{D5CDD505-2E9C-101B-9397-08002B2CF9AE}" pid="13" name="Last edited using">
    <vt:lpwstr>LW 9.0, Build 20230317</vt:lpwstr>
  </property>
  <property fmtid="{D5CDD505-2E9C-101B-9397-08002B2CF9AE}" pid="14" name="Created using">
    <vt:lpwstr>LW 9.0, Build 20230317</vt:lpwstr>
  </property>
  <property fmtid="{D5CDD505-2E9C-101B-9397-08002B2CF9AE}" pid="15" name="ContentTypeId">
    <vt:lpwstr>0x0101002EB06DECA5663C46A25228468530AF33</vt:lpwstr>
  </property>
  <property fmtid="{D5CDD505-2E9C-101B-9397-08002B2CF9AE}" pid="16" name="DocStatus">
    <vt:lpwstr>Green</vt:lpwstr>
  </property>
</Properties>
</file>