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F2E5" w14:textId="1132A325" w:rsidR="00666558" w:rsidRDefault="00984EA0" w:rsidP="00984EA0">
      <w:pPr>
        <w:pStyle w:val="Pagedecouverture"/>
        <w:rPr>
          <w:noProof/>
        </w:rPr>
      </w:pPr>
      <w:r>
        <w:rPr>
          <w:noProof/>
        </w:rPr>
        <w:pict w14:anchorId="5DC7F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71EF0A-BE52-43B5-B052-52EB79053F8B" style="width:455.25pt;height:355.5pt">
            <v:imagedata r:id="rId8" o:title=""/>
          </v:shape>
        </w:pict>
      </w:r>
    </w:p>
    <w:p w14:paraId="37A40BBD" w14:textId="77777777" w:rsidR="00666558" w:rsidRDefault="00666558" w:rsidP="00666558">
      <w:pPr>
        <w:rPr>
          <w:noProof/>
        </w:rPr>
        <w:sectPr w:rsidR="00666558" w:rsidSect="00984EA0">
          <w:footerReference w:type="default" r:id="rId9"/>
          <w:pgSz w:w="11907" w:h="16839"/>
          <w:pgMar w:top="1134" w:right="1417" w:bottom="1134" w:left="1417" w:header="709" w:footer="709" w:gutter="0"/>
          <w:pgNumType w:start="0"/>
          <w:cols w:space="720"/>
          <w:docGrid w:linePitch="360"/>
        </w:sectPr>
      </w:pPr>
    </w:p>
    <w:p w14:paraId="2B63359E" w14:textId="77777777" w:rsidR="00666558" w:rsidRDefault="00666558" w:rsidP="00BB6B30">
      <w:pPr>
        <w:pStyle w:val="Exposdesmotifstitre"/>
        <w:rPr>
          <w:noProof/>
        </w:rPr>
      </w:pPr>
      <w:bookmarkStart w:id="0" w:name="_GoBack"/>
      <w:bookmarkEnd w:id="0"/>
      <w:r w:rsidRPr="006F770D">
        <w:rPr>
          <w:noProof/>
        </w:rPr>
        <w:lastRenderedPageBreak/>
        <w:t>EXPLANATORY MEMORANDUM</w:t>
      </w:r>
    </w:p>
    <w:p w14:paraId="180CADB7" w14:textId="77777777" w:rsidR="00666558" w:rsidRPr="006F770D" w:rsidRDefault="00666558" w:rsidP="00BB6B30">
      <w:pPr>
        <w:pStyle w:val="ManualHeading1"/>
        <w:rPr>
          <w:noProof/>
        </w:rPr>
      </w:pPr>
      <w:r w:rsidRPr="00C567EE">
        <w:rPr>
          <w:noProof/>
        </w:rPr>
        <w:t>1.</w:t>
      </w:r>
      <w:r w:rsidRPr="00C567EE">
        <w:rPr>
          <w:noProof/>
        </w:rPr>
        <w:tab/>
      </w:r>
      <w:r w:rsidRPr="006F770D">
        <w:rPr>
          <w:noProof/>
        </w:rPr>
        <w:t>CONTEXT OF THE PROPOSAL</w:t>
      </w:r>
    </w:p>
    <w:p w14:paraId="39710B9D" w14:textId="77777777" w:rsidR="00666558" w:rsidRPr="00044058" w:rsidRDefault="00666558"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40D76079" w14:textId="23EBF28A" w:rsidR="00A02BEB" w:rsidRPr="00C134FB" w:rsidRDefault="00A02BEB" w:rsidP="00A02BEB">
      <w:pPr>
        <w:pBdr>
          <w:top w:val="nil"/>
          <w:left w:val="nil"/>
          <w:bottom w:val="nil"/>
          <w:right w:val="nil"/>
          <w:between w:val="nil"/>
          <w:bar w:val="nil"/>
        </w:pBdr>
        <w:spacing w:before="0" w:after="240"/>
        <w:rPr>
          <w:noProof/>
        </w:rPr>
      </w:pPr>
      <w:r w:rsidRPr="00C134FB">
        <w:rPr>
          <w:noProof/>
        </w:rPr>
        <w:t xml:space="preserve">Euratom (nuclear) safeguards is the legal as well as technical term which describes all elements of the nuclear material supervision system under the exclusive competence of the Euratom Community, established by </w:t>
      </w:r>
      <w:r w:rsidR="00DD4378" w:rsidRPr="00C134FB">
        <w:rPr>
          <w:noProof/>
        </w:rPr>
        <w:t xml:space="preserve">Chapter 7 of </w:t>
      </w:r>
      <w:r w:rsidRPr="00C134FB">
        <w:rPr>
          <w:noProof/>
        </w:rPr>
        <w:t xml:space="preserve">the Euratom Treaty and operated by the European Commission on behalf of the Community for all Member States of this Community. </w:t>
      </w:r>
      <w:r w:rsidR="006906DD" w:rsidRPr="00300113">
        <w:rPr>
          <w:noProof/>
          <w:color w:val="000000" w:themeColor="text1"/>
          <w:szCs w:val="24"/>
        </w:rPr>
        <w:t xml:space="preserve">Article 77 of the Treaty explicitly </w:t>
      </w:r>
      <w:r w:rsidR="00664181" w:rsidRPr="00300113">
        <w:rPr>
          <w:noProof/>
          <w:color w:val="000000" w:themeColor="text1"/>
          <w:szCs w:val="24"/>
        </w:rPr>
        <w:t>require</w:t>
      </w:r>
      <w:r w:rsidR="006906DD" w:rsidRPr="00300113">
        <w:rPr>
          <w:noProof/>
          <w:color w:val="000000" w:themeColor="text1"/>
          <w:szCs w:val="24"/>
        </w:rPr>
        <w:t>s the Commission to ensure non-diversion of civil nuclear materials</w:t>
      </w:r>
      <w:r w:rsidR="006906DD" w:rsidRPr="00300113">
        <w:rPr>
          <w:rStyle w:val="FootnoteReference"/>
          <w:noProof/>
          <w:color w:val="000000" w:themeColor="text1"/>
          <w:szCs w:val="24"/>
        </w:rPr>
        <w:footnoteReference w:id="1"/>
      </w:r>
      <w:r w:rsidR="006906DD" w:rsidRPr="00300113">
        <w:rPr>
          <w:noProof/>
          <w:color w:val="000000" w:themeColor="text1"/>
          <w:szCs w:val="24"/>
        </w:rPr>
        <w:t xml:space="preserve"> from their intended uses and compliance with the safeguards obligations assumed by the Euratom Community under international agreements. </w:t>
      </w:r>
      <w:r w:rsidRPr="00C134FB">
        <w:rPr>
          <w:noProof/>
        </w:rPr>
        <w:t>In this context, Article 79</w:t>
      </w:r>
      <w:r w:rsidR="00B4704B" w:rsidRPr="00B4704B">
        <w:rPr>
          <w:noProof/>
        </w:rPr>
        <w:t xml:space="preserve">, </w:t>
      </w:r>
      <w:r w:rsidR="00DF3D0A" w:rsidRPr="00B4704B">
        <w:rPr>
          <w:noProof/>
        </w:rPr>
        <w:t>first paragraph</w:t>
      </w:r>
      <w:r w:rsidRPr="00C134FB">
        <w:rPr>
          <w:noProof/>
        </w:rPr>
        <w:t xml:space="preserve"> of the Treaty </w:t>
      </w:r>
      <w:r w:rsidR="00B4704B" w:rsidRPr="00B4704B">
        <w:rPr>
          <w:noProof/>
        </w:rPr>
        <w:t>provides that the Commission shall require that operating records be kept and produced in order to permit accounting for ores, source materials and special fissile materials used or produced. The same requirement shall apply in the case of the transport of source materials and special fissile materials. Article 79, third paragraph, provides that</w:t>
      </w:r>
      <w:r w:rsidRPr="00C134FB">
        <w:rPr>
          <w:noProof/>
        </w:rPr>
        <w:t xml:space="preserve"> “</w:t>
      </w:r>
      <w:r w:rsidR="00B4704B">
        <w:rPr>
          <w:noProof/>
        </w:rPr>
        <w:t xml:space="preserve">the </w:t>
      </w:r>
      <w:r w:rsidR="00B4704B" w:rsidRPr="00B4704B">
        <w:rPr>
          <w:noProof/>
        </w:rPr>
        <w:t xml:space="preserve">nature and extent of the requirements referred to in the first paragraph shall be defined in </w:t>
      </w:r>
      <w:r w:rsidRPr="00C134FB">
        <w:rPr>
          <w:noProof/>
        </w:rPr>
        <w:t xml:space="preserve">a regulation made by the Commission and approved by the Council”. </w:t>
      </w:r>
    </w:p>
    <w:p w14:paraId="219CE504" w14:textId="77777777" w:rsidR="00A02BEB" w:rsidRPr="00C134FB" w:rsidRDefault="00A02BEB" w:rsidP="00A02BEB">
      <w:pPr>
        <w:pBdr>
          <w:top w:val="nil"/>
          <w:left w:val="nil"/>
          <w:bottom w:val="nil"/>
          <w:right w:val="nil"/>
          <w:between w:val="nil"/>
          <w:bar w:val="nil"/>
        </w:pBdr>
        <w:spacing w:before="0" w:after="240"/>
        <w:rPr>
          <w:noProof/>
        </w:rPr>
      </w:pPr>
      <w:r w:rsidRPr="00C134FB">
        <w:rPr>
          <w:noProof/>
        </w:rPr>
        <w:t>Commission Regulation (Euratom) No 302/2005 of 8 February 2005 on the application of Euratom safeguards</w:t>
      </w:r>
      <w:r w:rsidR="007544EE" w:rsidRPr="00512B95">
        <w:rPr>
          <w:rStyle w:val="FootnoteReference"/>
          <w:rFonts w:eastAsia="Arial Unicode MS"/>
          <w:b/>
          <w:noProof/>
        </w:rPr>
        <w:footnoteReference w:id="2"/>
      </w:r>
      <w:r w:rsidRPr="00C134FB">
        <w:rPr>
          <w:noProof/>
        </w:rPr>
        <w:t xml:space="preserve"> </w:t>
      </w:r>
      <w:r w:rsidR="007544EE" w:rsidRPr="00C134FB">
        <w:rPr>
          <w:noProof/>
        </w:rPr>
        <w:t xml:space="preserve">(hereinafter ‘Regulation 302/2005’ or ‘the Regulation’) </w:t>
      </w:r>
      <w:r w:rsidRPr="00C134FB">
        <w:rPr>
          <w:noProof/>
        </w:rPr>
        <w:t xml:space="preserve">is the latest regulation to this effect since 1959. It lays down the specific information to be declared by users of nuclear materials (operators) to the European Commission. It also specifies the records that operators are obliged to keep, allowing the Commission to verify that nuclear materials are not diverted </w:t>
      </w:r>
      <w:r w:rsidR="00AC737D" w:rsidRPr="00C134FB">
        <w:rPr>
          <w:noProof/>
        </w:rPr>
        <w:t>from their intended uses</w:t>
      </w:r>
      <w:r w:rsidRPr="00C134FB">
        <w:rPr>
          <w:noProof/>
        </w:rPr>
        <w:t>.</w:t>
      </w:r>
    </w:p>
    <w:p w14:paraId="1B0A82E0" w14:textId="6D991B0D" w:rsidR="00B1619D" w:rsidRDefault="00B962CF" w:rsidP="00EE2E81">
      <w:pPr>
        <w:pBdr>
          <w:top w:val="nil"/>
          <w:left w:val="nil"/>
          <w:bottom w:val="nil"/>
          <w:right w:val="nil"/>
          <w:between w:val="nil"/>
          <w:bar w:val="nil"/>
        </w:pBdr>
        <w:spacing w:before="0" w:after="240"/>
        <w:rPr>
          <w:noProof/>
        </w:rPr>
      </w:pPr>
      <w:r w:rsidRPr="00C134FB">
        <w:rPr>
          <w:noProof/>
        </w:rPr>
        <w:t>An in-depth REFIT evaluation</w:t>
      </w:r>
      <w:r w:rsidRPr="00512B95">
        <w:rPr>
          <w:rStyle w:val="FootnoteReference"/>
          <w:rFonts w:eastAsia="Arial Unicode MS"/>
          <w:b/>
          <w:noProof/>
        </w:rPr>
        <w:footnoteReference w:id="3"/>
      </w:r>
      <w:r w:rsidRPr="00C134FB">
        <w:rPr>
          <w:noProof/>
        </w:rPr>
        <w:t xml:space="preserve"> (</w:t>
      </w:r>
      <w:bookmarkStart w:id="2" w:name="_Hlk119419166"/>
      <w:r w:rsidRPr="00C134FB">
        <w:rPr>
          <w:noProof/>
        </w:rPr>
        <w:t xml:space="preserve">hereinafter </w:t>
      </w:r>
      <w:bookmarkEnd w:id="2"/>
      <w:r w:rsidRPr="00C134FB">
        <w:rPr>
          <w:noProof/>
        </w:rPr>
        <w:t xml:space="preserve">‘the Evaluation’) of Regulation </w:t>
      </w:r>
      <w:r w:rsidR="00F36598" w:rsidRPr="00C134FB">
        <w:rPr>
          <w:noProof/>
        </w:rPr>
        <w:t xml:space="preserve">302/2005 </w:t>
      </w:r>
      <w:r w:rsidR="003D4467" w:rsidRPr="00C134FB">
        <w:rPr>
          <w:noProof/>
        </w:rPr>
        <w:t>was concluded in 2022</w:t>
      </w:r>
      <w:r w:rsidR="00E24BBD" w:rsidRPr="00C134FB">
        <w:rPr>
          <w:noProof/>
        </w:rPr>
        <w:t>. It shows</w:t>
      </w:r>
      <w:r w:rsidR="002E2115" w:rsidRPr="00C134FB">
        <w:rPr>
          <w:noProof/>
        </w:rPr>
        <w:t xml:space="preserve"> that</w:t>
      </w:r>
      <w:bookmarkStart w:id="3" w:name="_Hlk119603618"/>
      <w:r w:rsidR="003D4467" w:rsidRPr="00C134FB">
        <w:rPr>
          <w:noProof/>
        </w:rPr>
        <w:t xml:space="preserve"> the Regulation </w:t>
      </w:r>
      <w:r w:rsidR="00E24BBD" w:rsidRPr="00C134FB">
        <w:rPr>
          <w:noProof/>
        </w:rPr>
        <w:t xml:space="preserve">has </w:t>
      </w:r>
      <w:r w:rsidR="00AC737D" w:rsidRPr="00C134FB">
        <w:rPr>
          <w:noProof/>
        </w:rPr>
        <w:t>been successfully implemented</w:t>
      </w:r>
      <w:bookmarkEnd w:id="3"/>
      <w:r w:rsidR="000C1307" w:rsidRPr="00C134FB">
        <w:rPr>
          <w:noProof/>
        </w:rPr>
        <w:t>; however,</w:t>
      </w:r>
      <w:r w:rsidR="00F36598" w:rsidRPr="00C134FB">
        <w:rPr>
          <w:noProof/>
        </w:rPr>
        <w:t xml:space="preserve"> </w:t>
      </w:r>
      <w:r w:rsidR="00896532" w:rsidRPr="00C134FB">
        <w:rPr>
          <w:noProof/>
        </w:rPr>
        <w:t>its effectiveness</w:t>
      </w:r>
      <w:r w:rsidR="00F36598" w:rsidRPr="00C134FB">
        <w:rPr>
          <w:noProof/>
        </w:rPr>
        <w:t xml:space="preserve"> has gradually </w:t>
      </w:r>
      <w:r w:rsidR="00896532" w:rsidRPr="00C134FB">
        <w:rPr>
          <w:noProof/>
        </w:rPr>
        <w:t>decreased</w:t>
      </w:r>
      <w:r w:rsidR="00F36598" w:rsidRPr="00C134FB">
        <w:rPr>
          <w:noProof/>
        </w:rPr>
        <w:t xml:space="preserve">, mostly </w:t>
      </w:r>
      <w:r w:rsidR="0082396F" w:rsidRPr="00C134FB">
        <w:rPr>
          <w:noProof/>
        </w:rPr>
        <w:t xml:space="preserve">due to </w:t>
      </w:r>
      <w:r w:rsidR="00F36598" w:rsidRPr="00C134FB">
        <w:rPr>
          <w:noProof/>
        </w:rPr>
        <w:t>the technological progress</w:t>
      </w:r>
      <w:r w:rsidR="00896532" w:rsidRPr="00C134FB">
        <w:rPr>
          <w:noProof/>
        </w:rPr>
        <w:t xml:space="preserve"> and the developments</w:t>
      </w:r>
      <w:r w:rsidR="00F36598" w:rsidRPr="00C134FB">
        <w:rPr>
          <w:noProof/>
        </w:rPr>
        <w:t xml:space="preserve"> in the nuclear </w:t>
      </w:r>
      <w:r w:rsidR="00896532" w:rsidRPr="00C134FB">
        <w:rPr>
          <w:noProof/>
        </w:rPr>
        <w:t>sector</w:t>
      </w:r>
      <w:r w:rsidR="00F36598" w:rsidRPr="00C134FB">
        <w:rPr>
          <w:noProof/>
        </w:rPr>
        <w:t xml:space="preserve"> over the last 17 years. </w:t>
      </w:r>
      <w:r w:rsidR="00EE2E81" w:rsidRPr="00C134FB">
        <w:rPr>
          <w:noProof/>
        </w:rPr>
        <w:t xml:space="preserve">Therefore, a targeted revision of Regulation </w:t>
      </w:r>
      <w:r w:rsidR="00875327" w:rsidRPr="00C134FB">
        <w:rPr>
          <w:noProof/>
        </w:rPr>
        <w:t xml:space="preserve">302/2005 </w:t>
      </w:r>
      <w:r w:rsidR="00EE2E81" w:rsidRPr="00C134FB">
        <w:rPr>
          <w:noProof/>
        </w:rPr>
        <w:t>was considered necessary.</w:t>
      </w:r>
    </w:p>
    <w:p w14:paraId="25AFAC6C" w14:textId="6BD6A531" w:rsidR="00CE3A08" w:rsidRPr="00C134FB" w:rsidRDefault="00CE3A08" w:rsidP="00EE2E81">
      <w:pPr>
        <w:pBdr>
          <w:top w:val="nil"/>
          <w:left w:val="nil"/>
          <w:bottom w:val="nil"/>
          <w:right w:val="nil"/>
          <w:between w:val="nil"/>
          <w:bar w:val="nil"/>
        </w:pBdr>
        <w:spacing w:before="0" w:after="240"/>
        <w:rPr>
          <w:noProof/>
        </w:rPr>
      </w:pPr>
      <w:r w:rsidRPr="00C134FB">
        <w:rPr>
          <w:noProof/>
        </w:rPr>
        <w:t>The objective of the revision of Regulation 302/2005 is to ensure the continued effectiveness and efficiency of Euratom safeguards in light of the recent developments in the nuclear sector and in information technology.</w:t>
      </w:r>
    </w:p>
    <w:p w14:paraId="58C36F86" w14:textId="26026E65" w:rsidR="00B1619D" w:rsidRPr="00C134FB" w:rsidRDefault="00B1619D" w:rsidP="00B1619D">
      <w:pPr>
        <w:pBdr>
          <w:top w:val="nil"/>
          <w:left w:val="nil"/>
          <w:bottom w:val="nil"/>
          <w:right w:val="nil"/>
          <w:between w:val="nil"/>
          <w:bar w:val="nil"/>
        </w:pBdr>
        <w:spacing w:before="0" w:after="240"/>
        <w:rPr>
          <w:noProof/>
        </w:rPr>
      </w:pPr>
      <w:r w:rsidRPr="00C134FB">
        <w:rPr>
          <w:noProof/>
        </w:rPr>
        <w:t>The</w:t>
      </w:r>
      <w:r w:rsidR="00EE2E81" w:rsidRPr="00C134FB">
        <w:rPr>
          <w:noProof/>
        </w:rPr>
        <w:t xml:space="preserve"> </w:t>
      </w:r>
      <w:r w:rsidR="00CE3A08">
        <w:rPr>
          <w:noProof/>
        </w:rPr>
        <w:t xml:space="preserve">proposal for a </w:t>
      </w:r>
      <w:r w:rsidR="00EE2E81" w:rsidRPr="00C134FB">
        <w:rPr>
          <w:noProof/>
        </w:rPr>
        <w:t xml:space="preserve">new (revised) </w:t>
      </w:r>
      <w:bookmarkStart w:id="4" w:name="_Hlk119490180"/>
      <w:r w:rsidR="00EE2E81" w:rsidRPr="00C134FB">
        <w:rPr>
          <w:noProof/>
        </w:rPr>
        <w:t>Commission Regulation (Euratom) on the application of Euratom safeguards</w:t>
      </w:r>
      <w:r w:rsidRPr="00C134FB">
        <w:rPr>
          <w:noProof/>
        </w:rPr>
        <w:t xml:space="preserve"> </w:t>
      </w:r>
      <w:bookmarkEnd w:id="4"/>
      <w:r w:rsidR="00EE2E81" w:rsidRPr="00C134FB">
        <w:rPr>
          <w:noProof/>
        </w:rPr>
        <w:t>(hereinafter ‘the new Regulation’)</w:t>
      </w:r>
      <w:r w:rsidR="00BF7049">
        <w:rPr>
          <w:noProof/>
        </w:rPr>
        <w:t xml:space="preserve">, which is annexed to this </w:t>
      </w:r>
      <w:r w:rsidR="00CE3A08">
        <w:rPr>
          <w:noProof/>
        </w:rPr>
        <w:t>proposal</w:t>
      </w:r>
      <w:r w:rsidR="00BF7049">
        <w:rPr>
          <w:noProof/>
        </w:rPr>
        <w:t xml:space="preserve"> for a Council Decision,</w:t>
      </w:r>
      <w:r w:rsidR="003F5032" w:rsidRPr="00C134FB">
        <w:rPr>
          <w:noProof/>
        </w:rPr>
        <w:t xml:space="preserve"> </w:t>
      </w:r>
      <w:r w:rsidRPr="00C134FB">
        <w:rPr>
          <w:noProof/>
        </w:rPr>
        <w:t>respond</w:t>
      </w:r>
      <w:r w:rsidR="00EE2E81" w:rsidRPr="00C134FB">
        <w:rPr>
          <w:noProof/>
        </w:rPr>
        <w:t>s</w:t>
      </w:r>
      <w:r w:rsidRPr="00C134FB">
        <w:rPr>
          <w:noProof/>
        </w:rPr>
        <w:t xml:space="preserve"> to the conclusions of the </w:t>
      </w:r>
      <w:r w:rsidR="00EE2E81" w:rsidRPr="00C134FB">
        <w:rPr>
          <w:noProof/>
        </w:rPr>
        <w:t>E</w:t>
      </w:r>
      <w:r w:rsidRPr="00C134FB">
        <w:rPr>
          <w:noProof/>
        </w:rPr>
        <w:t>valuation</w:t>
      </w:r>
      <w:r w:rsidR="00EE2E81" w:rsidRPr="00C134FB">
        <w:rPr>
          <w:noProof/>
        </w:rPr>
        <w:t>.</w:t>
      </w:r>
      <w:r w:rsidRPr="00C134FB">
        <w:rPr>
          <w:noProof/>
        </w:rPr>
        <w:t xml:space="preserve"> </w:t>
      </w:r>
      <w:r w:rsidR="00875327" w:rsidRPr="00C134FB">
        <w:rPr>
          <w:noProof/>
        </w:rPr>
        <w:t xml:space="preserve">The </w:t>
      </w:r>
      <w:r w:rsidR="00C27F9C" w:rsidRPr="00C134FB">
        <w:rPr>
          <w:noProof/>
        </w:rPr>
        <w:t>revisions</w:t>
      </w:r>
      <w:r w:rsidR="00C14DF9" w:rsidRPr="00C134FB">
        <w:rPr>
          <w:noProof/>
        </w:rPr>
        <w:t xml:space="preserve"> </w:t>
      </w:r>
      <w:r w:rsidR="00875327" w:rsidRPr="00C134FB">
        <w:rPr>
          <w:noProof/>
        </w:rPr>
        <w:t xml:space="preserve">introduced in the new Regulation are limited in scope and targeted towards specific measures, listed as lessons learned in the Evaluation. </w:t>
      </w:r>
    </w:p>
    <w:p w14:paraId="5C9A4EB4" w14:textId="77777777" w:rsidR="00666558" w:rsidRPr="002D5EE2" w:rsidRDefault="00666558"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26CA463B" w14:textId="77777777" w:rsidR="009C3F6D" w:rsidRPr="00C134FB" w:rsidRDefault="002C131D" w:rsidP="005462D8">
      <w:pPr>
        <w:pBdr>
          <w:top w:val="nil"/>
          <w:left w:val="nil"/>
          <w:bottom w:val="nil"/>
          <w:right w:val="nil"/>
          <w:between w:val="nil"/>
          <w:bar w:val="nil"/>
        </w:pBdr>
        <w:spacing w:before="0" w:after="240"/>
        <w:rPr>
          <w:noProof/>
        </w:rPr>
      </w:pPr>
      <w:r w:rsidRPr="00C134FB">
        <w:rPr>
          <w:noProof/>
        </w:rPr>
        <w:t>The</w:t>
      </w:r>
      <w:r w:rsidR="005462D8" w:rsidRPr="00C134FB">
        <w:rPr>
          <w:noProof/>
        </w:rPr>
        <w:t xml:space="preserve"> Evaluation</w:t>
      </w:r>
      <w:r w:rsidR="00A27649" w:rsidRPr="00C134FB">
        <w:rPr>
          <w:noProof/>
        </w:rPr>
        <w:t xml:space="preserve"> identified</w:t>
      </w:r>
      <w:r w:rsidR="005462D8" w:rsidRPr="00C134FB">
        <w:rPr>
          <w:noProof/>
        </w:rPr>
        <w:t xml:space="preserve"> </w:t>
      </w:r>
      <w:r w:rsidR="002D399D" w:rsidRPr="00C134FB">
        <w:rPr>
          <w:noProof/>
        </w:rPr>
        <w:t xml:space="preserve">the need </w:t>
      </w:r>
      <w:r w:rsidR="00C151BF" w:rsidRPr="00C134FB">
        <w:rPr>
          <w:noProof/>
        </w:rPr>
        <w:t>to</w:t>
      </w:r>
      <w:r w:rsidR="002D399D" w:rsidRPr="00C134FB">
        <w:rPr>
          <w:noProof/>
        </w:rPr>
        <w:t xml:space="preserve"> strengthen </w:t>
      </w:r>
      <w:r w:rsidR="005462D8" w:rsidRPr="00C134FB">
        <w:rPr>
          <w:noProof/>
        </w:rPr>
        <w:t xml:space="preserve">the </w:t>
      </w:r>
      <w:r w:rsidR="002C57B9" w:rsidRPr="00C134FB">
        <w:rPr>
          <w:noProof/>
        </w:rPr>
        <w:t>coherence</w:t>
      </w:r>
      <w:r w:rsidR="005462D8" w:rsidRPr="00C134FB">
        <w:rPr>
          <w:noProof/>
        </w:rPr>
        <w:t xml:space="preserve"> between </w:t>
      </w:r>
      <w:r w:rsidR="00B8601E" w:rsidRPr="00C134FB">
        <w:rPr>
          <w:noProof/>
        </w:rPr>
        <w:t xml:space="preserve">Regulation 302/2005 and the </w:t>
      </w:r>
      <w:r w:rsidR="008C3055" w:rsidRPr="00C134FB">
        <w:rPr>
          <w:noProof/>
        </w:rPr>
        <w:t xml:space="preserve">Euratom </w:t>
      </w:r>
      <w:r w:rsidR="00B8601E" w:rsidRPr="00C134FB">
        <w:rPr>
          <w:noProof/>
        </w:rPr>
        <w:t xml:space="preserve">Directives </w:t>
      </w:r>
      <w:r w:rsidR="00193923" w:rsidRPr="00C134FB">
        <w:rPr>
          <w:noProof/>
        </w:rPr>
        <w:t xml:space="preserve">on </w:t>
      </w:r>
      <w:r w:rsidR="002D399D" w:rsidRPr="00C134FB">
        <w:rPr>
          <w:noProof/>
        </w:rPr>
        <w:t>basic safety standards for protection against the dangers arising from exposure to ionising radiation</w:t>
      </w:r>
      <w:r w:rsidR="002D399D" w:rsidRPr="00512B95">
        <w:rPr>
          <w:rStyle w:val="FootnoteReference"/>
          <w:rFonts w:eastAsia="Arial Unicode MS"/>
          <w:b/>
          <w:noProof/>
        </w:rPr>
        <w:footnoteReference w:id="4"/>
      </w:r>
      <w:r w:rsidR="002D399D" w:rsidRPr="00C134FB">
        <w:rPr>
          <w:noProof/>
        </w:rPr>
        <w:t xml:space="preserve">, </w:t>
      </w:r>
      <w:r w:rsidR="00193923" w:rsidRPr="00C134FB">
        <w:rPr>
          <w:noProof/>
        </w:rPr>
        <w:t>on</w:t>
      </w:r>
      <w:r w:rsidR="002D399D" w:rsidRPr="00C134FB">
        <w:rPr>
          <w:noProof/>
        </w:rPr>
        <w:t xml:space="preserve"> nuclear safety of nuclear installations</w:t>
      </w:r>
      <w:r w:rsidR="002D399D" w:rsidRPr="00512B95">
        <w:rPr>
          <w:rStyle w:val="FootnoteReference"/>
          <w:rFonts w:eastAsia="Arial Unicode MS"/>
          <w:b/>
          <w:noProof/>
        </w:rPr>
        <w:footnoteReference w:id="5"/>
      </w:r>
      <w:r w:rsidR="00193923" w:rsidRPr="00C134FB">
        <w:rPr>
          <w:noProof/>
        </w:rPr>
        <w:t>,</w:t>
      </w:r>
      <w:r w:rsidR="002D399D" w:rsidRPr="00C134FB">
        <w:rPr>
          <w:noProof/>
        </w:rPr>
        <w:t xml:space="preserve"> </w:t>
      </w:r>
      <w:r w:rsidR="00193923" w:rsidRPr="00C134FB">
        <w:rPr>
          <w:noProof/>
        </w:rPr>
        <w:t>on</w:t>
      </w:r>
      <w:r w:rsidR="002D399D" w:rsidRPr="00C134FB">
        <w:rPr>
          <w:noProof/>
        </w:rPr>
        <w:t xml:space="preserve"> the management of spent fuel and radioactive waste</w:t>
      </w:r>
      <w:r w:rsidR="002D399D" w:rsidRPr="00512B95">
        <w:rPr>
          <w:rStyle w:val="FootnoteReference"/>
          <w:rFonts w:eastAsia="Arial Unicode MS"/>
          <w:b/>
          <w:noProof/>
        </w:rPr>
        <w:footnoteReference w:id="6"/>
      </w:r>
      <w:r w:rsidR="004851A0" w:rsidRPr="00C134FB">
        <w:rPr>
          <w:noProof/>
        </w:rPr>
        <w:t>,</w:t>
      </w:r>
      <w:r w:rsidR="005462D8" w:rsidRPr="00C134FB">
        <w:rPr>
          <w:noProof/>
        </w:rPr>
        <w:t xml:space="preserve"> </w:t>
      </w:r>
      <w:r w:rsidR="002D399D" w:rsidRPr="00C134FB">
        <w:rPr>
          <w:noProof/>
        </w:rPr>
        <w:t>and on the supervision and control of shipments of radioactive waste and spent fuel</w:t>
      </w:r>
      <w:r w:rsidR="002D399D" w:rsidRPr="00512B95">
        <w:rPr>
          <w:rStyle w:val="FootnoteReference"/>
          <w:rFonts w:eastAsia="Arial Unicode MS"/>
          <w:b/>
          <w:noProof/>
        </w:rPr>
        <w:footnoteReference w:id="7"/>
      </w:r>
      <w:r w:rsidRPr="00C134FB">
        <w:rPr>
          <w:noProof/>
        </w:rPr>
        <w:t xml:space="preserve">. </w:t>
      </w:r>
      <w:r w:rsidR="005A6ED4" w:rsidRPr="00C134FB">
        <w:rPr>
          <w:noProof/>
        </w:rPr>
        <w:t xml:space="preserve">In particular, this </w:t>
      </w:r>
      <w:r w:rsidR="00841AAA" w:rsidRPr="00C134FB">
        <w:rPr>
          <w:noProof/>
        </w:rPr>
        <w:t>concern</w:t>
      </w:r>
      <w:r w:rsidR="005A6ED4" w:rsidRPr="00C134FB">
        <w:rPr>
          <w:noProof/>
        </w:rPr>
        <w:t xml:space="preserve">s definitions related to waste </w:t>
      </w:r>
      <w:r w:rsidR="00827BD3" w:rsidRPr="00C134FB">
        <w:rPr>
          <w:noProof/>
        </w:rPr>
        <w:t>as well as</w:t>
      </w:r>
      <w:r w:rsidR="005A6ED4" w:rsidRPr="00C134FB">
        <w:rPr>
          <w:noProof/>
        </w:rPr>
        <w:t xml:space="preserve"> the formats and time-limits for declaring basic technical characteristics of complex installations</w:t>
      </w:r>
      <w:r w:rsidR="00841AAA" w:rsidRPr="00C134FB">
        <w:rPr>
          <w:noProof/>
        </w:rPr>
        <w:t xml:space="preserve"> in Regulation 302/2005</w:t>
      </w:r>
      <w:r w:rsidR="005A6ED4" w:rsidRPr="00C134FB">
        <w:rPr>
          <w:noProof/>
        </w:rPr>
        <w:t>.</w:t>
      </w:r>
    </w:p>
    <w:p w14:paraId="38F4FC0F" w14:textId="5A7A1FDB" w:rsidR="002C131D" w:rsidRPr="00C134FB" w:rsidRDefault="00E40C16" w:rsidP="005462D8">
      <w:pPr>
        <w:pBdr>
          <w:top w:val="nil"/>
          <w:left w:val="nil"/>
          <w:bottom w:val="nil"/>
          <w:right w:val="nil"/>
          <w:between w:val="nil"/>
          <w:bar w:val="nil"/>
        </w:pBdr>
        <w:spacing w:before="0" w:after="240"/>
        <w:rPr>
          <w:noProof/>
        </w:rPr>
      </w:pPr>
      <w:r>
        <w:rPr>
          <w:noProof/>
        </w:rPr>
        <w:t>The</w:t>
      </w:r>
      <w:r w:rsidR="002C131D" w:rsidRPr="00C134FB">
        <w:rPr>
          <w:noProof/>
        </w:rPr>
        <w:t xml:space="preserve"> nuclear safeguards concept (aimed at non-diversion of nuclear material</w:t>
      </w:r>
      <w:r w:rsidR="004A3B39" w:rsidRPr="00C134FB">
        <w:rPr>
          <w:noProof/>
        </w:rPr>
        <w:t>s</w:t>
      </w:r>
      <w:r w:rsidR="002C131D" w:rsidRPr="00C134FB">
        <w:rPr>
          <w:noProof/>
        </w:rPr>
        <w:t xml:space="preserve"> from their declared use) </w:t>
      </w:r>
      <w:r w:rsidR="0087070F" w:rsidRPr="00C134FB">
        <w:rPr>
          <w:noProof/>
        </w:rPr>
        <w:t>is distinct from</w:t>
      </w:r>
      <w:r w:rsidR="002C131D" w:rsidRPr="00C134FB">
        <w:rPr>
          <w:noProof/>
        </w:rPr>
        <w:t xml:space="preserve"> the concepts of radiation protection and nuclear safety (aimed at the protection of humans from dangers arising from ionising radiation)</w:t>
      </w:r>
      <w:r>
        <w:rPr>
          <w:noProof/>
        </w:rPr>
        <w:t xml:space="preserve">. </w:t>
      </w:r>
      <w:r w:rsidRPr="00E40C16">
        <w:rPr>
          <w:noProof/>
        </w:rPr>
        <w:t>Although Regulation 302/2005 has no direct interaction with the above-mentioned Directives</w:t>
      </w:r>
      <w:r w:rsidR="00A836B8">
        <w:rPr>
          <w:noProof/>
        </w:rPr>
        <w:t>,</w:t>
      </w:r>
      <w:r w:rsidR="008B5A4C" w:rsidRPr="00C134FB">
        <w:rPr>
          <w:noProof/>
        </w:rPr>
        <w:t xml:space="preserve"> </w:t>
      </w:r>
      <w:r>
        <w:rPr>
          <w:noProof/>
        </w:rPr>
        <w:t>it</w:t>
      </w:r>
      <w:r w:rsidR="008B5A4C" w:rsidRPr="00C134FB">
        <w:rPr>
          <w:noProof/>
        </w:rPr>
        <w:t xml:space="preserve"> nevertheless complement</w:t>
      </w:r>
      <w:r>
        <w:rPr>
          <w:noProof/>
        </w:rPr>
        <w:t>s them</w:t>
      </w:r>
      <w:r w:rsidR="002C131D" w:rsidRPr="00C134FB">
        <w:rPr>
          <w:noProof/>
        </w:rPr>
        <w:t xml:space="preserve">. </w:t>
      </w:r>
      <w:r w:rsidR="00FB5578" w:rsidRPr="00C134FB">
        <w:rPr>
          <w:noProof/>
        </w:rPr>
        <w:t>Therefore</w:t>
      </w:r>
      <w:r w:rsidR="002C131D" w:rsidRPr="00C134FB">
        <w:rPr>
          <w:noProof/>
        </w:rPr>
        <w:t xml:space="preserve">, </w:t>
      </w:r>
      <w:r w:rsidR="008D2916" w:rsidRPr="00C134FB">
        <w:rPr>
          <w:noProof/>
        </w:rPr>
        <w:t>it is important to ensure</w:t>
      </w:r>
      <w:r w:rsidR="008B5A4C" w:rsidRPr="00C134FB">
        <w:rPr>
          <w:noProof/>
        </w:rPr>
        <w:t xml:space="preserve"> </w:t>
      </w:r>
      <w:r w:rsidR="002C131D" w:rsidRPr="00C134FB">
        <w:rPr>
          <w:noProof/>
        </w:rPr>
        <w:t xml:space="preserve">the achievement of </w:t>
      </w:r>
      <w:r w:rsidR="008B5A4C" w:rsidRPr="00C134FB">
        <w:rPr>
          <w:noProof/>
        </w:rPr>
        <w:t>the</w:t>
      </w:r>
      <w:r w:rsidR="008D2916" w:rsidRPr="00C134FB">
        <w:rPr>
          <w:noProof/>
        </w:rPr>
        <w:t>ir</w:t>
      </w:r>
      <w:r w:rsidR="008B5A4C" w:rsidRPr="00C134FB">
        <w:rPr>
          <w:noProof/>
        </w:rPr>
        <w:t xml:space="preserve"> </w:t>
      </w:r>
      <w:r w:rsidR="0087070F" w:rsidRPr="00C134FB">
        <w:rPr>
          <w:noProof/>
        </w:rPr>
        <w:t xml:space="preserve">interlinked </w:t>
      </w:r>
      <w:r w:rsidR="002C131D" w:rsidRPr="00C134FB">
        <w:rPr>
          <w:noProof/>
        </w:rPr>
        <w:t>objectives</w:t>
      </w:r>
      <w:r w:rsidR="008B5A4C" w:rsidRPr="00C134FB">
        <w:rPr>
          <w:noProof/>
        </w:rPr>
        <w:t xml:space="preserve"> </w:t>
      </w:r>
      <w:r w:rsidR="002C131D" w:rsidRPr="00C134FB">
        <w:rPr>
          <w:noProof/>
        </w:rPr>
        <w:t>in an optimal fashion</w:t>
      </w:r>
      <w:r w:rsidR="0087070F" w:rsidRPr="00C134FB">
        <w:rPr>
          <w:noProof/>
        </w:rPr>
        <w:t>.</w:t>
      </w:r>
    </w:p>
    <w:p w14:paraId="29768EE3" w14:textId="77777777" w:rsidR="00000B7E" w:rsidRPr="00C134FB" w:rsidRDefault="005B7469" w:rsidP="005462D8">
      <w:pPr>
        <w:pBdr>
          <w:top w:val="nil"/>
          <w:left w:val="nil"/>
          <w:bottom w:val="nil"/>
          <w:right w:val="nil"/>
          <w:between w:val="nil"/>
          <w:bar w:val="nil"/>
        </w:pBdr>
        <w:spacing w:before="0" w:after="240"/>
        <w:rPr>
          <w:noProof/>
        </w:rPr>
      </w:pPr>
      <w:r w:rsidRPr="00C134FB">
        <w:rPr>
          <w:noProof/>
        </w:rPr>
        <w:t>T</w:t>
      </w:r>
      <w:r w:rsidR="00000B7E" w:rsidRPr="00C134FB">
        <w:rPr>
          <w:noProof/>
        </w:rPr>
        <w:t>he</w:t>
      </w:r>
      <w:r w:rsidR="00800113" w:rsidRPr="00C134FB">
        <w:rPr>
          <w:noProof/>
        </w:rPr>
        <w:t xml:space="preserve"> </w:t>
      </w:r>
      <w:r w:rsidR="004A3B39" w:rsidRPr="00C134FB">
        <w:rPr>
          <w:noProof/>
        </w:rPr>
        <w:t>revised</w:t>
      </w:r>
      <w:r w:rsidR="00800113" w:rsidRPr="00C134FB">
        <w:rPr>
          <w:noProof/>
        </w:rPr>
        <w:t xml:space="preserve"> definition</w:t>
      </w:r>
      <w:r w:rsidR="00255EAA" w:rsidRPr="00C134FB">
        <w:rPr>
          <w:noProof/>
        </w:rPr>
        <w:t xml:space="preserve">s </w:t>
      </w:r>
      <w:r w:rsidRPr="00C134FB">
        <w:rPr>
          <w:noProof/>
        </w:rPr>
        <w:t>a</w:t>
      </w:r>
      <w:r w:rsidR="00EC4214" w:rsidRPr="00C134FB">
        <w:rPr>
          <w:noProof/>
        </w:rPr>
        <w:t>s well as</w:t>
      </w:r>
      <w:r w:rsidRPr="00C134FB">
        <w:rPr>
          <w:noProof/>
        </w:rPr>
        <w:t xml:space="preserve"> the new definitions introduced </w:t>
      </w:r>
      <w:r w:rsidR="00255EAA" w:rsidRPr="00C134FB">
        <w:rPr>
          <w:noProof/>
        </w:rPr>
        <w:t>in the new Regulation provide for co</w:t>
      </w:r>
      <w:r w:rsidR="004A3B39" w:rsidRPr="00C134FB">
        <w:rPr>
          <w:noProof/>
        </w:rPr>
        <w:t>nsistency</w:t>
      </w:r>
      <w:r w:rsidR="00255EAA" w:rsidRPr="00C134FB">
        <w:rPr>
          <w:noProof/>
        </w:rPr>
        <w:t xml:space="preserve"> between the </w:t>
      </w:r>
      <w:r w:rsidR="00F80F27" w:rsidRPr="00C134FB">
        <w:rPr>
          <w:noProof/>
        </w:rPr>
        <w:t xml:space="preserve">new </w:t>
      </w:r>
      <w:r w:rsidR="00255EAA" w:rsidRPr="00C134FB">
        <w:rPr>
          <w:noProof/>
        </w:rPr>
        <w:t>Regulation and the a</w:t>
      </w:r>
      <w:r w:rsidR="004A3B39" w:rsidRPr="00C134FB">
        <w:rPr>
          <w:noProof/>
        </w:rPr>
        <w:t>forementioned</w:t>
      </w:r>
      <w:r w:rsidR="00255EAA" w:rsidRPr="00C134FB">
        <w:rPr>
          <w:noProof/>
        </w:rPr>
        <w:t xml:space="preserve"> Directives</w:t>
      </w:r>
      <w:r w:rsidR="004A3B39" w:rsidRPr="00C134FB">
        <w:rPr>
          <w:noProof/>
        </w:rPr>
        <w:t xml:space="preserve"> to the best possible extent</w:t>
      </w:r>
      <w:r w:rsidR="00255EAA" w:rsidRPr="00C134FB">
        <w:rPr>
          <w:noProof/>
        </w:rPr>
        <w:t xml:space="preserve">. </w:t>
      </w:r>
      <w:r w:rsidRPr="00C134FB">
        <w:rPr>
          <w:noProof/>
        </w:rPr>
        <w:t>In particular, t</w:t>
      </w:r>
      <w:r w:rsidR="00800113" w:rsidRPr="00C134FB">
        <w:rPr>
          <w:noProof/>
        </w:rPr>
        <w:t xml:space="preserve">he updated </w:t>
      </w:r>
      <w:r w:rsidR="00000B7E" w:rsidRPr="00C134FB">
        <w:rPr>
          <w:noProof/>
        </w:rPr>
        <w:t xml:space="preserve">definitions </w:t>
      </w:r>
      <w:r w:rsidR="00711F68" w:rsidRPr="00C134FB">
        <w:rPr>
          <w:noProof/>
        </w:rPr>
        <w:t>of ‘waste’</w:t>
      </w:r>
      <w:r w:rsidR="00800113" w:rsidRPr="00C134FB">
        <w:rPr>
          <w:noProof/>
        </w:rPr>
        <w:t xml:space="preserve"> and</w:t>
      </w:r>
      <w:r w:rsidR="00711F68" w:rsidRPr="00C134FB">
        <w:rPr>
          <w:noProof/>
        </w:rPr>
        <w:t xml:space="preserve"> ‘spent fuel’</w:t>
      </w:r>
      <w:r w:rsidR="00800113" w:rsidRPr="00C134FB">
        <w:rPr>
          <w:noProof/>
        </w:rPr>
        <w:t xml:space="preserve"> </w:t>
      </w:r>
      <w:r w:rsidR="00000B7E" w:rsidRPr="00C134FB">
        <w:rPr>
          <w:noProof/>
        </w:rPr>
        <w:t>align better, but not fully, with the definitions</w:t>
      </w:r>
      <w:r w:rsidR="00711F68" w:rsidRPr="00C134FB">
        <w:rPr>
          <w:noProof/>
        </w:rPr>
        <w:t xml:space="preserve"> of </w:t>
      </w:r>
      <w:r w:rsidR="00255EAA" w:rsidRPr="00C134FB">
        <w:rPr>
          <w:noProof/>
        </w:rPr>
        <w:t>’</w:t>
      </w:r>
      <w:r w:rsidR="00F14DA1" w:rsidRPr="00C134FB">
        <w:rPr>
          <w:noProof/>
        </w:rPr>
        <w:t>radioactive waste</w:t>
      </w:r>
      <w:r w:rsidR="00255EAA" w:rsidRPr="00C134FB">
        <w:rPr>
          <w:noProof/>
        </w:rPr>
        <w:t>’</w:t>
      </w:r>
      <w:r w:rsidR="00F14DA1" w:rsidRPr="00C134FB">
        <w:rPr>
          <w:noProof/>
        </w:rPr>
        <w:t xml:space="preserve"> and </w:t>
      </w:r>
      <w:r w:rsidR="00255EAA" w:rsidRPr="00C134FB">
        <w:rPr>
          <w:noProof/>
        </w:rPr>
        <w:t>’</w:t>
      </w:r>
      <w:r w:rsidR="00F14DA1" w:rsidRPr="00C134FB">
        <w:rPr>
          <w:noProof/>
        </w:rPr>
        <w:t>spent fuel</w:t>
      </w:r>
      <w:r w:rsidR="00255EAA" w:rsidRPr="00C134FB">
        <w:rPr>
          <w:noProof/>
        </w:rPr>
        <w:t>’</w:t>
      </w:r>
      <w:r w:rsidR="00F14DA1" w:rsidRPr="00C134FB">
        <w:rPr>
          <w:noProof/>
        </w:rPr>
        <w:t xml:space="preserve"> in </w:t>
      </w:r>
      <w:r w:rsidR="00711F68" w:rsidRPr="00C134FB">
        <w:rPr>
          <w:noProof/>
        </w:rPr>
        <w:t xml:space="preserve">the Directives </w:t>
      </w:r>
      <w:r w:rsidR="004D18C3" w:rsidRPr="00C134FB">
        <w:rPr>
          <w:noProof/>
        </w:rPr>
        <w:t xml:space="preserve">for several </w:t>
      </w:r>
      <w:r w:rsidR="00711F68" w:rsidRPr="00C134FB">
        <w:rPr>
          <w:noProof/>
        </w:rPr>
        <w:t>reasons:</w:t>
      </w:r>
    </w:p>
    <w:p w14:paraId="44546039" w14:textId="4313B08D" w:rsidR="0036069B" w:rsidRPr="00110B47" w:rsidRDefault="00E933DC" w:rsidP="000B1C64">
      <w:pPr>
        <w:pStyle w:val="Tiret0"/>
        <w:numPr>
          <w:ilvl w:val="0"/>
          <w:numId w:val="13"/>
        </w:numPr>
        <w:rPr>
          <w:noProof/>
        </w:rPr>
      </w:pPr>
      <w:r w:rsidRPr="00110B47">
        <w:rPr>
          <w:noProof/>
        </w:rPr>
        <w:t>First, because the Directives and the new Regulation</w:t>
      </w:r>
      <w:r w:rsidR="000E0FBF" w:rsidRPr="00110B47">
        <w:rPr>
          <w:noProof/>
        </w:rPr>
        <w:t xml:space="preserve"> </w:t>
      </w:r>
      <w:r w:rsidRPr="00110B47">
        <w:rPr>
          <w:noProof/>
        </w:rPr>
        <w:t xml:space="preserve">address different actors </w:t>
      </w:r>
      <w:r w:rsidR="000E0FBF" w:rsidRPr="00110B47">
        <w:rPr>
          <w:noProof/>
        </w:rPr>
        <w:t xml:space="preserve">and </w:t>
      </w:r>
      <w:r w:rsidRPr="00110B47">
        <w:rPr>
          <w:noProof/>
        </w:rPr>
        <w:t xml:space="preserve">aim at different </w:t>
      </w:r>
      <w:r w:rsidR="000E0FBF" w:rsidRPr="00110B47">
        <w:rPr>
          <w:noProof/>
        </w:rPr>
        <w:t>purposes</w:t>
      </w:r>
      <w:r w:rsidRPr="00110B47">
        <w:rPr>
          <w:noProof/>
        </w:rPr>
        <w:t>.</w:t>
      </w:r>
      <w:r w:rsidR="000E0FBF" w:rsidRPr="00110B47">
        <w:rPr>
          <w:noProof/>
        </w:rPr>
        <w:t xml:space="preserve"> The Directive</w:t>
      </w:r>
      <w:r w:rsidR="00F14DA1" w:rsidRPr="00110B47">
        <w:rPr>
          <w:noProof/>
        </w:rPr>
        <w:t>s</w:t>
      </w:r>
      <w:r w:rsidR="000E0FBF" w:rsidRPr="00110B47">
        <w:rPr>
          <w:noProof/>
        </w:rPr>
        <w:t xml:space="preserve"> define </w:t>
      </w:r>
      <w:r w:rsidR="0036069B" w:rsidRPr="00110B47">
        <w:rPr>
          <w:noProof/>
        </w:rPr>
        <w:t>‘</w:t>
      </w:r>
      <w:r w:rsidR="000E0FBF" w:rsidRPr="00110B47">
        <w:rPr>
          <w:noProof/>
        </w:rPr>
        <w:t>radioactive waste</w:t>
      </w:r>
      <w:r w:rsidR="0036069B" w:rsidRPr="00110B47">
        <w:rPr>
          <w:noProof/>
        </w:rPr>
        <w:t>’</w:t>
      </w:r>
      <w:r w:rsidR="000E0FBF" w:rsidRPr="00110B47">
        <w:rPr>
          <w:noProof/>
        </w:rPr>
        <w:t xml:space="preserve">, whereas the Regulation defines </w:t>
      </w:r>
      <w:r w:rsidR="0036069B" w:rsidRPr="00110B47">
        <w:rPr>
          <w:noProof/>
        </w:rPr>
        <w:t>‘</w:t>
      </w:r>
      <w:r w:rsidR="000E0FBF" w:rsidRPr="00110B47">
        <w:rPr>
          <w:noProof/>
        </w:rPr>
        <w:t>waste</w:t>
      </w:r>
      <w:r w:rsidR="0036069B" w:rsidRPr="00110B47">
        <w:rPr>
          <w:noProof/>
        </w:rPr>
        <w:t>’</w:t>
      </w:r>
      <w:r w:rsidR="000E0FBF" w:rsidRPr="00110B47">
        <w:rPr>
          <w:noProof/>
        </w:rPr>
        <w:t>.</w:t>
      </w:r>
      <w:r w:rsidR="0036069B" w:rsidRPr="00110B47">
        <w:rPr>
          <w:noProof/>
        </w:rPr>
        <w:t xml:space="preserve"> </w:t>
      </w:r>
      <w:r w:rsidR="009E55DB" w:rsidRPr="00110B47">
        <w:rPr>
          <w:noProof/>
        </w:rPr>
        <w:t>For</w:t>
      </w:r>
      <w:r w:rsidR="000E0FBF" w:rsidRPr="00110B47">
        <w:rPr>
          <w:noProof/>
        </w:rPr>
        <w:t xml:space="preserve"> safeguards</w:t>
      </w:r>
      <w:r w:rsidR="009E55DB" w:rsidRPr="00110B47">
        <w:rPr>
          <w:noProof/>
        </w:rPr>
        <w:t xml:space="preserve"> purposes</w:t>
      </w:r>
      <w:r w:rsidR="000E0FBF" w:rsidRPr="00110B47">
        <w:rPr>
          <w:noProof/>
        </w:rPr>
        <w:t xml:space="preserve">, </w:t>
      </w:r>
      <w:r w:rsidR="009E55DB" w:rsidRPr="00110B47">
        <w:rPr>
          <w:noProof/>
        </w:rPr>
        <w:t xml:space="preserve">the ‘waste’ definition needs to consider the strategic value and risk of diversion of </w:t>
      </w:r>
      <w:r w:rsidR="000E0FBF" w:rsidRPr="00110B47">
        <w:rPr>
          <w:noProof/>
        </w:rPr>
        <w:t>nuclear material contained in waste</w:t>
      </w:r>
      <w:r w:rsidR="00805318" w:rsidRPr="00110B47">
        <w:rPr>
          <w:noProof/>
        </w:rPr>
        <w:t>;</w:t>
      </w:r>
      <w:r w:rsidR="000E0FBF" w:rsidRPr="00110B47">
        <w:rPr>
          <w:noProof/>
        </w:rPr>
        <w:t xml:space="preserve"> therefore</w:t>
      </w:r>
      <w:r w:rsidR="006C56BF">
        <w:rPr>
          <w:noProof/>
        </w:rPr>
        <w:t>,</w:t>
      </w:r>
      <w:r w:rsidR="000E0FBF" w:rsidRPr="00110B47">
        <w:rPr>
          <w:noProof/>
        </w:rPr>
        <w:t xml:space="preserve"> the concept that </w:t>
      </w:r>
      <w:r w:rsidR="00805318" w:rsidRPr="00110B47">
        <w:rPr>
          <w:noProof/>
        </w:rPr>
        <w:t>nuclear material</w:t>
      </w:r>
      <w:r w:rsidR="000E0FBF" w:rsidRPr="00110B47">
        <w:rPr>
          <w:noProof/>
        </w:rPr>
        <w:t xml:space="preserve"> is unrecoverable for economic or practical reasons </w:t>
      </w:r>
      <w:r w:rsidR="00805318" w:rsidRPr="00110B47">
        <w:rPr>
          <w:noProof/>
        </w:rPr>
        <w:t>needs to be</w:t>
      </w:r>
      <w:r w:rsidR="000E0FBF" w:rsidRPr="00110B47">
        <w:rPr>
          <w:noProof/>
        </w:rPr>
        <w:t xml:space="preserve"> part of the definition. </w:t>
      </w:r>
      <w:r w:rsidR="00F46C07" w:rsidRPr="00110B47">
        <w:rPr>
          <w:noProof/>
        </w:rPr>
        <w:t>Moreover, ‘waste’</w:t>
      </w:r>
      <w:r w:rsidR="000E0FBF" w:rsidRPr="00110B47">
        <w:rPr>
          <w:noProof/>
        </w:rPr>
        <w:t xml:space="preserve"> is a material description declared as such in accountancy </w:t>
      </w:r>
      <w:r w:rsidR="0036069B" w:rsidRPr="00110B47">
        <w:rPr>
          <w:noProof/>
        </w:rPr>
        <w:t>reports</w:t>
      </w:r>
      <w:r w:rsidR="000E0FBF" w:rsidRPr="00110B47">
        <w:rPr>
          <w:noProof/>
        </w:rPr>
        <w:t xml:space="preserve">. </w:t>
      </w:r>
      <w:r w:rsidR="00F46C07" w:rsidRPr="00110B47">
        <w:rPr>
          <w:noProof/>
        </w:rPr>
        <w:t>In addition, the</w:t>
      </w:r>
      <w:r w:rsidR="000E0FBF" w:rsidRPr="00110B47">
        <w:rPr>
          <w:noProof/>
        </w:rPr>
        <w:t xml:space="preserve"> Directive</w:t>
      </w:r>
      <w:r w:rsidR="00F46C07" w:rsidRPr="00110B47">
        <w:rPr>
          <w:noProof/>
        </w:rPr>
        <w:t>s</w:t>
      </w:r>
      <w:r w:rsidR="000E0FBF" w:rsidRPr="00110B47">
        <w:rPr>
          <w:noProof/>
        </w:rPr>
        <w:t xml:space="preserve"> give </w:t>
      </w:r>
      <w:r w:rsidR="000E0FBF" w:rsidRPr="00110B47">
        <w:rPr>
          <w:i/>
          <w:iCs/>
          <w:noProof/>
        </w:rPr>
        <w:t>“the Member State or a legal or natural person whose decision is accepted by the Member State”</w:t>
      </w:r>
      <w:r w:rsidR="000E0FBF" w:rsidRPr="00110B47">
        <w:rPr>
          <w:noProof/>
        </w:rPr>
        <w:t xml:space="preserve"> direct influence on what is to be considered radioactive waste </w:t>
      </w:r>
      <w:r w:rsidR="00D53E46" w:rsidRPr="00110B47">
        <w:rPr>
          <w:noProof/>
        </w:rPr>
        <w:t>(</w:t>
      </w:r>
      <w:r w:rsidR="000E0FBF" w:rsidRPr="00110B47">
        <w:rPr>
          <w:noProof/>
        </w:rPr>
        <w:t xml:space="preserve">in </w:t>
      </w:r>
      <w:r w:rsidR="00D53E46" w:rsidRPr="00110B47">
        <w:rPr>
          <w:noProof/>
        </w:rPr>
        <w:t xml:space="preserve">the </w:t>
      </w:r>
      <w:r w:rsidR="000E0FBF" w:rsidRPr="00110B47">
        <w:rPr>
          <w:noProof/>
        </w:rPr>
        <w:t>respective Member States</w:t>
      </w:r>
      <w:r w:rsidR="00D53E46" w:rsidRPr="00110B47">
        <w:rPr>
          <w:noProof/>
        </w:rPr>
        <w:t>)</w:t>
      </w:r>
      <w:r w:rsidR="000E0FBF" w:rsidRPr="00110B47">
        <w:rPr>
          <w:noProof/>
        </w:rPr>
        <w:t xml:space="preserve">, </w:t>
      </w:r>
      <w:r w:rsidR="00D53E46" w:rsidRPr="00110B47">
        <w:rPr>
          <w:noProof/>
        </w:rPr>
        <w:t>whereas in the case of the</w:t>
      </w:r>
      <w:r w:rsidR="000E0FBF" w:rsidRPr="00110B47">
        <w:rPr>
          <w:noProof/>
        </w:rPr>
        <w:t xml:space="preserve"> Regulation on Euratom safeguards Euratom/the Commission acts as regulator.</w:t>
      </w:r>
    </w:p>
    <w:p w14:paraId="73FC48AA" w14:textId="77777777" w:rsidR="000E0FBF" w:rsidRPr="00110B47" w:rsidRDefault="0074788A" w:rsidP="000B1C64">
      <w:pPr>
        <w:pStyle w:val="Tiret0"/>
        <w:numPr>
          <w:ilvl w:val="0"/>
          <w:numId w:val="9"/>
        </w:numPr>
        <w:rPr>
          <w:noProof/>
        </w:rPr>
      </w:pPr>
      <w:r w:rsidRPr="00110B47">
        <w:rPr>
          <w:noProof/>
        </w:rPr>
        <w:t xml:space="preserve">Second, because the formulation of the definition of </w:t>
      </w:r>
      <w:r w:rsidR="00CE5D62" w:rsidRPr="00110B47">
        <w:rPr>
          <w:noProof/>
        </w:rPr>
        <w:t>‘</w:t>
      </w:r>
      <w:r w:rsidRPr="00110B47">
        <w:rPr>
          <w:noProof/>
        </w:rPr>
        <w:t>waste</w:t>
      </w:r>
      <w:r w:rsidR="00CE5D62" w:rsidRPr="00110B47">
        <w:rPr>
          <w:noProof/>
        </w:rPr>
        <w:t>’</w:t>
      </w:r>
      <w:r w:rsidRPr="00110B47">
        <w:rPr>
          <w:noProof/>
        </w:rPr>
        <w:t xml:space="preserve"> has i</w:t>
      </w:r>
      <w:r w:rsidR="000E0FBF" w:rsidRPr="00110B47">
        <w:rPr>
          <w:noProof/>
        </w:rPr>
        <w:t>mplications for Euratom safeguards activities</w:t>
      </w:r>
      <w:r w:rsidRPr="00110B47">
        <w:rPr>
          <w:noProof/>
        </w:rPr>
        <w:t xml:space="preserve"> as well as for the fulfilment of obligations under the Safeguards Agreements with the IAEA. These agreements include specific provisions for nuclear material in waste, including for reporting such material to the IAEA. Nuclear material remains under IAEA safeguards until it meets the technical criteria defined by the IAEA for the termination of its safeguards. </w:t>
      </w:r>
    </w:p>
    <w:p w14:paraId="307C996B" w14:textId="77777777" w:rsidR="008B5A4C" w:rsidRPr="00300113" w:rsidRDefault="008B5A4C" w:rsidP="008B5A4C">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new requirements on the formats and time-limits for declaring basic technical characteristics of complex installations, introduced in the new Regulation, ensure the incorporation of nuclear safeguards measures early in the planning and design at different stages of the lifecycle of these installations (‘safeguards-by-design’ concept) in accordance with related licensing provisions of the a</w:t>
      </w:r>
      <w:r w:rsidR="006471B7" w:rsidRPr="00300113">
        <w:rPr>
          <w:rFonts w:eastAsia="Arial Unicode MS"/>
          <w:noProof/>
          <w:color w:val="000000" w:themeColor="text1"/>
        </w:rPr>
        <w:t>fore</w:t>
      </w:r>
      <w:r w:rsidRPr="00300113">
        <w:rPr>
          <w:rFonts w:eastAsia="Arial Unicode MS"/>
          <w:noProof/>
          <w:color w:val="000000" w:themeColor="text1"/>
        </w:rPr>
        <w:t xml:space="preserve">mentioned Directives. </w:t>
      </w:r>
      <w:r w:rsidR="006471B7" w:rsidRPr="00300113">
        <w:rPr>
          <w:rFonts w:eastAsia="Arial Unicode MS"/>
          <w:noProof/>
          <w:color w:val="000000" w:themeColor="text1"/>
        </w:rPr>
        <w:t xml:space="preserve"> </w:t>
      </w:r>
    </w:p>
    <w:p w14:paraId="37167ADC" w14:textId="77777777" w:rsidR="00666558" w:rsidRPr="002D5EE2" w:rsidRDefault="00666558"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74740D5B" w14:textId="02C954B5" w:rsidR="00E520B7" w:rsidRPr="00C134FB" w:rsidRDefault="00331328" w:rsidP="0029266A">
      <w:pPr>
        <w:pBdr>
          <w:top w:val="nil"/>
          <w:left w:val="nil"/>
          <w:bottom w:val="nil"/>
          <w:right w:val="nil"/>
          <w:between w:val="nil"/>
          <w:bar w:val="nil"/>
        </w:pBdr>
        <w:spacing w:before="0" w:after="240"/>
        <w:rPr>
          <w:noProof/>
        </w:rPr>
      </w:pPr>
      <w:r w:rsidRPr="00C134FB">
        <w:rPr>
          <w:noProof/>
        </w:rPr>
        <w:t xml:space="preserve">The new Regulation </w:t>
      </w:r>
      <w:r w:rsidR="000A16F0">
        <w:rPr>
          <w:noProof/>
        </w:rPr>
        <w:t>is consistent with</w:t>
      </w:r>
      <w:r w:rsidRPr="00C134FB">
        <w:rPr>
          <w:noProof/>
        </w:rPr>
        <w:t xml:space="preserve"> EU policy on security of information</w:t>
      </w:r>
      <w:r w:rsidR="00373091" w:rsidRPr="00C134FB">
        <w:rPr>
          <w:noProof/>
        </w:rPr>
        <w:t>.</w:t>
      </w:r>
      <w:r w:rsidR="00E520B7" w:rsidRPr="00C134FB">
        <w:rPr>
          <w:noProof/>
        </w:rPr>
        <w:t xml:space="preserve"> </w:t>
      </w:r>
      <w:r w:rsidR="00EC0460" w:rsidRPr="00C134FB">
        <w:rPr>
          <w:noProof/>
        </w:rPr>
        <w:t>Commission Decision (EU, Euratom) 2015/444</w:t>
      </w:r>
      <w:r w:rsidR="00EC0460" w:rsidRPr="00512B95">
        <w:rPr>
          <w:rStyle w:val="FootnoteReference"/>
          <w:rFonts w:eastAsia="Arial Unicode MS"/>
          <w:b/>
          <w:noProof/>
        </w:rPr>
        <w:footnoteReference w:id="8"/>
      </w:r>
      <w:r w:rsidR="00EC0460" w:rsidRPr="00C134FB">
        <w:rPr>
          <w:noProof/>
        </w:rPr>
        <w:t xml:space="preserve"> </w:t>
      </w:r>
      <w:r w:rsidR="00373091" w:rsidRPr="00C134FB">
        <w:rPr>
          <w:noProof/>
        </w:rPr>
        <w:t>will continue to apply to information, knowledge and documents acquired by the parties implementing the new Regulation and without prejudice to</w:t>
      </w:r>
      <w:r w:rsidR="00E520B7" w:rsidRPr="00C134FB">
        <w:rPr>
          <w:noProof/>
        </w:rPr>
        <w:t xml:space="preserve"> Council Regulation No 3 of 31 July 1958 implementing Article 24 of the Treaty establishing the European Atomic Energy Community</w:t>
      </w:r>
      <w:r w:rsidR="00EC0460" w:rsidRPr="00512B95">
        <w:rPr>
          <w:rStyle w:val="FootnoteReference"/>
          <w:rFonts w:eastAsia="Arial Unicode MS"/>
          <w:b/>
          <w:noProof/>
        </w:rPr>
        <w:footnoteReference w:id="9"/>
      </w:r>
      <w:r w:rsidR="00EC0460" w:rsidRPr="00C134FB">
        <w:rPr>
          <w:noProof/>
        </w:rPr>
        <w:t>.</w:t>
      </w:r>
    </w:p>
    <w:p w14:paraId="2331482F" w14:textId="659FF1AD" w:rsidR="00BE6CC6" w:rsidRPr="00300113" w:rsidRDefault="00EC0460" w:rsidP="0029266A">
      <w:pPr>
        <w:pBdr>
          <w:top w:val="nil"/>
          <w:left w:val="nil"/>
          <w:bottom w:val="nil"/>
          <w:right w:val="nil"/>
          <w:between w:val="nil"/>
          <w:bar w:val="nil"/>
        </w:pBdr>
        <w:spacing w:before="0" w:after="240"/>
        <w:rPr>
          <w:rFonts w:eastAsia="Arial Unicode MS"/>
          <w:noProof/>
          <w:color w:val="000000" w:themeColor="text1"/>
        </w:rPr>
      </w:pPr>
      <w:r w:rsidRPr="00C134FB">
        <w:rPr>
          <w:noProof/>
        </w:rPr>
        <w:t xml:space="preserve">The </w:t>
      </w:r>
      <w:r w:rsidR="00A27649" w:rsidRPr="00C134FB">
        <w:rPr>
          <w:noProof/>
        </w:rPr>
        <w:t>new Regulation</w:t>
      </w:r>
      <w:r w:rsidR="000A16F0">
        <w:rPr>
          <w:noProof/>
        </w:rPr>
        <w:t xml:space="preserve">, </w:t>
      </w:r>
      <w:r w:rsidR="000A16F0" w:rsidRPr="000A16F0">
        <w:rPr>
          <w:noProof/>
        </w:rPr>
        <w:t>with its new requirements for providing reports and declarations in electronic form,</w:t>
      </w:r>
      <w:r w:rsidRPr="00C134FB">
        <w:rPr>
          <w:noProof/>
        </w:rPr>
        <w:t xml:space="preserve"> </w:t>
      </w:r>
      <w:r w:rsidR="00F64E1F" w:rsidRPr="00C134FB">
        <w:rPr>
          <w:noProof/>
        </w:rPr>
        <w:t>will</w:t>
      </w:r>
      <w:r w:rsidR="004F47DE" w:rsidRPr="00C134FB">
        <w:rPr>
          <w:noProof/>
        </w:rPr>
        <w:t xml:space="preserve"> contribute to</w:t>
      </w:r>
      <w:r w:rsidR="00A328A2" w:rsidRPr="00C134FB">
        <w:rPr>
          <w:noProof/>
        </w:rPr>
        <w:t xml:space="preserve"> the </w:t>
      </w:r>
      <w:r w:rsidR="004F47DE" w:rsidRPr="00C134FB">
        <w:rPr>
          <w:noProof/>
        </w:rPr>
        <w:t>Digital</w:t>
      </w:r>
      <w:r w:rsidR="00A328A2" w:rsidRPr="00C134FB">
        <w:rPr>
          <w:noProof/>
        </w:rPr>
        <w:t xml:space="preserve"> </w:t>
      </w:r>
      <w:r w:rsidR="004F47DE" w:rsidRPr="00C134FB">
        <w:rPr>
          <w:noProof/>
        </w:rPr>
        <w:t>S</w:t>
      </w:r>
      <w:r w:rsidR="00A328A2" w:rsidRPr="00C134FB">
        <w:rPr>
          <w:noProof/>
        </w:rPr>
        <w:t xml:space="preserve">trategy of the </w:t>
      </w:r>
      <w:r w:rsidR="004F47DE" w:rsidRPr="00C134FB">
        <w:rPr>
          <w:noProof/>
        </w:rPr>
        <w:t xml:space="preserve">European </w:t>
      </w:r>
      <w:r w:rsidR="00A328A2" w:rsidRPr="00C134FB">
        <w:rPr>
          <w:noProof/>
        </w:rPr>
        <w:t>Commission</w:t>
      </w:r>
      <w:r w:rsidR="00421F2A">
        <w:rPr>
          <w:rStyle w:val="FootnoteReference"/>
          <w:noProof/>
        </w:rPr>
        <w:footnoteReference w:id="10"/>
      </w:r>
      <w:r w:rsidR="00786FFE" w:rsidRPr="00C134FB">
        <w:rPr>
          <w:noProof/>
        </w:rPr>
        <w:t>.</w:t>
      </w:r>
    </w:p>
    <w:p w14:paraId="34AAEABF" w14:textId="77777777" w:rsidR="00666558" w:rsidRPr="002D5EE2" w:rsidRDefault="00666558" w:rsidP="00550536">
      <w:pPr>
        <w:pStyle w:val="ManualHeading1"/>
        <w:rPr>
          <w:noProof/>
        </w:rPr>
      </w:pPr>
      <w:r w:rsidRPr="002D5EE2">
        <w:rPr>
          <w:noProof/>
        </w:rPr>
        <w:t>2.</w:t>
      </w:r>
      <w:r w:rsidRPr="002D5EE2">
        <w:rPr>
          <w:noProof/>
        </w:rPr>
        <w:tab/>
        <w:t>LEGAL BASIS, SUBSIDIARITY AND PROPORTIONALITY</w:t>
      </w:r>
    </w:p>
    <w:p w14:paraId="1BFC79A8" w14:textId="77777777" w:rsidR="00666558" w:rsidRPr="002D5EE2" w:rsidRDefault="00666558"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3FD3D475" w14:textId="6BBA2F39" w:rsidR="00165325" w:rsidRPr="00C134FB" w:rsidRDefault="00165325" w:rsidP="00550536">
      <w:pPr>
        <w:pBdr>
          <w:top w:val="nil"/>
          <w:left w:val="nil"/>
          <w:bottom w:val="nil"/>
          <w:right w:val="nil"/>
          <w:between w:val="nil"/>
          <w:bar w:val="nil"/>
        </w:pBdr>
        <w:spacing w:before="0" w:after="240"/>
        <w:rPr>
          <w:noProof/>
        </w:rPr>
      </w:pPr>
      <w:r w:rsidRPr="00C134FB">
        <w:rPr>
          <w:noProof/>
        </w:rPr>
        <w:t xml:space="preserve">The legal basis </w:t>
      </w:r>
      <w:r w:rsidR="00FF7CA5" w:rsidRPr="00C134FB">
        <w:rPr>
          <w:noProof/>
        </w:rPr>
        <w:t>of</w:t>
      </w:r>
      <w:r w:rsidRPr="00C134FB">
        <w:rPr>
          <w:noProof/>
        </w:rPr>
        <w:t xml:space="preserve"> the Commission proposal for a Council decision approving the new Regulation is </w:t>
      </w:r>
      <w:r w:rsidR="00FF7CA5" w:rsidRPr="00C134FB">
        <w:rPr>
          <w:noProof/>
        </w:rPr>
        <w:t xml:space="preserve">the Euratom Treaty, and in particular </w:t>
      </w:r>
      <w:r w:rsidRPr="00C134FB">
        <w:rPr>
          <w:noProof/>
        </w:rPr>
        <w:t>Article 7</w:t>
      </w:r>
      <w:r w:rsidR="00FF7CA5" w:rsidRPr="00C134FB">
        <w:rPr>
          <w:noProof/>
        </w:rPr>
        <w:t>9</w:t>
      </w:r>
      <w:r w:rsidR="00856250" w:rsidRPr="00C134FB">
        <w:rPr>
          <w:noProof/>
        </w:rPr>
        <w:t xml:space="preserve"> paragraph </w:t>
      </w:r>
      <w:r w:rsidRPr="00C134FB">
        <w:rPr>
          <w:noProof/>
        </w:rPr>
        <w:t>3</w:t>
      </w:r>
      <w:r w:rsidR="0015212D" w:rsidRPr="00C134FB">
        <w:rPr>
          <w:noProof/>
        </w:rPr>
        <w:t xml:space="preserve"> thereof</w:t>
      </w:r>
      <w:r w:rsidRPr="00C134FB">
        <w:rPr>
          <w:noProof/>
        </w:rPr>
        <w:t xml:space="preserve">. </w:t>
      </w:r>
    </w:p>
    <w:p w14:paraId="3C8A6FB6" w14:textId="60B28F12" w:rsidR="00FF7CA5" w:rsidRPr="00300113" w:rsidRDefault="00FF7CA5" w:rsidP="00550536">
      <w:pPr>
        <w:pBdr>
          <w:top w:val="nil"/>
          <w:left w:val="nil"/>
          <w:bottom w:val="nil"/>
          <w:right w:val="nil"/>
          <w:between w:val="nil"/>
          <w:bar w:val="nil"/>
        </w:pBdr>
        <w:spacing w:before="0" w:after="240"/>
        <w:rPr>
          <w:rFonts w:eastAsia="Arial Unicode MS"/>
          <w:noProof/>
          <w:color w:val="000000" w:themeColor="text1"/>
        </w:rPr>
      </w:pPr>
      <w:r w:rsidRPr="00C134FB">
        <w:rPr>
          <w:noProof/>
        </w:rPr>
        <w:t xml:space="preserve">The legal basis of the </w:t>
      </w:r>
      <w:r w:rsidR="00C20843">
        <w:rPr>
          <w:noProof/>
        </w:rPr>
        <w:t xml:space="preserve">Commission proposal for a </w:t>
      </w:r>
      <w:r w:rsidRPr="00C134FB">
        <w:rPr>
          <w:noProof/>
        </w:rPr>
        <w:t xml:space="preserve">Regulation </w:t>
      </w:r>
      <w:r w:rsidR="00C20843">
        <w:rPr>
          <w:noProof/>
        </w:rPr>
        <w:t xml:space="preserve">on the application of Euratom safeguards </w:t>
      </w:r>
      <w:r w:rsidRPr="00C134FB">
        <w:rPr>
          <w:noProof/>
        </w:rPr>
        <w:t>is the Euratom Treaty, and in particular Articles 77, 78, 79</w:t>
      </w:r>
      <w:r w:rsidR="007B60E3" w:rsidRPr="00C134FB">
        <w:rPr>
          <w:noProof/>
        </w:rPr>
        <w:t>,</w:t>
      </w:r>
      <w:r w:rsidRPr="00C134FB">
        <w:rPr>
          <w:noProof/>
        </w:rPr>
        <w:t xml:space="preserve"> 81 </w:t>
      </w:r>
      <w:r w:rsidR="007B60E3" w:rsidRPr="00C134FB">
        <w:rPr>
          <w:noProof/>
        </w:rPr>
        <w:t xml:space="preserve">and 84 </w:t>
      </w:r>
      <w:r w:rsidRPr="00C134FB">
        <w:rPr>
          <w:noProof/>
        </w:rPr>
        <w:t>thereof.</w:t>
      </w:r>
    </w:p>
    <w:p w14:paraId="25EC5F7A" w14:textId="77777777" w:rsidR="00666558" w:rsidRPr="002D5EE2" w:rsidRDefault="00666558"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7817944C" w14:textId="452E671A" w:rsidR="00666558" w:rsidRPr="00300113" w:rsidRDefault="00386250" w:rsidP="0055053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proposed Regulation falls under the policy area of nuclear safeguards, where the Euratom Community has exclusive </w:t>
      </w:r>
      <w:r w:rsidR="00856250" w:rsidRPr="00300113">
        <w:rPr>
          <w:rFonts w:eastAsia="Arial Unicode MS"/>
          <w:noProof/>
          <w:color w:val="000000" w:themeColor="text1"/>
        </w:rPr>
        <w:t>competence</w:t>
      </w:r>
      <w:r w:rsidRPr="00300113">
        <w:rPr>
          <w:rFonts w:eastAsia="Arial Unicode MS"/>
          <w:noProof/>
          <w:color w:val="000000" w:themeColor="text1"/>
        </w:rPr>
        <w:t xml:space="preserve"> executed by the Commission</w:t>
      </w:r>
      <w:r w:rsidR="00AC2A90">
        <w:rPr>
          <w:rFonts w:eastAsia="Arial Unicode MS"/>
          <w:noProof/>
          <w:color w:val="000000" w:themeColor="text1"/>
        </w:rPr>
        <w:t xml:space="preserve"> </w:t>
      </w:r>
      <w:r w:rsidR="00AC2A90" w:rsidRPr="00AC2A90">
        <w:rPr>
          <w:rFonts w:eastAsia="Arial Unicode MS"/>
          <w:noProof/>
          <w:color w:val="000000" w:themeColor="text1"/>
        </w:rPr>
        <w:t>under the Euratom Treaty</w:t>
      </w:r>
      <w:r w:rsidRPr="00300113">
        <w:rPr>
          <w:rFonts w:eastAsia="Arial Unicode MS"/>
          <w:noProof/>
          <w:color w:val="000000" w:themeColor="text1"/>
        </w:rPr>
        <w:t xml:space="preserve">. </w:t>
      </w:r>
    </w:p>
    <w:p w14:paraId="3BA124AA"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30086DBE" w14:textId="483A997D" w:rsidR="00666558" w:rsidRPr="00300113" w:rsidRDefault="00856250" w:rsidP="00550536">
      <w:pPr>
        <w:pBdr>
          <w:top w:val="nil"/>
          <w:left w:val="nil"/>
          <w:bottom w:val="nil"/>
          <w:right w:val="nil"/>
          <w:between w:val="nil"/>
          <w:bar w:val="nil"/>
        </w:pBdr>
        <w:spacing w:before="0" w:after="240"/>
        <w:rPr>
          <w:rFonts w:eastAsia="Arial Unicode MS"/>
          <w:b/>
          <w:bCs/>
          <w:noProof/>
          <w:color w:val="000000" w:themeColor="text1"/>
        </w:rPr>
      </w:pPr>
      <w:r w:rsidRPr="00C134FB">
        <w:rPr>
          <w:noProof/>
        </w:rPr>
        <w:t xml:space="preserve">The proposal </w:t>
      </w:r>
      <w:r w:rsidR="00AC2A90" w:rsidRPr="00AC2A90">
        <w:rPr>
          <w:noProof/>
        </w:rPr>
        <w:t>complies with the proportionality principle because</w:t>
      </w:r>
      <w:r w:rsidR="00AC2A90">
        <w:rPr>
          <w:noProof/>
        </w:rPr>
        <w:t xml:space="preserve"> it</w:t>
      </w:r>
      <w:r w:rsidR="00AC2A90" w:rsidRPr="00AC2A90">
        <w:rPr>
          <w:noProof/>
        </w:rPr>
        <w:t xml:space="preserve"> </w:t>
      </w:r>
      <w:r w:rsidRPr="00C134FB">
        <w:rPr>
          <w:noProof/>
        </w:rPr>
        <w:t>does not exceed what is necessary for a continued achievement of the Euratom safeguards objectives. In particular, to enable the Commission to operate Euratom safeguards system, thus providing assurance that civil nuclear material</w:t>
      </w:r>
      <w:r w:rsidR="00063834" w:rsidRPr="00C134FB">
        <w:rPr>
          <w:noProof/>
        </w:rPr>
        <w:t>s</w:t>
      </w:r>
      <w:r w:rsidRPr="00C134FB">
        <w:rPr>
          <w:noProof/>
        </w:rPr>
        <w:t xml:space="preserve"> </w:t>
      </w:r>
      <w:r w:rsidR="0082176F">
        <w:rPr>
          <w:noProof/>
        </w:rPr>
        <w:t>are</w:t>
      </w:r>
      <w:r w:rsidR="0082176F" w:rsidRPr="00C134FB">
        <w:rPr>
          <w:noProof/>
        </w:rPr>
        <w:t xml:space="preserve"> </w:t>
      </w:r>
      <w:r w:rsidRPr="00C134FB">
        <w:rPr>
          <w:noProof/>
        </w:rPr>
        <w:t>not diverted in the territory of the EU</w:t>
      </w:r>
      <w:r w:rsidR="00DD333E" w:rsidRPr="00C134FB">
        <w:rPr>
          <w:noProof/>
        </w:rPr>
        <w:t xml:space="preserve"> and that the </w:t>
      </w:r>
      <w:r w:rsidR="00660A17" w:rsidRPr="00C134FB">
        <w:rPr>
          <w:noProof/>
        </w:rPr>
        <w:t xml:space="preserve">safeguards obligations assumed by the Euratom Community under international agreements </w:t>
      </w:r>
      <w:r w:rsidR="00BF66AC" w:rsidRPr="00C134FB">
        <w:rPr>
          <w:noProof/>
        </w:rPr>
        <w:t>are</w:t>
      </w:r>
      <w:r w:rsidR="00DD333E" w:rsidRPr="00C134FB">
        <w:rPr>
          <w:noProof/>
        </w:rPr>
        <w:t xml:space="preserve"> complied with</w:t>
      </w:r>
      <w:r w:rsidRPr="00C134FB">
        <w:rPr>
          <w:noProof/>
        </w:rPr>
        <w:t>.</w:t>
      </w:r>
    </w:p>
    <w:p w14:paraId="4E66DFA6"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5B9EC409" w14:textId="7D7FAA39" w:rsidR="00B73DF3" w:rsidRPr="00C134FB" w:rsidRDefault="000E31B0" w:rsidP="0033203E">
      <w:pPr>
        <w:pBdr>
          <w:top w:val="nil"/>
          <w:left w:val="nil"/>
          <w:bottom w:val="nil"/>
          <w:right w:val="nil"/>
          <w:between w:val="nil"/>
          <w:bar w:val="nil"/>
        </w:pBdr>
        <w:spacing w:before="0" w:after="240"/>
        <w:rPr>
          <w:noProof/>
        </w:rPr>
      </w:pPr>
      <w:r w:rsidRPr="00C134FB">
        <w:rPr>
          <w:noProof/>
        </w:rPr>
        <w:t xml:space="preserve">Given the need for a binding, directly applicable act, a regulation is the only adequate instrument as also </w:t>
      </w:r>
      <w:r w:rsidR="00AC2A90">
        <w:rPr>
          <w:noProof/>
        </w:rPr>
        <w:t>provided for</w:t>
      </w:r>
      <w:r w:rsidRPr="00C134FB">
        <w:rPr>
          <w:noProof/>
        </w:rPr>
        <w:t xml:space="preserve"> in Article 79 paragraph 3 of the Euratom Treaty. </w:t>
      </w:r>
      <w:r w:rsidR="00AC2A90" w:rsidRPr="00AC2A90">
        <w:rPr>
          <w:noProof/>
        </w:rPr>
        <w:t xml:space="preserve">This Regulation aims to update and improve the existing rules provided by Regulation 302/2005 to ensure the continued effectiveness and efficiency of Euratom safeguards. </w:t>
      </w:r>
      <w:r w:rsidRPr="00C134FB">
        <w:rPr>
          <w:noProof/>
        </w:rPr>
        <w:t xml:space="preserve">In the interest of clarity, </w:t>
      </w:r>
      <w:r w:rsidR="00AC2A90">
        <w:rPr>
          <w:noProof/>
        </w:rPr>
        <w:t>that</w:t>
      </w:r>
      <w:r w:rsidRPr="00C134FB">
        <w:rPr>
          <w:noProof/>
        </w:rPr>
        <w:t xml:space="preserve"> Regulation 302/2005 </w:t>
      </w:r>
      <w:r w:rsidR="00AC2A90">
        <w:rPr>
          <w:noProof/>
        </w:rPr>
        <w:t>shall</w:t>
      </w:r>
      <w:r w:rsidRPr="00C134FB">
        <w:rPr>
          <w:noProof/>
        </w:rPr>
        <w:t xml:space="preserve"> be </w:t>
      </w:r>
      <w:r w:rsidR="00AC2A90">
        <w:rPr>
          <w:noProof/>
        </w:rPr>
        <w:t xml:space="preserve">repealed and </w:t>
      </w:r>
      <w:r w:rsidRPr="00C134FB">
        <w:rPr>
          <w:noProof/>
        </w:rPr>
        <w:t>replaced by the new Regulation.</w:t>
      </w:r>
    </w:p>
    <w:p w14:paraId="74D37A36" w14:textId="77777777" w:rsidR="00666558" w:rsidRPr="00550536" w:rsidRDefault="00666558" w:rsidP="00550536">
      <w:pPr>
        <w:pStyle w:val="ManualHeading1"/>
        <w:rPr>
          <w:noProof/>
        </w:rPr>
      </w:pPr>
      <w:r w:rsidRPr="00550536">
        <w:rPr>
          <w:noProof/>
        </w:rPr>
        <w:t>3.</w:t>
      </w:r>
      <w:r w:rsidRPr="00550536">
        <w:rPr>
          <w:noProof/>
        </w:rPr>
        <w:tab/>
        <w:t>RESULTS OF EX-POST EVALUATIONS, STAKEHOLDER CONSULTATIONS AND IMPACT ASSESSMENTS</w:t>
      </w:r>
    </w:p>
    <w:p w14:paraId="70046DDD"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74F7A80D" w14:textId="240EA327" w:rsidR="00DA3CA1" w:rsidRPr="00C134FB" w:rsidRDefault="00E24BBD" w:rsidP="00EE2E81">
      <w:pPr>
        <w:pBdr>
          <w:top w:val="nil"/>
          <w:left w:val="nil"/>
          <w:bottom w:val="nil"/>
          <w:right w:val="nil"/>
          <w:between w:val="nil"/>
          <w:bar w:val="nil"/>
        </w:pBdr>
        <w:spacing w:before="0" w:after="240"/>
        <w:rPr>
          <w:noProof/>
        </w:rPr>
      </w:pPr>
      <w:r w:rsidRPr="00C134FB">
        <w:rPr>
          <w:noProof/>
        </w:rPr>
        <w:t xml:space="preserve">The </w:t>
      </w:r>
      <w:r w:rsidR="00944280" w:rsidRPr="00C134FB">
        <w:rPr>
          <w:noProof/>
        </w:rPr>
        <w:t>Evaluation concluded that Regulation 302/2005</w:t>
      </w:r>
      <w:r w:rsidRPr="00C134FB">
        <w:rPr>
          <w:noProof/>
        </w:rPr>
        <w:t xml:space="preserve"> has to a large extent been </w:t>
      </w:r>
      <w:r w:rsidR="00C661F4" w:rsidRPr="00C134FB">
        <w:rPr>
          <w:noProof/>
        </w:rPr>
        <w:t xml:space="preserve">effective </w:t>
      </w:r>
      <w:r w:rsidRPr="00C134FB">
        <w:rPr>
          <w:noProof/>
        </w:rPr>
        <w:t xml:space="preserve">in reaching its objectives in an efficient way. It has also been coherent in general with the </w:t>
      </w:r>
      <w:bookmarkStart w:id="5" w:name="_Hlk120023071"/>
      <w:r w:rsidRPr="00C134FB">
        <w:rPr>
          <w:noProof/>
        </w:rPr>
        <w:t xml:space="preserve">international safeguards obligations assumed by Euratom </w:t>
      </w:r>
      <w:bookmarkEnd w:id="5"/>
      <w:r w:rsidRPr="00C134FB">
        <w:rPr>
          <w:noProof/>
        </w:rPr>
        <w:t xml:space="preserve">and with other Euratom and EU policies. </w:t>
      </w:r>
      <w:r w:rsidR="00F835D4" w:rsidRPr="00C134FB">
        <w:rPr>
          <w:noProof/>
        </w:rPr>
        <w:t>Regulation 302/2005</w:t>
      </w:r>
      <w:r w:rsidRPr="00C134FB">
        <w:rPr>
          <w:noProof/>
        </w:rPr>
        <w:t xml:space="preserve"> has been and is likely to remain highly relevant.</w:t>
      </w:r>
      <w:bookmarkStart w:id="6" w:name="_Hlk119605562"/>
      <w:r w:rsidR="00F835D4" w:rsidRPr="00C134FB">
        <w:rPr>
          <w:noProof/>
        </w:rPr>
        <w:t xml:space="preserve"> </w:t>
      </w:r>
      <w:r w:rsidR="00DA3CA1" w:rsidRPr="00C134FB">
        <w:rPr>
          <w:noProof/>
        </w:rPr>
        <w:t xml:space="preserve">However, </w:t>
      </w:r>
      <w:r w:rsidR="00F835D4" w:rsidRPr="00C134FB">
        <w:rPr>
          <w:noProof/>
        </w:rPr>
        <w:t>it</w:t>
      </w:r>
      <w:r w:rsidR="00DA3CA1" w:rsidRPr="00C134FB">
        <w:rPr>
          <w:noProof/>
        </w:rPr>
        <w:t xml:space="preserve"> would benefit from some </w:t>
      </w:r>
      <w:r w:rsidR="00F835D4" w:rsidRPr="00C134FB">
        <w:rPr>
          <w:noProof/>
        </w:rPr>
        <w:t xml:space="preserve">targeted </w:t>
      </w:r>
      <w:r w:rsidR="00DA3CA1" w:rsidRPr="00C134FB">
        <w:rPr>
          <w:noProof/>
        </w:rPr>
        <w:t>adjustments to better reflect the recent and expected developments in the nuclear industry. The needed changes are listed in the evaluation report as lessons learned:</w:t>
      </w:r>
    </w:p>
    <w:bookmarkEnd w:id="6"/>
    <w:p w14:paraId="5BF6E2CC" w14:textId="5621039B" w:rsidR="00407371" w:rsidRPr="00C134FB" w:rsidRDefault="00944280" w:rsidP="000B1C64">
      <w:pPr>
        <w:pStyle w:val="Tiret0"/>
        <w:numPr>
          <w:ilvl w:val="0"/>
          <w:numId w:val="10"/>
        </w:numPr>
        <w:rPr>
          <w:noProof/>
        </w:rPr>
      </w:pPr>
      <w:r w:rsidRPr="00C134FB">
        <w:rPr>
          <w:noProof/>
        </w:rPr>
        <w:t xml:space="preserve">introducing a more </w:t>
      </w:r>
      <w:r w:rsidR="004A292E">
        <w:rPr>
          <w:noProof/>
        </w:rPr>
        <w:t>graded</w:t>
      </w:r>
      <w:r w:rsidRPr="00C134FB">
        <w:rPr>
          <w:noProof/>
        </w:rPr>
        <w:t xml:space="preserve"> approach in nuclear material reporting based on the strategic value of materials, and related installations and activities; </w:t>
      </w:r>
    </w:p>
    <w:p w14:paraId="2967917D" w14:textId="77777777" w:rsidR="00407371" w:rsidRPr="00C134FB" w:rsidRDefault="00944280" w:rsidP="000B1C64">
      <w:pPr>
        <w:pStyle w:val="Tiret0"/>
        <w:numPr>
          <w:ilvl w:val="0"/>
          <w:numId w:val="11"/>
        </w:numPr>
        <w:rPr>
          <w:noProof/>
        </w:rPr>
      </w:pPr>
      <w:r w:rsidRPr="00C134FB">
        <w:rPr>
          <w:noProof/>
        </w:rPr>
        <w:t>introducing provisions for application of the safeguards-by-design concept for certain complex installations, including new builds, major modifications and decommissioning;</w:t>
      </w:r>
    </w:p>
    <w:p w14:paraId="05453909" w14:textId="77777777" w:rsidR="00407371" w:rsidRPr="00C134FB" w:rsidRDefault="00944280" w:rsidP="000B1C64">
      <w:pPr>
        <w:pStyle w:val="Tiret0"/>
        <w:numPr>
          <w:ilvl w:val="0"/>
          <w:numId w:val="11"/>
        </w:numPr>
        <w:rPr>
          <w:noProof/>
        </w:rPr>
      </w:pPr>
      <w:r w:rsidRPr="00C134FB">
        <w:rPr>
          <w:noProof/>
        </w:rPr>
        <w:t>properly addressing the particularities of the processes of decommissioning of nuclear installations and geological disposal of waste</w:t>
      </w:r>
      <w:r w:rsidR="00AE7EA4" w:rsidRPr="00C134FB">
        <w:rPr>
          <w:noProof/>
        </w:rPr>
        <w:t xml:space="preserve"> and</w:t>
      </w:r>
      <w:r w:rsidRPr="00C134FB">
        <w:rPr>
          <w:noProof/>
        </w:rPr>
        <w:t xml:space="preserve"> spent fuel;</w:t>
      </w:r>
    </w:p>
    <w:p w14:paraId="4BA9D2D4" w14:textId="77777777" w:rsidR="00407371" w:rsidRPr="00C134FB" w:rsidRDefault="00944280" w:rsidP="000B1C64">
      <w:pPr>
        <w:pStyle w:val="Tiret0"/>
        <w:numPr>
          <w:ilvl w:val="0"/>
          <w:numId w:val="11"/>
        </w:numPr>
        <w:rPr>
          <w:noProof/>
        </w:rPr>
      </w:pPr>
      <w:r w:rsidRPr="00C134FB">
        <w:rPr>
          <w:noProof/>
        </w:rPr>
        <w:t xml:space="preserve">adapting the provisions of the Regulation to new types of installations expected to become operational in the near future, </w:t>
      </w:r>
      <w:r w:rsidR="008B5A4C" w:rsidRPr="00C134FB">
        <w:rPr>
          <w:noProof/>
        </w:rPr>
        <w:t>such as</w:t>
      </w:r>
      <w:r w:rsidRPr="00C134FB">
        <w:rPr>
          <w:noProof/>
        </w:rPr>
        <w:t xml:space="preserve"> geological repositories, encapsulation plants and novel types of reactors;</w:t>
      </w:r>
    </w:p>
    <w:p w14:paraId="4D09F092" w14:textId="77777777" w:rsidR="00407371" w:rsidRPr="00C134FB" w:rsidRDefault="00944280" w:rsidP="000B1C64">
      <w:pPr>
        <w:pStyle w:val="Tiret0"/>
        <w:numPr>
          <w:ilvl w:val="0"/>
          <w:numId w:val="11"/>
        </w:numPr>
        <w:rPr>
          <w:noProof/>
        </w:rPr>
      </w:pPr>
      <w:r w:rsidRPr="00C134FB">
        <w:rPr>
          <w:noProof/>
        </w:rPr>
        <w:t>properly addressing installations holding small amounts of nuclear materials, namely locations outside facilities (LOFs), national LOFs, and installations in the Catch All MBA (CAM holders);</w:t>
      </w:r>
    </w:p>
    <w:p w14:paraId="115EFDEA" w14:textId="77777777" w:rsidR="00407371" w:rsidRPr="00C134FB" w:rsidRDefault="00944280" w:rsidP="000B1C64">
      <w:pPr>
        <w:pStyle w:val="Tiret0"/>
        <w:numPr>
          <w:ilvl w:val="0"/>
          <w:numId w:val="11"/>
        </w:numPr>
        <w:rPr>
          <w:noProof/>
        </w:rPr>
      </w:pPr>
      <w:r w:rsidRPr="00C134FB">
        <w:rPr>
          <w:noProof/>
        </w:rPr>
        <w:t>ensuring coherence with all international obligations, including Nuclear Cooperation Agreements</w:t>
      </w:r>
      <w:r w:rsidR="00847929" w:rsidRPr="00C134FB">
        <w:rPr>
          <w:noProof/>
        </w:rPr>
        <w:t xml:space="preserve"> between the Euratom Community and third countries;</w:t>
      </w:r>
    </w:p>
    <w:p w14:paraId="043FAA91" w14:textId="77777777" w:rsidR="00407371" w:rsidRPr="00C134FB" w:rsidRDefault="00944280" w:rsidP="000B1C64">
      <w:pPr>
        <w:pStyle w:val="Tiret0"/>
        <w:numPr>
          <w:ilvl w:val="0"/>
          <w:numId w:val="11"/>
        </w:numPr>
        <w:rPr>
          <w:noProof/>
        </w:rPr>
      </w:pPr>
      <w:r w:rsidRPr="00C134FB">
        <w:rPr>
          <w:noProof/>
        </w:rPr>
        <w:t>exploring the potential for facilitation by use of digital technology;</w:t>
      </w:r>
    </w:p>
    <w:p w14:paraId="197F24C4" w14:textId="77777777" w:rsidR="00944280" w:rsidRPr="00C134FB" w:rsidRDefault="00944280" w:rsidP="000B1C64">
      <w:pPr>
        <w:pStyle w:val="Tiret0"/>
        <w:numPr>
          <w:ilvl w:val="0"/>
          <w:numId w:val="11"/>
        </w:numPr>
        <w:rPr>
          <w:noProof/>
        </w:rPr>
      </w:pPr>
      <w:r w:rsidRPr="00C134FB">
        <w:rPr>
          <w:noProof/>
        </w:rPr>
        <w:t>updating definitions accordingly.</w:t>
      </w:r>
    </w:p>
    <w:p w14:paraId="3DB22D7F" w14:textId="41A55631" w:rsidR="00944280" w:rsidRPr="00C134FB" w:rsidRDefault="00407371" w:rsidP="00DA3CA1">
      <w:pPr>
        <w:pBdr>
          <w:top w:val="nil"/>
          <w:left w:val="nil"/>
          <w:bottom w:val="nil"/>
          <w:right w:val="nil"/>
          <w:between w:val="nil"/>
          <w:bar w:val="nil"/>
        </w:pBdr>
        <w:spacing w:before="0" w:after="240"/>
        <w:rPr>
          <w:noProof/>
        </w:rPr>
      </w:pPr>
      <w:r w:rsidRPr="00C134FB">
        <w:rPr>
          <w:noProof/>
        </w:rPr>
        <w:t>I</w:t>
      </w:r>
      <w:r w:rsidR="00A7733D" w:rsidRPr="00C134FB">
        <w:rPr>
          <w:noProof/>
        </w:rPr>
        <w:t xml:space="preserve">nformation on how the </w:t>
      </w:r>
      <w:r w:rsidR="00DA3CA1" w:rsidRPr="00C134FB">
        <w:rPr>
          <w:noProof/>
        </w:rPr>
        <w:t xml:space="preserve">new </w:t>
      </w:r>
      <w:r w:rsidR="00944280" w:rsidRPr="00C134FB">
        <w:rPr>
          <w:noProof/>
        </w:rPr>
        <w:t>Regulation</w:t>
      </w:r>
      <w:r w:rsidR="00DA3CA1" w:rsidRPr="00C134FB">
        <w:rPr>
          <w:noProof/>
        </w:rPr>
        <w:t xml:space="preserve"> </w:t>
      </w:r>
      <w:r w:rsidR="00A7733D" w:rsidRPr="00C134FB">
        <w:rPr>
          <w:noProof/>
        </w:rPr>
        <w:t xml:space="preserve">addresses these needs for improvement is </w:t>
      </w:r>
      <w:r w:rsidR="00F76E36" w:rsidRPr="00C134FB">
        <w:rPr>
          <w:noProof/>
        </w:rPr>
        <w:t>provided</w:t>
      </w:r>
      <w:r w:rsidR="00A7733D" w:rsidRPr="00C134FB">
        <w:rPr>
          <w:noProof/>
        </w:rPr>
        <w:t xml:space="preserve"> below in Section 5</w:t>
      </w:r>
      <w:r w:rsidR="00215EF7" w:rsidRPr="00C134FB">
        <w:rPr>
          <w:noProof/>
        </w:rPr>
        <w:t xml:space="preserve"> under </w:t>
      </w:r>
      <w:r w:rsidR="006D4269">
        <w:rPr>
          <w:noProof/>
        </w:rPr>
        <w:t>‘</w:t>
      </w:r>
      <w:r w:rsidR="009358BD" w:rsidRPr="00C134FB">
        <w:rPr>
          <w:noProof/>
        </w:rPr>
        <w:t>Detailed explanation of the specific provisions of the proposal</w:t>
      </w:r>
      <w:r w:rsidR="006D4269">
        <w:rPr>
          <w:noProof/>
        </w:rPr>
        <w:t>’</w:t>
      </w:r>
      <w:r w:rsidR="00A7733D" w:rsidRPr="00C134FB">
        <w:rPr>
          <w:noProof/>
        </w:rPr>
        <w:t>.</w:t>
      </w:r>
    </w:p>
    <w:p w14:paraId="7788471C"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421D058B" w14:textId="77777777" w:rsidR="007F6682" w:rsidRPr="00C134FB" w:rsidRDefault="007F6682" w:rsidP="007F6682">
      <w:pPr>
        <w:pBdr>
          <w:top w:val="nil"/>
          <w:left w:val="nil"/>
          <w:bottom w:val="nil"/>
          <w:right w:val="nil"/>
          <w:between w:val="nil"/>
          <w:bar w:val="nil"/>
        </w:pBdr>
        <w:spacing w:before="0" w:after="240"/>
        <w:rPr>
          <w:noProof/>
        </w:rPr>
      </w:pPr>
      <w:r w:rsidRPr="00C134FB">
        <w:rPr>
          <w:noProof/>
        </w:rPr>
        <w:t xml:space="preserve">The stakeholder consultation activities undertaken by the Commission for the purpose of the </w:t>
      </w:r>
      <w:r w:rsidR="006B3EC7" w:rsidRPr="00C134FB">
        <w:rPr>
          <w:noProof/>
        </w:rPr>
        <w:t>E</w:t>
      </w:r>
      <w:r w:rsidRPr="00C134FB">
        <w:rPr>
          <w:noProof/>
        </w:rPr>
        <w:t>valuation, used the following consultation tools:</w:t>
      </w:r>
    </w:p>
    <w:p w14:paraId="6E6A6F73" w14:textId="27C31FB3" w:rsidR="007F6682" w:rsidRPr="00C134FB" w:rsidRDefault="007C2861" w:rsidP="000B1C64">
      <w:pPr>
        <w:pStyle w:val="Tiret0"/>
        <w:numPr>
          <w:ilvl w:val="0"/>
          <w:numId w:val="12"/>
        </w:numPr>
        <w:rPr>
          <w:noProof/>
        </w:rPr>
      </w:pPr>
      <w:r>
        <w:rPr>
          <w:noProof/>
        </w:rPr>
        <w:t>t</w:t>
      </w:r>
      <w:r w:rsidR="007F6682" w:rsidRPr="00C134FB">
        <w:rPr>
          <w:noProof/>
        </w:rPr>
        <w:t>argeted stakeholder consultations with the objective of collecting and taking into account the views and experience of the stakeholders that are directly affected by the implementation of the Regulation, i.e. operators and the responsible national authorities</w:t>
      </w:r>
      <w:r w:rsidR="009A3E1C" w:rsidRPr="00512B95">
        <w:rPr>
          <w:rStyle w:val="FootnoteReference"/>
          <w:rFonts w:eastAsia="Arial Unicode MS"/>
          <w:b/>
          <w:noProof/>
        </w:rPr>
        <w:footnoteReference w:id="11"/>
      </w:r>
      <w:r w:rsidR="007F6682" w:rsidRPr="00C134FB">
        <w:rPr>
          <w:noProof/>
        </w:rPr>
        <w:t xml:space="preserve"> in the EU Member States;</w:t>
      </w:r>
    </w:p>
    <w:p w14:paraId="04427356" w14:textId="3F6A5508" w:rsidR="007F6682" w:rsidRPr="00C134FB" w:rsidRDefault="007C2861" w:rsidP="000B1C64">
      <w:pPr>
        <w:pStyle w:val="Tiret0"/>
        <w:numPr>
          <w:ilvl w:val="0"/>
          <w:numId w:val="12"/>
        </w:numPr>
        <w:rPr>
          <w:noProof/>
        </w:rPr>
      </w:pPr>
      <w:r>
        <w:rPr>
          <w:noProof/>
        </w:rPr>
        <w:t>b</w:t>
      </w:r>
      <w:r w:rsidR="007F6682" w:rsidRPr="00C134FB">
        <w:rPr>
          <w:noProof/>
        </w:rPr>
        <w:t xml:space="preserve">roader stakeholder consultations - gathering the views of the wider nuclear safeguards community on the aspects related to the implementation of the Regulation and expressed at different forums at </w:t>
      </w:r>
      <w:r w:rsidR="00A16A57" w:rsidRPr="00C134FB">
        <w:rPr>
          <w:noProof/>
        </w:rPr>
        <w:t>the</w:t>
      </w:r>
      <w:r w:rsidR="007F6682" w:rsidRPr="00C134FB">
        <w:rPr>
          <w:noProof/>
        </w:rPr>
        <w:t xml:space="preserve"> EU and </w:t>
      </w:r>
      <w:r w:rsidR="00A16A57" w:rsidRPr="00C134FB">
        <w:rPr>
          <w:noProof/>
        </w:rPr>
        <w:t>global</w:t>
      </w:r>
      <w:r w:rsidR="007F6682" w:rsidRPr="00C134FB">
        <w:rPr>
          <w:noProof/>
        </w:rPr>
        <w:t xml:space="preserve"> level.</w:t>
      </w:r>
    </w:p>
    <w:p w14:paraId="044F54BB" w14:textId="1A79F755" w:rsidR="00DB042F" w:rsidRPr="00C134FB" w:rsidRDefault="007F6682" w:rsidP="006B3EC7">
      <w:pPr>
        <w:pBdr>
          <w:top w:val="nil"/>
          <w:left w:val="nil"/>
          <w:bottom w:val="nil"/>
          <w:right w:val="nil"/>
          <w:between w:val="nil"/>
          <w:bar w:val="nil"/>
        </w:pBdr>
        <w:spacing w:before="0" w:after="240"/>
        <w:rPr>
          <w:noProof/>
        </w:rPr>
      </w:pPr>
      <w:r w:rsidRPr="00C134FB">
        <w:rPr>
          <w:noProof/>
        </w:rPr>
        <w:t xml:space="preserve">Contributions to the targeted consultations were </w:t>
      </w:r>
      <w:r w:rsidR="00E609B1">
        <w:rPr>
          <w:noProof/>
        </w:rPr>
        <w:t>provided</w:t>
      </w:r>
      <w:r w:rsidR="004C764F" w:rsidRPr="00C134FB">
        <w:rPr>
          <w:noProof/>
        </w:rPr>
        <w:t xml:space="preserve"> by</w:t>
      </w:r>
      <w:r w:rsidR="008B5252" w:rsidRPr="00C134FB">
        <w:rPr>
          <w:noProof/>
        </w:rPr>
        <w:t xml:space="preserve"> </w:t>
      </w:r>
      <w:r w:rsidRPr="00C134FB">
        <w:rPr>
          <w:noProof/>
        </w:rPr>
        <w:t>85 operators and 23 national authorities</w:t>
      </w:r>
      <w:r w:rsidR="00D5057D">
        <w:rPr>
          <w:noProof/>
        </w:rPr>
        <w:t xml:space="preserve"> </w:t>
      </w:r>
      <w:r w:rsidR="00D5057D" w:rsidRPr="00D5057D">
        <w:rPr>
          <w:noProof/>
        </w:rPr>
        <w:t>from 26 Member States</w:t>
      </w:r>
      <w:r w:rsidRPr="00C134FB">
        <w:rPr>
          <w:noProof/>
        </w:rPr>
        <w:t xml:space="preserve">. </w:t>
      </w:r>
      <w:r w:rsidR="00CB1E4D" w:rsidRPr="00C134FB">
        <w:rPr>
          <w:noProof/>
        </w:rPr>
        <w:t xml:space="preserve">The stakeholders’ </w:t>
      </w:r>
      <w:r w:rsidR="00D5057D">
        <w:rPr>
          <w:noProof/>
        </w:rPr>
        <w:t>contributions</w:t>
      </w:r>
      <w:r w:rsidR="00CB1E4D" w:rsidRPr="00C134FB">
        <w:rPr>
          <w:noProof/>
        </w:rPr>
        <w:t xml:space="preserve"> are generally in line with the views of the Commission.</w:t>
      </w:r>
      <w:r w:rsidR="002F45BA" w:rsidRPr="00C134FB">
        <w:rPr>
          <w:noProof/>
        </w:rPr>
        <w:t xml:space="preserve"> </w:t>
      </w:r>
      <w:r w:rsidR="00C54DCF" w:rsidRPr="00C134FB">
        <w:rPr>
          <w:noProof/>
        </w:rPr>
        <w:t xml:space="preserve">It should be noted that the stakeholders provided not only their views on the effectiveness, efficiency, relevance and coherence </w:t>
      </w:r>
      <w:r w:rsidR="00A60C3E" w:rsidRPr="00C134FB">
        <w:rPr>
          <w:noProof/>
        </w:rPr>
        <w:t xml:space="preserve">of </w:t>
      </w:r>
      <w:r w:rsidR="00C54DCF" w:rsidRPr="00C134FB">
        <w:rPr>
          <w:noProof/>
        </w:rPr>
        <w:t>Regulation</w:t>
      </w:r>
      <w:r w:rsidR="0004458B" w:rsidRPr="00C134FB">
        <w:rPr>
          <w:noProof/>
        </w:rPr>
        <w:t xml:space="preserve"> 302/2005</w:t>
      </w:r>
      <w:r w:rsidR="00C54DCF" w:rsidRPr="00C134FB">
        <w:rPr>
          <w:noProof/>
        </w:rPr>
        <w:t xml:space="preserve">, but also suggestions for </w:t>
      </w:r>
      <w:r w:rsidR="0004458B" w:rsidRPr="00C134FB">
        <w:rPr>
          <w:noProof/>
        </w:rPr>
        <w:t>its</w:t>
      </w:r>
      <w:r w:rsidR="00C54DCF" w:rsidRPr="00C134FB">
        <w:rPr>
          <w:noProof/>
        </w:rPr>
        <w:t xml:space="preserve"> revision. </w:t>
      </w:r>
    </w:p>
    <w:p w14:paraId="72723D08" w14:textId="12E03708" w:rsidR="00DB042F" w:rsidRPr="00C134FB" w:rsidRDefault="00DB042F" w:rsidP="006B3EC7">
      <w:pPr>
        <w:pBdr>
          <w:top w:val="nil"/>
          <w:left w:val="nil"/>
          <w:bottom w:val="nil"/>
          <w:right w:val="nil"/>
          <w:between w:val="nil"/>
          <w:bar w:val="nil"/>
        </w:pBdr>
        <w:spacing w:before="0" w:after="240"/>
        <w:rPr>
          <w:noProof/>
        </w:rPr>
      </w:pPr>
      <w:r w:rsidRPr="00C134FB">
        <w:rPr>
          <w:noProof/>
        </w:rPr>
        <w:t xml:space="preserve">In addition to the targeted consultations, the Member States were consulted </w:t>
      </w:r>
      <w:r w:rsidR="008C1626" w:rsidRPr="00C134FB">
        <w:rPr>
          <w:noProof/>
        </w:rPr>
        <w:t>at the level of the Nuclear Safeguards Implementation (Chapter VII, EURATOM Treaty)</w:t>
      </w:r>
      <w:r w:rsidR="00D5057D">
        <w:rPr>
          <w:noProof/>
        </w:rPr>
        <w:t xml:space="preserve"> Expert Group</w:t>
      </w:r>
      <w:r w:rsidR="00C54DCF" w:rsidRPr="00512B95">
        <w:rPr>
          <w:rStyle w:val="FootnoteReference"/>
          <w:rFonts w:eastAsia="Arial Unicode MS"/>
          <w:b/>
          <w:noProof/>
        </w:rPr>
        <w:footnoteReference w:id="12"/>
      </w:r>
      <w:r w:rsidR="008C1626" w:rsidRPr="00C134FB">
        <w:rPr>
          <w:noProof/>
        </w:rPr>
        <w:t xml:space="preserve">. </w:t>
      </w:r>
    </w:p>
    <w:p w14:paraId="239C5777" w14:textId="584A38A9" w:rsidR="007F6682" w:rsidRPr="00C134FB" w:rsidRDefault="00DB042F" w:rsidP="00A57D91">
      <w:pPr>
        <w:pBdr>
          <w:top w:val="nil"/>
          <w:left w:val="nil"/>
          <w:bottom w:val="nil"/>
          <w:right w:val="nil"/>
          <w:between w:val="nil"/>
          <w:bar w:val="nil"/>
        </w:pBdr>
        <w:spacing w:before="0" w:after="240"/>
        <w:rPr>
          <w:noProof/>
        </w:rPr>
      </w:pPr>
      <w:r w:rsidRPr="00C134FB">
        <w:rPr>
          <w:noProof/>
        </w:rPr>
        <w:t>The stakeholders’ views and suggestions</w:t>
      </w:r>
      <w:r w:rsidR="004A1C80" w:rsidRPr="00C134FB">
        <w:rPr>
          <w:noProof/>
        </w:rPr>
        <w:t xml:space="preserve"> have been </w:t>
      </w:r>
      <w:r w:rsidRPr="00C134FB">
        <w:rPr>
          <w:noProof/>
        </w:rPr>
        <w:t>carefully considered and</w:t>
      </w:r>
      <w:r w:rsidR="004A1C80" w:rsidRPr="00C134FB">
        <w:rPr>
          <w:noProof/>
        </w:rPr>
        <w:t xml:space="preserve"> taken into account</w:t>
      </w:r>
      <w:r w:rsidRPr="00C134FB">
        <w:rPr>
          <w:noProof/>
        </w:rPr>
        <w:t xml:space="preserve"> in the </w:t>
      </w:r>
      <w:r w:rsidR="00D5057D">
        <w:rPr>
          <w:noProof/>
        </w:rPr>
        <w:t>proposal for</w:t>
      </w:r>
      <w:r w:rsidRPr="00C134FB">
        <w:rPr>
          <w:noProof/>
        </w:rPr>
        <w:t xml:space="preserve"> the new Regulation.  </w:t>
      </w:r>
    </w:p>
    <w:p w14:paraId="3FD437F0"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4B72C582" w14:textId="732F5DAA" w:rsidR="00666558" w:rsidRPr="00C134FB" w:rsidRDefault="003834E3" w:rsidP="00550536">
      <w:pPr>
        <w:pBdr>
          <w:top w:val="nil"/>
          <w:left w:val="nil"/>
          <w:bottom w:val="nil"/>
          <w:right w:val="nil"/>
          <w:between w:val="nil"/>
          <w:bar w:val="nil"/>
        </w:pBdr>
        <w:spacing w:before="0" w:after="240"/>
        <w:rPr>
          <w:noProof/>
        </w:rPr>
      </w:pPr>
      <w:r w:rsidRPr="00C134FB">
        <w:rPr>
          <w:noProof/>
        </w:rPr>
        <w:t>The views of the wider nuclear safeguards community on the aspects related to the implementation of the Regulation, gathered during the evaluation, in particular from the European Safeguards Research and Development Association</w:t>
      </w:r>
      <w:r w:rsidR="00C54DCF" w:rsidRPr="00512B95">
        <w:rPr>
          <w:rStyle w:val="FootnoteReference"/>
          <w:rFonts w:eastAsia="Arial Unicode MS"/>
          <w:b/>
          <w:noProof/>
        </w:rPr>
        <w:footnoteReference w:id="13"/>
      </w:r>
      <w:r w:rsidRPr="00C134FB">
        <w:rPr>
          <w:noProof/>
        </w:rPr>
        <w:t xml:space="preserve"> (ESARDA), ha</w:t>
      </w:r>
      <w:r w:rsidR="00D6688B">
        <w:rPr>
          <w:noProof/>
        </w:rPr>
        <w:t>ve</w:t>
      </w:r>
      <w:r w:rsidRPr="00C134FB">
        <w:rPr>
          <w:noProof/>
        </w:rPr>
        <w:t xml:space="preserve"> ensured a revision of Regulation 302/2005 </w:t>
      </w:r>
      <w:r w:rsidR="00D74111" w:rsidRPr="00C134FB">
        <w:rPr>
          <w:noProof/>
        </w:rPr>
        <w:t>based on</w:t>
      </w:r>
      <w:r w:rsidRPr="00C134FB">
        <w:rPr>
          <w:noProof/>
        </w:rPr>
        <w:t xml:space="preserve"> the best available knowledge.</w:t>
      </w:r>
    </w:p>
    <w:p w14:paraId="0D0FE578" w14:textId="77777777" w:rsidR="008A4DCD" w:rsidRPr="00300113" w:rsidRDefault="00C54DCF" w:rsidP="00550536">
      <w:pPr>
        <w:pBdr>
          <w:top w:val="nil"/>
          <w:left w:val="nil"/>
          <w:bottom w:val="nil"/>
          <w:right w:val="nil"/>
          <w:between w:val="nil"/>
          <w:bar w:val="nil"/>
        </w:pBdr>
        <w:spacing w:before="0" w:after="240"/>
        <w:rPr>
          <w:rFonts w:eastAsia="Arial Unicode MS"/>
          <w:noProof/>
          <w:color w:val="000000" w:themeColor="text1"/>
        </w:rPr>
      </w:pPr>
      <w:r w:rsidRPr="00C134FB">
        <w:rPr>
          <w:noProof/>
        </w:rPr>
        <w:t xml:space="preserve">In addition, </w:t>
      </w:r>
      <w:r w:rsidR="008A4DCD" w:rsidRPr="00C134FB">
        <w:rPr>
          <w:noProof/>
        </w:rPr>
        <w:t xml:space="preserve">the shared experience of Finland and Belgium in applying the ‘safeguards-by-design’ concept was duly </w:t>
      </w:r>
      <w:r w:rsidR="008A50BF" w:rsidRPr="00C134FB">
        <w:rPr>
          <w:noProof/>
        </w:rPr>
        <w:t>considered</w:t>
      </w:r>
      <w:r w:rsidR="008A4DCD" w:rsidRPr="00C134FB">
        <w:rPr>
          <w:noProof/>
        </w:rPr>
        <w:t xml:space="preserve"> in the revision of Regulation 302/2005, including </w:t>
      </w:r>
      <w:r w:rsidR="008A50BF" w:rsidRPr="00C134FB">
        <w:rPr>
          <w:noProof/>
        </w:rPr>
        <w:t>the</w:t>
      </w:r>
      <w:r w:rsidR="008A4DCD" w:rsidRPr="00C134FB">
        <w:rPr>
          <w:noProof/>
        </w:rPr>
        <w:t xml:space="preserve"> </w:t>
      </w:r>
      <w:r w:rsidR="008A50BF" w:rsidRPr="00C134FB">
        <w:rPr>
          <w:noProof/>
        </w:rPr>
        <w:t xml:space="preserve">White Paper on Safeguards by Design of </w:t>
      </w:r>
      <w:r w:rsidR="008A4DCD" w:rsidRPr="00C134FB">
        <w:rPr>
          <w:noProof/>
        </w:rPr>
        <w:t>the Finnish Radiation and Nuclear Safety Authority (STUK) and Belgium’s Federal Agency for Nuclear Control (FANC)</w:t>
      </w:r>
      <w:r w:rsidR="008A50BF" w:rsidRPr="00C134FB">
        <w:rPr>
          <w:noProof/>
        </w:rPr>
        <w:t>.</w:t>
      </w:r>
      <w:r w:rsidR="008A4DCD" w:rsidRPr="00C134FB">
        <w:rPr>
          <w:noProof/>
        </w:rPr>
        <w:t xml:space="preserve"> </w:t>
      </w:r>
    </w:p>
    <w:p w14:paraId="35E2ECE2"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5DA66E18" w14:textId="77777777" w:rsidR="00AE6737" w:rsidRPr="00C134FB" w:rsidRDefault="002D0512" w:rsidP="00550536">
      <w:pPr>
        <w:pBdr>
          <w:top w:val="nil"/>
          <w:left w:val="nil"/>
          <w:bottom w:val="nil"/>
          <w:right w:val="nil"/>
          <w:between w:val="nil"/>
          <w:bar w:val="nil"/>
        </w:pBdr>
        <w:spacing w:before="0" w:after="240"/>
        <w:rPr>
          <w:noProof/>
        </w:rPr>
      </w:pPr>
      <w:r w:rsidRPr="00C134FB">
        <w:rPr>
          <w:noProof/>
        </w:rPr>
        <w:t>The proposal follows the Commission’s ‘better regulation’ guidelines. However, referring to the Evaluation and the sensitivity of the Euratom safeguards information, as well as the highly technical and very specific provisions of Regulation</w:t>
      </w:r>
      <w:r w:rsidR="00EF090E" w:rsidRPr="00C134FB">
        <w:rPr>
          <w:noProof/>
        </w:rPr>
        <w:t xml:space="preserve"> 302/2005</w:t>
      </w:r>
      <w:r w:rsidRPr="00C134FB">
        <w:rPr>
          <w:noProof/>
        </w:rPr>
        <w:t>, some tools, in particular impact assessment, implementation plan, call for evidence and public consultation, were not implemented.</w:t>
      </w:r>
    </w:p>
    <w:p w14:paraId="54DA804F" w14:textId="77777777" w:rsidR="00AE6737" w:rsidRPr="00C134FB" w:rsidRDefault="00A76FEE" w:rsidP="00550536">
      <w:pPr>
        <w:pBdr>
          <w:top w:val="nil"/>
          <w:left w:val="nil"/>
          <w:bottom w:val="nil"/>
          <w:right w:val="nil"/>
          <w:between w:val="nil"/>
          <w:bar w:val="nil"/>
        </w:pBdr>
        <w:spacing w:before="0" w:after="240"/>
        <w:rPr>
          <w:noProof/>
        </w:rPr>
      </w:pPr>
      <w:r w:rsidRPr="00C134FB">
        <w:rPr>
          <w:noProof/>
        </w:rPr>
        <w:t>Bas</w:t>
      </w:r>
      <w:r w:rsidR="00344A7C" w:rsidRPr="00C134FB">
        <w:rPr>
          <w:noProof/>
        </w:rPr>
        <w:t>ed on</w:t>
      </w:r>
      <w:r w:rsidRPr="00C134FB">
        <w:rPr>
          <w:noProof/>
        </w:rPr>
        <w:t xml:space="preserve"> all the necessary analysis and supporting evidence, t</w:t>
      </w:r>
      <w:r w:rsidR="00AE6737" w:rsidRPr="00C134FB">
        <w:rPr>
          <w:noProof/>
        </w:rPr>
        <w:t xml:space="preserve">he Evaluation concluded that </w:t>
      </w:r>
      <w:r w:rsidR="00640BE3" w:rsidRPr="00C134FB">
        <w:rPr>
          <w:noProof/>
        </w:rPr>
        <w:t xml:space="preserve">a targeted revision of </w:t>
      </w:r>
      <w:r w:rsidR="00AE6737" w:rsidRPr="00C134FB">
        <w:rPr>
          <w:noProof/>
        </w:rPr>
        <w:t xml:space="preserve">Regulation 302/2005 </w:t>
      </w:r>
      <w:r w:rsidR="00640BE3" w:rsidRPr="00C134FB">
        <w:rPr>
          <w:noProof/>
        </w:rPr>
        <w:t>should be considered.</w:t>
      </w:r>
      <w:r w:rsidR="00AE6737" w:rsidRPr="00C134FB">
        <w:rPr>
          <w:noProof/>
        </w:rPr>
        <w:t xml:space="preserve"> </w:t>
      </w:r>
      <w:r w:rsidR="00C708BB" w:rsidRPr="00C134FB">
        <w:rPr>
          <w:noProof/>
        </w:rPr>
        <w:t>The Evaluation</w:t>
      </w:r>
      <w:r w:rsidR="00AE6737" w:rsidRPr="00C134FB">
        <w:rPr>
          <w:noProof/>
        </w:rPr>
        <w:t xml:space="preserve"> also demonstrated that a possible revision </w:t>
      </w:r>
      <w:r w:rsidR="00CE2169" w:rsidRPr="00C134FB">
        <w:rPr>
          <w:noProof/>
        </w:rPr>
        <w:t xml:space="preserve">only </w:t>
      </w:r>
      <w:r w:rsidR="00AE6737" w:rsidRPr="00C134FB">
        <w:rPr>
          <w:noProof/>
        </w:rPr>
        <w:t xml:space="preserve">of the </w:t>
      </w:r>
      <w:r w:rsidR="00CE2169" w:rsidRPr="00C134FB">
        <w:rPr>
          <w:noProof/>
        </w:rPr>
        <w:t xml:space="preserve">Commission </w:t>
      </w:r>
      <w:r w:rsidR="00AE6737" w:rsidRPr="00C134FB">
        <w:rPr>
          <w:noProof/>
        </w:rPr>
        <w:t>Recommendations</w:t>
      </w:r>
      <w:r w:rsidR="00CE2169" w:rsidRPr="00512B95">
        <w:rPr>
          <w:rStyle w:val="FootnoteReference"/>
          <w:rFonts w:eastAsia="Arial Unicode MS"/>
          <w:b/>
          <w:noProof/>
        </w:rPr>
        <w:footnoteReference w:id="14"/>
      </w:r>
      <w:r w:rsidR="0065593F" w:rsidRPr="00C134FB">
        <w:rPr>
          <w:noProof/>
        </w:rPr>
        <w:t>,</w:t>
      </w:r>
      <w:r w:rsidR="00AE6737" w:rsidRPr="00C134FB">
        <w:rPr>
          <w:noProof/>
        </w:rPr>
        <w:t xml:space="preserve"> </w:t>
      </w:r>
      <w:r w:rsidR="002D0512" w:rsidRPr="00C134FB">
        <w:rPr>
          <w:noProof/>
        </w:rPr>
        <w:t>adopted under Article 37 of Regulation 302/2005</w:t>
      </w:r>
      <w:r w:rsidR="0065593F" w:rsidRPr="00C134FB">
        <w:rPr>
          <w:noProof/>
        </w:rPr>
        <w:t>,</w:t>
      </w:r>
      <w:r w:rsidR="002435D1" w:rsidRPr="00C134FB">
        <w:rPr>
          <w:noProof/>
        </w:rPr>
        <w:t xml:space="preserve"> would not suffice</w:t>
      </w:r>
      <w:r w:rsidR="00AE6737" w:rsidRPr="00C134FB">
        <w:rPr>
          <w:noProof/>
        </w:rPr>
        <w:t xml:space="preserve">. </w:t>
      </w:r>
    </w:p>
    <w:p w14:paraId="5D793EA0" w14:textId="63ED7AF1" w:rsidR="00AE6737" w:rsidRPr="00300113" w:rsidRDefault="00AE6737" w:rsidP="00550536">
      <w:pPr>
        <w:pBdr>
          <w:top w:val="nil"/>
          <w:left w:val="nil"/>
          <w:bottom w:val="nil"/>
          <w:right w:val="nil"/>
          <w:between w:val="nil"/>
          <w:bar w:val="nil"/>
        </w:pBdr>
        <w:spacing w:before="0" w:after="240"/>
        <w:rPr>
          <w:rFonts w:eastAsia="Arial Unicode MS"/>
          <w:noProof/>
          <w:color w:val="000000" w:themeColor="text1"/>
        </w:rPr>
      </w:pPr>
      <w:r w:rsidRPr="00C134FB">
        <w:rPr>
          <w:noProof/>
        </w:rPr>
        <w:t xml:space="preserve">In this context, a targeted revision of Regulation 302/2005 is the only </w:t>
      </w:r>
      <w:r w:rsidR="00D6688B">
        <w:rPr>
          <w:noProof/>
        </w:rPr>
        <w:t xml:space="preserve">and most appropriate </w:t>
      </w:r>
      <w:r w:rsidRPr="00C134FB">
        <w:rPr>
          <w:noProof/>
        </w:rPr>
        <w:t>solution available for the Commission</w:t>
      </w:r>
      <w:r w:rsidR="00C57FE8" w:rsidRPr="00C134FB">
        <w:rPr>
          <w:noProof/>
        </w:rPr>
        <w:t xml:space="preserve">, </w:t>
      </w:r>
      <w:r w:rsidR="002D0512" w:rsidRPr="00C134FB">
        <w:rPr>
          <w:noProof/>
        </w:rPr>
        <w:t>which responds to the conclusions of the Evaluation.</w:t>
      </w:r>
    </w:p>
    <w:p w14:paraId="0F64577F"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177D4EAC" w14:textId="326C8948" w:rsidR="00666558" w:rsidRPr="00C134FB" w:rsidRDefault="00D77EF6" w:rsidP="00E837CC">
      <w:pPr>
        <w:pBdr>
          <w:top w:val="nil"/>
          <w:left w:val="nil"/>
          <w:bottom w:val="nil"/>
          <w:right w:val="nil"/>
          <w:between w:val="nil"/>
          <w:bar w:val="nil"/>
        </w:pBdr>
        <w:spacing w:before="0" w:after="240"/>
        <w:rPr>
          <w:noProof/>
        </w:rPr>
      </w:pPr>
      <w:r w:rsidRPr="00C134FB">
        <w:rPr>
          <w:noProof/>
        </w:rPr>
        <w:t xml:space="preserve">The benefits of Regulation 302/2005 are significant </w:t>
      </w:r>
      <w:r w:rsidR="00853A86">
        <w:rPr>
          <w:noProof/>
        </w:rPr>
        <w:t>even if</w:t>
      </w:r>
      <w:r w:rsidRPr="00C134FB">
        <w:rPr>
          <w:noProof/>
        </w:rPr>
        <w:t xml:space="preserve"> intangible since the aim is to prevent low probability events, which could potentially have very significant consequences for public security. Nuclear non-proliferation, including non-diversion of nuclear materials, is a high-level political goal. The Evaluation demonstrated that the application of Euratom safeguards under Regulation 302/2005 is done in an efficient way, with nevertheless some potential for clarification, simplification and reduction of administrative burden for operators. </w:t>
      </w:r>
    </w:p>
    <w:p w14:paraId="3D3FE46B" w14:textId="39356352" w:rsidR="003A1991" w:rsidRPr="00300113" w:rsidRDefault="003A1991" w:rsidP="00E837CC">
      <w:pPr>
        <w:pBdr>
          <w:top w:val="nil"/>
          <w:left w:val="nil"/>
          <w:bottom w:val="nil"/>
          <w:right w:val="nil"/>
          <w:between w:val="nil"/>
          <w:bar w:val="nil"/>
        </w:pBdr>
        <w:spacing w:before="0" w:after="240"/>
        <w:rPr>
          <w:rFonts w:eastAsia="Arial Unicode MS"/>
          <w:noProof/>
          <w:color w:val="000000" w:themeColor="text1"/>
        </w:rPr>
      </w:pPr>
      <w:r w:rsidRPr="00C134FB">
        <w:rPr>
          <w:noProof/>
        </w:rPr>
        <w:t xml:space="preserve">In line with the conclusions of the evaluation, the new Regulation provides for a more </w:t>
      </w:r>
      <w:r w:rsidR="00774620">
        <w:rPr>
          <w:noProof/>
        </w:rPr>
        <w:t>graded</w:t>
      </w:r>
      <w:r w:rsidR="00C661F4" w:rsidRPr="00C134FB">
        <w:rPr>
          <w:noProof/>
        </w:rPr>
        <w:t xml:space="preserve"> </w:t>
      </w:r>
      <w:r w:rsidRPr="00C134FB">
        <w:rPr>
          <w:noProof/>
        </w:rPr>
        <w:t xml:space="preserve">approach in </w:t>
      </w:r>
      <w:r w:rsidR="00B20F77" w:rsidRPr="00C134FB">
        <w:rPr>
          <w:noProof/>
        </w:rPr>
        <w:t xml:space="preserve">nuclear material </w:t>
      </w:r>
      <w:r w:rsidRPr="00C134FB">
        <w:rPr>
          <w:noProof/>
        </w:rPr>
        <w:t>reporting</w:t>
      </w:r>
      <w:r w:rsidR="00B20F77" w:rsidRPr="00C134FB">
        <w:rPr>
          <w:noProof/>
        </w:rPr>
        <w:t>, including derogations</w:t>
      </w:r>
      <w:r w:rsidR="00D62DDF" w:rsidRPr="00C134FB">
        <w:rPr>
          <w:noProof/>
        </w:rPr>
        <w:t>, thus for burden reduction for operators</w:t>
      </w:r>
      <w:r w:rsidR="00286D4E" w:rsidRPr="00C134FB">
        <w:rPr>
          <w:noProof/>
        </w:rPr>
        <w:t xml:space="preserve">. </w:t>
      </w:r>
      <w:r w:rsidR="00F06775" w:rsidRPr="00C134FB">
        <w:rPr>
          <w:noProof/>
        </w:rPr>
        <w:t>In addition, t</w:t>
      </w:r>
      <w:r w:rsidRPr="00C134FB">
        <w:rPr>
          <w:noProof/>
        </w:rPr>
        <w:t xml:space="preserve">he </w:t>
      </w:r>
      <w:r w:rsidR="00755226" w:rsidRPr="00C134FB">
        <w:rPr>
          <w:noProof/>
        </w:rPr>
        <w:t>introduced new requirements for an</w:t>
      </w:r>
      <w:r w:rsidR="00F06775" w:rsidRPr="00C134FB">
        <w:rPr>
          <w:noProof/>
        </w:rPr>
        <w:t xml:space="preserve"> </w:t>
      </w:r>
      <w:r w:rsidR="00286D4E" w:rsidRPr="00C134FB">
        <w:rPr>
          <w:noProof/>
        </w:rPr>
        <w:t xml:space="preserve">increased </w:t>
      </w:r>
      <w:r w:rsidR="00F06775" w:rsidRPr="00C134FB">
        <w:rPr>
          <w:noProof/>
        </w:rPr>
        <w:t>use of digital tools</w:t>
      </w:r>
      <w:r w:rsidR="00B935AD" w:rsidRPr="00C134FB">
        <w:rPr>
          <w:noProof/>
        </w:rPr>
        <w:t>, in particular</w:t>
      </w:r>
      <w:r w:rsidR="00F06775" w:rsidRPr="00C134FB">
        <w:rPr>
          <w:noProof/>
        </w:rPr>
        <w:t xml:space="preserve"> </w:t>
      </w:r>
      <w:r w:rsidR="00755226" w:rsidRPr="00C134FB">
        <w:rPr>
          <w:noProof/>
        </w:rPr>
        <w:t>for reporting and submission of declarations and other requested information</w:t>
      </w:r>
      <w:r w:rsidR="00B935AD" w:rsidRPr="00C134FB">
        <w:rPr>
          <w:noProof/>
        </w:rPr>
        <w:t>,</w:t>
      </w:r>
      <w:r w:rsidR="00755226" w:rsidRPr="00C134FB">
        <w:rPr>
          <w:noProof/>
        </w:rPr>
        <w:t xml:space="preserve"> </w:t>
      </w:r>
      <w:r w:rsidR="009F01BA">
        <w:rPr>
          <w:noProof/>
        </w:rPr>
        <w:t>are</w:t>
      </w:r>
      <w:r w:rsidRPr="00C134FB">
        <w:rPr>
          <w:noProof/>
        </w:rPr>
        <w:t xml:space="preserve"> expected to </w:t>
      </w:r>
      <w:r w:rsidR="00F06775" w:rsidRPr="00C134FB">
        <w:rPr>
          <w:noProof/>
        </w:rPr>
        <w:t>simplify the communication</w:t>
      </w:r>
      <w:r w:rsidR="00B935AD" w:rsidRPr="00C134FB">
        <w:rPr>
          <w:noProof/>
        </w:rPr>
        <w:t>,</w:t>
      </w:r>
      <w:r w:rsidR="00F06775" w:rsidRPr="00C134FB">
        <w:rPr>
          <w:noProof/>
        </w:rPr>
        <w:t xml:space="preserve"> </w:t>
      </w:r>
      <w:r w:rsidR="00286D4E" w:rsidRPr="00C134FB">
        <w:rPr>
          <w:noProof/>
        </w:rPr>
        <w:t xml:space="preserve">further </w:t>
      </w:r>
      <w:r w:rsidR="00B20F77" w:rsidRPr="00C134FB">
        <w:rPr>
          <w:noProof/>
        </w:rPr>
        <w:t xml:space="preserve">limit administrative burden </w:t>
      </w:r>
      <w:r w:rsidR="00B935AD" w:rsidRPr="00C134FB">
        <w:rPr>
          <w:noProof/>
        </w:rPr>
        <w:t>and</w:t>
      </w:r>
      <w:r w:rsidR="00B20F77" w:rsidRPr="00C134FB">
        <w:rPr>
          <w:noProof/>
        </w:rPr>
        <w:t xml:space="preserve"> improv</w:t>
      </w:r>
      <w:r w:rsidR="00B935AD" w:rsidRPr="00C134FB">
        <w:rPr>
          <w:noProof/>
        </w:rPr>
        <w:t>e</w:t>
      </w:r>
      <w:r w:rsidR="00B20F77" w:rsidRPr="00C134FB">
        <w:rPr>
          <w:noProof/>
        </w:rPr>
        <w:t xml:space="preserve"> the quality and the </w:t>
      </w:r>
      <w:r w:rsidR="00286D4E" w:rsidRPr="00C134FB">
        <w:rPr>
          <w:noProof/>
        </w:rPr>
        <w:t>timeliness</w:t>
      </w:r>
      <w:r w:rsidR="00B20F77" w:rsidRPr="00C134FB">
        <w:rPr>
          <w:noProof/>
        </w:rPr>
        <w:t xml:space="preserve"> of the collected </w:t>
      </w:r>
      <w:r w:rsidR="00691D8B" w:rsidRPr="00C134FB">
        <w:rPr>
          <w:noProof/>
        </w:rPr>
        <w:t>data</w:t>
      </w:r>
      <w:r w:rsidR="00B20F77" w:rsidRPr="00C134FB">
        <w:rPr>
          <w:noProof/>
        </w:rPr>
        <w:t>.</w:t>
      </w:r>
      <w:r w:rsidRPr="00C134FB">
        <w:rPr>
          <w:noProof/>
        </w:rPr>
        <w:t xml:space="preserve">  </w:t>
      </w:r>
    </w:p>
    <w:p w14:paraId="572A9EBB"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19185F2D" w14:textId="08DB597D" w:rsidR="00B15BE9" w:rsidRPr="00C134FB" w:rsidRDefault="00B632C6" w:rsidP="00550536">
      <w:pPr>
        <w:pBdr>
          <w:top w:val="nil"/>
          <w:left w:val="nil"/>
          <w:bottom w:val="nil"/>
          <w:right w:val="nil"/>
          <w:between w:val="nil"/>
          <w:bar w:val="nil"/>
        </w:pBdr>
        <w:spacing w:before="0" w:after="240"/>
        <w:rPr>
          <w:noProof/>
        </w:rPr>
      </w:pPr>
      <w:r w:rsidRPr="00C134FB">
        <w:rPr>
          <w:noProof/>
        </w:rPr>
        <w:t xml:space="preserve">The proposal does not affect any fundamental right </w:t>
      </w:r>
      <w:r w:rsidR="00853A86" w:rsidRPr="00853A86">
        <w:rPr>
          <w:noProof/>
        </w:rPr>
        <w:t xml:space="preserve">enshrined in </w:t>
      </w:r>
      <w:r w:rsidRPr="00C134FB">
        <w:rPr>
          <w:noProof/>
        </w:rPr>
        <w:t xml:space="preserve">the Charter of Fundamental Rights of the European Union. </w:t>
      </w:r>
    </w:p>
    <w:p w14:paraId="695EBC44" w14:textId="77777777" w:rsidR="00666558" w:rsidRDefault="00666558" w:rsidP="00550536">
      <w:pPr>
        <w:pStyle w:val="ManualHeading1"/>
        <w:rPr>
          <w:noProof/>
        </w:rPr>
      </w:pPr>
      <w:r w:rsidRPr="00550536">
        <w:rPr>
          <w:noProof/>
        </w:rPr>
        <w:t>4.</w:t>
      </w:r>
      <w:r w:rsidRPr="00550536">
        <w:rPr>
          <w:noProof/>
        </w:rPr>
        <w:tab/>
        <w:t>BUDGETARY IMPLICATIONS</w:t>
      </w:r>
    </w:p>
    <w:p w14:paraId="72697D34" w14:textId="000656F2" w:rsidR="00666558" w:rsidRPr="00300113" w:rsidRDefault="00853A86" w:rsidP="00550536">
      <w:pPr>
        <w:pBdr>
          <w:top w:val="nil"/>
          <w:left w:val="nil"/>
          <w:bottom w:val="nil"/>
          <w:right w:val="nil"/>
          <w:between w:val="nil"/>
          <w:bar w:val="nil"/>
        </w:pBdr>
        <w:spacing w:before="0" w:after="240"/>
        <w:rPr>
          <w:rFonts w:eastAsia="Arial Unicode MS"/>
          <w:noProof/>
          <w:color w:val="000000" w:themeColor="text1"/>
        </w:rPr>
      </w:pPr>
      <w:r w:rsidRPr="00853A86">
        <w:rPr>
          <w:noProof/>
        </w:rPr>
        <w:t>The budgetary impact of this proposal will be covered within the agreed envelope of the nuclear safeguards prerogative on the budget line 12 20 04 01</w:t>
      </w:r>
      <w:r w:rsidR="001547A0" w:rsidRPr="00C134FB">
        <w:rPr>
          <w:noProof/>
        </w:rPr>
        <w:t>.</w:t>
      </w:r>
    </w:p>
    <w:p w14:paraId="53F5216F" w14:textId="77777777" w:rsidR="00666558" w:rsidRPr="00550536" w:rsidRDefault="00666558" w:rsidP="00550536">
      <w:pPr>
        <w:pStyle w:val="ManualHeading1"/>
        <w:rPr>
          <w:noProof/>
        </w:rPr>
      </w:pPr>
      <w:r w:rsidRPr="00550536">
        <w:rPr>
          <w:noProof/>
        </w:rPr>
        <w:t>5.</w:t>
      </w:r>
      <w:r w:rsidRPr="00550536">
        <w:rPr>
          <w:noProof/>
        </w:rPr>
        <w:tab/>
        <w:t>OTHER ELEMENTS</w:t>
      </w:r>
    </w:p>
    <w:p w14:paraId="7E108EBD" w14:textId="77777777" w:rsidR="00666558" w:rsidRDefault="00666558"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5C40ECAF" w14:textId="77777777" w:rsidR="00A5254A" w:rsidRPr="00C134FB" w:rsidRDefault="00A5254A" w:rsidP="00A5254A">
      <w:pPr>
        <w:pBdr>
          <w:top w:val="nil"/>
          <w:left w:val="nil"/>
          <w:bottom w:val="nil"/>
          <w:right w:val="nil"/>
          <w:between w:val="nil"/>
          <w:bar w:val="nil"/>
        </w:pBdr>
        <w:spacing w:before="0" w:after="240"/>
        <w:rPr>
          <w:noProof/>
        </w:rPr>
      </w:pPr>
      <w:r w:rsidRPr="00C134FB">
        <w:rPr>
          <w:noProof/>
        </w:rPr>
        <w:t xml:space="preserve">The </w:t>
      </w:r>
      <w:r w:rsidR="00FD5F78" w:rsidRPr="00C134FB">
        <w:rPr>
          <w:noProof/>
        </w:rPr>
        <w:t>revisions</w:t>
      </w:r>
      <w:r w:rsidRPr="00C134FB">
        <w:rPr>
          <w:noProof/>
        </w:rPr>
        <w:t xml:space="preserve"> introduced with the </w:t>
      </w:r>
      <w:r w:rsidR="00D45673" w:rsidRPr="00C134FB">
        <w:rPr>
          <w:noProof/>
        </w:rPr>
        <w:t xml:space="preserve">new </w:t>
      </w:r>
      <w:r w:rsidRPr="00C134FB">
        <w:rPr>
          <w:noProof/>
        </w:rPr>
        <w:t>Regulation are limited in scope and targeted towards specific measures, which do not call for a separate implementation plan.</w:t>
      </w:r>
    </w:p>
    <w:p w14:paraId="41C4D183" w14:textId="77777777" w:rsidR="00A5254A" w:rsidRPr="00C134FB" w:rsidRDefault="00A5254A" w:rsidP="00EB4AF2">
      <w:pPr>
        <w:pBdr>
          <w:top w:val="nil"/>
          <w:left w:val="nil"/>
          <w:bottom w:val="nil"/>
          <w:right w:val="nil"/>
          <w:between w:val="nil"/>
          <w:bar w:val="nil"/>
        </w:pBdr>
        <w:spacing w:before="0" w:after="240"/>
        <w:rPr>
          <w:noProof/>
        </w:rPr>
      </w:pPr>
      <w:r w:rsidRPr="00C134FB">
        <w:rPr>
          <w:noProof/>
        </w:rPr>
        <w:t xml:space="preserve">Article 37 of Regulation 302/2005 already </w:t>
      </w:r>
      <w:r w:rsidR="00992264" w:rsidRPr="00C134FB">
        <w:rPr>
          <w:noProof/>
        </w:rPr>
        <w:t>requires</w:t>
      </w:r>
      <w:r w:rsidRPr="00C134FB">
        <w:rPr>
          <w:noProof/>
        </w:rPr>
        <w:t xml:space="preserve"> the Commission to </w:t>
      </w:r>
      <w:r w:rsidR="00EB4AF2" w:rsidRPr="00C134FB">
        <w:rPr>
          <w:noProof/>
        </w:rPr>
        <w:t>“</w:t>
      </w:r>
      <w:r w:rsidRPr="00C134FB">
        <w:rPr>
          <w:noProof/>
        </w:rPr>
        <w:t xml:space="preserve">adopt and publish guidelines for the application of this Regulation by means of a </w:t>
      </w:r>
      <w:r w:rsidR="00EB4AF2" w:rsidRPr="00C134FB">
        <w:rPr>
          <w:noProof/>
        </w:rPr>
        <w:t>R</w:t>
      </w:r>
      <w:r w:rsidRPr="00C134FB">
        <w:rPr>
          <w:noProof/>
        </w:rPr>
        <w:t>ecommendation</w:t>
      </w:r>
      <w:r w:rsidR="00EB4AF2" w:rsidRPr="00C134FB">
        <w:rPr>
          <w:noProof/>
        </w:rPr>
        <w:t>, and, if necessary, update them in the light of the experience gained, in close consultation with the Member States, and after having obtained observations from interested parties”.</w:t>
      </w:r>
      <w:r w:rsidR="00D40F5A" w:rsidRPr="00C134FB">
        <w:rPr>
          <w:noProof/>
        </w:rPr>
        <w:t xml:space="preserve"> </w:t>
      </w:r>
      <w:r w:rsidR="00D45673" w:rsidRPr="00C134FB">
        <w:rPr>
          <w:noProof/>
        </w:rPr>
        <w:t xml:space="preserve">This </w:t>
      </w:r>
      <w:r w:rsidR="001171C3" w:rsidRPr="00C134FB">
        <w:rPr>
          <w:noProof/>
        </w:rPr>
        <w:t>obligation for the Commission</w:t>
      </w:r>
      <w:r w:rsidR="00D45673" w:rsidRPr="00C134FB">
        <w:rPr>
          <w:noProof/>
        </w:rPr>
        <w:t xml:space="preserve"> remains unchanged in the new Regulation. </w:t>
      </w:r>
      <w:r w:rsidR="003B0B31" w:rsidRPr="00C134FB">
        <w:rPr>
          <w:noProof/>
        </w:rPr>
        <w:t>After the entry into force of the new Regulation, the Commission will revise accordingly the Recommendations adopted under Regulation 302/2005.</w:t>
      </w:r>
    </w:p>
    <w:p w14:paraId="36A6638F" w14:textId="77777777" w:rsidR="00666558" w:rsidRPr="00C134FB" w:rsidRDefault="00A5254A" w:rsidP="00A5254A">
      <w:pPr>
        <w:pBdr>
          <w:top w:val="nil"/>
          <w:left w:val="nil"/>
          <w:bottom w:val="nil"/>
          <w:right w:val="nil"/>
          <w:between w:val="nil"/>
          <w:bar w:val="nil"/>
        </w:pBdr>
        <w:spacing w:before="0" w:after="240"/>
        <w:rPr>
          <w:noProof/>
        </w:rPr>
      </w:pPr>
      <w:r w:rsidRPr="00C134FB">
        <w:rPr>
          <w:noProof/>
        </w:rPr>
        <w:t xml:space="preserve">The Commission’s approach to implementing Euratom safeguards is outlined in </w:t>
      </w:r>
      <w:r w:rsidR="007A7962" w:rsidRPr="00C134FB">
        <w:rPr>
          <w:noProof/>
        </w:rPr>
        <w:t xml:space="preserve">Commission </w:t>
      </w:r>
      <w:r w:rsidRPr="00C134FB">
        <w:rPr>
          <w:noProof/>
        </w:rPr>
        <w:t>staff working documents</w:t>
      </w:r>
      <w:r w:rsidR="007A7962" w:rsidRPr="00512B95">
        <w:rPr>
          <w:rStyle w:val="FootnoteReference"/>
          <w:rFonts w:eastAsia="Arial Unicode MS"/>
          <w:b/>
          <w:noProof/>
        </w:rPr>
        <w:footnoteReference w:id="15"/>
      </w:r>
      <w:r w:rsidR="00051B42" w:rsidRPr="00C134FB">
        <w:rPr>
          <w:noProof/>
        </w:rPr>
        <w:t>.</w:t>
      </w:r>
      <w:r w:rsidR="00F354C8" w:rsidRPr="00C134FB">
        <w:rPr>
          <w:noProof/>
        </w:rPr>
        <w:t xml:space="preserve"> </w:t>
      </w:r>
    </w:p>
    <w:p w14:paraId="28463E0A" w14:textId="46CA672C" w:rsidR="00EF4023" w:rsidRPr="00C134FB" w:rsidRDefault="00EF4023" w:rsidP="00A5254A">
      <w:pPr>
        <w:pBdr>
          <w:top w:val="nil"/>
          <w:left w:val="nil"/>
          <w:bottom w:val="nil"/>
          <w:right w:val="nil"/>
          <w:between w:val="nil"/>
          <w:bar w:val="nil"/>
        </w:pBdr>
        <w:spacing w:before="0" w:after="240"/>
        <w:rPr>
          <w:noProof/>
        </w:rPr>
      </w:pPr>
      <w:r w:rsidRPr="00C134FB">
        <w:rPr>
          <w:noProof/>
        </w:rPr>
        <w:t xml:space="preserve">A first in-depth evaluation of the new Regulation could be expected </w:t>
      </w:r>
      <w:r w:rsidR="008324EE" w:rsidRPr="00C134FB">
        <w:rPr>
          <w:noProof/>
        </w:rPr>
        <w:t>no sooner than 8</w:t>
      </w:r>
      <w:r w:rsidR="002F0C4A" w:rsidRPr="00C134FB">
        <w:rPr>
          <w:noProof/>
        </w:rPr>
        <w:t xml:space="preserve"> years</w:t>
      </w:r>
      <w:r w:rsidRPr="00C134FB">
        <w:rPr>
          <w:noProof/>
        </w:rPr>
        <w:t xml:space="preserve"> </w:t>
      </w:r>
      <w:r w:rsidR="002C57B9" w:rsidRPr="00C134FB">
        <w:rPr>
          <w:noProof/>
        </w:rPr>
        <w:t xml:space="preserve">after its entry into force </w:t>
      </w:r>
      <w:r w:rsidRPr="00C134FB">
        <w:rPr>
          <w:noProof/>
        </w:rPr>
        <w:t xml:space="preserve">in </w:t>
      </w:r>
      <w:r w:rsidR="00A41855" w:rsidRPr="00C134FB">
        <w:rPr>
          <w:noProof/>
        </w:rPr>
        <w:t>light</w:t>
      </w:r>
      <w:r w:rsidRPr="00C134FB">
        <w:rPr>
          <w:noProof/>
        </w:rPr>
        <w:t xml:space="preserve"> of the technological progress in the nuclear industry and developments in information technologies. </w:t>
      </w:r>
      <w:r w:rsidR="008324EE" w:rsidRPr="00C134FB">
        <w:rPr>
          <w:noProof/>
        </w:rPr>
        <w:t>However, under special circumstances, this new Regulation might need to be revised before that evaluation, as for example, to comply with any particular safeguarding obligations assumed by the Euratom Community under an agreement concluded with a third State or an international organisation</w:t>
      </w:r>
      <w:r w:rsidR="00D6688B">
        <w:rPr>
          <w:noProof/>
        </w:rPr>
        <w:t>.</w:t>
      </w:r>
    </w:p>
    <w:p w14:paraId="181D2385" w14:textId="77777777" w:rsidR="00666558" w:rsidRDefault="00666558"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bookmarkStart w:id="7" w:name="_Hlk120094544"/>
      <w:r w:rsidRPr="007718A8">
        <w:rPr>
          <w:rFonts w:eastAsia="Arial Unicode MS"/>
          <w:noProof/>
          <w:u w:color="000000"/>
          <w:bdr w:val="nil"/>
          <w:lang w:val="en-US" w:eastAsia="en-GB"/>
        </w:rPr>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bookmarkEnd w:id="7"/>
    </w:p>
    <w:p w14:paraId="30E86DEC" w14:textId="77777777" w:rsidR="00666558" w:rsidRPr="00C134FB" w:rsidRDefault="00484DEB" w:rsidP="00484DEB">
      <w:pPr>
        <w:pBdr>
          <w:top w:val="nil"/>
          <w:left w:val="nil"/>
          <w:bottom w:val="nil"/>
          <w:right w:val="nil"/>
          <w:between w:val="nil"/>
          <w:bar w:val="nil"/>
        </w:pBdr>
        <w:spacing w:before="0" w:after="240"/>
        <w:rPr>
          <w:noProof/>
        </w:rPr>
      </w:pPr>
      <w:r w:rsidRPr="00C134FB">
        <w:rPr>
          <w:noProof/>
        </w:rPr>
        <w:t>CHAPTER I - SCOPE AND DEFINITIONS”</w:t>
      </w:r>
    </w:p>
    <w:p w14:paraId="5FCDD0F2"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 – Scope</w:t>
      </w:r>
    </w:p>
    <w:p w14:paraId="75D5C86D" w14:textId="77777777" w:rsidR="0080353D" w:rsidRPr="00300113" w:rsidRDefault="0080353D" w:rsidP="00FF4231">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scope of the Regulation </w:t>
      </w:r>
      <w:r w:rsidR="00C156A3" w:rsidRPr="00300113">
        <w:rPr>
          <w:rFonts w:eastAsia="Arial Unicode MS"/>
          <w:noProof/>
          <w:color w:val="000000" w:themeColor="text1"/>
        </w:rPr>
        <w:t>has been</w:t>
      </w:r>
      <w:r w:rsidRPr="00300113">
        <w:rPr>
          <w:rFonts w:eastAsia="Arial Unicode MS"/>
          <w:noProof/>
          <w:color w:val="000000" w:themeColor="text1"/>
        </w:rPr>
        <w:t xml:space="preserve"> expanded to </w:t>
      </w:r>
      <w:r w:rsidR="00D564EF" w:rsidRPr="00300113">
        <w:rPr>
          <w:rFonts w:eastAsia="Arial Unicode MS"/>
          <w:noProof/>
          <w:color w:val="000000" w:themeColor="text1"/>
        </w:rPr>
        <w:t xml:space="preserve">include </w:t>
      </w:r>
      <w:r w:rsidRPr="00300113">
        <w:rPr>
          <w:rFonts w:eastAsia="Arial Unicode MS"/>
          <w:noProof/>
          <w:color w:val="000000" w:themeColor="text1"/>
        </w:rPr>
        <w:t xml:space="preserve">installations for disposal of spent fuel and waste, and to any person or undertaking holding, exporting, importing or transferring items other than nuclear material, if such items are subject to </w:t>
      </w:r>
      <w:r w:rsidR="00D564EF" w:rsidRPr="00300113">
        <w:rPr>
          <w:rFonts w:eastAsia="Arial Unicode MS"/>
          <w:noProof/>
          <w:color w:val="000000" w:themeColor="text1"/>
        </w:rPr>
        <w:t xml:space="preserve">the </w:t>
      </w:r>
      <w:r w:rsidR="00847929" w:rsidRPr="00300113">
        <w:rPr>
          <w:rFonts w:eastAsia="Arial Unicode MS"/>
          <w:noProof/>
          <w:color w:val="000000" w:themeColor="text1"/>
        </w:rPr>
        <w:t>N</w:t>
      </w:r>
      <w:r w:rsidR="00D564EF" w:rsidRPr="00300113">
        <w:rPr>
          <w:rFonts w:eastAsia="Arial Unicode MS"/>
          <w:noProof/>
          <w:color w:val="000000" w:themeColor="text1"/>
        </w:rPr>
        <w:t xml:space="preserve">uclear </w:t>
      </w:r>
      <w:r w:rsidR="00847929" w:rsidRPr="00300113">
        <w:rPr>
          <w:rFonts w:eastAsia="Arial Unicode MS"/>
          <w:noProof/>
          <w:color w:val="000000" w:themeColor="text1"/>
        </w:rPr>
        <w:t>C</w:t>
      </w:r>
      <w:r w:rsidR="00D564EF" w:rsidRPr="00300113">
        <w:rPr>
          <w:rFonts w:eastAsia="Arial Unicode MS"/>
          <w:noProof/>
          <w:color w:val="000000" w:themeColor="text1"/>
        </w:rPr>
        <w:t xml:space="preserve">ooperation </w:t>
      </w:r>
      <w:r w:rsidR="00847929" w:rsidRPr="00300113">
        <w:rPr>
          <w:rFonts w:eastAsia="Arial Unicode MS"/>
          <w:noProof/>
          <w:color w:val="000000" w:themeColor="text1"/>
        </w:rPr>
        <w:t>A</w:t>
      </w:r>
      <w:r w:rsidR="00D564EF" w:rsidRPr="00300113">
        <w:rPr>
          <w:rFonts w:eastAsia="Arial Unicode MS"/>
          <w:noProof/>
          <w:color w:val="000000" w:themeColor="text1"/>
        </w:rPr>
        <w:t>greement</w:t>
      </w:r>
      <w:r w:rsidRPr="00300113">
        <w:rPr>
          <w:rFonts w:eastAsia="Arial Unicode MS"/>
          <w:noProof/>
          <w:color w:val="000000" w:themeColor="text1"/>
        </w:rPr>
        <w:t>s.</w:t>
      </w:r>
      <w:r w:rsidR="00D564EF" w:rsidRPr="00300113">
        <w:rPr>
          <w:rFonts w:eastAsia="Arial Unicode MS"/>
          <w:noProof/>
          <w:color w:val="000000" w:themeColor="text1"/>
        </w:rPr>
        <w:t xml:space="preserve"> </w:t>
      </w:r>
      <w:r w:rsidR="00455BC4" w:rsidRPr="00300113">
        <w:rPr>
          <w:rFonts w:eastAsia="Arial Unicode MS"/>
          <w:noProof/>
          <w:color w:val="000000" w:themeColor="text1"/>
        </w:rPr>
        <w:t>These changes aim to bring more clarity and capitalize on the experience gained from the implementation of the</w:t>
      </w:r>
      <w:r w:rsidR="001C5B05" w:rsidRPr="00300113">
        <w:rPr>
          <w:rFonts w:eastAsia="Arial Unicode MS"/>
          <w:noProof/>
          <w:color w:val="000000" w:themeColor="text1"/>
        </w:rPr>
        <w:t>se agreements</w:t>
      </w:r>
      <w:r w:rsidR="00455BC4" w:rsidRPr="00300113">
        <w:rPr>
          <w:rFonts w:eastAsia="Arial Unicode MS"/>
          <w:noProof/>
          <w:color w:val="000000" w:themeColor="text1"/>
        </w:rPr>
        <w:t xml:space="preserve">. </w:t>
      </w:r>
      <w:r w:rsidR="005C4133" w:rsidRPr="00300113">
        <w:rPr>
          <w:rFonts w:eastAsia="Arial Unicode MS"/>
          <w:noProof/>
          <w:color w:val="000000" w:themeColor="text1"/>
        </w:rPr>
        <w:t xml:space="preserve">In addition, the term </w:t>
      </w:r>
      <w:r w:rsidR="00FF4231" w:rsidRPr="00300113">
        <w:rPr>
          <w:rFonts w:eastAsia="Arial Unicode MS"/>
          <w:noProof/>
          <w:color w:val="000000" w:themeColor="text1"/>
        </w:rPr>
        <w:t>‘end products’</w:t>
      </w:r>
      <w:r w:rsidR="005C4133" w:rsidRPr="00300113">
        <w:rPr>
          <w:rFonts w:eastAsia="Arial Unicode MS"/>
          <w:noProof/>
          <w:color w:val="000000" w:themeColor="text1"/>
        </w:rPr>
        <w:t xml:space="preserve"> has been clarified.</w:t>
      </w:r>
      <w:r w:rsidR="00455BC4" w:rsidRPr="00300113">
        <w:rPr>
          <w:rFonts w:eastAsia="Arial Unicode MS"/>
          <w:noProof/>
          <w:color w:val="000000" w:themeColor="text1"/>
        </w:rPr>
        <w:t xml:space="preserve"> </w:t>
      </w:r>
    </w:p>
    <w:p w14:paraId="2576E8BF"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 xml:space="preserve">Article 2 – </w:t>
      </w:r>
      <w:r w:rsidR="00CA5EB2" w:rsidRPr="00300113">
        <w:rPr>
          <w:rFonts w:eastAsia="Arial Unicode MS"/>
          <w:i/>
          <w:iCs/>
          <w:noProof/>
          <w:color w:val="000000" w:themeColor="text1"/>
        </w:rPr>
        <w:t>Definitions</w:t>
      </w:r>
    </w:p>
    <w:p w14:paraId="5DCBB7A2" w14:textId="77777777" w:rsidR="00D564EF" w:rsidRPr="00300113" w:rsidRDefault="00D25601" w:rsidP="005C4133">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D</w:t>
      </w:r>
      <w:r w:rsidR="00D564EF" w:rsidRPr="00300113">
        <w:rPr>
          <w:rFonts w:eastAsia="Arial Unicode MS"/>
          <w:noProof/>
          <w:color w:val="000000" w:themeColor="text1"/>
        </w:rPr>
        <w:t xml:space="preserve">efinitions </w:t>
      </w:r>
      <w:r w:rsidR="00C156A3" w:rsidRPr="00300113">
        <w:rPr>
          <w:rFonts w:eastAsia="Arial Unicode MS"/>
          <w:noProof/>
          <w:color w:val="000000" w:themeColor="text1"/>
        </w:rPr>
        <w:t xml:space="preserve">have been </w:t>
      </w:r>
      <w:r w:rsidRPr="00300113">
        <w:rPr>
          <w:rFonts w:eastAsia="Arial Unicode MS"/>
          <w:noProof/>
          <w:color w:val="000000" w:themeColor="text1"/>
        </w:rPr>
        <w:t>revised</w:t>
      </w:r>
      <w:r w:rsidR="00547CC7" w:rsidRPr="00300113">
        <w:rPr>
          <w:rFonts w:eastAsia="Arial Unicode MS"/>
          <w:noProof/>
          <w:color w:val="000000" w:themeColor="text1"/>
        </w:rPr>
        <w:t xml:space="preserve"> </w:t>
      </w:r>
      <w:r w:rsidR="00DA006B" w:rsidRPr="00300113">
        <w:rPr>
          <w:rFonts w:eastAsia="Arial Unicode MS"/>
          <w:noProof/>
          <w:color w:val="000000" w:themeColor="text1"/>
        </w:rPr>
        <w:t>and/</w:t>
      </w:r>
      <w:r w:rsidRPr="00300113">
        <w:rPr>
          <w:rFonts w:eastAsia="Arial Unicode MS"/>
          <w:noProof/>
          <w:color w:val="000000" w:themeColor="text1"/>
        </w:rPr>
        <w:t xml:space="preserve">or introduced </w:t>
      </w:r>
      <w:r w:rsidR="005C4133" w:rsidRPr="00300113">
        <w:rPr>
          <w:rFonts w:eastAsia="Arial Unicode MS"/>
          <w:noProof/>
          <w:color w:val="000000" w:themeColor="text1"/>
        </w:rPr>
        <w:t xml:space="preserve">for the purpose of clarity, such as </w:t>
      </w:r>
      <w:r w:rsidR="002F59F7" w:rsidRPr="00300113">
        <w:rPr>
          <w:rFonts w:eastAsia="Arial Unicode MS"/>
          <w:noProof/>
          <w:color w:val="000000" w:themeColor="text1"/>
        </w:rPr>
        <w:t xml:space="preserve">‘operator’ and </w:t>
      </w:r>
      <w:r w:rsidR="005C4133" w:rsidRPr="00300113">
        <w:rPr>
          <w:rFonts w:eastAsia="Arial Unicode MS"/>
          <w:noProof/>
          <w:color w:val="000000" w:themeColor="text1"/>
        </w:rPr>
        <w:t xml:space="preserve">‘categories’ (of nuclear material), and in view of the changes in the EU membership, such as ‘non-nuclear-weapon Member States’ and ‘nuclear-weapon Member State’. The definitions of ‘installation’ and ‘site’ have been updated in view of the expanded scope of the new Regulation and for a better alignment with the IAEA </w:t>
      </w:r>
      <w:r w:rsidRPr="00300113">
        <w:rPr>
          <w:rFonts w:eastAsia="Arial Unicode MS"/>
          <w:noProof/>
          <w:color w:val="000000" w:themeColor="text1"/>
        </w:rPr>
        <w:t>definitions</w:t>
      </w:r>
      <w:r w:rsidR="005C4133" w:rsidRPr="00300113">
        <w:rPr>
          <w:rFonts w:eastAsia="Arial Unicode MS"/>
          <w:noProof/>
          <w:color w:val="000000" w:themeColor="text1"/>
        </w:rPr>
        <w:t xml:space="preserve">. In addition, some existing definitions have been </w:t>
      </w:r>
      <w:r w:rsidRPr="00300113">
        <w:rPr>
          <w:rFonts w:eastAsia="Arial Unicode MS"/>
          <w:noProof/>
          <w:color w:val="000000" w:themeColor="text1"/>
        </w:rPr>
        <w:t>revised</w:t>
      </w:r>
      <w:r w:rsidR="005C4133" w:rsidRPr="00300113">
        <w:rPr>
          <w:rFonts w:eastAsia="Arial Unicode MS"/>
          <w:noProof/>
          <w:color w:val="000000" w:themeColor="text1"/>
        </w:rPr>
        <w:t xml:space="preserve"> for a </w:t>
      </w:r>
      <w:r w:rsidR="00495741" w:rsidRPr="00300113">
        <w:rPr>
          <w:rFonts w:eastAsia="Arial Unicode MS"/>
          <w:noProof/>
          <w:color w:val="000000" w:themeColor="text1"/>
        </w:rPr>
        <w:t>better alignment with Euratom directives under Chapter 3</w:t>
      </w:r>
      <w:r w:rsidR="00272B79" w:rsidRPr="00300113">
        <w:rPr>
          <w:rFonts w:eastAsia="Arial Unicode MS"/>
          <w:noProof/>
          <w:color w:val="000000" w:themeColor="text1"/>
        </w:rPr>
        <w:t xml:space="preserve"> </w:t>
      </w:r>
      <w:r w:rsidR="00495741" w:rsidRPr="00300113">
        <w:rPr>
          <w:rFonts w:eastAsia="Arial Unicode MS"/>
          <w:noProof/>
          <w:color w:val="000000" w:themeColor="text1"/>
        </w:rPr>
        <w:t>of the Euratom Treaty</w:t>
      </w:r>
      <w:r w:rsidR="005C4133" w:rsidRPr="00300113">
        <w:rPr>
          <w:rFonts w:eastAsia="Arial Unicode MS"/>
          <w:noProof/>
          <w:color w:val="000000" w:themeColor="text1"/>
        </w:rPr>
        <w:t xml:space="preserve"> as well as</w:t>
      </w:r>
      <w:r w:rsidR="00495741" w:rsidRPr="00300113">
        <w:rPr>
          <w:rFonts w:eastAsia="Arial Unicode MS"/>
          <w:noProof/>
          <w:color w:val="000000" w:themeColor="text1"/>
        </w:rPr>
        <w:t xml:space="preserve"> with IAEA </w:t>
      </w:r>
      <w:r w:rsidR="005C4133" w:rsidRPr="00300113">
        <w:rPr>
          <w:rFonts w:eastAsia="Arial Unicode MS"/>
          <w:noProof/>
          <w:color w:val="000000" w:themeColor="text1"/>
        </w:rPr>
        <w:t>terminology</w:t>
      </w:r>
      <w:r w:rsidR="002564A1" w:rsidRPr="00300113">
        <w:rPr>
          <w:rFonts w:eastAsia="Arial Unicode MS"/>
          <w:noProof/>
          <w:color w:val="000000" w:themeColor="text1"/>
        </w:rPr>
        <w:t xml:space="preserve">, such as ‘waste’, ‘retained waste’, </w:t>
      </w:r>
      <w:r w:rsidR="00A35E5D" w:rsidRPr="00300113">
        <w:rPr>
          <w:rFonts w:eastAsia="Arial Unicode MS"/>
          <w:noProof/>
          <w:color w:val="000000" w:themeColor="text1"/>
        </w:rPr>
        <w:t>‘conditioned waste’</w:t>
      </w:r>
      <w:r w:rsidR="00B87507" w:rsidRPr="00300113">
        <w:rPr>
          <w:rFonts w:eastAsia="Arial Unicode MS"/>
          <w:noProof/>
          <w:color w:val="000000" w:themeColor="text1"/>
        </w:rPr>
        <w:t xml:space="preserve"> and</w:t>
      </w:r>
      <w:r w:rsidR="00A35E5D" w:rsidRPr="00300113">
        <w:rPr>
          <w:rFonts w:eastAsia="Arial Unicode MS"/>
          <w:noProof/>
          <w:color w:val="000000" w:themeColor="text1"/>
        </w:rPr>
        <w:t xml:space="preserve"> ‘discards to the environment’</w:t>
      </w:r>
      <w:r w:rsidR="005C4133" w:rsidRPr="00300113">
        <w:rPr>
          <w:rFonts w:eastAsia="Arial Unicode MS"/>
          <w:noProof/>
          <w:color w:val="000000" w:themeColor="text1"/>
        </w:rPr>
        <w:t>.</w:t>
      </w:r>
      <w:r w:rsidR="00A35E5D" w:rsidRPr="00300113">
        <w:rPr>
          <w:rFonts w:eastAsia="Arial Unicode MS"/>
          <w:noProof/>
          <w:color w:val="000000" w:themeColor="text1"/>
        </w:rPr>
        <w:t xml:space="preserve"> </w:t>
      </w:r>
    </w:p>
    <w:p w14:paraId="6B50B04B" w14:textId="77777777" w:rsidR="00121871" w:rsidRPr="00300113" w:rsidRDefault="00121871" w:rsidP="002624D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New definitions </w:t>
      </w:r>
      <w:r w:rsidR="00C461DE" w:rsidRPr="00300113">
        <w:rPr>
          <w:rFonts w:eastAsia="Arial Unicode MS"/>
          <w:noProof/>
          <w:color w:val="000000" w:themeColor="text1"/>
        </w:rPr>
        <w:t>have been</w:t>
      </w:r>
      <w:r w:rsidRPr="00300113">
        <w:rPr>
          <w:rFonts w:eastAsia="Arial Unicode MS"/>
          <w:noProof/>
          <w:color w:val="000000" w:themeColor="text1"/>
        </w:rPr>
        <w:t xml:space="preserve"> </w:t>
      </w:r>
      <w:r w:rsidR="00593E57" w:rsidRPr="00300113">
        <w:rPr>
          <w:rFonts w:eastAsia="Arial Unicode MS"/>
          <w:noProof/>
          <w:color w:val="000000" w:themeColor="text1"/>
        </w:rPr>
        <w:t>introduced</w:t>
      </w:r>
      <w:r w:rsidR="00C156A3" w:rsidRPr="00300113">
        <w:rPr>
          <w:rFonts w:eastAsia="Arial Unicode MS"/>
          <w:noProof/>
          <w:color w:val="000000" w:themeColor="text1"/>
        </w:rPr>
        <w:t xml:space="preserve"> for the purpose of </w:t>
      </w:r>
      <w:r w:rsidR="00DA006B" w:rsidRPr="00300113">
        <w:rPr>
          <w:rFonts w:eastAsia="Arial Unicode MS"/>
          <w:noProof/>
          <w:color w:val="000000" w:themeColor="text1"/>
        </w:rPr>
        <w:t xml:space="preserve">(new requirements) </w:t>
      </w:r>
      <w:r w:rsidR="00C156A3" w:rsidRPr="00300113">
        <w:rPr>
          <w:rFonts w:eastAsia="Arial Unicode MS"/>
          <w:noProof/>
          <w:color w:val="000000" w:themeColor="text1"/>
        </w:rPr>
        <w:t>properly addressing: installations holding small amounts of nuclear materials,</w:t>
      </w:r>
      <w:r w:rsidRPr="00300113">
        <w:rPr>
          <w:rFonts w:eastAsia="Arial Unicode MS"/>
          <w:noProof/>
          <w:color w:val="000000" w:themeColor="text1"/>
        </w:rPr>
        <w:t xml:space="preserve"> such as ‘Location Outside Facilities’ (LOF), ‘National Location Outside Facilities’</w:t>
      </w:r>
      <w:r w:rsidR="002624D6" w:rsidRPr="00300113">
        <w:rPr>
          <w:rFonts w:eastAsia="Arial Unicode MS"/>
          <w:noProof/>
          <w:color w:val="000000" w:themeColor="text1"/>
        </w:rPr>
        <w:t xml:space="preserve"> and</w:t>
      </w:r>
      <w:r w:rsidRPr="00300113">
        <w:rPr>
          <w:rFonts w:eastAsia="Arial Unicode MS"/>
          <w:noProof/>
          <w:color w:val="000000" w:themeColor="text1"/>
        </w:rPr>
        <w:t xml:space="preserve"> ‘Catch All MBA (CAM)</w:t>
      </w:r>
      <w:r w:rsidR="00C156A3" w:rsidRPr="00300113">
        <w:rPr>
          <w:rFonts w:eastAsia="Arial Unicode MS"/>
          <w:noProof/>
          <w:color w:val="000000" w:themeColor="text1"/>
        </w:rPr>
        <w:t>’</w:t>
      </w:r>
      <w:r w:rsidR="002624D6" w:rsidRPr="00300113">
        <w:rPr>
          <w:rFonts w:eastAsia="Arial Unicode MS"/>
          <w:noProof/>
          <w:color w:val="000000" w:themeColor="text1"/>
        </w:rPr>
        <w:t xml:space="preserve">; </w:t>
      </w:r>
      <w:r w:rsidR="002564A1" w:rsidRPr="00300113">
        <w:rPr>
          <w:rFonts w:eastAsia="Arial Unicode MS"/>
          <w:noProof/>
          <w:color w:val="000000" w:themeColor="text1"/>
        </w:rPr>
        <w:t>t</w:t>
      </w:r>
      <w:r w:rsidR="00C156A3" w:rsidRPr="00300113">
        <w:rPr>
          <w:rFonts w:eastAsia="Arial Unicode MS"/>
          <w:noProof/>
          <w:color w:val="000000" w:themeColor="text1"/>
        </w:rPr>
        <w:t xml:space="preserve">he </w:t>
      </w:r>
      <w:r w:rsidR="002564A1" w:rsidRPr="00300113">
        <w:rPr>
          <w:rFonts w:eastAsia="Arial Unicode MS"/>
          <w:noProof/>
          <w:color w:val="000000" w:themeColor="text1"/>
        </w:rPr>
        <w:t xml:space="preserve">particularities of spent fuel and waste </w:t>
      </w:r>
      <w:r w:rsidR="00C156A3" w:rsidRPr="00300113">
        <w:rPr>
          <w:rFonts w:eastAsia="Arial Unicode MS"/>
          <w:noProof/>
          <w:color w:val="000000" w:themeColor="text1"/>
        </w:rPr>
        <w:t xml:space="preserve">disposal, such as </w:t>
      </w:r>
      <w:r w:rsidR="002564A1" w:rsidRPr="00300113">
        <w:rPr>
          <w:rFonts w:eastAsia="Arial Unicode MS"/>
          <w:noProof/>
          <w:color w:val="000000" w:themeColor="text1"/>
        </w:rPr>
        <w:t>‘spent fuel’ and ‘disposal’</w:t>
      </w:r>
      <w:r w:rsidR="002624D6" w:rsidRPr="00300113">
        <w:rPr>
          <w:rFonts w:eastAsia="Arial Unicode MS"/>
          <w:noProof/>
          <w:color w:val="000000" w:themeColor="text1"/>
        </w:rPr>
        <w:t xml:space="preserve">; </w:t>
      </w:r>
      <w:r w:rsidR="00FA068E" w:rsidRPr="00300113">
        <w:rPr>
          <w:rFonts w:eastAsia="Arial Unicode MS"/>
          <w:noProof/>
          <w:color w:val="000000" w:themeColor="text1"/>
        </w:rPr>
        <w:t>particularities related to nuclear material accounting</w:t>
      </w:r>
      <w:r w:rsidR="00C156A3" w:rsidRPr="00300113">
        <w:rPr>
          <w:rFonts w:eastAsia="Arial Unicode MS"/>
          <w:noProof/>
          <w:color w:val="000000" w:themeColor="text1"/>
        </w:rPr>
        <w:t>, such as</w:t>
      </w:r>
      <w:r w:rsidRPr="00300113">
        <w:rPr>
          <w:rFonts w:eastAsia="Arial Unicode MS"/>
          <w:noProof/>
          <w:color w:val="000000" w:themeColor="text1"/>
        </w:rPr>
        <w:t xml:space="preserve"> </w:t>
      </w:r>
      <w:r w:rsidR="00C156A3" w:rsidRPr="00300113">
        <w:rPr>
          <w:rFonts w:eastAsia="Arial Unicode MS"/>
          <w:noProof/>
          <w:color w:val="000000" w:themeColor="text1"/>
        </w:rPr>
        <w:t>‘</w:t>
      </w:r>
      <w:r w:rsidR="00D25601" w:rsidRPr="00300113">
        <w:rPr>
          <w:rFonts w:eastAsia="Arial Unicode MS"/>
          <w:noProof/>
          <w:color w:val="000000" w:themeColor="text1"/>
        </w:rPr>
        <w:t>e</w:t>
      </w:r>
      <w:r w:rsidR="00C156A3" w:rsidRPr="00300113">
        <w:rPr>
          <w:rFonts w:eastAsia="Arial Unicode MS"/>
          <w:noProof/>
          <w:color w:val="000000" w:themeColor="text1"/>
        </w:rPr>
        <w:t>quivalence principle’, ‘</w:t>
      </w:r>
      <w:r w:rsidR="00D25601" w:rsidRPr="00300113">
        <w:rPr>
          <w:rFonts w:eastAsia="Arial Unicode MS"/>
          <w:noProof/>
          <w:color w:val="000000" w:themeColor="text1"/>
        </w:rPr>
        <w:t>e</w:t>
      </w:r>
      <w:r w:rsidR="00C156A3" w:rsidRPr="00300113">
        <w:rPr>
          <w:rFonts w:eastAsia="Arial Unicode MS"/>
          <w:noProof/>
          <w:color w:val="000000" w:themeColor="text1"/>
        </w:rPr>
        <w:t>quivalence criteria’</w:t>
      </w:r>
      <w:r w:rsidR="00A778C0" w:rsidRPr="00300113">
        <w:rPr>
          <w:rFonts w:eastAsia="Arial Unicode MS"/>
          <w:noProof/>
          <w:color w:val="000000" w:themeColor="text1"/>
        </w:rPr>
        <w:t>,</w:t>
      </w:r>
      <w:r w:rsidR="00C156A3" w:rsidRPr="00300113">
        <w:rPr>
          <w:rFonts w:eastAsia="Arial Unicode MS"/>
          <w:noProof/>
          <w:color w:val="000000" w:themeColor="text1"/>
        </w:rPr>
        <w:t xml:space="preserve"> ‘</w:t>
      </w:r>
      <w:r w:rsidR="00D25601" w:rsidRPr="00300113">
        <w:rPr>
          <w:rFonts w:eastAsia="Arial Unicode MS"/>
          <w:noProof/>
          <w:color w:val="000000" w:themeColor="text1"/>
        </w:rPr>
        <w:t>p</w:t>
      </w:r>
      <w:r w:rsidR="00C156A3" w:rsidRPr="00300113">
        <w:rPr>
          <w:rFonts w:eastAsia="Arial Unicode MS"/>
          <w:noProof/>
          <w:color w:val="000000" w:themeColor="text1"/>
        </w:rPr>
        <w:t>roportionality principle’, ‘</w:t>
      </w:r>
      <w:r w:rsidR="00D25601" w:rsidRPr="00300113">
        <w:rPr>
          <w:rFonts w:eastAsia="Arial Unicode MS"/>
          <w:noProof/>
          <w:color w:val="000000" w:themeColor="text1"/>
        </w:rPr>
        <w:t>p</w:t>
      </w:r>
      <w:r w:rsidR="00C156A3" w:rsidRPr="00300113">
        <w:rPr>
          <w:rFonts w:eastAsia="Arial Unicode MS"/>
          <w:noProof/>
          <w:color w:val="000000" w:themeColor="text1"/>
        </w:rPr>
        <w:t>ool accounting’ and ‘</w:t>
      </w:r>
      <w:r w:rsidR="00D25601" w:rsidRPr="00300113">
        <w:rPr>
          <w:rFonts w:eastAsia="Arial Unicode MS"/>
          <w:noProof/>
          <w:color w:val="000000" w:themeColor="text1"/>
        </w:rPr>
        <w:t>a</w:t>
      </w:r>
      <w:r w:rsidR="00C156A3" w:rsidRPr="00300113">
        <w:rPr>
          <w:rFonts w:eastAsia="Arial Unicode MS"/>
          <w:noProof/>
          <w:color w:val="000000" w:themeColor="text1"/>
        </w:rPr>
        <w:t xml:space="preserve">ccountancy pool’. </w:t>
      </w:r>
      <w:r w:rsidR="00FA068E" w:rsidRPr="00300113">
        <w:rPr>
          <w:rFonts w:eastAsia="Arial Unicode MS"/>
          <w:noProof/>
          <w:color w:val="000000" w:themeColor="text1"/>
        </w:rPr>
        <w:t xml:space="preserve">These changes aim to bring clarity and capitalize on the experience gained from the implementation of Regulation 302/2005 and of the </w:t>
      </w:r>
      <w:r w:rsidR="007B1819" w:rsidRPr="00300113">
        <w:rPr>
          <w:rFonts w:eastAsia="Arial Unicode MS"/>
          <w:noProof/>
          <w:color w:val="000000" w:themeColor="text1"/>
        </w:rPr>
        <w:t>N</w:t>
      </w:r>
      <w:r w:rsidR="001C5B05" w:rsidRPr="00300113">
        <w:rPr>
          <w:rFonts w:eastAsia="Arial Unicode MS"/>
          <w:noProof/>
          <w:color w:val="000000" w:themeColor="text1"/>
        </w:rPr>
        <w:t xml:space="preserve">uclear </w:t>
      </w:r>
      <w:r w:rsidR="007B1819" w:rsidRPr="00300113">
        <w:rPr>
          <w:rFonts w:eastAsia="Arial Unicode MS"/>
          <w:noProof/>
          <w:color w:val="000000" w:themeColor="text1"/>
        </w:rPr>
        <w:t>C</w:t>
      </w:r>
      <w:r w:rsidR="001C5B05" w:rsidRPr="00300113">
        <w:rPr>
          <w:rFonts w:eastAsia="Arial Unicode MS"/>
          <w:noProof/>
          <w:color w:val="000000" w:themeColor="text1"/>
        </w:rPr>
        <w:t xml:space="preserve">ooperation </w:t>
      </w:r>
      <w:r w:rsidR="007B1819" w:rsidRPr="00300113">
        <w:rPr>
          <w:rFonts w:eastAsia="Arial Unicode MS"/>
          <w:noProof/>
          <w:color w:val="000000" w:themeColor="text1"/>
        </w:rPr>
        <w:t>A</w:t>
      </w:r>
      <w:r w:rsidR="001C5B05" w:rsidRPr="00300113">
        <w:rPr>
          <w:rFonts w:eastAsia="Arial Unicode MS"/>
          <w:noProof/>
          <w:color w:val="000000" w:themeColor="text1"/>
        </w:rPr>
        <w:t>greements</w:t>
      </w:r>
      <w:r w:rsidR="00FA068E" w:rsidRPr="00300113">
        <w:rPr>
          <w:rFonts w:eastAsia="Arial Unicode MS"/>
          <w:noProof/>
          <w:color w:val="000000" w:themeColor="text1"/>
        </w:rPr>
        <w:t>.</w:t>
      </w:r>
    </w:p>
    <w:p w14:paraId="11882369" w14:textId="77777777" w:rsidR="00484DEB" w:rsidRPr="00300113" w:rsidRDefault="00484DEB" w:rsidP="00484DEB">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CHAPTER II - BASIC TECHNICAL CHARACTERISTICS AND PARTICULAR SAFEGUARD PROVISIONS</w:t>
      </w:r>
    </w:p>
    <w:p w14:paraId="2EC337DB"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3 - Declaration of the basic technical characteristics</w:t>
      </w:r>
    </w:p>
    <w:p w14:paraId="124295B1" w14:textId="77777777" w:rsidR="00013648" w:rsidRPr="00300113" w:rsidRDefault="003A6ECC" w:rsidP="00484DEB">
      <w:pPr>
        <w:pBdr>
          <w:top w:val="nil"/>
          <w:left w:val="nil"/>
          <w:bottom w:val="nil"/>
          <w:right w:val="nil"/>
          <w:between w:val="nil"/>
          <w:bar w:val="nil"/>
        </w:pBdr>
        <w:spacing w:before="0" w:after="240"/>
        <w:rPr>
          <w:rFonts w:eastAsia="Arial Unicode MS"/>
          <w:noProof/>
          <w:color w:val="000000" w:themeColor="text1"/>
        </w:rPr>
      </w:pPr>
      <w:bookmarkStart w:id="8" w:name="_Hlk119587267"/>
      <w:r w:rsidRPr="00300113">
        <w:rPr>
          <w:rFonts w:eastAsia="Arial Unicode MS"/>
          <w:noProof/>
          <w:color w:val="000000" w:themeColor="text1"/>
        </w:rPr>
        <w:t xml:space="preserve">Article 3(1) </w:t>
      </w:r>
      <w:r w:rsidR="00821A42" w:rsidRPr="00300113">
        <w:rPr>
          <w:rFonts w:eastAsia="Arial Unicode MS"/>
          <w:noProof/>
          <w:color w:val="000000" w:themeColor="text1"/>
        </w:rPr>
        <w:t xml:space="preserve">has been revised </w:t>
      </w:r>
      <w:bookmarkEnd w:id="8"/>
      <w:r w:rsidR="00821A42" w:rsidRPr="00300113">
        <w:rPr>
          <w:rFonts w:eastAsia="Arial Unicode MS"/>
          <w:noProof/>
          <w:color w:val="000000" w:themeColor="text1"/>
        </w:rPr>
        <w:t>for the purpose of clarity</w:t>
      </w:r>
      <w:r w:rsidRPr="00300113">
        <w:rPr>
          <w:rFonts w:eastAsia="Arial Unicode MS"/>
          <w:noProof/>
          <w:color w:val="000000" w:themeColor="text1"/>
        </w:rPr>
        <w:t xml:space="preserve"> and </w:t>
      </w:r>
      <w:r w:rsidR="007F48C2" w:rsidRPr="00300113">
        <w:rPr>
          <w:rFonts w:eastAsia="Arial Unicode MS"/>
          <w:noProof/>
          <w:color w:val="000000" w:themeColor="text1"/>
        </w:rPr>
        <w:t xml:space="preserve">to </w:t>
      </w:r>
      <w:r w:rsidR="00821A42" w:rsidRPr="00300113">
        <w:rPr>
          <w:rFonts w:eastAsia="Arial Unicode MS"/>
          <w:noProof/>
          <w:color w:val="000000" w:themeColor="text1"/>
        </w:rPr>
        <w:t xml:space="preserve">introduce </w:t>
      </w:r>
      <w:r w:rsidRPr="00300113">
        <w:rPr>
          <w:rFonts w:eastAsia="Arial Unicode MS"/>
          <w:noProof/>
          <w:color w:val="000000" w:themeColor="text1"/>
        </w:rPr>
        <w:t xml:space="preserve">new </w:t>
      </w:r>
      <w:r w:rsidR="00821A42" w:rsidRPr="00300113">
        <w:rPr>
          <w:rFonts w:eastAsia="Arial Unicode MS"/>
          <w:noProof/>
          <w:color w:val="000000" w:themeColor="text1"/>
        </w:rPr>
        <w:t>requirements for</w:t>
      </w:r>
      <w:r w:rsidRPr="00300113">
        <w:rPr>
          <w:rFonts w:eastAsia="Arial Unicode MS"/>
          <w:noProof/>
          <w:color w:val="000000" w:themeColor="text1"/>
        </w:rPr>
        <w:t xml:space="preserve"> submitting declarations in electronic form and providing requested additional information.</w:t>
      </w:r>
      <w:r w:rsidR="005B2D8B" w:rsidRPr="00300113">
        <w:rPr>
          <w:rFonts w:eastAsia="Arial Unicode MS"/>
          <w:noProof/>
          <w:color w:val="000000" w:themeColor="text1"/>
        </w:rPr>
        <w:t xml:space="preserve"> </w:t>
      </w:r>
      <w:r w:rsidR="00411E51" w:rsidRPr="00300113">
        <w:rPr>
          <w:rFonts w:eastAsia="Arial Unicode MS"/>
          <w:noProof/>
          <w:color w:val="000000" w:themeColor="text1"/>
        </w:rPr>
        <w:t xml:space="preserve">Former </w:t>
      </w:r>
      <w:r w:rsidR="00465892" w:rsidRPr="00300113">
        <w:rPr>
          <w:rFonts w:eastAsia="Arial Unicode MS"/>
          <w:noProof/>
          <w:color w:val="000000" w:themeColor="text1"/>
        </w:rPr>
        <w:t>A</w:t>
      </w:r>
      <w:r w:rsidR="005B2D8B" w:rsidRPr="00300113">
        <w:rPr>
          <w:rFonts w:eastAsia="Arial Unicode MS"/>
          <w:noProof/>
          <w:color w:val="000000" w:themeColor="text1"/>
        </w:rPr>
        <w:t>rticle 3</w:t>
      </w:r>
      <w:r w:rsidR="00411E51" w:rsidRPr="00300113">
        <w:rPr>
          <w:rFonts w:eastAsia="Arial Unicode MS"/>
          <w:noProof/>
          <w:color w:val="000000" w:themeColor="text1"/>
        </w:rPr>
        <w:t xml:space="preserve"> paragraphs 2 and 3</w:t>
      </w:r>
      <w:r w:rsidR="005B2D8B" w:rsidRPr="00300113">
        <w:rPr>
          <w:rFonts w:eastAsia="Arial Unicode MS"/>
          <w:noProof/>
          <w:color w:val="000000" w:themeColor="text1"/>
        </w:rPr>
        <w:t xml:space="preserve"> </w:t>
      </w:r>
      <w:r w:rsidR="007F48C2" w:rsidRPr="00300113">
        <w:rPr>
          <w:rFonts w:eastAsia="Arial Unicode MS"/>
          <w:noProof/>
          <w:color w:val="000000" w:themeColor="text1"/>
        </w:rPr>
        <w:t>ha</w:t>
      </w:r>
      <w:r w:rsidR="00411E51" w:rsidRPr="00300113">
        <w:rPr>
          <w:rFonts w:eastAsia="Arial Unicode MS"/>
          <w:noProof/>
          <w:color w:val="000000" w:themeColor="text1"/>
        </w:rPr>
        <w:t>ve</w:t>
      </w:r>
      <w:r w:rsidR="005B2D8B" w:rsidRPr="00300113">
        <w:rPr>
          <w:rFonts w:eastAsia="Arial Unicode MS"/>
          <w:noProof/>
          <w:color w:val="000000" w:themeColor="text1"/>
        </w:rPr>
        <w:t xml:space="preserve"> </w:t>
      </w:r>
      <w:r w:rsidR="007F48C2" w:rsidRPr="00300113">
        <w:rPr>
          <w:rFonts w:eastAsia="Arial Unicode MS"/>
          <w:noProof/>
          <w:color w:val="000000" w:themeColor="text1"/>
        </w:rPr>
        <w:t xml:space="preserve">been </w:t>
      </w:r>
      <w:r w:rsidR="005B2D8B" w:rsidRPr="00300113">
        <w:rPr>
          <w:rFonts w:eastAsia="Arial Unicode MS"/>
          <w:noProof/>
          <w:color w:val="000000" w:themeColor="text1"/>
        </w:rPr>
        <w:t>replaced by new Article 6.</w:t>
      </w:r>
      <w:r w:rsidRPr="00300113">
        <w:rPr>
          <w:rFonts w:eastAsia="Arial Unicode MS"/>
          <w:noProof/>
          <w:color w:val="000000" w:themeColor="text1"/>
        </w:rPr>
        <w:t xml:space="preserve">  </w:t>
      </w:r>
    </w:p>
    <w:p w14:paraId="1F756592"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 xml:space="preserve">Article 4 - Time-limits for the initial declaration of the </w:t>
      </w:r>
      <w:bookmarkStart w:id="9" w:name="_Hlk119515366"/>
      <w:r w:rsidRPr="00300113">
        <w:rPr>
          <w:rFonts w:eastAsia="Arial Unicode MS"/>
          <w:i/>
          <w:iCs/>
          <w:noProof/>
          <w:color w:val="000000" w:themeColor="text1"/>
        </w:rPr>
        <w:t>basic technical characteristics</w:t>
      </w:r>
      <w:bookmarkEnd w:id="9"/>
      <w:r w:rsidR="00821A42" w:rsidRPr="00300113">
        <w:rPr>
          <w:rFonts w:eastAsia="Arial Unicode MS"/>
          <w:i/>
          <w:iCs/>
          <w:noProof/>
          <w:color w:val="000000" w:themeColor="text1"/>
        </w:rPr>
        <w:t xml:space="preserve"> </w:t>
      </w:r>
    </w:p>
    <w:p w14:paraId="75C64357" w14:textId="77777777" w:rsidR="00465892" w:rsidRPr="00300113" w:rsidRDefault="007F48C2" w:rsidP="00484DEB">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This article has been revised to introduce n</w:t>
      </w:r>
      <w:r w:rsidR="00465892" w:rsidRPr="00300113">
        <w:rPr>
          <w:rFonts w:eastAsia="Arial Unicode MS"/>
          <w:noProof/>
          <w:color w:val="000000" w:themeColor="text1"/>
        </w:rPr>
        <w:t xml:space="preserve">ew time-limits in the context of ‘safeguards-by-design’, </w:t>
      </w:r>
      <w:r w:rsidR="00411E51" w:rsidRPr="00300113">
        <w:rPr>
          <w:rFonts w:eastAsia="Arial Unicode MS"/>
          <w:noProof/>
          <w:color w:val="000000" w:themeColor="text1"/>
        </w:rPr>
        <w:t>as well as</w:t>
      </w:r>
      <w:r w:rsidR="00465892" w:rsidRPr="00300113">
        <w:rPr>
          <w:rFonts w:eastAsia="Arial Unicode MS"/>
          <w:noProof/>
          <w:color w:val="000000" w:themeColor="text1"/>
        </w:rPr>
        <w:t xml:space="preserve"> </w:t>
      </w:r>
      <w:r w:rsidR="006A2623" w:rsidRPr="00300113">
        <w:rPr>
          <w:rFonts w:eastAsia="Arial Unicode MS"/>
          <w:noProof/>
          <w:color w:val="000000" w:themeColor="text1"/>
        </w:rPr>
        <w:t xml:space="preserve">for </w:t>
      </w:r>
      <w:r w:rsidR="00465892" w:rsidRPr="00300113">
        <w:rPr>
          <w:rFonts w:eastAsia="Arial Unicode MS"/>
          <w:noProof/>
          <w:color w:val="000000" w:themeColor="text1"/>
        </w:rPr>
        <w:t xml:space="preserve">approval of the techniques to be used for the chemical processing of irradiated materials </w:t>
      </w:r>
      <w:r w:rsidR="006A2623" w:rsidRPr="00300113">
        <w:rPr>
          <w:rFonts w:eastAsia="Arial Unicode MS"/>
          <w:noProof/>
          <w:color w:val="000000" w:themeColor="text1"/>
        </w:rPr>
        <w:t>according to Article 78 of the Euratom Treaty</w:t>
      </w:r>
      <w:r w:rsidR="00465892" w:rsidRPr="00300113">
        <w:rPr>
          <w:rFonts w:eastAsia="Arial Unicode MS"/>
          <w:noProof/>
          <w:color w:val="000000" w:themeColor="text1"/>
        </w:rPr>
        <w:t>.</w:t>
      </w:r>
      <w:r w:rsidR="00232645" w:rsidRPr="00300113">
        <w:rPr>
          <w:rFonts w:eastAsia="Arial Unicode MS"/>
          <w:noProof/>
          <w:color w:val="000000" w:themeColor="text1"/>
        </w:rPr>
        <w:t xml:space="preserve"> </w:t>
      </w:r>
      <w:r w:rsidRPr="00300113">
        <w:rPr>
          <w:rFonts w:eastAsia="Arial Unicode MS"/>
          <w:noProof/>
          <w:color w:val="000000" w:themeColor="text1"/>
        </w:rPr>
        <w:t>In addition,</w:t>
      </w:r>
      <w:r w:rsidR="00465892" w:rsidRPr="00300113">
        <w:rPr>
          <w:rFonts w:eastAsia="Arial Unicode MS"/>
          <w:noProof/>
          <w:color w:val="000000" w:themeColor="text1"/>
        </w:rPr>
        <w:t xml:space="preserve"> </w:t>
      </w:r>
      <w:r w:rsidR="00411E51" w:rsidRPr="00300113">
        <w:rPr>
          <w:rFonts w:eastAsia="Arial Unicode MS"/>
          <w:noProof/>
          <w:color w:val="000000" w:themeColor="text1"/>
        </w:rPr>
        <w:t>former Article 4</w:t>
      </w:r>
      <w:r w:rsidRPr="00300113">
        <w:rPr>
          <w:rFonts w:eastAsia="Arial Unicode MS"/>
          <w:noProof/>
          <w:color w:val="000000" w:themeColor="text1"/>
        </w:rPr>
        <w:t xml:space="preserve"> ha</w:t>
      </w:r>
      <w:r w:rsidR="00465892" w:rsidRPr="00300113">
        <w:rPr>
          <w:rFonts w:eastAsia="Arial Unicode MS"/>
          <w:noProof/>
          <w:color w:val="000000" w:themeColor="text1"/>
        </w:rPr>
        <w:t xml:space="preserve">s </w:t>
      </w:r>
      <w:r w:rsidRPr="00300113">
        <w:rPr>
          <w:rFonts w:eastAsia="Arial Unicode MS"/>
          <w:noProof/>
          <w:color w:val="000000" w:themeColor="text1"/>
        </w:rPr>
        <w:t xml:space="preserve">been </w:t>
      </w:r>
      <w:r w:rsidR="00465892" w:rsidRPr="00300113">
        <w:rPr>
          <w:rFonts w:eastAsia="Arial Unicode MS"/>
          <w:noProof/>
          <w:color w:val="000000" w:themeColor="text1"/>
        </w:rPr>
        <w:t>part</w:t>
      </w:r>
      <w:r w:rsidR="00BD0DCD" w:rsidRPr="00300113">
        <w:rPr>
          <w:rFonts w:eastAsia="Arial Unicode MS"/>
          <w:noProof/>
          <w:color w:val="000000" w:themeColor="text1"/>
        </w:rPr>
        <w:t>ial</w:t>
      </w:r>
      <w:r w:rsidR="00465892" w:rsidRPr="00300113">
        <w:rPr>
          <w:rFonts w:eastAsia="Arial Unicode MS"/>
          <w:noProof/>
          <w:color w:val="000000" w:themeColor="text1"/>
        </w:rPr>
        <w:t>ly replaced (changes to the basic technical characteristics) by new Article 5.</w:t>
      </w:r>
    </w:p>
    <w:p w14:paraId="52124E60"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 xml:space="preserve">Article 5 - Declaration of changes </w:t>
      </w:r>
      <w:bookmarkStart w:id="10" w:name="_Hlk119517246"/>
      <w:r w:rsidRPr="00300113">
        <w:rPr>
          <w:rFonts w:eastAsia="Arial Unicode MS"/>
          <w:i/>
          <w:iCs/>
          <w:noProof/>
          <w:color w:val="000000" w:themeColor="text1"/>
        </w:rPr>
        <w:t>to the basic technical characteristics</w:t>
      </w:r>
      <w:bookmarkEnd w:id="10"/>
      <w:r w:rsidR="00E26820" w:rsidRPr="00300113">
        <w:rPr>
          <w:rFonts w:eastAsia="Arial Unicode MS"/>
          <w:i/>
          <w:iCs/>
          <w:noProof/>
          <w:color w:val="000000" w:themeColor="text1"/>
        </w:rPr>
        <w:t xml:space="preserve"> (new)</w:t>
      </w:r>
    </w:p>
    <w:p w14:paraId="235596C3" w14:textId="77777777" w:rsidR="00394015" w:rsidRPr="00300113" w:rsidRDefault="00394015" w:rsidP="00484DEB">
      <w:pPr>
        <w:pBdr>
          <w:top w:val="nil"/>
          <w:left w:val="nil"/>
          <w:bottom w:val="nil"/>
          <w:right w:val="nil"/>
          <w:between w:val="nil"/>
          <w:bar w:val="nil"/>
        </w:pBdr>
        <w:spacing w:before="0" w:after="240"/>
        <w:rPr>
          <w:rFonts w:eastAsia="Arial Unicode MS"/>
          <w:noProof/>
          <w:color w:val="000000" w:themeColor="text1"/>
        </w:rPr>
      </w:pPr>
      <w:bookmarkStart w:id="11" w:name="_Hlk119574635"/>
      <w:bookmarkStart w:id="12" w:name="_Hlk119515595"/>
      <w:r w:rsidRPr="00300113">
        <w:rPr>
          <w:rFonts w:eastAsia="Arial Unicode MS"/>
          <w:noProof/>
          <w:color w:val="000000" w:themeColor="text1"/>
        </w:rPr>
        <w:t xml:space="preserve">This is a new </w:t>
      </w:r>
      <w:r w:rsidR="00052BDC" w:rsidRPr="00300113">
        <w:rPr>
          <w:rFonts w:eastAsia="Arial Unicode MS"/>
          <w:noProof/>
          <w:color w:val="000000" w:themeColor="text1"/>
        </w:rPr>
        <w:t xml:space="preserve">dedicated </w:t>
      </w:r>
      <w:r w:rsidRPr="00300113">
        <w:rPr>
          <w:rFonts w:eastAsia="Arial Unicode MS"/>
          <w:noProof/>
          <w:color w:val="000000" w:themeColor="text1"/>
        </w:rPr>
        <w:t xml:space="preserve">article </w:t>
      </w:r>
      <w:bookmarkEnd w:id="11"/>
      <w:r w:rsidRPr="00300113">
        <w:rPr>
          <w:rFonts w:eastAsia="Arial Unicode MS"/>
          <w:noProof/>
          <w:color w:val="000000" w:themeColor="text1"/>
        </w:rPr>
        <w:t>that replace</w:t>
      </w:r>
      <w:r w:rsidR="00BD0DCD" w:rsidRPr="00300113">
        <w:rPr>
          <w:rFonts w:eastAsia="Arial Unicode MS"/>
          <w:noProof/>
          <w:color w:val="000000" w:themeColor="text1"/>
        </w:rPr>
        <w:t>s</w:t>
      </w:r>
      <w:r w:rsidRPr="00300113">
        <w:rPr>
          <w:rFonts w:eastAsia="Arial Unicode MS"/>
          <w:noProof/>
          <w:color w:val="000000" w:themeColor="text1"/>
        </w:rPr>
        <w:t xml:space="preserve"> </w:t>
      </w:r>
      <w:r w:rsidR="007F48C2" w:rsidRPr="00300113">
        <w:rPr>
          <w:rFonts w:eastAsia="Arial Unicode MS"/>
          <w:noProof/>
          <w:color w:val="000000" w:themeColor="text1"/>
        </w:rPr>
        <w:t>part</w:t>
      </w:r>
      <w:r w:rsidR="00BD0DCD" w:rsidRPr="00300113">
        <w:rPr>
          <w:rFonts w:eastAsia="Arial Unicode MS"/>
          <w:noProof/>
          <w:color w:val="000000" w:themeColor="text1"/>
        </w:rPr>
        <w:t>ial</w:t>
      </w:r>
      <w:r w:rsidR="007F48C2" w:rsidRPr="00300113">
        <w:rPr>
          <w:rFonts w:eastAsia="Arial Unicode MS"/>
          <w:noProof/>
          <w:color w:val="000000" w:themeColor="text1"/>
        </w:rPr>
        <w:t xml:space="preserve">ly </w:t>
      </w:r>
      <w:r w:rsidRPr="00300113">
        <w:rPr>
          <w:rFonts w:eastAsia="Arial Unicode MS"/>
          <w:noProof/>
          <w:color w:val="000000" w:themeColor="text1"/>
        </w:rPr>
        <w:t>former Article 4</w:t>
      </w:r>
      <w:r w:rsidR="00667056" w:rsidRPr="00300113">
        <w:rPr>
          <w:rFonts w:eastAsia="Arial Unicode MS"/>
          <w:noProof/>
          <w:color w:val="000000" w:themeColor="text1"/>
        </w:rPr>
        <w:t>.</w:t>
      </w:r>
      <w:r w:rsidRPr="00300113">
        <w:rPr>
          <w:rFonts w:eastAsia="Arial Unicode MS"/>
          <w:noProof/>
          <w:color w:val="000000" w:themeColor="text1"/>
        </w:rPr>
        <w:t xml:space="preserve"> </w:t>
      </w:r>
      <w:bookmarkEnd w:id="12"/>
      <w:r w:rsidR="003A6ECC" w:rsidRPr="00300113">
        <w:rPr>
          <w:rFonts w:eastAsia="Arial Unicode MS"/>
          <w:noProof/>
          <w:color w:val="000000" w:themeColor="text1"/>
        </w:rPr>
        <w:t>N</w:t>
      </w:r>
      <w:r w:rsidRPr="00300113">
        <w:rPr>
          <w:rFonts w:eastAsia="Arial Unicode MS"/>
          <w:noProof/>
          <w:color w:val="000000" w:themeColor="text1"/>
        </w:rPr>
        <w:t xml:space="preserve">ew </w:t>
      </w:r>
      <w:bookmarkStart w:id="13" w:name="_Hlk119588745"/>
      <w:r w:rsidR="00BD0DCD" w:rsidRPr="00300113">
        <w:rPr>
          <w:rFonts w:eastAsia="Arial Unicode MS"/>
          <w:noProof/>
          <w:color w:val="000000" w:themeColor="text1"/>
        </w:rPr>
        <w:t>requirement</w:t>
      </w:r>
      <w:r w:rsidRPr="00300113">
        <w:rPr>
          <w:rFonts w:eastAsia="Arial Unicode MS"/>
          <w:noProof/>
          <w:color w:val="000000" w:themeColor="text1"/>
        </w:rPr>
        <w:t>s</w:t>
      </w:r>
      <w:bookmarkEnd w:id="13"/>
      <w:r w:rsidRPr="00300113">
        <w:rPr>
          <w:rFonts w:eastAsia="Arial Unicode MS"/>
          <w:noProof/>
          <w:color w:val="000000" w:themeColor="text1"/>
        </w:rPr>
        <w:t xml:space="preserve"> </w:t>
      </w:r>
      <w:r w:rsidR="00052BDC" w:rsidRPr="00300113">
        <w:rPr>
          <w:rFonts w:eastAsia="Arial Unicode MS"/>
          <w:noProof/>
          <w:color w:val="000000" w:themeColor="text1"/>
        </w:rPr>
        <w:t>are</w:t>
      </w:r>
      <w:r w:rsidRPr="00300113">
        <w:rPr>
          <w:rFonts w:eastAsia="Arial Unicode MS"/>
          <w:noProof/>
          <w:color w:val="000000" w:themeColor="text1"/>
        </w:rPr>
        <w:t xml:space="preserve"> </w:t>
      </w:r>
      <w:r w:rsidR="003A6ECC" w:rsidRPr="00300113">
        <w:rPr>
          <w:rFonts w:eastAsia="Arial Unicode MS"/>
          <w:noProof/>
          <w:color w:val="000000" w:themeColor="text1"/>
        </w:rPr>
        <w:t xml:space="preserve">introduced </w:t>
      </w:r>
      <w:r w:rsidR="00052BDC" w:rsidRPr="00300113">
        <w:rPr>
          <w:rFonts w:eastAsia="Arial Unicode MS"/>
          <w:noProof/>
          <w:color w:val="000000" w:themeColor="text1"/>
        </w:rPr>
        <w:t>in the context</w:t>
      </w:r>
      <w:r w:rsidRPr="00300113">
        <w:rPr>
          <w:rFonts w:eastAsia="Arial Unicode MS"/>
          <w:noProof/>
          <w:color w:val="000000" w:themeColor="text1"/>
        </w:rPr>
        <w:t xml:space="preserve"> </w:t>
      </w:r>
      <w:bookmarkStart w:id="14" w:name="_Hlk119517528"/>
      <w:r w:rsidRPr="00300113">
        <w:rPr>
          <w:rFonts w:eastAsia="Arial Unicode MS"/>
          <w:noProof/>
          <w:color w:val="000000" w:themeColor="text1"/>
        </w:rPr>
        <w:t>of ‘safeguards-by-design’</w:t>
      </w:r>
      <w:bookmarkEnd w:id="14"/>
      <w:r w:rsidR="00052BDC" w:rsidRPr="00300113">
        <w:rPr>
          <w:rFonts w:eastAsia="Arial Unicode MS"/>
          <w:noProof/>
          <w:color w:val="000000" w:themeColor="text1"/>
        </w:rPr>
        <w:t xml:space="preserve">, including </w:t>
      </w:r>
      <w:r w:rsidR="00BD0DCD" w:rsidRPr="00300113">
        <w:rPr>
          <w:rFonts w:eastAsia="Arial Unicode MS"/>
          <w:noProof/>
          <w:color w:val="000000" w:themeColor="text1"/>
        </w:rPr>
        <w:t>for</w:t>
      </w:r>
      <w:r w:rsidR="00052BDC" w:rsidRPr="00300113">
        <w:rPr>
          <w:rFonts w:eastAsia="Arial Unicode MS"/>
          <w:noProof/>
          <w:color w:val="000000" w:themeColor="text1"/>
        </w:rPr>
        <w:t xml:space="preserve"> decommissioning</w:t>
      </w:r>
      <w:r w:rsidRPr="00300113">
        <w:rPr>
          <w:rFonts w:eastAsia="Arial Unicode MS"/>
          <w:noProof/>
          <w:color w:val="000000" w:themeColor="text1"/>
        </w:rPr>
        <w:t>.</w:t>
      </w:r>
    </w:p>
    <w:p w14:paraId="2585812C"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 xml:space="preserve">Article 6 - </w:t>
      </w:r>
      <w:bookmarkStart w:id="15" w:name="_Hlk119515624"/>
      <w:r w:rsidRPr="00300113">
        <w:rPr>
          <w:rFonts w:eastAsia="Arial Unicode MS"/>
          <w:i/>
          <w:iCs/>
          <w:noProof/>
          <w:color w:val="000000" w:themeColor="text1"/>
        </w:rPr>
        <w:t>Declaration of a general description of the site</w:t>
      </w:r>
      <w:bookmarkEnd w:id="15"/>
      <w:r w:rsidR="00E26820" w:rsidRPr="00300113">
        <w:rPr>
          <w:rFonts w:eastAsia="Arial Unicode MS"/>
          <w:i/>
          <w:iCs/>
          <w:noProof/>
          <w:color w:val="000000" w:themeColor="text1"/>
        </w:rPr>
        <w:t xml:space="preserve"> (new)</w:t>
      </w:r>
    </w:p>
    <w:p w14:paraId="0DB92FA8" w14:textId="77777777" w:rsidR="00052BDC" w:rsidRPr="00300113" w:rsidRDefault="00052BDC" w:rsidP="00484DEB">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This is a new dedicated article tha</w:t>
      </w:r>
      <w:r w:rsidR="00BD0DCD" w:rsidRPr="00300113">
        <w:rPr>
          <w:rFonts w:eastAsia="Arial Unicode MS"/>
          <w:noProof/>
          <w:color w:val="000000" w:themeColor="text1"/>
        </w:rPr>
        <w:t xml:space="preserve">t </w:t>
      </w:r>
      <w:r w:rsidR="00866A89" w:rsidRPr="00300113">
        <w:rPr>
          <w:rFonts w:eastAsia="Arial Unicode MS"/>
          <w:noProof/>
          <w:color w:val="000000" w:themeColor="text1"/>
        </w:rPr>
        <w:t xml:space="preserve">partially </w:t>
      </w:r>
      <w:r w:rsidRPr="00300113">
        <w:rPr>
          <w:rFonts w:eastAsia="Arial Unicode MS"/>
          <w:noProof/>
          <w:color w:val="000000" w:themeColor="text1"/>
        </w:rPr>
        <w:t xml:space="preserve">replaces former Article </w:t>
      </w:r>
      <w:r w:rsidR="00013648" w:rsidRPr="00300113">
        <w:rPr>
          <w:rFonts w:eastAsia="Arial Unicode MS"/>
          <w:noProof/>
          <w:color w:val="000000" w:themeColor="text1"/>
        </w:rPr>
        <w:t>3</w:t>
      </w:r>
      <w:r w:rsidRPr="00300113">
        <w:rPr>
          <w:rFonts w:eastAsia="Arial Unicode MS"/>
          <w:noProof/>
          <w:color w:val="000000" w:themeColor="text1"/>
        </w:rPr>
        <w:t>.</w:t>
      </w:r>
      <w:r w:rsidR="00450D48" w:rsidRPr="00300113">
        <w:rPr>
          <w:rFonts w:eastAsia="Arial Unicode MS"/>
          <w:noProof/>
          <w:color w:val="000000" w:themeColor="text1"/>
        </w:rPr>
        <w:t xml:space="preserve"> </w:t>
      </w:r>
      <w:bookmarkStart w:id="16" w:name="_Hlk119516766"/>
      <w:r w:rsidR="00866A89" w:rsidRPr="00300113">
        <w:rPr>
          <w:rFonts w:eastAsia="Arial Unicode MS"/>
          <w:noProof/>
          <w:color w:val="000000" w:themeColor="text1"/>
        </w:rPr>
        <w:t>N</w:t>
      </w:r>
      <w:r w:rsidR="003A6ECC" w:rsidRPr="00300113">
        <w:rPr>
          <w:rFonts w:eastAsia="Arial Unicode MS"/>
          <w:noProof/>
          <w:color w:val="000000" w:themeColor="text1"/>
        </w:rPr>
        <w:t>ew</w:t>
      </w:r>
      <w:r w:rsidR="00450D48" w:rsidRPr="00300113">
        <w:rPr>
          <w:rFonts w:eastAsia="Arial Unicode MS"/>
          <w:noProof/>
          <w:color w:val="000000" w:themeColor="text1"/>
        </w:rPr>
        <w:t xml:space="preserve"> </w:t>
      </w:r>
      <w:r w:rsidR="00667056" w:rsidRPr="00300113">
        <w:rPr>
          <w:rFonts w:eastAsia="Arial Unicode MS"/>
          <w:noProof/>
          <w:color w:val="000000" w:themeColor="text1"/>
        </w:rPr>
        <w:t>requirements</w:t>
      </w:r>
      <w:r w:rsidR="00450D48" w:rsidRPr="00300113">
        <w:rPr>
          <w:rFonts w:eastAsia="Arial Unicode MS"/>
          <w:noProof/>
          <w:color w:val="000000" w:themeColor="text1"/>
        </w:rPr>
        <w:t xml:space="preserve"> are </w:t>
      </w:r>
      <w:r w:rsidR="003C6D67" w:rsidRPr="00300113">
        <w:rPr>
          <w:rFonts w:eastAsia="Arial Unicode MS"/>
          <w:noProof/>
          <w:color w:val="000000" w:themeColor="text1"/>
        </w:rPr>
        <w:t>introduced</w:t>
      </w:r>
      <w:r w:rsidR="00450D48" w:rsidRPr="00300113">
        <w:rPr>
          <w:rFonts w:eastAsia="Arial Unicode MS"/>
          <w:noProof/>
          <w:color w:val="000000" w:themeColor="text1"/>
        </w:rPr>
        <w:t xml:space="preserve"> to the </w:t>
      </w:r>
      <w:r w:rsidR="00013648" w:rsidRPr="00300113">
        <w:rPr>
          <w:rFonts w:eastAsia="Arial Unicode MS"/>
          <w:noProof/>
          <w:color w:val="000000" w:themeColor="text1"/>
        </w:rPr>
        <w:t xml:space="preserve">unchanged </w:t>
      </w:r>
      <w:r w:rsidR="00450D48" w:rsidRPr="00300113">
        <w:rPr>
          <w:rFonts w:eastAsia="Arial Unicode MS"/>
          <w:noProof/>
          <w:color w:val="000000" w:themeColor="text1"/>
        </w:rPr>
        <w:t xml:space="preserve">text of former Article </w:t>
      </w:r>
      <w:r w:rsidR="00866A89" w:rsidRPr="00300113">
        <w:rPr>
          <w:rFonts w:eastAsia="Arial Unicode MS"/>
          <w:noProof/>
          <w:color w:val="000000" w:themeColor="text1"/>
        </w:rPr>
        <w:t>3</w:t>
      </w:r>
      <w:r w:rsidR="00450D48" w:rsidRPr="00300113">
        <w:rPr>
          <w:rFonts w:eastAsia="Arial Unicode MS"/>
          <w:noProof/>
          <w:color w:val="000000" w:themeColor="text1"/>
        </w:rPr>
        <w:t xml:space="preserve">(2) and (3), regarding submitting </w:t>
      </w:r>
      <w:bookmarkStart w:id="17" w:name="_Hlk119518803"/>
      <w:r w:rsidR="00450D48" w:rsidRPr="00300113">
        <w:rPr>
          <w:rFonts w:eastAsia="Arial Unicode MS"/>
          <w:noProof/>
          <w:color w:val="000000" w:themeColor="text1"/>
        </w:rPr>
        <w:t xml:space="preserve">declarations in electronic form </w:t>
      </w:r>
      <w:bookmarkEnd w:id="17"/>
      <w:r w:rsidR="00450D48" w:rsidRPr="00300113">
        <w:rPr>
          <w:rFonts w:eastAsia="Arial Unicode MS"/>
          <w:noProof/>
          <w:color w:val="000000" w:themeColor="text1"/>
        </w:rPr>
        <w:t>and providing requested additional information</w:t>
      </w:r>
      <w:bookmarkEnd w:id="16"/>
      <w:r w:rsidR="00450D48" w:rsidRPr="00300113">
        <w:rPr>
          <w:rFonts w:eastAsia="Arial Unicode MS"/>
          <w:noProof/>
          <w:color w:val="000000" w:themeColor="text1"/>
        </w:rPr>
        <w:t xml:space="preserve">. </w:t>
      </w:r>
      <w:r w:rsidRPr="00300113">
        <w:rPr>
          <w:rFonts w:eastAsia="Arial Unicode MS"/>
          <w:noProof/>
          <w:color w:val="000000" w:themeColor="text1"/>
        </w:rPr>
        <w:t xml:space="preserve"> </w:t>
      </w:r>
    </w:p>
    <w:p w14:paraId="1465FC20"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7 - Programme of activities</w:t>
      </w:r>
      <w:r w:rsidR="00E26820" w:rsidRPr="00300113">
        <w:rPr>
          <w:rFonts w:eastAsia="Arial Unicode MS"/>
          <w:i/>
          <w:iCs/>
          <w:noProof/>
          <w:color w:val="000000" w:themeColor="text1"/>
        </w:rPr>
        <w:t xml:space="preserve"> (former Article 5)</w:t>
      </w:r>
      <w:r w:rsidR="00667056" w:rsidRPr="00300113">
        <w:rPr>
          <w:rFonts w:eastAsia="Arial Unicode MS"/>
          <w:i/>
          <w:iCs/>
          <w:noProof/>
          <w:color w:val="000000" w:themeColor="text1"/>
        </w:rPr>
        <w:t xml:space="preserve"> </w:t>
      </w:r>
    </w:p>
    <w:p w14:paraId="27862507" w14:textId="77777777" w:rsidR="00013648" w:rsidRPr="00300113" w:rsidRDefault="00C97557" w:rsidP="00484DEB">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w:t>
      </w:r>
      <w:r w:rsidR="00866A89" w:rsidRPr="00300113">
        <w:rPr>
          <w:rFonts w:eastAsia="Arial Unicode MS"/>
          <w:noProof/>
          <w:color w:val="000000" w:themeColor="text1"/>
        </w:rPr>
        <w:t>his article</w:t>
      </w:r>
      <w:r w:rsidRPr="00300113">
        <w:rPr>
          <w:rFonts w:eastAsia="Arial Unicode MS"/>
          <w:noProof/>
          <w:color w:val="000000" w:themeColor="text1"/>
        </w:rPr>
        <w:t xml:space="preserve"> has been slightly </w:t>
      </w:r>
      <w:r w:rsidR="00866A89" w:rsidRPr="00300113">
        <w:rPr>
          <w:rFonts w:eastAsia="Arial Unicode MS"/>
          <w:noProof/>
          <w:color w:val="000000" w:themeColor="text1"/>
        </w:rPr>
        <w:t>revised</w:t>
      </w:r>
      <w:r w:rsidRPr="00300113">
        <w:rPr>
          <w:rFonts w:eastAsia="Arial Unicode MS"/>
          <w:noProof/>
          <w:color w:val="000000" w:themeColor="text1"/>
        </w:rPr>
        <w:t xml:space="preserve">. </w:t>
      </w:r>
      <w:r w:rsidR="00E26820" w:rsidRPr="00300113">
        <w:rPr>
          <w:rFonts w:eastAsia="Arial Unicode MS"/>
          <w:noProof/>
          <w:color w:val="000000" w:themeColor="text1"/>
        </w:rPr>
        <w:t xml:space="preserve">A </w:t>
      </w:r>
      <w:r w:rsidR="003C6D67" w:rsidRPr="00300113">
        <w:rPr>
          <w:rFonts w:eastAsia="Arial Unicode MS"/>
          <w:noProof/>
          <w:color w:val="000000" w:themeColor="text1"/>
        </w:rPr>
        <w:t xml:space="preserve">derogation </w:t>
      </w:r>
      <w:bookmarkStart w:id="18" w:name="_Hlk119520195"/>
      <w:r w:rsidR="003C6D67" w:rsidRPr="00300113">
        <w:rPr>
          <w:rFonts w:eastAsia="Arial Unicode MS"/>
          <w:noProof/>
          <w:color w:val="000000" w:themeColor="text1"/>
        </w:rPr>
        <w:t>for users of small amounts of nuclear material</w:t>
      </w:r>
      <w:bookmarkEnd w:id="18"/>
      <w:r w:rsidR="003C6D67" w:rsidRPr="00300113">
        <w:rPr>
          <w:rFonts w:eastAsia="Arial Unicode MS"/>
          <w:noProof/>
          <w:color w:val="000000" w:themeColor="text1"/>
        </w:rPr>
        <w:t xml:space="preserve">, a </w:t>
      </w:r>
      <w:r w:rsidR="00E26820" w:rsidRPr="00300113">
        <w:rPr>
          <w:rFonts w:eastAsia="Arial Unicode MS"/>
          <w:noProof/>
          <w:color w:val="000000" w:themeColor="text1"/>
        </w:rPr>
        <w:t xml:space="preserve">deadline </w:t>
      </w:r>
      <w:r w:rsidR="003C6D67" w:rsidRPr="00300113">
        <w:rPr>
          <w:rFonts w:eastAsia="Arial Unicode MS"/>
          <w:noProof/>
          <w:color w:val="000000" w:themeColor="text1"/>
        </w:rPr>
        <w:t>for submitting the programme of activity, and a</w:t>
      </w:r>
      <w:r w:rsidR="00866A89" w:rsidRPr="00300113">
        <w:rPr>
          <w:rFonts w:eastAsia="Arial Unicode MS"/>
          <w:noProof/>
          <w:color w:val="000000" w:themeColor="text1"/>
        </w:rPr>
        <w:t xml:space="preserve"> requirement</w:t>
      </w:r>
      <w:r w:rsidR="003C6D67" w:rsidRPr="00300113">
        <w:rPr>
          <w:rFonts w:eastAsia="Arial Unicode MS"/>
          <w:noProof/>
          <w:color w:val="000000" w:themeColor="text1"/>
        </w:rPr>
        <w:t xml:space="preserve"> for providing the programme in electronic form are introduced.  </w:t>
      </w:r>
    </w:p>
    <w:p w14:paraId="6047495E" w14:textId="77777777" w:rsidR="00484DEB" w:rsidRPr="00EE6D54" w:rsidRDefault="00484DEB" w:rsidP="00484DEB">
      <w:pPr>
        <w:pBdr>
          <w:top w:val="nil"/>
          <w:left w:val="nil"/>
          <w:bottom w:val="nil"/>
          <w:right w:val="nil"/>
          <w:between w:val="nil"/>
          <w:bar w:val="nil"/>
        </w:pBdr>
        <w:spacing w:before="0" w:after="240"/>
        <w:rPr>
          <w:rFonts w:eastAsia="Arial Unicode MS"/>
          <w:i/>
          <w:iCs/>
          <w:noProof/>
          <w:color w:val="000000" w:themeColor="text1"/>
          <w:lang w:val="en-IE"/>
        </w:rPr>
      </w:pPr>
      <w:r w:rsidRPr="00EE6D54">
        <w:rPr>
          <w:rFonts w:eastAsia="Arial Unicode MS"/>
          <w:i/>
          <w:iCs/>
          <w:noProof/>
          <w:color w:val="000000" w:themeColor="text1"/>
          <w:lang w:val="en-IE"/>
        </w:rPr>
        <w:t>Article 8 - Particular safeguard provisions</w:t>
      </w:r>
      <w:r w:rsidR="00D9503C" w:rsidRPr="00EE6D54">
        <w:rPr>
          <w:rFonts w:eastAsia="Arial Unicode MS"/>
          <w:i/>
          <w:iCs/>
          <w:noProof/>
          <w:color w:val="000000" w:themeColor="text1"/>
          <w:lang w:val="en-IE"/>
        </w:rPr>
        <w:t xml:space="preserve"> (former Article 6)</w:t>
      </w:r>
    </w:p>
    <w:p w14:paraId="29D69476" w14:textId="77777777" w:rsidR="00CC7179" w:rsidRPr="00300113" w:rsidRDefault="00D9503C" w:rsidP="00484DEB">
      <w:pPr>
        <w:pBdr>
          <w:top w:val="nil"/>
          <w:left w:val="nil"/>
          <w:bottom w:val="nil"/>
          <w:right w:val="nil"/>
          <w:between w:val="nil"/>
          <w:bar w:val="nil"/>
        </w:pBdr>
        <w:spacing w:before="0" w:after="240"/>
        <w:rPr>
          <w:rFonts w:eastAsia="Arial Unicode MS"/>
          <w:noProof/>
          <w:color w:val="000000" w:themeColor="text1"/>
        </w:rPr>
      </w:pPr>
      <w:bookmarkStart w:id="19" w:name="_Hlk119519697"/>
      <w:r w:rsidRPr="00300113">
        <w:rPr>
          <w:rFonts w:eastAsia="Arial Unicode MS"/>
          <w:noProof/>
          <w:color w:val="000000" w:themeColor="text1"/>
        </w:rPr>
        <w:t>Th</w:t>
      </w:r>
      <w:r w:rsidR="004C7096" w:rsidRPr="00300113">
        <w:rPr>
          <w:rFonts w:eastAsia="Arial Unicode MS"/>
          <w:noProof/>
          <w:color w:val="000000" w:themeColor="text1"/>
        </w:rPr>
        <w:t>is article</w:t>
      </w:r>
      <w:r w:rsidRPr="00300113">
        <w:rPr>
          <w:rFonts w:eastAsia="Arial Unicode MS"/>
          <w:noProof/>
          <w:color w:val="000000" w:themeColor="text1"/>
        </w:rPr>
        <w:t xml:space="preserve"> has been slightly </w:t>
      </w:r>
      <w:r w:rsidR="004C7096" w:rsidRPr="00300113">
        <w:rPr>
          <w:rFonts w:eastAsia="Arial Unicode MS"/>
          <w:noProof/>
          <w:color w:val="000000" w:themeColor="text1"/>
        </w:rPr>
        <w:t>revised</w:t>
      </w:r>
      <w:r w:rsidRPr="00300113">
        <w:rPr>
          <w:rFonts w:eastAsia="Arial Unicode MS"/>
          <w:noProof/>
          <w:color w:val="000000" w:themeColor="text1"/>
        </w:rPr>
        <w:t xml:space="preserve">. </w:t>
      </w:r>
      <w:bookmarkEnd w:id="19"/>
      <w:r w:rsidR="00F648A9" w:rsidRPr="00300113">
        <w:rPr>
          <w:rFonts w:eastAsia="Arial Unicode MS"/>
          <w:noProof/>
          <w:color w:val="000000" w:themeColor="text1"/>
        </w:rPr>
        <w:t xml:space="preserve">The option to have one Commission decision </w:t>
      </w:r>
      <w:r w:rsidR="00711F6F" w:rsidRPr="00300113">
        <w:rPr>
          <w:rFonts w:eastAsia="Arial Unicode MS"/>
          <w:noProof/>
          <w:color w:val="000000" w:themeColor="text1"/>
        </w:rPr>
        <w:t>setting out particular safeguard provisions addressed to</w:t>
      </w:r>
      <w:r w:rsidRPr="00300113">
        <w:rPr>
          <w:rFonts w:eastAsia="Arial Unicode MS"/>
          <w:noProof/>
          <w:color w:val="000000" w:themeColor="text1"/>
        </w:rPr>
        <w:t xml:space="preserve"> </w:t>
      </w:r>
      <w:r w:rsidR="00F648A9" w:rsidRPr="00300113">
        <w:rPr>
          <w:rFonts w:eastAsia="Arial Unicode MS"/>
          <w:noProof/>
          <w:color w:val="000000" w:themeColor="text1"/>
        </w:rPr>
        <w:t xml:space="preserve">all </w:t>
      </w:r>
      <w:r w:rsidRPr="00300113">
        <w:rPr>
          <w:rFonts w:eastAsia="Arial Unicode MS"/>
          <w:noProof/>
          <w:color w:val="000000" w:themeColor="text1"/>
        </w:rPr>
        <w:t>users of small amounts of nuclear materials is introduced. In addition, t</w:t>
      </w:r>
      <w:r w:rsidR="004851A0" w:rsidRPr="00300113">
        <w:rPr>
          <w:rFonts w:eastAsia="Arial Unicode MS"/>
          <w:noProof/>
          <w:color w:val="000000" w:themeColor="text1"/>
        </w:rPr>
        <w:t xml:space="preserve">he reimbursement </w:t>
      </w:r>
      <w:r w:rsidR="003D67A0" w:rsidRPr="00300113">
        <w:rPr>
          <w:rFonts w:eastAsia="Arial Unicode MS"/>
          <w:noProof/>
          <w:color w:val="000000" w:themeColor="text1"/>
        </w:rPr>
        <w:t xml:space="preserve">provisions </w:t>
      </w:r>
      <w:r w:rsidR="004851A0" w:rsidRPr="00300113">
        <w:rPr>
          <w:rFonts w:eastAsia="Arial Unicode MS"/>
          <w:noProof/>
          <w:color w:val="000000" w:themeColor="text1"/>
        </w:rPr>
        <w:t xml:space="preserve">have been </w:t>
      </w:r>
      <w:r w:rsidRPr="00300113">
        <w:rPr>
          <w:rFonts w:eastAsia="Arial Unicode MS"/>
          <w:noProof/>
          <w:color w:val="000000" w:themeColor="text1"/>
        </w:rPr>
        <w:t xml:space="preserve">clarified </w:t>
      </w:r>
      <w:r w:rsidR="00144640" w:rsidRPr="00300113">
        <w:rPr>
          <w:rFonts w:eastAsia="Arial Unicode MS"/>
          <w:noProof/>
          <w:color w:val="000000" w:themeColor="text1"/>
        </w:rPr>
        <w:t>regarding</w:t>
      </w:r>
      <w:r w:rsidR="004851A0" w:rsidRPr="00300113">
        <w:rPr>
          <w:rFonts w:eastAsia="Arial Unicode MS"/>
          <w:noProof/>
          <w:color w:val="000000" w:themeColor="text1"/>
        </w:rPr>
        <w:t xml:space="preserve"> the principle of non-retroactive payments</w:t>
      </w:r>
      <w:r w:rsidR="00602BCB" w:rsidRPr="00300113">
        <w:rPr>
          <w:rFonts w:eastAsia="Arial Unicode MS"/>
          <w:noProof/>
          <w:color w:val="000000" w:themeColor="text1"/>
        </w:rPr>
        <w:t xml:space="preserve"> </w:t>
      </w:r>
      <w:r w:rsidR="003D67A0" w:rsidRPr="00300113">
        <w:rPr>
          <w:rFonts w:eastAsia="Arial Unicode MS"/>
          <w:noProof/>
          <w:color w:val="000000" w:themeColor="text1"/>
        </w:rPr>
        <w:t>as well as</w:t>
      </w:r>
      <w:r w:rsidR="004851A0" w:rsidRPr="00300113">
        <w:rPr>
          <w:rFonts w:eastAsia="Arial Unicode MS"/>
          <w:noProof/>
          <w:color w:val="000000" w:themeColor="text1"/>
        </w:rPr>
        <w:t xml:space="preserve"> </w:t>
      </w:r>
      <w:r w:rsidR="00602BCB" w:rsidRPr="00300113">
        <w:rPr>
          <w:rFonts w:eastAsia="Arial Unicode MS"/>
          <w:noProof/>
          <w:color w:val="000000" w:themeColor="text1"/>
        </w:rPr>
        <w:t xml:space="preserve">the non-profit principle in the reimbursement agreements. </w:t>
      </w:r>
    </w:p>
    <w:p w14:paraId="280A2944" w14:textId="77777777" w:rsidR="00484DEB" w:rsidRPr="00300113" w:rsidRDefault="00484DEB" w:rsidP="00484DEB">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CHAPTER III - NUCLEAR MATERIAL ACCOUNTANCY</w:t>
      </w:r>
    </w:p>
    <w:p w14:paraId="28DDEA99" w14:textId="77777777" w:rsidR="00484DEB" w:rsidRPr="00300113" w:rsidRDefault="00484DEB" w:rsidP="00484DEB">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9 - Accounting system</w:t>
      </w:r>
      <w:r w:rsidR="00FC2E14" w:rsidRPr="00300113">
        <w:rPr>
          <w:rFonts w:eastAsia="Arial Unicode MS"/>
          <w:i/>
          <w:iCs/>
          <w:noProof/>
          <w:color w:val="000000" w:themeColor="text1"/>
        </w:rPr>
        <w:t xml:space="preserve"> (former Article 7)</w:t>
      </w:r>
    </w:p>
    <w:p w14:paraId="647DC1B4" w14:textId="77777777" w:rsidR="00FC2E14" w:rsidRPr="00300113" w:rsidRDefault="00FC2E14" w:rsidP="00484DEB">
      <w:pPr>
        <w:pBdr>
          <w:top w:val="nil"/>
          <w:left w:val="nil"/>
          <w:bottom w:val="nil"/>
          <w:right w:val="nil"/>
          <w:between w:val="nil"/>
          <w:bar w:val="nil"/>
        </w:pBdr>
        <w:spacing w:before="0" w:after="240"/>
        <w:rPr>
          <w:rFonts w:eastAsia="Arial Unicode MS"/>
          <w:noProof/>
          <w:color w:val="000000" w:themeColor="text1"/>
        </w:rPr>
      </w:pPr>
      <w:bookmarkStart w:id="20" w:name="_Hlk119572037"/>
      <w:r w:rsidRPr="00300113">
        <w:rPr>
          <w:rFonts w:eastAsia="Arial Unicode MS"/>
          <w:noProof/>
          <w:color w:val="000000" w:themeColor="text1"/>
        </w:rPr>
        <w:t>Th</w:t>
      </w:r>
      <w:r w:rsidR="00625FA1" w:rsidRPr="00300113">
        <w:rPr>
          <w:rFonts w:eastAsia="Arial Unicode MS"/>
          <w:noProof/>
          <w:color w:val="000000" w:themeColor="text1"/>
        </w:rPr>
        <w:t>is article</w:t>
      </w:r>
      <w:r w:rsidRPr="00300113">
        <w:rPr>
          <w:rFonts w:eastAsia="Arial Unicode MS"/>
          <w:noProof/>
          <w:color w:val="000000" w:themeColor="text1"/>
        </w:rPr>
        <w:t xml:space="preserve"> has been slightly </w:t>
      </w:r>
      <w:r w:rsidR="00625FA1" w:rsidRPr="00300113">
        <w:rPr>
          <w:rFonts w:eastAsia="Arial Unicode MS"/>
          <w:noProof/>
          <w:color w:val="000000" w:themeColor="text1"/>
        </w:rPr>
        <w:t>revised</w:t>
      </w:r>
      <w:r w:rsidRPr="00300113">
        <w:rPr>
          <w:rFonts w:eastAsia="Arial Unicode MS"/>
          <w:noProof/>
          <w:color w:val="000000" w:themeColor="text1"/>
        </w:rPr>
        <w:t xml:space="preserve">. </w:t>
      </w:r>
      <w:bookmarkStart w:id="21" w:name="_Hlk119572292"/>
      <w:bookmarkEnd w:id="20"/>
      <w:r w:rsidRPr="00300113">
        <w:rPr>
          <w:rFonts w:eastAsia="Arial Unicode MS"/>
          <w:noProof/>
          <w:color w:val="000000" w:themeColor="text1"/>
        </w:rPr>
        <w:t xml:space="preserve">The requirements for accounting systems and retention times of records </w:t>
      </w:r>
      <w:r w:rsidR="00625FA1" w:rsidRPr="00300113">
        <w:rPr>
          <w:rFonts w:eastAsia="Arial Unicode MS"/>
          <w:noProof/>
          <w:color w:val="000000" w:themeColor="text1"/>
        </w:rPr>
        <w:t>ha</w:t>
      </w:r>
      <w:r w:rsidR="00D311F1" w:rsidRPr="00300113">
        <w:rPr>
          <w:rFonts w:eastAsia="Arial Unicode MS"/>
          <w:noProof/>
          <w:color w:val="000000" w:themeColor="text1"/>
        </w:rPr>
        <w:t>ve</w:t>
      </w:r>
      <w:r w:rsidR="00625FA1" w:rsidRPr="00300113">
        <w:rPr>
          <w:rFonts w:eastAsia="Arial Unicode MS"/>
          <w:noProof/>
          <w:color w:val="000000" w:themeColor="text1"/>
        </w:rPr>
        <w:t xml:space="preserve"> been</w:t>
      </w:r>
      <w:r w:rsidRPr="00300113">
        <w:rPr>
          <w:rFonts w:eastAsia="Arial Unicode MS"/>
          <w:noProof/>
          <w:color w:val="000000" w:themeColor="text1"/>
        </w:rPr>
        <w:t xml:space="preserve"> clarified. </w:t>
      </w:r>
      <w:r w:rsidR="00625FA1" w:rsidRPr="00300113">
        <w:rPr>
          <w:rFonts w:eastAsia="Arial Unicode MS"/>
          <w:noProof/>
          <w:color w:val="000000" w:themeColor="text1"/>
        </w:rPr>
        <w:t>A requirement</w:t>
      </w:r>
      <w:r w:rsidRPr="00300113">
        <w:rPr>
          <w:rFonts w:eastAsia="Arial Unicode MS"/>
          <w:noProof/>
          <w:color w:val="000000" w:themeColor="text1"/>
        </w:rPr>
        <w:t xml:space="preserve"> for providing </w:t>
      </w:r>
      <w:r w:rsidR="00283290" w:rsidRPr="00300113">
        <w:rPr>
          <w:rFonts w:eastAsia="Arial Unicode MS"/>
          <w:noProof/>
          <w:color w:val="000000" w:themeColor="text1"/>
        </w:rPr>
        <w:t xml:space="preserve">an </w:t>
      </w:r>
      <w:r w:rsidRPr="00300113">
        <w:rPr>
          <w:rFonts w:eastAsia="Arial Unicode MS"/>
          <w:noProof/>
          <w:color w:val="000000" w:themeColor="text1"/>
        </w:rPr>
        <w:t xml:space="preserve">up-to-date </w:t>
      </w:r>
      <w:bookmarkStart w:id="22" w:name="_Hlk119520507"/>
      <w:r w:rsidRPr="00300113">
        <w:rPr>
          <w:rFonts w:eastAsia="Arial Unicode MS"/>
          <w:noProof/>
          <w:color w:val="000000" w:themeColor="text1"/>
        </w:rPr>
        <w:t xml:space="preserve">list of inventory items </w:t>
      </w:r>
      <w:bookmarkEnd w:id="22"/>
      <w:r w:rsidR="00283290" w:rsidRPr="00300113">
        <w:rPr>
          <w:rFonts w:eastAsia="Arial Unicode MS"/>
          <w:noProof/>
          <w:color w:val="000000" w:themeColor="text1"/>
        </w:rPr>
        <w:t xml:space="preserve">in electronic form </w:t>
      </w:r>
      <w:r w:rsidRPr="00300113">
        <w:rPr>
          <w:rFonts w:eastAsia="Arial Unicode MS"/>
          <w:noProof/>
          <w:color w:val="000000" w:themeColor="text1"/>
        </w:rPr>
        <w:t>upon request by Commission’s inspectors is introduced</w:t>
      </w:r>
      <w:r w:rsidR="00625FA1" w:rsidRPr="00300113">
        <w:rPr>
          <w:rFonts w:eastAsia="Arial Unicode MS"/>
          <w:noProof/>
          <w:color w:val="000000" w:themeColor="text1"/>
        </w:rPr>
        <w:t>,</w:t>
      </w:r>
      <w:r w:rsidR="0045760F" w:rsidRPr="00300113">
        <w:rPr>
          <w:rFonts w:eastAsia="Arial Unicode MS"/>
          <w:noProof/>
          <w:color w:val="000000" w:themeColor="text1"/>
        </w:rPr>
        <w:t xml:space="preserve"> </w:t>
      </w:r>
      <w:bookmarkEnd w:id="21"/>
      <w:r w:rsidR="0045760F" w:rsidRPr="00300113">
        <w:rPr>
          <w:rFonts w:eastAsia="Arial Unicode MS"/>
          <w:noProof/>
          <w:color w:val="000000" w:themeColor="text1"/>
        </w:rPr>
        <w:t>with a derogation for users of small amounts of nuclear material</w:t>
      </w:r>
      <w:r w:rsidR="00111F85" w:rsidRPr="00300113">
        <w:rPr>
          <w:rFonts w:eastAsia="Arial Unicode MS"/>
          <w:noProof/>
          <w:color w:val="000000" w:themeColor="text1"/>
        </w:rPr>
        <w:t>s</w:t>
      </w:r>
      <w:r w:rsidR="0045760F" w:rsidRPr="00300113">
        <w:rPr>
          <w:rFonts w:eastAsia="Arial Unicode MS"/>
          <w:noProof/>
          <w:color w:val="000000" w:themeColor="text1"/>
        </w:rPr>
        <w:t>.</w:t>
      </w:r>
      <w:r w:rsidR="00283290" w:rsidRPr="00300113">
        <w:rPr>
          <w:rFonts w:eastAsia="Arial Unicode MS"/>
          <w:noProof/>
          <w:color w:val="000000" w:themeColor="text1"/>
        </w:rPr>
        <w:t xml:space="preserve"> </w:t>
      </w:r>
      <w:bookmarkStart w:id="23" w:name="_Hlk120268842"/>
      <w:bookmarkStart w:id="24" w:name="_Hlk120268201"/>
      <w:r w:rsidR="00111F85" w:rsidRPr="00300113">
        <w:rPr>
          <w:rFonts w:eastAsia="Arial Unicode MS"/>
          <w:noProof/>
          <w:color w:val="000000" w:themeColor="text1"/>
        </w:rPr>
        <w:t>A</w:t>
      </w:r>
      <w:r w:rsidR="00283290" w:rsidRPr="00300113">
        <w:rPr>
          <w:rFonts w:eastAsia="Arial Unicode MS"/>
          <w:noProof/>
          <w:color w:val="000000" w:themeColor="text1"/>
        </w:rPr>
        <w:t xml:space="preserve"> format of </w:t>
      </w:r>
      <w:bookmarkEnd w:id="23"/>
      <w:r w:rsidR="00283290" w:rsidRPr="00300113">
        <w:rPr>
          <w:rFonts w:eastAsia="Arial Unicode MS"/>
          <w:noProof/>
          <w:color w:val="000000" w:themeColor="text1"/>
        </w:rPr>
        <w:t>the list of inventory items is introduced in new Annex X.</w:t>
      </w:r>
    </w:p>
    <w:bookmarkEnd w:id="24"/>
    <w:p w14:paraId="477CF33A" w14:textId="77777777" w:rsidR="00CA5EB2" w:rsidRPr="00300113" w:rsidRDefault="00CA5EB2" w:rsidP="00CA5EB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10 - Operating records</w:t>
      </w:r>
      <w:r w:rsidR="003D504F" w:rsidRPr="00300113">
        <w:rPr>
          <w:rFonts w:eastAsia="Arial Unicode MS"/>
          <w:i/>
          <w:iCs/>
          <w:noProof/>
          <w:color w:val="000000" w:themeColor="text1"/>
        </w:rPr>
        <w:t xml:space="preserve"> (former Article 8)</w:t>
      </w:r>
    </w:p>
    <w:p w14:paraId="1F8BD3EF" w14:textId="77777777" w:rsidR="00DB3C3C" w:rsidRPr="00300113" w:rsidRDefault="003D504F" w:rsidP="00CA5EB2">
      <w:pPr>
        <w:pBdr>
          <w:top w:val="nil"/>
          <w:left w:val="nil"/>
          <w:bottom w:val="nil"/>
          <w:right w:val="nil"/>
          <w:between w:val="nil"/>
          <w:bar w:val="nil"/>
        </w:pBdr>
        <w:spacing w:before="0" w:after="240"/>
        <w:rPr>
          <w:rFonts w:eastAsia="Arial Unicode MS"/>
          <w:noProof/>
          <w:color w:val="000000" w:themeColor="text1"/>
        </w:rPr>
      </w:pPr>
      <w:bookmarkStart w:id="25" w:name="_Hlk119572801"/>
      <w:r w:rsidRPr="00300113">
        <w:rPr>
          <w:rFonts w:eastAsia="Arial Unicode MS"/>
          <w:noProof/>
          <w:color w:val="000000" w:themeColor="text1"/>
        </w:rPr>
        <w:t>Th</w:t>
      </w:r>
      <w:r w:rsidR="00111F85" w:rsidRPr="00300113">
        <w:rPr>
          <w:rFonts w:eastAsia="Arial Unicode MS"/>
          <w:noProof/>
          <w:color w:val="000000" w:themeColor="text1"/>
        </w:rPr>
        <w:t>is article</w:t>
      </w:r>
      <w:r w:rsidRPr="00300113">
        <w:rPr>
          <w:rFonts w:eastAsia="Arial Unicode MS"/>
          <w:noProof/>
          <w:color w:val="000000" w:themeColor="text1"/>
        </w:rPr>
        <w:t xml:space="preserve"> has been slightly </w:t>
      </w:r>
      <w:bookmarkEnd w:id="25"/>
      <w:r w:rsidR="00111F85" w:rsidRPr="00300113">
        <w:rPr>
          <w:rFonts w:eastAsia="Arial Unicode MS"/>
          <w:noProof/>
          <w:color w:val="000000" w:themeColor="text1"/>
        </w:rPr>
        <w:t>revised</w:t>
      </w:r>
      <w:r w:rsidRPr="00300113">
        <w:rPr>
          <w:rFonts w:eastAsia="Arial Unicode MS"/>
          <w:noProof/>
          <w:color w:val="000000" w:themeColor="text1"/>
        </w:rPr>
        <w:t xml:space="preserve">. </w:t>
      </w:r>
      <w:r w:rsidR="00111F85" w:rsidRPr="00300113">
        <w:rPr>
          <w:rFonts w:eastAsia="Arial Unicode MS"/>
          <w:noProof/>
          <w:color w:val="000000" w:themeColor="text1"/>
        </w:rPr>
        <w:t>Requirements</w:t>
      </w:r>
      <w:r w:rsidR="00DB3C3C" w:rsidRPr="00300113">
        <w:rPr>
          <w:rFonts w:eastAsia="Arial Unicode MS"/>
          <w:noProof/>
          <w:color w:val="000000" w:themeColor="text1"/>
        </w:rPr>
        <w:t xml:space="preserve"> for quality control and provision of copies of the records upon request by Commission’s inspectors are introduced. </w:t>
      </w:r>
    </w:p>
    <w:p w14:paraId="524E45D3" w14:textId="77777777" w:rsidR="003D0951" w:rsidRPr="00300113" w:rsidRDefault="00CA5EB2" w:rsidP="003D0951">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11 - Accounting records</w:t>
      </w:r>
      <w:r w:rsidR="003D0951" w:rsidRPr="00300113">
        <w:rPr>
          <w:rFonts w:eastAsia="Arial Unicode MS"/>
          <w:i/>
          <w:iCs/>
          <w:noProof/>
          <w:color w:val="000000" w:themeColor="text1"/>
        </w:rPr>
        <w:t xml:space="preserve"> </w:t>
      </w:r>
      <w:bookmarkStart w:id="26" w:name="_Hlk119515572"/>
      <w:r w:rsidR="003D0951" w:rsidRPr="00300113">
        <w:rPr>
          <w:rFonts w:eastAsia="Arial Unicode MS"/>
          <w:i/>
          <w:iCs/>
          <w:noProof/>
          <w:color w:val="000000" w:themeColor="text1"/>
        </w:rPr>
        <w:t>(</w:t>
      </w:r>
      <w:bookmarkStart w:id="27" w:name="_Hlk119518102"/>
      <w:r w:rsidR="003D0951" w:rsidRPr="00300113">
        <w:rPr>
          <w:rFonts w:eastAsia="Arial Unicode MS"/>
          <w:i/>
          <w:iCs/>
          <w:noProof/>
          <w:color w:val="000000" w:themeColor="text1"/>
        </w:rPr>
        <w:t xml:space="preserve">former Article </w:t>
      </w:r>
      <w:r w:rsidR="00511573" w:rsidRPr="00300113">
        <w:rPr>
          <w:rFonts w:eastAsia="Arial Unicode MS"/>
          <w:i/>
          <w:iCs/>
          <w:noProof/>
          <w:color w:val="000000" w:themeColor="text1"/>
        </w:rPr>
        <w:t>9</w:t>
      </w:r>
      <w:bookmarkEnd w:id="27"/>
      <w:r w:rsidR="003D0951" w:rsidRPr="00300113">
        <w:rPr>
          <w:rFonts w:eastAsia="Arial Unicode MS"/>
          <w:i/>
          <w:iCs/>
          <w:noProof/>
          <w:color w:val="000000" w:themeColor="text1"/>
        </w:rPr>
        <w:t>)</w:t>
      </w:r>
      <w:bookmarkEnd w:id="26"/>
    </w:p>
    <w:p w14:paraId="1FD98CDE" w14:textId="77777777" w:rsidR="00CA5EB2" w:rsidRPr="00300113" w:rsidRDefault="00511573" w:rsidP="003D0951">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remains unchanged</w:t>
      </w:r>
      <w:r w:rsidR="003D0951" w:rsidRPr="00300113">
        <w:rPr>
          <w:rFonts w:eastAsia="Arial Unicode MS"/>
          <w:noProof/>
          <w:color w:val="000000" w:themeColor="text1"/>
        </w:rPr>
        <w:t>.</w:t>
      </w:r>
    </w:p>
    <w:p w14:paraId="77FDD29F" w14:textId="77777777" w:rsidR="00511573" w:rsidRPr="00300113" w:rsidRDefault="00CA5EB2" w:rsidP="00511573">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12 - Accounting reports</w:t>
      </w:r>
      <w:r w:rsidR="00511573" w:rsidRPr="00300113">
        <w:rPr>
          <w:rFonts w:eastAsia="Arial Unicode MS"/>
          <w:i/>
          <w:iCs/>
          <w:noProof/>
          <w:color w:val="000000" w:themeColor="text1"/>
        </w:rPr>
        <w:t xml:space="preserve"> (former Article 10)</w:t>
      </w:r>
    </w:p>
    <w:p w14:paraId="5F8623E2" w14:textId="77777777" w:rsidR="00CA5EB2" w:rsidRPr="00300113" w:rsidRDefault="00511573" w:rsidP="00511573">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has only been updated with regard to the definition of ‘operator’.</w:t>
      </w:r>
    </w:p>
    <w:p w14:paraId="381B7456" w14:textId="77777777" w:rsidR="00CA5EB2" w:rsidRPr="00300113" w:rsidRDefault="00CA5EB2" w:rsidP="00CA5EB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13 - Initial book inventory</w:t>
      </w:r>
      <w:r w:rsidR="00D149A2" w:rsidRPr="00300113">
        <w:rPr>
          <w:rFonts w:eastAsia="Arial Unicode MS"/>
          <w:i/>
          <w:iCs/>
          <w:noProof/>
          <w:color w:val="000000" w:themeColor="text1"/>
        </w:rPr>
        <w:t xml:space="preserve"> (former Article 11)</w:t>
      </w:r>
    </w:p>
    <w:p w14:paraId="104ADBEA" w14:textId="77777777" w:rsidR="00D149A2" w:rsidRPr="00300113" w:rsidRDefault="00D149A2" w:rsidP="00CA5EB2">
      <w:pPr>
        <w:pBdr>
          <w:top w:val="nil"/>
          <w:left w:val="nil"/>
          <w:bottom w:val="nil"/>
          <w:right w:val="nil"/>
          <w:between w:val="nil"/>
          <w:bar w:val="nil"/>
        </w:pBdr>
        <w:spacing w:before="0" w:after="240"/>
        <w:rPr>
          <w:rFonts w:eastAsia="Arial Unicode MS"/>
          <w:noProof/>
          <w:color w:val="000000" w:themeColor="text1"/>
        </w:rPr>
      </w:pPr>
      <w:bookmarkStart w:id="28" w:name="_Hlk119573504"/>
      <w:r w:rsidRPr="00300113">
        <w:rPr>
          <w:rFonts w:eastAsia="Arial Unicode MS"/>
          <w:noProof/>
          <w:color w:val="000000" w:themeColor="text1"/>
        </w:rPr>
        <w:t>Th</w:t>
      </w:r>
      <w:r w:rsidR="00111F85" w:rsidRPr="00300113">
        <w:rPr>
          <w:rFonts w:eastAsia="Arial Unicode MS"/>
          <w:noProof/>
          <w:color w:val="000000" w:themeColor="text1"/>
        </w:rPr>
        <w:t>is article</w:t>
      </w:r>
      <w:r w:rsidRPr="00300113">
        <w:rPr>
          <w:rFonts w:eastAsia="Arial Unicode MS"/>
          <w:noProof/>
          <w:color w:val="000000" w:themeColor="text1"/>
        </w:rPr>
        <w:t xml:space="preserve"> has been </w:t>
      </w:r>
      <w:r w:rsidR="00111F85" w:rsidRPr="00300113">
        <w:rPr>
          <w:rFonts w:eastAsia="Arial Unicode MS"/>
          <w:noProof/>
          <w:color w:val="000000" w:themeColor="text1"/>
        </w:rPr>
        <w:t>revis</w:t>
      </w:r>
      <w:r w:rsidRPr="00300113">
        <w:rPr>
          <w:rFonts w:eastAsia="Arial Unicode MS"/>
          <w:noProof/>
          <w:color w:val="000000" w:themeColor="text1"/>
        </w:rPr>
        <w:t xml:space="preserve">ed </w:t>
      </w:r>
      <w:bookmarkEnd w:id="28"/>
      <w:r w:rsidR="007B5373" w:rsidRPr="00300113">
        <w:rPr>
          <w:rFonts w:eastAsia="Arial Unicode MS"/>
          <w:noProof/>
          <w:color w:val="000000" w:themeColor="text1"/>
        </w:rPr>
        <w:t xml:space="preserve">to </w:t>
      </w:r>
      <w:r w:rsidR="00E405DC" w:rsidRPr="00300113">
        <w:rPr>
          <w:rFonts w:eastAsia="Arial Unicode MS"/>
          <w:noProof/>
          <w:color w:val="000000" w:themeColor="text1"/>
        </w:rPr>
        <w:t>apply</w:t>
      </w:r>
      <w:r w:rsidR="007B5373" w:rsidRPr="00300113">
        <w:rPr>
          <w:rFonts w:eastAsia="Arial Unicode MS"/>
          <w:noProof/>
          <w:color w:val="000000" w:themeColor="text1"/>
        </w:rPr>
        <w:t xml:space="preserve"> </w:t>
      </w:r>
      <w:r w:rsidRPr="00300113">
        <w:rPr>
          <w:rFonts w:eastAsia="Arial Unicode MS"/>
          <w:noProof/>
          <w:color w:val="000000" w:themeColor="text1"/>
        </w:rPr>
        <w:t>only</w:t>
      </w:r>
      <w:r w:rsidR="007B5373" w:rsidRPr="00300113">
        <w:rPr>
          <w:rFonts w:eastAsia="Arial Unicode MS"/>
          <w:noProof/>
          <w:color w:val="000000" w:themeColor="text1"/>
        </w:rPr>
        <w:t xml:space="preserve"> </w:t>
      </w:r>
      <w:r w:rsidR="00111F85" w:rsidRPr="00300113">
        <w:rPr>
          <w:rFonts w:eastAsia="Arial Unicode MS"/>
          <w:noProof/>
          <w:color w:val="000000" w:themeColor="text1"/>
        </w:rPr>
        <w:t xml:space="preserve">to </w:t>
      </w:r>
      <w:r w:rsidR="007B5373" w:rsidRPr="00300113">
        <w:rPr>
          <w:rFonts w:eastAsia="Arial Unicode MS"/>
          <w:noProof/>
          <w:color w:val="000000" w:themeColor="text1"/>
        </w:rPr>
        <w:t xml:space="preserve">users of nuclear materials from States acceding </w:t>
      </w:r>
      <w:r w:rsidR="00337770" w:rsidRPr="00300113">
        <w:rPr>
          <w:rFonts w:eastAsia="Arial Unicode MS"/>
          <w:noProof/>
          <w:color w:val="000000" w:themeColor="text1"/>
        </w:rPr>
        <w:t xml:space="preserve">to </w:t>
      </w:r>
      <w:r w:rsidR="007B5373" w:rsidRPr="00300113">
        <w:rPr>
          <w:rFonts w:eastAsia="Arial Unicode MS"/>
          <w:noProof/>
          <w:color w:val="000000" w:themeColor="text1"/>
        </w:rPr>
        <w:t xml:space="preserve">the EU and </w:t>
      </w:r>
      <w:r w:rsidR="00111F85" w:rsidRPr="00300113">
        <w:rPr>
          <w:rFonts w:eastAsia="Arial Unicode MS"/>
          <w:noProof/>
          <w:color w:val="000000" w:themeColor="text1"/>
        </w:rPr>
        <w:t xml:space="preserve">to </w:t>
      </w:r>
      <w:r w:rsidR="007B5373" w:rsidRPr="00300113">
        <w:rPr>
          <w:rFonts w:eastAsia="Arial Unicode MS"/>
          <w:noProof/>
          <w:color w:val="000000" w:themeColor="text1"/>
        </w:rPr>
        <w:t>clarify their obligations including regarding nuclear materials previously considered as retained waste and nuclear materials previously exempted from IAEA safeguards.</w:t>
      </w:r>
    </w:p>
    <w:p w14:paraId="22E35D3A" w14:textId="77777777" w:rsidR="008A0880" w:rsidRPr="00300113" w:rsidRDefault="00CA5EB2" w:rsidP="008A0880">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14 - Inventory change report</w:t>
      </w:r>
      <w:r w:rsidR="008A0880" w:rsidRPr="00300113">
        <w:rPr>
          <w:rFonts w:eastAsia="Arial Unicode MS"/>
          <w:i/>
          <w:iCs/>
          <w:noProof/>
          <w:color w:val="000000" w:themeColor="text1"/>
        </w:rPr>
        <w:t xml:space="preserve"> </w:t>
      </w:r>
      <w:bookmarkStart w:id="29" w:name="_Hlk119573383"/>
      <w:r w:rsidR="008A0880" w:rsidRPr="00300113">
        <w:rPr>
          <w:rFonts w:eastAsia="Arial Unicode MS"/>
          <w:i/>
          <w:iCs/>
          <w:noProof/>
          <w:color w:val="000000" w:themeColor="text1"/>
        </w:rPr>
        <w:t>(former Article 12)</w:t>
      </w:r>
      <w:bookmarkEnd w:id="29"/>
    </w:p>
    <w:p w14:paraId="077C3CE9" w14:textId="77777777" w:rsidR="00CA5EB2" w:rsidRPr="00300113" w:rsidRDefault="008A0880" w:rsidP="008A0880">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has only been updated with regard to the definition of ‘operator’.</w:t>
      </w:r>
    </w:p>
    <w:p w14:paraId="44396B05" w14:textId="77777777" w:rsidR="00CA5EB2" w:rsidRPr="00300113" w:rsidRDefault="00CA5EB2" w:rsidP="00CA5EB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15 - Material balance report and physical inventory listing</w:t>
      </w:r>
      <w:r w:rsidR="005F5429" w:rsidRPr="00300113">
        <w:rPr>
          <w:rFonts w:eastAsia="Arial Unicode MS"/>
          <w:i/>
          <w:iCs/>
          <w:noProof/>
          <w:color w:val="000000" w:themeColor="text1"/>
        </w:rPr>
        <w:t xml:space="preserve"> (former Article 13)</w:t>
      </w:r>
    </w:p>
    <w:p w14:paraId="69CB7761" w14:textId="77777777" w:rsidR="005F5429" w:rsidRPr="00300113" w:rsidRDefault="0060606F" w:rsidP="00CA5EB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w:t>
      </w:r>
      <w:r w:rsidR="00111F85" w:rsidRPr="00300113">
        <w:rPr>
          <w:rFonts w:eastAsia="Arial Unicode MS"/>
          <w:noProof/>
          <w:color w:val="000000" w:themeColor="text1"/>
        </w:rPr>
        <w:t>is article</w:t>
      </w:r>
      <w:r w:rsidRPr="00300113">
        <w:rPr>
          <w:rFonts w:eastAsia="Arial Unicode MS"/>
          <w:noProof/>
          <w:color w:val="000000" w:themeColor="text1"/>
        </w:rPr>
        <w:t xml:space="preserve"> has been slightly </w:t>
      </w:r>
      <w:r w:rsidR="00111F85" w:rsidRPr="00300113">
        <w:rPr>
          <w:rFonts w:eastAsia="Arial Unicode MS"/>
          <w:noProof/>
          <w:color w:val="000000" w:themeColor="text1"/>
        </w:rPr>
        <w:t>revis</w:t>
      </w:r>
      <w:r w:rsidRPr="00300113">
        <w:rPr>
          <w:rFonts w:eastAsia="Arial Unicode MS"/>
          <w:noProof/>
          <w:color w:val="000000" w:themeColor="text1"/>
        </w:rPr>
        <w:t xml:space="preserve">ed </w:t>
      </w:r>
      <w:r w:rsidR="00111F85" w:rsidRPr="00300113">
        <w:rPr>
          <w:rFonts w:eastAsia="Arial Unicode MS"/>
          <w:noProof/>
          <w:color w:val="000000" w:themeColor="text1"/>
        </w:rPr>
        <w:t xml:space="preserve">to </w:t>
      </w:r>
      <w:r w:rsidRPr="00300113">
        <w:rPr>
          <w:rFonts w:eastAsia="Arial Unicode MS"/>
          <w:noProof/>
          <w:color w:val="000000" w:themeColor="text1"/>
        </w:rPr>
        <w:t xml:space="preserve">clarify the physical inventory listing. </w:t>
      </w:r>
    </w:p>
    <w:p w14:paraId="3DAFB8E7" w14:textId="77777777" w:rsidR="00442D7E" w:rsidRPr="00EE6D54" w:rsidRDefault="00CA5EB2" w:rsidP="00442D7E">
      <w:pPr>
        <w:pBdr>
          <w:top w:val="nil"/>
          <w:left w:val="nil"/>
          <w:bottom w:val="nil"/>
          <w:right w:val="nil"/>
          <w:between w:val="nil"/>
          <w:bar w:val="nil"/>
        </w:pBdr>
        <w:spacing w:before="0" w:after="240"/>
        <w:rPr>
          <w:rFonts w:eastAsia="Arial Unicode MS"/>
          <w:i/>
          <w:iCs/>
          <w:noProof/>
          <w:color w:val="000000" w:themeColor="text1"/>
          <w:lang w:val="en-IE"/>
        </w:rPr>
      </w:pPr>
      <w:r w:rsidRPr="00EE6D54">
        <w:rPr>
          <w:rFonts w:eastAsia="Arial Unicode MS"/>
          <w:i/>
          <w:iCs/>
          <w:noProof/>
          <w:color w:val="000000" w:themeColor="text1"/>
          <w:lang w:val="en-IE"/>
        </w:rPr>
        <w:t xml:space="preserve">Article 16 </w:t>
      </w:r>
      <w:r w:rsidR="001754D2" w:rsidRPr="00EE6D54">
        <w:rPr>
          <w:rFonts w:eastAsia="Arial Unicode MS"/>
          <w:i/>
          <w:iCs/>
          <w:noProof/>
          <w:color w:val="000000" w:themeColor="text1"/>
          <w:lang w:val="en-IE"/>
        </w:rPr>
        <w:t xml:space="preserve">– Special </w:t>
      </w:r>
      <w:r w:rsidRPr="00EE6D54">
        <w:rPr>
          <w:rFonts w:eastAsia="Arial Unicode MS"/>
          <w:i/>
          <w:iCs/>
          <w:noProof/>
          <w:color w:val="000000" w:themeColor="text1"/>
          <w:lang w:val="en-IE"/>
        </w:rPr>
        <w:t>reports</w:t>
      </w:r>
      <w:r w:rsidR="00442D7E" w:rsidRPr="00EE6D54">
        <w:rPr>
          <w:rFonts w:eastAsia="Arial Unicode MS"/>
          <w:i/>
          <w:iCs/>
          <w:noProof/>
          <w:color w:val="000000" w:themeColor="text1"/>
          <w:lang w:val="en-IE"/>
        </w:rPr>
        <w:t xml:space="preserve"> </w:t>
      </w:r>
      <w:bookmarkStart w:id="30" w:name="_Hlk119572607"/>
      <w:r w:rsidR="00442D7E" w:rsidRPr="00EE6D54">
        <w:rPr>
          <w:rFonts w:eastAsia="Arial Unicode MS"/>
          <w:i/>
          <w:iCs/>
          <w:noProof/>
          <w:color w:val="000000" w:themeColor="text1"/>
          <w:lang w:val="en-IE"/>
        </w:rPr>
        <w:t>(</w:t>
      </w:r>
      <w:bookmarkStart w:id="31" w:name="_Hlk119573733"/>
      <w:r w:rsidR="00442D7E" w:rsidRPr="00EE6D54">
        <w:rPr>
          <w:rFonts w:eastAsia="Arial Unicode MS"/>
          <w:i/>
          <w:iCs/>
          <w:noProof/>
          <w:color w:val="000000" w:themeColor="text1"/>
          <w:lang w:val="en-IE"/>
        </w:rPr>
        <w:t>former Article 14)</w:t>
      </w:r>
      <w:bookmarkEnd w:id="30"/>
    </w:p>
    <w:bookmarkEnd w:id="31"/>
    <w:p w14:paraId="195548A4" w14:textId="77777777" w:rsidR="00CA5EB2" w:rsidRPr="00300113" w:rsidRDefault="00442D7E" w:rsidP="00442D7E">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has only been updated with regard to the definition of ‘operator’.</w:t>
      </w:r>
    </w:p>
    <w:p w14:paraId="77D0836E" w14:textId="77777777" w:rsidR="00CA5EB2" w:rsidRPr="00300113" w:rsidRDefault="00CA5EB2" w:rsidP="00CA5EB2">
      <w:pPr>
        <w:pBdr>
          <w:top w:val="nil"/>
          <w:left w:val="nil"/>
          <w:bottom w:val="nil"/>
          <w:right w:val="nil"/>
          <w:between w:val="nil"/>
          <w:bar w:val="nil"/>
        </w:pBdr>
        <w:spacing w:before="0" w:after="240"/>
        <w:rPr>
          <w:rFonts w:eastAsia="Arial Unicode MS"/>
          <w:i/>
          <w:iCs/>
          <w:noProof/>
          <w:color w:val="000000" w:themeColor="text1"/>
          <w:lang w:val="fr-BE"/>
        </w:rPr>
      </w:pPr>
      <w:r w:rsidRPr="00300113">
        <w:rPr>
          <w:rFonts w:eastAsia="Arial Unicode MS"/>
          <w:i/>
          <w:iCs/>
          <w:noProof/>
          <w:color w:val="000000" w:themeColor="text1"/>
          <w:lang w:val="fr-BE"/>
        </w:rPr>
        <w:t xml:space="preserve">Article 17 </w:t>
      </w:r>
      <w:r w:rsidRPr="00BF7192">
        <w:rPr>
          <w:rFonts w:eastAsia="Arial Unicode MS"/>
          <w:i/>
          <w:iCs/>
          <w:noProof/>
          <w:color w:val="000000" w:themeColor="text1"/>
        </w:rPr>
        <w:t>- Unusual occurrences</w:t>
      </w:r>
      <w:r w:rsidR="0060606F" w:rsidRPr="00300113">
        <w:rPr>
          <w:rFonts w:eastAsia="Arial Unicode MS"/>
          <w:i/>
          <w:iCs/>
          <w:noProof/>
          <w:color w:val="000000" w:themeColor="text1"/>
          <w:lang w:val="fr-BE"/>
        </w:rPr>
        <w:t xml:space="preserve"> (former Article 15)</w:t>
      </w:r>
    </w:p>
    <w:p w14:paraId="154F1A96" w14:textId="77777777" w:rsidR="0060606F" w:rsidRPr="00300113" w:rsidRDefault="0060606F" w:rsidP="00CA5EB2">
      <w:pPr>
        <w:pBdr>
          <w:top w:val="nil"/>
          <w:left w:val="nil"/>
          <w:bottom w:val="nil"/>
          <w:right w:val="nil"/>
          <w:between w:val="nil"/>
          <w:bar w:val="nil"/>
        </w:pBdr>
        <w:spacing w:before="0" w:after="240"/>
        <w:rPr>
          <w:rFonts w:eastAsia="Arial Unicode MS"/>
          <w:noProof/>
          <w:color w:val="000000" w:themeColor="text1"/>
        </w:rPr>
      </w:pPr>
      <w:bookmarkStart w:id="32" w:name="_Hlk119574228"/>
      <w:r w:rsidRPr="00300113">
        <w:rPr>
          <w:rFonts w:eastAsia="Arial Unicode MS"/>
          <w:noProof/>
          <w:color w:val="000000" w:themeColor="text1"/>
        </w:rPr>
        <w:t>Th</w:t>
      </w:r>
      <w:r w:rsidR="00111F85" w:rsidRPr="00300113">
        <w:rPr>
          <w:rFonts w:eastAsia="Arial Unicode MS"/>
          <w:noProof/>
          <w:color w:val="000000" w:themeColor="text1"/>
        </w:rPr>
        <w:t>is article</w:t>
      </w:r>
      <w:r w:rsidRPr="00300113">
        <w:rPr>
          <w:rFonts w:eastAsia="Arial Unicode MS"/>
          <w:noProof/>
          <w:color w:val="000000" w:themeColor="text1"/>
        </w:rPr>
        <w:t xml:space="preserve"> has been </w:t>
      </w:r>
      <w:r w:rsidR="00111F85" w:rsidRPr="00300113">
        <w:rPr>
          <w:rFonts w:eastAsia="Arial Unicode MS"/>
          <w:noProof/>
          <w:color w:val="000000" w:themeColor="text1"/>
        </w:rPr>
        <w:t>revis</w:t>
      </w:r>
      <w:r w:rsidRPr="00300113">
        <w:rPr>
          <w:rFonts w:eastAsia="Arial Unicode MS"/>
          <w:noProof/>
          <w:color w:val="000000" w:themeColor="text1"/>
        </w:rPr>
        <w:t xml:space="preserve">ed </w:t>
      </w:r>
      <w:bookmarkEnd w:id="32"/>
      <w:r w:rsidR="00111F85" w:rsidRPr="00300113">
        <w:rPr>
          <w:rFonts w:eastAsia="Arial Unicode MS"/>
          <w:noProof/>
          <w:color w:val="000000" w:themeColor="text1"/>
        </w:rPr>
        <w:t xml:space="preserve">to </w:t>
      </w:r>
      <w:r w:rsidRPr="00300113">
        <w:rPr>
          <w:rFonts w:eastAsia="Arial Unicode MS"/>
          <w:noProof/>
          <w:color w:val="000000" w:themeColor="text1"/>
        </w:rPr>
        <w:t>introduc</w:t>
      </w:r>
      <w:r w:rsidR="00111F85" w:rsidRPr="00300113">
        <w:rPr>
          <w:rFonts w:eastAsia="Arial Unicode MS"/>
          <w:noProof/>
          <w:color w:val="000000" w:themeColor="text1"/>
        </w:rPr>
        <w:t>e</w:t>
      </w:r>
      <w:r w:rsidRPr="00300113">
        <w:rPr>
          <w:rFonts w:eastAsia="Arial Unicode MS"/>
          <w:noProof/>
          <w:color w:val="000000" w:themeColor="text1"/>
        </w:rPr>
        <w:t xml:space="preserve"> </w:t>
      </w:r>
      <w:r w:rsidR="00111F85" w:rsidRPr="00300113">
        <w:rPr>
          <w:rFonts w:eastAsia="Arial Unicode MS"/>
          <w:noProof/>
          <w:color w:val="000000" w:themeColor="text1"/>
        </w:rPr>
        <w:t>requirements</w:t>
      </w:r>
      <w:r w:rsidRPr="00300113">
        <w:rPr>
          <w:rFonts w:eastAsia="Arial Unicode MS"/>
          <w:noProof/>
          <w:color w:val="000000" w:themeColor="text1"/>
        </w:rPr>
        <w:t xml:space="preserve"> </w:t>
      </w:r>
      <w:r w:rsidR="00111F85" w:rsidRPr="00300113">
        <w:rPr>
          <w:rFonts w:eastAsia="Arial Unicode MS"/>
          <w:noProof/>
          <w:color w:val="000000" w:themeColor="text1"/>
        </w:rPr>
        <w:t>for</w:t>
      </w:r>
      <w:r w:rsidRPr="00300113">
        <w:rPr>
          <w:rFonts w:eastAsia="Arial Unicode MS"/>
          <w:noProof/>
          <w:color w:val="000000" w:themeColor="text1"/>
        </w:rPr>
        <w:t xml:space="preserve"> </w:t>
      </w:r>
      <w:r w:rsidR="00710A9B" w:rsidRPr="00300113">
        <w:rPr>
          <w:rFonts w:eastAsia="Arial Unicode MS"/>
          <w:noProof/>
          <w:color w:val="000000" w:themeColor="text1"/>
        </w:rPr>
        <w:t xml:space="preserve">the </w:t>
      </w:r>
      <w:r w:rsidR="007E577E" w:rsidRPr="00300113">
        <w:rPr>
          <w:rFonts w:eastAsia="Arial Unicode MS"/>
          <w:noProof/>
          <w:color w:val="000000" w:themeColor="text1"/>
        </w:rPr>
        <w:t xml:space="preserve">content of </w:t>
      </w:r>
      <w:r w:rsidRPr="00300113">
        <w:rPr>
          <w:rFonts w:eastAsia="Arial Unicode MS"/>
          <w:noProof/>
          <w:color w:val="000000" w:themeColor="text1"/>
        </w:rPr>
        <w:t xml:space="preserve">the special reports, including </w:t>
      </w:r>
      <w:r w:rsidR="007E577E" w:rsidRPr="00300113">
        <w:rPr>
          <w:rFonts w:eastAsia="Arial Unicode MS"/>
          <w:noProof/>
          <w:color w:val="000000" w:themeColor="text1"/>
        </w:rPr>
        <w:t>a</w:t>
      </w:r>
      <w:r w:rsidRPr="00300113">
        <w:rPr>
          <w:rFonts w:eastAsia="Arial Unicode MS"/>
          <w:noProof/>
          <w:color w:val="000000" w:themeColor="text1"/>
        </w:rPr>
        <w:t xml:space="preserve"> reference </w:t>
      </w:r>
      <w:r w:rsidR="007E577E" w:rsidRPr="00300113">
        <w:rPr>
          <w:rFonts w:eastAsia="Arial Unicode MS"/>
          <w:noProof/>
          <w:color w:val="000000" w:themeColor="text1"/>
        </w:rPr>
        <w:t xml:space="preserve">to </w:t>
      </w:r>
      <w:r w:rsidRPr="00300113">
        <w:rPr>
          <w:rFonts w:eastAsia="Arial Unicode MS"/>
          <w:noProof/>
          <w:color w:val="000000" w:themeColor="text1"/>
        </w:rPr>
        <w:t xml:space="preserve">the particular safeguard provisions.  </w:t>
      </w:r>
    </w:p>
    <w:p w14:paraId="16BB9747" w14:textId="77777777" w:rsidR="00333CF2" w:rsidRPr="00300113" w:rsidRDefault="00CA5EB2" w:rsidP="00333CF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18 - Reporting of nuclear transformations</w:t>
      </w:r>
      <w:r w:rsidR="00333CF2" w:rsidRPr="00300113">
        <w:rPr>
          <w:rFonts w:eastAsia="Arial Unicode MS"/>
          <w:i/>
          <w:iCs/>
          <w:noProof/>
          <w:color w:val="000000" w:themeColor="text1"/>
        </w:rPr>
        <w:t xml:space="preserve"> (</w:t>
      </w:r>
      <w:bookmarkStart w:id="33" w:name="_Hlk119574177"/>
      <w:r w:rsidR="00333CF2" w:rsidRPr="00300113">
        <w:rPr>
          <w:rFonts w:eastAsia="Arial Unicode MS"/>
          <w:i/>
          <w:iCs/>
          <w:noProof/>
          <w:color w:val="000000" w:themeColor="text1"/>
        </w:rPr>
        <w:t>former Article 16)</w:t>
      </w:r>
    </w:p>
    <w:p w14:paraId="35A74DC5" w14:textId="77777777" w:rsidR="00CA5EB2" w:rsidRPr="00300113" w:rsidRDefault="00333CF2" w:rsidP="00333CF2">
      <w:pPr>
        <w:pBdr>
          <w:top w:val="nil"/>
          <w:left w:val="nil"/>
          <w:bottom w:val="nil"/>
          <w:right w:val="nil"/>
          <w:between w:val="nil"/>
          <w:bar w:val="nil"/>
        </w:pBdr>
        <w:spacing w:before="0" w:after="240"/>
        <w:rPr>
          <w:rFonts w:eastAsia="Arial Unicode MS"/>
          <w:noProof/>
          <w:color w:val="000000" w:themeColor="text1"/>
        </w:rPr>
      </w:pPr>
      <w:bookmarkStart w:id="34" w:name="_Hlk119497139"/>
      <w:bookmarkEnd w:id="33"/>
      <w:r w:rsidRPr="00300113">
        <w:rPr>
          <w:rFonts w:eastAsia="Arial Unicode MS"/>
          <w:noProof/>
          <w:color w:val="000000" w:themeColor="text1"/>
        </w:rPr>
        <w:t>The article remains unchanged.</w:t>
      </w:r>
    </w:p>
    <w:bookmarkEnd w:id="34"/>
    <w:p w14:paraId="6E5F4346" w14:textId="77777777" w:rsidR="00CA5EB2" w:rsidRPr="00300113" w:rsidRDefault="0085794D" w:rsidP="0085794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19 - Particular safeguard obligations</w:t>
      </w:r>
      <w:r w:rsidR="00471AC2" w:rsidRPr="00300113">
        <w:rPr>
          <w:rFonts w:eastAsia="Arial Unicode MS"/>
          <w:i/>
          <w:iCs/>
          <w:noProof/>
          <w:color w:val="000000" w:themeColor="text1"/>
        </w:rPr>
        <w:t xml:space="preserve"> (former Article 17)</w:t>
      </w:r>
    </w:p>
    <w:p w14:paraId="57A4C3EC" w14:textId="77777777" w:rsidR="00471AC2" w:rsidRPr="00300113" w:rsidRDefault="00471AC2" w:rsidP="0085794D">
      <w:pPr>
        <w:pBdr>
          <w:top w:val="nil"/>
          <w:left w:val="nil"/>
          <w:bottom w:val="nil"/>
          <w:right w:val="nil"/>
          <w:between w:val="nil"/>
          <w:bar w:val="nil"/>
        </w:pBdr>
        <w:spacing w:before="0" w:after="240"/>
        <w:rPr>
          <w:rFonts w:eastAsia="Arial Unicode MS"/>
          <w:noProof/>
          <w:color w:val="000000" w:themeColor="text1"/>
        </w:rPr>
      </w:pPr>
      <w:bookmarkStart w:id="35" w:name="_Hlk119574840"/>
      <w:r w:rsidRPr="00300113">
        <w:rPr>
          <w:rFonts w:eastAsia="Arial Unicode MS"/>
          <w:noProof/>
          <w:color w:val="000000" w:themeColor="text1"/>
        </w:rPr>
        <w:t>Th</w:t>
      </w:r>
      <w:r w:rsidR="004E04FA" w:rsidRPr="00300113">
        <w:rPr>
          <w:rFonts w:eastAsia="Arial Unicode MS"/>
          <w:noProof/>
          <w:color w:val="000000" w:themeColor="text1"/>
        </w:rPr>
        <w:t>is article</w:t>
      </w:r>
      <w:r w:rsidRPr="00300113">
        <w:rPr>
          <w:rFonts w:eastAsia="Arial Unicode MS"/>
          <w:noProof/>
          <w:color w:val="000000" w:themeColor="text1"/>
        </w:rPr>
        <w:t xml:space="preserve"> has been </w:t>
      </w:r>
      <w:bookmarkEnd w:id="35"/>
      <w:r w:rsidR="00E405DC" w:rsidRPr="00300113">
        <w:rPr>
          <w:rFonts w:eastAsia="Arial Unicode MS"/>
          <w:noProof/>
          <w:color w:val="000000" w:themeColor="text1"/>
        </w:rPr>
        <w:t xml:space="preserve">revised to introduce </w:t>
      </w:r>
      <w:r w:rsidRPr="00300113">
        <w:rPr>
          <w:rFonts w:eastAsia="Arial Unicode MS"/>
          <w:noProof/>
          <w:color w:val="000000" w:themeColor="text1"/>
        </w:rPr>
        <w:t xml:space="preserve">requirements for providing obligation codes in records and </w:t>
      </w:r>
      <w:r w:rsidR="00E405DC" w:rsidRPr="00300113">
        <w:rPr>
          <w:rFonts w:eastAsia="Arial Unicode MS"/>
          <w:noProof/>
          <w:color w:val="000000" w:themeColor="text1"/>
        </w:rPr>
        <w:t>for compliance</w:t>
      </w:r>
      <w:r w:rsidRPr="00300113">
        <w:rPr>
          <w:rFonts w:eastAsia="Arial Unicode MS"/>
          <w:noProof/>
          <w:color w:val="000000" w:themeColor="text1"/>
        </w:rPr>
        <w:t xml:space="preserve"> with the proportionality principle</w:t>
      </w:r>
      <w:r w:rsidR="00710A9B" w:rsidRPr="00300113">
        <w:rPr>
          <w:rFonts w:eastAsia="Arial Unicode MS"/>
          <w:noProof/>
          <w:color w:val="000000" w:themeColor="text1"/>
        </w:rPr>
        <w:t xml:space="preserve">, in line with the </w:t>
      </w:r>
      <w:r w:rsidR="007B1819" w:rsidRPr="00300113">
        <w:rPr>
          <w:rFonts w:eastAsia="Arial Unicode MS"/>
          <w:noProof/>
          <w:color w:val="000000" w:themeColor="text1"/>
        </w:rPr>
        <w:t>N</w:t>
      </w:r>
      <w:r w:rsidR="00710A9B" w:rsidRPr="00300113">
        <w:rPr>
          <w:rFonts w:eastAsia="Arial Unicode MS"/>
          <w:noProof/>
          <w:color w:val="000000" w:themeColor="text1"/>
        </w:rPr>
        <w:t xml:space="preserve">uclear </w:t>
      </w:r>
      <w:r w:rsidR="007B1819" w:rsidRPr="00300113">
        <w:rPr>
          <w:rFonts w:eastAsia="Arial Unicode MS"/>
          <w:noProof/>
          <w:color w:val="000000" w:themeColor="text1"/>
        </w:rPr>
        <w:t>C</w:t>
      </w:r>
      <w:r w:rsidR="00710A9B" w:rsidRPr="00300113">
        <w:rPr>
          <w:rFonts w:eastAsia="Arial Unicode MS"/>
          <w:noProof/>
          <w:color w:val="000000" w:themeColor="text1"/>
        </w:rPr>
        <w:t xml:space="preserve">ooperation </w:t>
      </w:r>
      <w:r w:rsidR="007B1819" w:rsidRPr="00300113">
        <w:rPr>
          <w:rFonts w:eastAsia="Arial Unicode MS"/>
          <w:noProof/>
          <w:color w:val="000000" w:themeColor="text1"/>
        </w:rPr>
        <w:t>A</w:t>
      </w:r>
      <w:r w:rsidR="00710A9B" w:rsidRPr="00300113">
        <w:rPr>
          <w:rFonts w:eastAsia="Arial Unicode MS"/>
          <w:noProof/>
          <w:color w:val="000000" w:themeColor="text1"/>
        </w:rPr>
        <w:t>greements</w:t>
      </w:r>
      <w:r w:rsidRPr="00300113">
        <w:rPr>
          <w:rFonts w:eastAsia="Arial Unicode MS"/>
          <w:noProof/>
          <w:color w:val="000000" w:themeColor="text1"/>
        </w:rPr>
        <w:t>.</w:t>
      </w:r>
    </w:p>
    <w:p w14:paraId="66FD195C" w14:textId="77777777" w:rsidR="0085794D" w:rsidRPr="00300113" w:rsidRDefault="0085794D" w:rsidP="0085794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20 - Pool accounting and obligation exchanges</w:t>
      </w:r>
      <w:r w:rsidR="00EE379D" w:rsidRPr="00300113">
        <w:rPr>
          <w:rFonts w:eastAsia="Arial Unicode MS"/>
          <w:i/>
          <w:iCs/>
          <w:noProof/>
          <w:color w:val="000000" w:themeColor="text1"/>
        </w:rPr>
        <w:t xml:space="preserve"> (new)</w:t>
      </w:r>
    </w:p>
    <w:p w14:paraId="16C2DC74" w14:textId="77777777" w:rsidR="005A4933" w:rsidRPr="00300113" w:rsidRDefault="00EE379D" w:rsidP="0085794D">
      <w:pPr>
        <w:pBdr>
          <w:top w:val="nil"/>
          <w:left w:val="nil"/>
          <w:bottom w:val="nil"/>
          <w:right w:val="nil"/>
          <w:between w:val="nil"/>
          <w:bar w:val="nil"/>
        </w:pBdr>
        <w:spacing w:before="0" w:after="240"/>
        <w:rPr>
          <w:rFonts w:eastAsia="Arial Unicode MS"/>
          <w:noProof/>
          <w:color w:val="000000" w:themeColor="text1"/>
        </w:rPr>
      </w:pPr>
      <w:bookmarkStart w:id="36" w:name="_Hlk119578889"/>
      <w:r w:rsidRPr="00300113">
        <w:rPr>
          <w:rFonts w:eastAsia="Arial Unicode MS"/>
          <w:noProof/>
          <w:color w:val="000000" w:themeColor="text1"/>
        </w:rPr>
        <w:t xml:space="preserve">This is a new dedicated article </w:t>
      </w:r>
      <w:bookmarkEnd w:id="36"/>
      <w:r w:rsidRPr="00300113">
        <w:rPr>
          <w:rFonts w:eastAsia="Arial Unicode MS"/>
          <w:noProof/>
          <w:color w:val="000000" w:themeColor="text1"/>
        </w:rPr>
        <w:t>on pool accountancy and obligation exchanges.</w:t>
      </w:r>
      <w:r w:rsidR="0026012A" w:rsidRPr="00300113">
        <w:rPr>
          <w:rFonts w:eastAsia="Arial Unicode MS"/>
          <w:noProof/>
          <w:color w:val="000000" w:themeColor="text1"/>
        </w:rPr>
        <w:t xml:space="preserve"> Although this is a new article, the provisions are in line with a longstanding practice</w:t>
      </w:r>
      <w:r w:rsidR="005A4933" w:rsidRPr="00300113">
        <w:rPr>
          <w:rFonts w:eastAsia="Arial Unicode MS"/>
          <w:noProof/>
          <w:color w:val="000000" w:themeColor="text1"/>
        </w:rPr>
        <w:t xml:space="preserve"> allowing the obligations of the Community stemming from Nuclear Cooperation Agreements to remain fulfilled.</w:t>
      </w:r>
      <w:r w:rsidR="00911607" w:rsidRPr="00300113">
        <w:rPr>
          <w:rFonts w:eastAsia="Arial Unicode MS"/>
          <w:noProof/>
          <w:color w:val="000000" w:themeColor="text1"/>
        </w:rPr>
        <w:t xml:space="preserve"> A format of requests for authorising an exchange of obligations is introduced in new Annex XVI.</w:t>
      </w:r>
    </w:p>
    <w:p w14:paraId="4C90158C" w14:textId="77777777" w:rsidR="007A6362" w:rsidRPr="00300113" w:rsidRDefault="0085794D" w:rsidP="007A636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21 - Weight units and categories of nuclear materials</w:t>
      </w:r>
      <w:r w:rsidR="007A6362" w:rsidRPr="00300113">
        <w:rPr>
          <w:rFonts w:eastAsia="Arial Unicode MS"/>
          <w:i/>
          <w:iCs/>
          <w:noProof/>
          <w:color w:val="000000" w:themeColor="text1"/>
        </w:rPr>
        <w:t xml:space="preserve"> (former Article 18)</w:t>
      </w:r>
    </w:p>
    <w:p w14:paraId="4E9779AB" w14:textId="77777777" w:rsidR="0085794D" w:rsidRPr="00300113" w:rsidRDefault="007A6362" w:rsidP="007A636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remains unchanged.</w:t>
      </w:r>
    </w:p>
    <w:p w14:paraId="24237ED9" w14:textId="77777777" w:rsidR="0085794D" w:rsidRPr="00300113" w:rsidRDefault="0085794D" w:rsidP="0085794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22 – Derogations</w:t>
      </w:r>
      <w:r w:rsidR="00E405DC" w:rsidRPr="00300113">
        <w:rPr>
          <w:rFonts w:eastAsia="Arial Unicode MS"/>
          <w:i/>
          <w:iCs/>
          <w:noProof/>
          <w:color w:val="000000" w:themeColor="text1"/>
        </w:rPr>
        <w:t xml:space="preserve"> (former Article 19)</w:t>
      </w:r>
    </w:p>
    <w:p w14:paraId="00C609A0" w14:textId="77777777" w:rsidR="00E405DC" w:rsidRPr="00300113" w:rsidRDefault="00E405DC" w:rsidP="0085794D">
      <w:pPr>
        <w:pBdr>
          <w:top w:val="nil"/>
          <w:left w:val="nil"/>
          <w:bottom w:val="nil"/>
          <w:right w:val="nil"/>
          <w:between w:val="nil"/>
          <w:bar w:val="nil"/>
        </w:pBdr>
        <w:spacing w:before="0" w:after="240"/>
        <w:rPr>
          <w:rFonts w:eastAsia="Arial Unicode MS"/>
          <w:noProof/>
          <w:color w:val="000000" w:themeColor="text1"/>
        </w:rPr>
      </w:pPr>
      <w:bookmarkStart w:id="37" w:name="_Hlk119586715"/>
      <w:r w:rsidRPr="00300113">
        <w:rPr>
          <w:rFonts w:eastAsia="Arial Unicode MS"/>
          <w:noProof/>
          <w:color w:val="000000" w:themeColor="text1"/>
        </w:rPr>
        <w:t>Th</w:t>
      </w:r>
      <w:r w:rsidR="004E04FA" w:rsidRPr="00300113">
        <w:rPr>
          <w:rFonts w:eastAsia="Arial Unicode MS"/>
          <w:noProof/>
          <w:color w:val="000000" w:themeColor="text1"/>
        </w:rPr>
        <w:t>is article</w:t>
      </w:r>
      <w:r w:rsidRPr="00300113">
        <w:rPr>
          <w:rFonts w:eastAsia="Arial Unicode MS"/>
          <w:noProof/>
          <w:color w:val="000000" w:themeColor="text1"/>
        </w:rPr>
        <w:t xml:space="preserve"> has been </w:t>
      </w:r>
      <w:r w:rsidR="004E04FA" w:rsidRPr="00300113">
        <w:rPr>
          <w:rFonts w:eastAsia="Arial Unicode MS"/>
          <w:noProof/>
          <w:color w:val="000000" w:themeColor="text1"/>
        </w:rPr>
        <w:t>revis</w:t>
      </w:r>
      <w:r w:rsidRPr="00300113">
        <w:rPr>
          <w:rFonts w:eastAsia="Arial Unicode MS"/>
          <w:noProof/>
          <w:color w:val="000000" w:themeColor="text1"/>
        </w:rPr>
        <w:t>ed</w:t>
      </w:r>
      <w:r w:rsidR="00997960" w:rsidRPr="00300113">
        <w:rPr>
          <w:rFonts w:eastAsia="Arial Unicode MS"/>
          <w:noProof/>
          <w:color w:val="000000" w:themeColor="text1"/>
        </w:rPr>
        <w:t xml:space="preserve"> </w:t>
      </w:r>
      <w:bookmarkEnd w:id="37"/>
      <w:r w:rsidR="00997960" w:rsidRPr="00300113">
        <w:rPr>
          <w:rFonts w:eastAsia="Arial Unicode MS"/>
          <w:noProof/>
          <w:color w:val="000000" w:themeColor="text1"/>
        </w:rPr>
        <w:t xml:space="preserve">to remove the derogation </w:t>
      </w:r>
      <w:r w:rsidRPr="00300113">
        <w:rPr>
          <w:rFonts w:eastAsia="Arial Unicode MS"/>
          <w:noProof/>
          <w:color w:val="000000" w:themeColor="text1"/>
        </w:rPr>
        <w:t>on f</w:t>
      </w:r>
      <w:r w:rsidR="00997960" w:rsidRPr="00300113">
        <w:rPr>
          <w:rFonts w:eastAsia="Arial Unicode MS"/>
          <w:noProof/>
          <w:color w:val="000000" w:themeColor="text1"/>
        </w:rPr>
        <w:t xml:space="preserve">orm and harmonise the </w:t>
      </w:r>
      <w:r w:rsidRPr="00300113">
        <w:rPr>
          <w:rFonts w:eastAsia="Arial Unicode MS"/>
          <w:noProof/>
          <w:color w:val="000000" w:themeColor="text1"/>
        </w:rPr>
        <w:t xml:space="preserve">derogation for all </w:t>
      </w:r>
      <w:r w:rsidR="00997960" w:rsidRPr="00300113">
        <w:rPr>
          <w:rFonts w:eastAsia="Arial Unicode MS"/>
          <w:noProof/>
          <w:color w:val="000000" w:themeColor="text1"/>
        </w:rPr>
        <w:t>users of small nuclear materials</w:t>
      </w:r>
      <w:r w:rsidRPr="00300113">
        <w:rPr>
          <w:rFonts w:eastAsia="Arial Unicode MS"/>
          <w:noProof/>
          <w:color w:val="000000" w:themeColor="text1"/>
        </w:rPr>
        <w:t xml:space="preserve"> (i.e.</w:t>
      </w:r>
      <w:r w:rsidR="00997960" w:rsidRPr="00300113">
        <w:rPr>
          <w:rFonts w:eastAsia="Arial Unicode MS"/>
          <w:noProof/>
          <w:color w:val="000000" w:themeColor="text1"/>
        </w:rPr>
        <w:t xml:space="preserve"> CAM</w:t>
      </w:r>
      <w:r w:rsidRPr="00300113">
        <w:rPr>
          <w:rFonts w:eastAsia="Arial Unicode MS"/>
          <w:noProof/>
          <w:color w:val="000000" w:themeColor="text1"/>
        </w:rPr>
        <w:t xml:space="preserve"> holders and LOFs)</w:t>
      </w:r>
      <w:r w:rsidR="004E04FA" w:rsidRPr="00300113">
        <w:rPr>
          <w:rFonts w:eastAsia="Arial Unicode MS"/>
          <w:noProof/>
          <w:color w:val="000000" w:themeColor="text1"/>
        </w:rPr>
        <w:t>.</w:t>
      </w:r>
    </w:p>
    <w:p w14:paraId="486BFAD8" w14:textId="77777777" w:rsidR="0085794D" w:rsidRPr="00300113" w:rsidRDefault="0085794D" w:rsidP="0085794D">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CHAPTER IV - TRANSFERS BETWEEN STATES</w:t>
      </w:r>
    </w:p>
    <w:p w14:paraId="71830164" w14:textId="77777777" w:rsidR="00821A42" w:rsidRPr="00300113" w:rsidRDefault="0085794D" w:rsidP="00821A4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23 - Exports and shipments</w:t>
      </w:r>
      <w:r w:rsidR="00821A42" w:rsidRPr="00300113">
        <w:rPr>
          <w:rFonts w:eastAsia="Arial Unicode MS"/>
          <w:i/>
          <w:iCs/>
          <w:noProof/>
          <w:color w:val="000000" w:themeColor="text1"/>
        </w:rPr>
        <w:t xml:space="preserve"> (former Article 20)</w:t>
      </w:r>
    </w:p>
    <w:p w14:paraId="49D94539" w14:textId="77777777" w:rsidR="00821A42" w:rsidRPr="00300113" w:rsidRDefault="00821A42" w:rsidP="0085794D">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w:t>
      </w:r>
      <w:r w:rsidR="004E04FA" w:rsidRPr="00300113">
        <w:rPr>
          <w:rFonts w:eastAsia="Arial Unicode MS"/>
          <w:noProof/>
          <w:color w:val="000000" w:themeColor="text1"/>
        </w:rPr>
        <w:t>is article</w:t>
      </w:r>
      <w:r w:rsidRPr="00300113">
        <w:rPr>
          <w:rFonts w:eastAsia="Arial Unicode MS"/>
          <w:noProof/>
          <w:color w:val="000000" w:themeColor="text1"/>
        </w:rPr>
        <w:t xml:space="preserve"> has been revised to introduce the concept of prior consent</w:t>
      </w:r>
      <w:r w:rsidR="009B08A3" w:rsidRPr="00300113">
        <w:rPr>
          <w:rFonts w:eastAsia="Arial Unicode MS"/>
          <w:noProof/>
          <w:color w:val="000000" w:themeColor="text1"/>
        </w:rPr>
        <w:t xml:space="preserve"> which reflects a longstanding requirement in the </w:t>
      </w:r>
      <w:r w:rsidR="00183BFF" w:rsidRPr="00300113">
        <w:rPr>
          <w:rFonts w:eastAsia="Arial Unicode MS"/>
          <w:noProof/>
          <w:color w:val="000000" w:themeColor="text1"/>
        </w:rPr>
        <w:t>N</w:t>
      </w:r>
      <w:r w:rsidR="009B08A3" w:rsidRPr="00300113">
        <w:rPr>
          <w:rFonts w:eastAsia="Arial Unicode MS"/>
          <w:noProof/>
          <w:color w:val="000000" w:themeColor="text1"/>
        </w:rPr>
        <w:t xml:space="preserve">uclear </w:t>
      </w:r>
      <w:r w:rsidR="00183BFF" w:rsidRPr="00300113">
        <w:rPr>
          <w:rFonts w:eastAsia="Arial Unicode MS"/>
          <w:noProof/>
          <w:color w:val="000000" w:themeColor="text1"/>
        </w:rPr>
        <w:t>C</w:t>
      </w:r>
      <w:r w:rsidR="009B08A3" w:rsidRPr="00300113">
        <w:rPr>
          <w:rFonts w:eastAsia="Arial Unicode MS"/>
          <w:noProof/>
          <w:color w:val="000000" w:themeColor="text1"/>
        </w:rPr>
        <w:t xml:space="preserve">ooperation </w:t>
      </w:r>
      <w:r w:rsidR="00183BFF" w:rsidRPr="00300113">
        <w:rPr>
          <w:rFonts w:eastAsia="Arial Unicode MS"/>
          <w:noProof/>
          <w:color w:val="000000" w:themeColor="text1"/>
        </w:rPr>
        <w:t>A</w:t>
      </w:r>
      <w:r w:rsidR="009B08A3" w:rsidRPr="00300113">
        <w:rPr>
          <w:rFonts w:eastAsia="Arial Unicode MS"/>
          <w:noProof/>
          <w:color w:val="000000" w:themeColor="text1"/>
        </w:rPr>
        <w:t>greements</w:t>
      </w:r>
      <w:r w:rsidRPr="00300113">
        <w:rPr>
          <w:rFonts w:eastAsia="Arial Unicode MS"/>
          <w:noProof/>
          <w:color w:val="000000" w:themeColor="text1"/>
        </w:rPr>
        <w:t>.</w:t>
      </w:r>
    </w:p>
    <w:p w14:paraId="2F418B20" w14:textId="77777777" w:rsidR="000B3C9D" w:rsidRPr="00300113" w:rsidRDefault="0085794D" w:rsidP="000B3C9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24 - Imports and receipts</w:t>
      </w:r>
      <w:r w:rsidR="000B3C9D" w:rsidRPr="00300113">
        <w:rPr>
          <w:rFonts w:eastAsia="Arial Unicode MS"/>
          <w:i/>
          <w:iCs/>
          <w:noProof/>
          <w:color w:val="000000" w:themeColor="text1"/>
        </w:rPr>
        <w:t xml:space="preserve"> </w:t>
      </w:r>
      <w:bookmarkStart w:id="38" w:name="_Hlk119574730"/>
      <w:bookmarkStart w:id="39" w:name="_Hlk119496834"/>
      <w:r w:rsidR="000B3C9D" w:rsidRPr="00300113">
        <w:rPr>
          <w:rFonts w:eastAsia="Arial Unicode MS"/>
          <w:i/>
          <w:iCs/>
          <w:noProof/>
          <w:color w:val="000000" w:themeColor="text1"/>
        </w:rPr>
        <w:t>(former Article 21)</w:t>
      </w:r>
      <w:bookmarkEnd w:id="38"/>
    </w:p>
    <w:p w14:paraId="0083284A" w14:textId="77777777" w:rsidR="0085794D" w:rsidRPr="00300113" w:rsidRDefault="000B3C9D" w:rsidP="000B3C9D">
      <w:pPr>
        <w:pBdr>
          <w:top w:val="nil"/>
          <w:left w:val="nil"/>
          <w:bottom w:val="nil"/>
          <w:right w:val="nil"/>
          <w:between w:val="nil"/>
          <w:bar w:val="nil"/>
        </w:pBdr>
        <w:spacing w:before="0" w:after="240"/>
        <w:rPr>
          <w:rFonts w:eastAsia="Arial Unicode MS"/>
          <w:noProof/>
          <w:color w:val="000000" w:themeColor="text1"/>
        </w:rPr>
      </w:pPr>
      <w:bookmarkStart w:id="40" w:name="_Hlk119577790"/>
      <w:r w:rsidRPr="00300113">
        <w:rPr>
          <w:rFonts w:eastAsia="Arial Unicode MS"/>
          <w:noProof/>
          <w:color w:val="000000" w:themeColor="text1"/>
        </w:rPr>
        <w:t>The article has only been updated with regard to the definition of ‘operator’</w:t>
      </w:r>
      <w:bookmarkEnd w:id="40"/>
      <w:r w:rsidRPr="00300113">
        <w:rPr>
          <w:rFonts w:eastAsia="Arial Unicode MS"/>
          <w:noProof/>
          <w:color w:val="000000" w:themeColor="text1"/>
        </w:rPr>
        <w:t>.</w:t>
      </w:r>
      <w:bookmarkEnd w:id="39"/>
    </w:p>
    <w:p w14:paraId="42AD544F" w14:textId="77777777" w:rsidR="0085794D" w:rsidRPr="00300113" w:rsidRDefault="0085794D" w:rsidP="0085794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25 - Loss or delay during transfer</w:t>
      </w:r>
      <w:r w:rsidR="00821A42" w:rsidRPr="00300113">
        <w:rPr>
          <w:rFonts w:eastAsia="Arial Unicode MS"/>
          <w:i/>
          <w:iCs/>
          <w:noProof/>
          <w:color w:val="000000" w:themeColor="text1"/>
        </w:rPr>
        <w:t xml:space="preserve"> (former Article 22)</w:t>
      </w:r>
    </w:p>
    <w:p w14:paraId="0E8821BC" w14:textId="77777777" w:rsidR="00821A42" w:rsidRPr="00300113" w:rsidRDefault="00821A42" w:rsidP="0085794D">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w:t>
      </w:r>
      <w:r w:rsidR="004E04FA" w:rsidRPr="00300113">
        <w:rPr>
          <w:rFonts w:eastAsia="Arial Unicode MS"/>
          <w:noProof/>
          <w:color w:val="000000" w:themeColor="text1"/>
        </w:rPr>
        <w:t>is article</w:t>
      </w:r>
      <w:r w:rsidRPr="00300113">
        <w:rPr>
          <w:rFonts w:eastAsia="Arial Unicode MS"/>
          <w:noProof/>
          <w:color w:val="000000" w:themeColor="text1"/>
        </w:rPr>
        <w:t xml:space="preserve"> has been </w:t>
      </w:r>
      <w:r w:rsidR="004E04FA" w:rsidRPr="00300113">
        <w:rPr>
          <w:rFonts w:eastAsia="Arial Unicode MS"/>
          <w:noProof/>
          <w:color w:val="000000" w:themeColor="text1"/>
        </w:rPr>
        <w:t>revis</w:t>
      </w:r>
      <w:r w:rsidRPr="00300113">
        <w:rPr>
          <w:rFonts w:eastAsia="Arial Unicode MS"/>
          <w:noProof/>
          <w:color w:val="000000" w:themeColor="text1"/>
        </w:rPr>
        <w:t>ed to introduce a reference to particular safeguard provisions.</w:t>
      </w:r>
    </w:p>
    <w:p w14:paraId="1782EFBB" w14:textId="77777777" w:rsidR="000B3C9D" w:rsidRPr="00300113" w:rsidRDefault="0085794D" w:rsidP="000B3C9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26 - Communication of change of date</w:t>
      </w:r>
      <w:r w:rsidR="000B3C9D" w:rsidRPr="00300113">
        <w:rPr>
          <w:rFonts w:eastAsia="Arial Unicode MS"/>
          <w:i/>
          <w:iCs/>
          <w:noProof/>
          <w:color w:val="000000" w:themeColor="text1"/>
        </w:rPr>
        <w:t xml:space="preserve"> </w:t>
      </w:r>
      <w:bookmarkStart w:id="41" w:name="_Hlk119586681"/>
      <w:bookmarkStart w:id="42" w:name="_Hlk119496678"/>
      <w:r w:rsidR="000B3C9D" w:rsidRPr="00300113">
        <w:rPr>
          <w:rFonts w:eastAsia="Arial Unicode MS"/>
          <w:i/>
          <w:iCs/>
          <w:noProof/>
          <w:color w:val="000000" w:themeColor="text1"/>
        </w:rPr>
        <w:t>(former Article 23</w:t>
      </w:r>
      <w:bookmarkEnd w:id="41"/>
      <w:r w:rsidR="000B3C9D" w:rsidRPr="00300113">
        <w:rPr>
          <w:rFonts w:eastAsia="Arial Unicode MS"/>
          <w:i/>
          <w:iCs/>
          <w:noProof/>
          <w:color w:val="000000" w:themeColor="text1"/>
        </w:rPr>
        <w:t>)</w:t>
      </w:r>
    </w:p>
    <w:p w14:paraId="1533A8E3" w14:textId="77777777" w:rsidR="0085794D" w:rsidRPr="00300113" w:rsidRDefault="000B3C9D" w:rsidP="000B3C9D">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remains unchanged.</w:t>
      </w:r>
    </w:p>
    <w:bookmarkEnd w:id="42"/>
    <w:p w14:paraId="79E2B8AB" w14:textId="77777777" w:rsidR="00FC3861" w:rsidRPr="00300113" w:rsidRDefault="00FC3861" w:rsidP="00FC3861">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CHAPTER V - SPECIFIC PROVISIONS</w:t>
      </w:r>
    </w:p>
    <w:p w14:paraId="09D37EC5" w14:textId="77777777" w:rsidR="0085794D" w:rsidRPr="00300113" w:rsidRDefault="00FC3861" w:rsidP="00FC3861">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27 - Ore producers</w:t>
      </w:r>
      <w:r w:rsidR="00ED693E" w:rsidRPr="00300113">
        <w:rPr>
          <w:rFonts w:eastAsia="Arial Unicode MS"/>
          <w:i/>
          <w:iCs/>
          <w:noProof/>
          <w:color w:val="000000" w:themeColor="text1"/>
        </w:rPr>
        <w:t xml:space="preserve"> (former Article 24)</w:t>
      </w:r>
    </w:p>
    <w:p w14:paraId="11B30EC8" w14:textId="77777777" w:rsidR="00ED693E" w:rsidRPr="00300113" w:rsidRDefault="00ED693E" w:rsidP="00FC3861">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has been revised with regard to the time-limits for declaring the basic technical characteristics of the ore extraction operations</w:t>
      </w:r>
      <w:r w:rsidR="00D72157" w:rsidRPr="00300113">
        <w:rPr>
          <w:rFonts w:eastAsia="Arial Unicode MS"/>
          <w:noProof/>
          <w:color w:val="000000" w:themeColor="text1"/>
        </w:rPr>
        <w:t>.</w:t>
      </w:r>
    </w:p>
    <w:p w14:paraId="1D4ABF83" w14:textId="77777777" w:rsidR="000B3C9D" w:rsidRPr="00300113" w:rsidRDefault="00FC3861" w:rsidP="000B3C9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28 - Ore shipment/export reports</w:t>
      </w:r>
      <w:r w:rsidR="000B3C9D" w:rsidRPr="00300113">
        <w:rPr>
          <w:rFonts w:eastAsia="Arial Unicode MS"/>
          <w:i/>
          <w:iCs/>
          <w:noProof/>
          <w:color w:val="000000" w:themeColor="text1"/>
        </w:rPr>
        <w:t xml:space="preserve"> </w:t>
      </w:r>
      <w:bookmarkStart w:id="43" w:name="_Hlk119577743"/>
      <w:bookmarkStart w:id="44" w:name="_Hlk119496591"/>
      <w:r w:rsidR="000B3C9D" w:rsidRPr="00300113">
        <w:rPr>
          <w:rFonts w:eastAsia="Arial Unicode MS"/>
          <w:i/>
          <w:iCs/>
          <w:noProof/>
          <w:color w:val="000000" w:themeColor="text1"/>
        </w:rPr>
        <w:t>(former Article 25)</w:t>
      </w:r>
      <w:bookmarkEnd w:id="43"/>
    </w:p>
    <w:p w14:paraId="57A1C88C" w14:textId="77777777" w:rsidR="00FC3861" w:rsidRPr="00300113" w:rsidRDefault="000B3C9D" w:rsidP="000B3C9D">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has only been updated with regard to the definition of ‘operator’.</w:t>
      </w:r>
    </w:p>
    <w:bookmarkEnd w:id="44"/>
    <w:p w14:paraId="74979965" w14:textId="77777777" w:rsidR="007F107D" w:rsidRPr="00300113" w:rsidRDefault="00E92ED7" w:rsidP="007F107D">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29 - Carriers and temporary storage agents</w:t>
      </w:r>
      <w:r w:rsidR="007F107D" w:rsidRPr="00300113">
        <w:rPr>
          <w:rFonts w:eastAsia="Arial Unicode MS"/>
          <w:i/>
          <w:iCs/>
          <w:noProof/>
          <w:color w:val="000000" w:themeColor="text1"/>
        </w:rPr>
        <w:t xml:space="preserve"> (former Article 26)</w:t>
      </w:r>
    </w:p>
    <w:p w14:paraId="76E49F2A" w14:textId="77777777" w:rsidR="00FC3861" w:rsidRPr="00300113" w:rsidRDefault="007F107D" w:rsidP="007F107D">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has only been updated with regard to the definition of ‘operator’.</w:t>
      </w:r>
    </w:p>
    <w:p w14:paraId="3BBB089E" w14:textId="77777777" w:rsidR="00EC4D54" w:rsidRPr="00300113" w:rsidRDefault="00E92ED7" w:rsidP="00EC4D54">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30 - Substitute records for carriers and temporary storage agents</w:t>
      </w:r>
      <w:r w:rsidR="00EC4D54" w:rsidRPr="00300113">
        <w:rPr>
          <w:rFonts w:eastAsia="Arial Unicode MS"/>
          <w:i/>
          <w:iCs/>
          <w:noProof/>
          <w:color w:val="000000" w:themeColor="text1"/>
        </w:rPr>
        <w:t xml:space="preserve"> </w:t>
      </w:r>
      <w:bookmarkStart w:id="45" w:name="_Hlk119496525"/>
      <w:r w:rsidR="00EC4D54" w:rsidRPr="00300113">
        <w:rPr>
          <w:rFonts w:eastAsia="Arial Unicode MS"/>
          <w:i/>
          <w:iCs/>
          <w:noProof/>
          <w:color w:val="000000" w:themeColor="text1"/>
        </w:rPr>
        <w:t>(former Article 27)</w:t>
      </w:r>
    </w:p>
    <w:p w14:paraId="114660B4" w14:textId="77777777" w:rsidR="00E92ED7" w:rsidRPr="00300113" w:rsidRDefault="00EC4D54" w:rsidP="00EC4D54">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remains unchanged.</w:t>
      </w:r>
    </w:p>
    <w:bookmarkEnd w:id="45"/>
    <w:p w14:paraId="53F8A1EC" w14:textId="77777777" w:rsidR="009C2E68" w:rsidRPr="00300113" w:rsidRDefault="000C43E2" w:rsidP="009C2E68">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31 – Intermediaries</w:t>
      </w:r>
      <w:r w:rsidR="009C2E68" w:rsidRPr="00300113">
        <w:rPr>
          <w:rFonts w:eastAsia="Arial Unicode MS"/>
          <w:i/>
          <w:iCs/>
          <w:noProof/>
          <w:color w:val="000000" w:themeColor="text1"/>
        </w:rPr>
        <w:t xml:space="preserve"> (former Article 28)</w:t>
      </w:r>
    </w:p>
    <w:p w14:paraId="0468ADFC" w14:textId="77777777" w:rsidR="009C2E68" w:rsidRPr="00300113" w:rsidRDefault="009C2E68"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remains unchanged.</w:t>
      </w:r>
    </w:p>
    <w:p w14:paraId="3EE74875" w14:textId="77777777" w:rsidR="008F1317" w:rsidRPr="00300113" w:rsidRDefault="000C43E2" w:rsidP="008F1317">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32 - Transmission of information and data</w:t>
      </w:r>
      <w:r w:rsidR="008F1317" w:rsidRPr="00300113">
        <w:rPr>
          <w:rFonts w:eastAsia="Arial Unicode MS"/>
          <w:i/>
          <w:iCs/>
          <w:noProof/>
          <w:color w:val="000000" w:themeColor="text1"/>
        </w:rPr>
        <w:t xml:space="preserve"> </w:t>
      </w:r>
      <w:bookmarkStart w:id="46" w:name="_Hlk119578248"/>
      <w:bookmarkStart w:id="47" w:name="_Hlk119496002"/>
      <w:r w:rsidR="008F1317" w:rsidRPr="00300113">
        <w:rPr>
          <w:rFonts w:eastAsia="Arial Unicode MS"/>
          <w:i/>
          <w:iCs/>
          <w:noProof/>
          <w:color w:val="000000" w:themeColor="text1"/>
        </w:rPr>
        <w:t>(former Article 29)</w:t>
      </w:r>
      <w:bookmarkEnd w:id="46"/>
    </w:p>
    <w:p w14:paraId="49D374EA" w14:textId="77777777" w:rsidR="000C43E2" w:rsidRPr="00300113" w:rsidRDefault="008F1317" w:rsidP="008F1317">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remains unchanged.</w:t>
      </w:r>
    </w:p>
    <w:bookmarkEnd w:id="47"/>
    <w:p w14:paraId="503908A1"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33 - Waste initial stock list and accounting records</w:t>
      </w:r>
      <w:r w:rsidR="00D72157" w:rsidRPr="00300113">
        <w:rPr>
          <w:rFonts w:eastAsia="Arial Unicode MS"/>
          <w:i/>
          <w:iCs/>
          <w:noProof/>
          <w:color w:val="000000" w:themeColor="text1"/>
        </w:rPr>
        <w:t xml:space="preserve"> (former Article 30)</w:t>
      </w:r>
    </w:p>
    <w:p w14:paraId="370CD73D" w14:textId="77777777" w:rsidR="00D72157" w:rsidRPr="00300113" w:rsidRDefault="00D72157" w:rsidP="000C43E2">
      <w:pPr>
        <w:pBdr>
          <w:top w:val="nil"/>
          <w:left w:val="nil"/>
          <w:bottom w:val="nil"/>
          <w:right w:val="nil"/>
          <w:between w:val="nil"/>
          <w:bar w:val="nil"/>
        </w:pBdr>
        <w:spacing w:before="0" w:after="240"/>
        <w:rPr>
          <w:rFonts w:eastAsia="Arial Unicode MS"/>
          <w:noProof/>
          <w:color w:val="000000" w:themeColor="text1"/>
        </w:rPr>
      </w:pPr>
      <w:bookmarkStart w:id="48" w:name="_Hlk119578711"/>
      <w:r w:rsidRPr="00300113">
        <w:rPr>
          <w:rFonts w:eastAsia="Arial Unicode MS"/>
          <w:noProof/>
          <w:color w:val="000000" w:themeColor="text1"/>
        </w:rPr>
        <w:t xml:space="preserve">The first paragraph of this article has been revised to </w:t>
      </w:r>
      <w:r w:rsidR="003D30BD" w:rsidRPr="00300113">
        <w:rPr>
          <w:rFonts w:eastAsia="Arial Unicode MS"/>
          <w:noProof/>
          <w:color w:val="000000" w:themeColor="text1"/>
        </w:rPr>
        <w:t xml:space="preserve">apply only to </w:t>
      </w:r>
      <w:r w:rsidRPr="00300113">
        <w:rPr>
          <w:rFonts w:eastAsia="Arial Unicode MS"/>
          <w:noProof/>
          <w:color w:val="000000" w:themeColor="text1"/>
        </w:rPr>
        <w:t>conditioned waste</w:t>
      </w:r>
      <w:bookmarkEnd w:id="48"/>
      <w:r w:rsidR="00762EA4" w:rsidRPr="00300113">
        <w:rPr>
          <w:rFonts w:eastAsia="Arial Unicode MS"/>
          <w:noProof/>
          <w:color w:val="000000" w:themeColor="text1"/>
        </w:rPr>
        <w:t xml:space="preserve"> in States acceding the EU, which is sufficient in view of the requirements already formulated in Article 13</w:t>
      </w:r>
      <w:r w:rsidRPr="00300113">
        <w:rPr>
          <w:rFonts w:eastAsia="Arial Unicode MS"/>
          <w:noProof/>
          <w:color w:val="000000" w:themeColor="text1"/>
        </w:rPr>
        <w:t>.</w:t>
      </w:r>
    </w:p>
    <w:p w14:paraId="02AA1555"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34 - Processing of waste</w:t>
      </w:r>
      <w:r w:rsidR="008F1317" w:rsidRPr="00300113">
        <w:rPr>
          <w:rFonts w:eastAsia="Arial Unicode MS"/>
          <w:i/>
          <w:iCs/>
          <w:noProof/>
          <w:color w:val="000000" w:themeColor="text1"/>
        </w:rPr>
        <w:t xml:space="preserve"> </w:t>
      </w:r>
      <w:bookmarkStart w:id="49" w:name="_Hlk119496237"/>
      <w:r w:rsidR="008F1317" w:rsidRPr="00300113">
        <w:rPr>
          <w:rFonts w:eastAsia="Arial Unicode MS"/>
          <w:i/>
          <w:iCs/>
          <w:noProof/>
          <w:color w:val="000000" w:themeColor="text1"/>
        </w:rPr>
        <w:t>(</w:t>
      </w:r>
      <w:bookmarkStart w:id="50" w:name="_Hlk119578627"/>
      <w:r w:rsidR="008F1317" w:rsidRPr="00300113">
        <w:rPr>
          <w:rFonts w:eastAsia="Arial Unicode MS"/>
          <w:i/>
          <w:iCs/>
          <w:noProof/>
          <w:color w:val="000000" w:themeColor="text1"/>
        </w:rPr>
        <w:t>former Article 3</w:t>
      </w:r>
      <w:r w:rsidR="0001449F" w:rsidRPr="00300113">
        <w:rPr>
          <w:rFonts w:eastAsia="Arial Unicode MS"/>
          <w:i/>
          <w:iCs/>
          <w:noProof/>
          <w:color w:val="000000" w:themeColor="text1"/>
        </w:rPr>
        <w:t>1</w:t>
      </w:r>
      <w:r w:rsidR="008F1317" w:rsidRPr="00300113">
        <w:rPr>
          <w:rFonts w:eastAsia="Arial Unicode MS"/>
          <w:i/>
          <w:iCs/>
          <w:noProof/>
          <w:color w:val="000000" w:themeColor="text1"/>
        </w:rPr>
        <w:t>)</w:t>
      </w:r>
      <w:bookmarkEnd w:id="50"/>
    </w:p>
    <w:p w14:paraId="52010D02" w14:textId="77777777" w:rsidR="008F1317" w:rsidRPr="00300113" w:rsidRDefault="008F1317" w:rsidP="000C43E2">
      <w:pPr>
        <w:pBdr>
          <w:top w:val="nil"/>
          <w:left w:val="nil"/>
          <w:bottom w:val="nil"/>
          <w:right w:val="nil"/>
          <w:between w:val="nil"/>
          <w:bar w:val="nil"/>
        </w:pBdr>
        <w:spacing w:before="0" w:after="240"/>
        <w:rPr>
          <w:rFonts w:eastAsia="Arial Unicode MS"/>
          <w:noProof/>
          <w:color w:val="000000" w:themeColor="text1"/>
        </w:rPr>
      </w:pPr>
      <w:bookmarkStart w:id="51" w:name="_Hlk119579214"/>
      <w:r w:rsidRPr="00300113">
        <w:rPr>
          <w:rFonts w:eastAsia="Arial Unicode MS"/>
          <w:noProof/>
          <w:color w:val="000000" w:themeColor="text1"/>
        </w:rPr>
        <w:t xml:space="preserve">The article has only been updated </w:t>
      </w:r>
      <w:bookmarkStart w:id="52" w:name="_Hlk119591808"/>
      <w:bookmarkEnd w:id="51"/>
      <w:r w:rsidRPr="00300113">
        <w:rPr>
          <w:rFonts w:eastAsia="Arial Unicode MS"/>
          <w:noProof/>
          <w:color w:val="000000" w:themeColor="text1"/>
        </w:rPr>
        <w:t>with regard to the definition of ‘operator’</w:t>
      </w:r>
      <w:bookmarkEnd w:id="52"/>
      <w:r w:rsidRPr="00300113">
        <w:rPr>
          <w:rFonts w:eastAsia="Arial Unicode MS"/>
          <w:noProof/>
          <w:color w:val="000000" w:themeColor="text1"/>
        </w:rPr>
        <w:t>.</w:t>
      </w:r>
    </w:p>
    <w:bookmarkEnd w:id="49"/>
    <w:p w14:paraId="0D5CE93D"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35 - Transfers of conditioned waste</w:t>
      </w:r>
      <w:r w:rsidR="0001449F" w:rsidRPr="00300113">
        <w:rPr>
          <w:rFonts w:eastAsia="Arial Unicode MS"/>
          <w:i/>
          <w:iCs/>
          <w:noProof/>
          <w:color w:val="000000" w:themeColor="text1"/>
        </w:rPr>
        <w:t xml:space="preserve"> (</w:t>
      </w:r>
      <w:bookmarkStart w:id="53" w:name="_Hlk119579133"/>
      <w:r w:rsidR="0001449F" w:rsidRPr="00300113">
        <w:rPr>
          <w:rFonts w:eastAsia="Arial Unicode MS"/>
          <w:i/>
          <w:iCs/>
          <w:noProof/>
          <w:color w:val="000000" w:themeColor="text1"/>
        </w:rPr>
        <w:t>former Article 32</w:t>
      </w:r>
      <w:bookmarkEnd w:id="53"/>
      <w:r w:rsidR="0001449F" w:rsidRPr="00300113">
        <w:rPr>
          <w:rFonts w:eastAsia="Arial Unicode MS"/>
          <w:i/>
          <w:iCs/>
          <w:noProof/>
          <w:color w:val="000000" w:themeColor="text1"/>
        </w:rPr>
        <w:t>)</w:t>
      </w:r>
    </w:p>
    <w:p w14:paraId="406C75AB" w14:textId="77777777" w:rsidR="0001449F" w:rsidRPr="00300113" w:rsidRDefault="0001449F"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second paragraph of this article has been revised for the purpose of clarity.</w:t>
      </w:r>
    </w:p>
    <w:p w14:paraId="1BEAF6EB"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36 - Termination of safeguards</w:t>
      </w:r>
      <w:r w:rsidR="0097625E" w:rsidRPr="00300113">
        <w:rPr>
          <w:rFonts w:eastAsia="Arial Unicode MS"/>
          <w:i/>
          <w:iCs/>
          <w:noProof/>
          <w:color w:val="000000" w:themeColor="text1"/>
        </w:rPr>
        <w:t xml:space="preserve"> (</w:t>
      </w:r>
      <w:r w:rsidR="00F61A60" w:rsidRPr="00300113">
        <w:rPr>
          <w:rFonts w:eastAsia="Arial Unicode MS"/>
          <w:i/>
          <w:iCs/>
          <w:noProof/>
          <w:color w:val="000000" w:themeColor="text1"/>
        </w:rPr>
        <w:t>new</w:t>
      </w:r>
      <w:r w:rsidR="0097625E" w:rsidRPr="00300113">
        <w:rPr>
          <w:rFonts w:eastAsia="Arial Unicode MS"/>
          <w:i/>
          <w:iCs/>
          <w:noProof/>
          <w:color w:val="000000" w:themeColor="text1"/>
        </w:rPr>
        <w:t>)</w:t>
      </w:r>
    </w:p>
    <w:p w14:paraId="200F4806" w14:textId="77777777" w:rsidR="0001449F" w:rsidRPr="00300113" w:rsidRDefault="00F61A60"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This is a new dedicated article on termination of safeguards.</w:t>
      </w:r>
    </w:p>
    <w:p w14:paraId="054ADFEE"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37 - Transfers and inventories of items other than nuclear material</w:t>
      </w:r>
      <w:r w:rsidR="0097625E" w:rsidRPr="00300113">
        <w:rPr>
          <w:rFonts w:eastAsia="Arial Unicode MS"/>
          <w:i/>
          <w:iCs/>
          <w:noProof/>
          <w:color w:val="000000" w:themeColor="text1"/>
        </w:rPr>
        <w:t xml:space="preserve"> (new)</w:t>
      </w:r>
    </w:p>
    <w:p w14:paraId="247D6775" w14:textId="77777777" w:rsidR="0097625E" w:rsidRPr="00300113" w:rsidRDefault="0097625E" w:rsidP="000C43E2">
      <w:pPr>
        <w:pBdr>
          <w:top w:val="nil"/>
          <w:left w:val="nil"/>
          <w:bottom w:val="nil"/>
          <w:right w:val="nil"/>
          <w:between w:val="nil"/>
          <w:bar w:val="nil"/>
        </w:pBdr>
        <w:spacing w:before="0" w:after="240"/>
        <w:rPr>
          <w:rFonts w:eastAsia="Arial Unicode MS"/>
          <w:noProof/>
          <w:color w:val="000000" w:themeColor="text1"/>
        </w:rPr>
      </w:pPr>
      <w:bookmarkStart w:id="54" w:name="_Hlk119585942"/>
      <w:r w:rsidRPr="00300113">
        <w:rPr>
          <w:rFonts w:eastAsia="Arial Unicode MS"/>
          <w:noProof/>
          <w:color w:val="000000" w:themeColor="text1"/>
        </w:rPr>
        <w:t xml:space="preserve">This is a new dedicated article </w:t>
      </w:r>
      <w:bookmarkEnd w:id="54"/>
      <w:r w:rsidRPr="00300113">
        <w:rPr>
          <w:rFonts w:eastAsia="Arial Unicode MS"/>
          <w:noProof/>
          <w:color w:val="000000" w:themeColor="text1"/>
        </w:rPr>
        <w:t>on transfers of items other than nuclear material</w:t>
      </w:r>
      <w:r w:rsidR="002B2D27" w:rsidRPr="00300113">
        <w:rPr>
          <w:rFonts w:eastAsia="Arial Unicode MS"/>
          <w:noProof/>
          <w:color w:val="000000" w:themeColor="text1"/>
        </w:rPr>
        <w:t xml:space="preserve">, </w:t>
      </w:r>
      <w:bookmarkStart w:id="55" w:name="_Hlk120090883"/>
      <w:r w:rsidR="002B2D27" w:rsidRPr="00300113">
        <w:rPr>
          <w:rFonts w:eastAsia="Arial Unicode MS"/>
          <w:noProof/>
          <w:color w:val="000000" w:themeColor="text1"/>
        </w:rPr>
        <w:t xml:space="preserve">aimed to ensure that the corresponding obligations </w:t>
      </w:r>
      <w:r w:rsidR="005A4933" w:rsidRPr="00300113">
        <w:rPr>
          <w:rFonts w:eastAsia="Arial Unicode MS"/>
          <w:noProof/>
          <w:color w:val="000000" w:themeColor="text1"/>
        </w:rPr>
        <w:t>of</w:t>
      </w:r>
      <w:r w:rsidR="002B2D27" w:rsidRPr="00300113">
        <w:rPr>
          <w:rFonts w:eastAsia="Arial Unicode MS"/>
          <w:noProof/>
          <w:color w:val="000000" w:themeColor="text1"/>
        </w:rPr>
        <w:t xml:space="preserve"> the Community stemming from Nuclear Cooperation Agreements remain fulfilled</w:t>
      </w:r>
      <w:r w:rsidRPr="00300113">
        <w:rPr>
          <w:rFonts w:eastAsia="Arial Unicode MS"/>
          <w:noProof/>
          <w:color w:val="000000" w:themeColor="text1"/>
        </w:rPr>
        <w:t>.</w:t>
      </w:r>
      <w:bookmarkEnd w:id="55"/>
      <w:r w:rsidR="00893EB9" w:rsidRPr="00300113">
        <w:rPr>
          <w:rFonts w:eastAsia="Arial Unicode MS"/>
          <w:noProof/>
          <w:color w:val="000000" w:themeColor="text1"/>
        </w:rPr>
        <w:t xml:space="preserve"> Formats of notifications of </w:t>
      </w:r>
      <w:r w:rsidR="00FA1FA3" w:rsidRPr="00300113">
        <w:rPr>
          <w:rFonts w:eastAsia="Arial Unicode MS"/>
          <w:noProof/>
          <w:color w:val="000000" w:themeColor="text1"/>
        </w:rPr>
        <w:t xml:space="preserve">non-nuclear material, nuclear equipment, </w:t>
      </w:r>
      <w:r w:rsidR="008B21DD" w:rsidRPr="00300113">
        <w:rPr>
          <w:rFonts w:eastAsia="Arial Unicode MS"/>
          <w:noProof/>
          <w:color w:val="000000" w:themeColor="text1"/>
        </w:rPr>
        <w:t>or</w:t>
      </w:r>
      <w:r w:rsidR="00FA1FA3" w:rsidRPr="00300113">
        <w:rPr>
          <w:rFonts w:eastAsia="Arial Unicode MS"/>
          <w:noProof/>
          <w:color w:val="000000" w:themeColor="text1"/>
        </w:rPr>
        <w:t xml:space="preserve"> nuclear technology if such items are subject to any Nuclear Cooperation agreement </w:t>
      </w:r>
      <w:r w:rsidR="00893EB9" w:rsidRPr="00300113">
        <w:rPr>
          <w:rFonts w:eastAsia="Arial Unicode MS"/>
          <w:noProof/>
          <w:color w:val="000000" w:themeColor="text1"/>
        </w:rPr>
        <w:t>are introduced in new Annex XVII.</w:t>
      </w:r>
    </w:p>
    <w:p w14:paraId="79F6BD9B"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38 - National LOF</w:t>
      </w:r>
      <w:r w:rsidR="0001449F" w:rsidRPr="00300113">
        <w:rPr>
          <w:rFonts w:eastAsia="Arial Unicode MS"/>
          <w:i/>
          <w:iCs/>
          <w:noProof/>
          <w:color w:val="000000" w:themeColor="text1"/>
        </w:rPr>
        <w:t xml:space="preserve"> (new)</w:t>
      </w:r>
    </w:p>
    <w:p w14:paraId="09D4D5CD" w14:textId="77777777" w:rsidR="0001449F" w:rsidRPr="00300113" w:rsidRDefault="0001449F" w:rsidP="000C43E2">
      <w:pPr>
        <w:pBdr>
          <w:top w:val="nil"/>
          <w:left w:val="nil"/>
          <w:bottom w:val="nil"/>
          <w:right w:val="nil"/>
          <w:between w:val="nil"/>
          <w:bar w:val="nil"/>
        </w:pBdr>
        <w:spacing w:before="0" w:after="240"/>
        <w:rPr>
          <w:rFonts w:eastAsia="Arial Unicode MS"/>
          <w:noProof/>
          <w:color w:val="000000" w:themeColor="text1"/>
        </w:rPr>
      </w:pPr>
      <w:bookmarkStart w:id="56" w:name="_Hlk119585850"/>
      <w:r w:rsidRPr="00300113">
        <w:rPr>
          <w:rFonts w:eastAsia="Arial Unicode MS"/>
          <w:noProof/>
          <w:color w:val="000000" w:themeColor="text1"/>
        </w:rPr>
        <w:t xml:space="preserve">This is a new dedicated article </w:t>
      </w:r>
      <w:bookmarkEnd w:id="56"/>
      <w:r w:rsidRPr="00300113">
        <w:rPr>
          <w:rFonts w:eastAsia="Arial Unicode MS"/>
          <w:noProof/>
          <w:color w:val="000000" w:themeColor="text1"/>
        </w:rPr>
        <w:t>on provisions for national LOF</w:t>
      </w:r>
      <w:r w:rsidR="001427F1" w:rsidRPr="00300113">
        <w:rPr>
          <w:rFonts w:eastAsia="Arial Unicode MS"/>
          <w:noProof/>
          <w:color w:val="000000" w:themeColor="text1"/>
        </w:rPr>
        <w:t>s</w:t>
      </w:r>
      <w:r w:rsidRPr="00300113">
        <w:rPr>
          <w:rFonts w:eastAsia="Arial Unicode MS"/>
          <w:noProof/>
          <w:color w:val="000000" w:themeColor="text1"/>
        </w:rPr>
        <w:t>.</w:t>
      </w:r>
      <w:r w:rsidR="001427F1" w:rsidRPr="00300113">
        <w:rPr>
          <w:rFonts w:eastAsia="Arial Unicode MS"/>
          <w:noProof/>
          <w:color w:val="000000" w:themeColor="text1"/>
        </w:rPr>
        <w:t xml:space="preserve"> These provisions are in line with the current practice and take account of the experience gained by the Commission in contact with the authorities of Member States that implement national LOFs.</w:t>
      </w:r>
    </w:p>
    <w:p w14:paraId="451AE1EE"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lang w:val="fr-BE"/>
        </w:rPr>
      </w:pPr>
      <w:r w:rsidRPr="00300113">
        <w:rPr>
          <w:rFonts w:eastAsia="Arial Unicode MS"/>
          <w:i/>
          <w:iCs/>
          <w:noProof/>
          <w:color w:val="000000" w:themeColor="text1"/>
          <w:lang w:val="fr-BE"/>
        </w:rPr>
        <w:t>Article 39 - International obligations</w:t>
      </w:r>
      <w:r w:rsidR="00380DEF" w:rsidRPr="00300113">
        <w:rPr>
          <w:rFonts w:eastAsia="Arial Unicode MS"/>
          <w:i/>
          <w:iCs/>
          <w:noProof/>
          <w:color w:val="000000" w:themeColor="text1"/>
          <w:lang w:val="fr-BE"/>
        </w:rPr>
        <w:t xml:space="preserve"> </w:t>
      </w:r>
      <w:bookmarkStart w:id="57" w:name="_Hlk119584916"/>
      <w:r w:rsidR="00380DEF" w:rsidRPr="00300113">
        <w:rPr>
          <w:rFonts w:eastAsia="Arial Unicode MS"/>
          <w:i/>
          <w:iCs/>
          <w:noProof/>
          <w:color w:val="000000" w:themeColor="text1"/>
          <w:lang w:val="fr-BE"/>
        </w:rPr>
        <w:t>(former Article 33</w:t>
      </w:r>
      <w:bookmarkEnd w:id="57"/>
      <w:r w:rsidR="00380DEF" w:rsidRPr="00300113">
        <w:rPr>
          <w:rFonts w:eastAsia="Arial Unicode MS"/>
          <w:i/>
          <w:iCs/>
          <w:noProof/>
          <w:color w:val="000000" w:themeColor="text1"/>
          <w:lang w:val="fr-BE"/>
        </w:rPr>
        <w:t>)</w:t>
      </w:r>
    </w:p>
    <w:p w14:paraId="335A33BD" w14:textId="77777777" w:rsidR="00380DEF" w:rsidRPr="00300113" w:rsidRDefault="00380DEF" w:rsidP="000C43E2">
      <w:pPr>
        <w:pBdr>
          <w:top w:val="nil"/>
          <w:left w:val="nil"/>
          <w:bottom w:val="nil"/>
          <w:right w:val="nil"/>
          <w:between w:val="nil"/>
          <w:bar w:val="nil"/>
        </w:pBdr>
        <w:spacing w:before="0" w:after="240"/>
        <w:rPr>
          <w:rFonts w:eastAsia="Arial Unicode MS"/>
          <w:noProof/>
          <w:color w:val="000000" w:themeColor="text1"/>
        </w:rPr>
      </w:pPr>
      <w:bookmarkStart w:id="58" w:name="_Hlk119585008"/>
      <w:r w:rsidRPr="00300113">
        <w:rPr>
          <w:rFonts w:eastAsia="Arial Unicode MS"/>
          <w:noProof/>
          <w:color w:val="000000" w:themeColor="text1"/>
        </w:rPr>
        <w:t xml:space="preserve">The article has been revised </w:t>
      </w:r>
      <w:bookmarkEnd w:id="58"/>
      <w:r w:rsidRPr="00300113">
        <w:rPr>
          <w:rFonts w:eastAsia="Arial Unicode MS"/>
          <w:noProof/>
          <w:color w:val="000000" w:themeColor="text1"/>
        </w:rPr>
        <w:t xml:space="preserve">to </w:t>
      </w:r>
      <w:r w:rsidR="00733623" w:rsidRPr="00300113">
        <w:rPr>
          <w:rFonts w:eastAsia="Arial Unicode MS"/>
          <w:noProof/>
          <w:color w:val="000000" w:themeColor="text1"/>
        </w:rPr>
        <w:t>take account of specific</w:t>
      </w:r>
      <w:r w:rsidRPr="00300113">
        <w:rPr>
          <w:rFonts w:eastAsia="Arial Unicode MS"/>
          <w:noProof/>
          <w:color w:val="000000" w:themeColor="text1"/>
        </w:rPr>
        <w:t xml:space="preserve"> </w:t>
      </w:r>
      <w:r w:rsidR="00885F73" w:rsidRPr="00300113">
        <w:rPr>
          <w:rFonts w:eastAsia="Arial Unicode MS"/>
          <w:noProof/>
          <w:color w:val="000000" w:themeColor="text1"/>
        </w:rPr>
        <w:t>requirements</w:t>
      </w:r>
      <w:r w:rsidRPr="00300113">
        <w:rPr>
          <w:rFonts w:eastAsia="Arial Unicode MS"/>
          <w:noProof/>
          <w:color w:val="000000" w:themeColor="text1"/>
        </w:rPr>
        <w:t xml:space="preserve"> </w:t>
      </w:r>
      <w:r w:rsidR="00733623" w:rsidRPr="00300113">
        <w:rPr>
          <w:rFonts w:eastAsia="Arial Unicode MS"/>
          <w:noProof/>
          <w:color w:val="000000" w:themeColor="text1"/>
        </w:rPr>
        <w:t>stemming from</w:t>
      </w:r>
      <w:r w:rsidRPr="00300113">
        <w:rPr>
          <w:rFonts w:eastAsia="Arial Unicode MS"/>
          <w:noProof/>
          <w:color w:val="000000" w:themeColor="text1"/>
        </w:rPr>
        <w:t xml:space="preserve"> </w:t>
      </w:r>
      <w:r w:rsidR="00ED7C7F" w:rsidRPr="00300113">
        <w:rPr>
          <w:rFonts w:eastAsia="Arial Unicode MS"/>
          <w:noProof/>
          <w:color w:val="000000" w:themeColor="text1"/>
        </w:rPr>
        <w:t>N</w:t>
      </w:r>
      <w:r w:rsidRPr="00300113">
        <w:rPr>
          <w:rFonts w:eastAsia="Arial Unicode MS"/>
          <w:noProof/>
          <w:color w:val="000000" w:themeColor="text1"/>
        </w:rPr>
        <w:t xml:space="preserve">uclear </w:t>
      </w:r>
      <w:r w:rsidR="00ED7C7F" w:rsidRPr="00300113">
        <w:rPr>
          <w:rFonts w:eastAsia="Arial Unicode MS"/>
          <w:noProof/>
          <w:color w:val="000000" w:themeColor="text1"/>
        </w:rPr>
        <w:t>C</w:t>
      </w:r>
      <w:r w:rsidRPr="00300113">
        <w:rPr>
          <w:rFonts w:eastAsia="Arial Unicode MS"/>
          <w:noProof/>
          <w:color w:val="000000" w:themeColor="text1"/>
        </w:rPr>
        <w:t xml:space="preserve">ooperation </w:t>
      </w:r>
      <w:r w:rsidR="00ED7C7F" w:rsidRPr="00300113">
        <w:rPr>
          <w:rFonts w:eastAsia="Arial Unicode MS"/>
          <w:noProof/>
          <w:color w:val="000000" w:themeColor="text1"/>
        </w:rPr>
        <w:t>A</w:t>
      </w:r>
      <w:r w:rsidRPr="00300113">
        <w:rPr>
          <w:rFonts w:eastAsia="Arial Unicode MS"/>
          <w:noProof/>
          <w:color w:val="000000" w:themeColor="text1"/>
        </w:rPr>
        <w:t>greements</w:t>
      </w:r>
      <w:r w:rsidR="00733623" w:rsidRPr="00300113">
        <w:rPr>
          <w:rFonts w:eastAsia="Arial Unicode MS"/>
          <w:noProof/>
          <w:color w:val="000000" w:themeColor="text1"/>
        </w:rPr>
        <w:t xml:space="preserve"> and from </w:t>
      </w:r>
      <w:r w:rsidR="00ED7C7F" w:rsidRPr="00300113">
        <w:rPr>
          <w:rFonts w:eastAsia="Arial Unicode MS"/>
          <w:noProof/>
          <w:color w:val="000000" w:themeColor="text1"/>
        </w:rPr>
        <w:t>S</w:t>
      </w:r>
      <w:r w:rsidR="00733623" w:rsidRPr="00300113">
        <w:rPr>
          <w:rFonts w:eastAsia="Arial Unicode MS"/>
          <w:noProof/>
          <w:color w:val="000000" w:themeColor="text1"/>
        </w:rPr>
        <w:t xml:space="preserve">afeguards </w:t>
      </w:r>
      <w:r w:rsidR="00ED7C7F" w:rsidRPr="00300113">
        <w:rPr>
          <w:rFonts w:eastAsia="Arial Unicode MS"/>
          <w:noProof/>
          <w:color w:val="000000" w:themeColor="text1"/>
        </w:rPr>
        <w:t>A</w:t>
      </w:r>
      <w:r w:rsidR="00733623" w:rsidRPr="00300113">
        <w:rPr>
          <w:rFonts w:eastAsia="Arial Unicode MS"/>
          <w:noProof/>
          <w:color w:val="000000" w:themeColor="text1"/>
        </w:rPr>
        <w:t>greements with the IAEA</w:t>
      </w:r>
      <w:r w:rsidRPr="00300113">
        <w:rPr>
          <w:rFonts w:eastAsia="Arial Unicode MS"/>
          <w:noProof/>
          <w:color w:val="000000" w:themeColor="text1"/>
        </w:rPr>
        <w:t>.</w:t>
      </w:r>
    </w:p>
    <w:p w14:paraId="267FB00E" w14:textId="77777777" w:rsidR="000C43E2" w:rsidRPr="00300113" w:rsidRDefault="000C43E2"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CHAPTER VI - SPECIFIC PROVISIONS APPLICABLE IN THE TERRITORY OF THE NUCLEAR-WEAPON MEMBER STATE</w:t>
      </w:r>
    </w:p>
    <w:p w14:paraId="0B91CD20"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40 - Specific provisions for the nuclear-weapon Member State</w:t>
      </w:r>
      <w:r w:rsidR="00885F73" w:rsidRPr="00300113">
        <w:rPr>
          <w:rFonts w:eastAsia="Arial Unicode MS"/>
          <w:i/>
          <w:iCs/>
          <w:noProof/>
          <w:color w:val="000000" w:themeColor="text1"/>
        </w:rPr>
        <w:t xml:space="preserve"> (</w:t>
      </w:r>
      <w:bookmarkStart w:id="59" w:name="_Hlk119585442"/>
      <w:r w:rsidR="00885F73" w:rsidRPr="00300113">
        <w:rPr>
          <w:rFonts w:eastAsia="Arial Unicode MS"/>
          <w:i/>
          <w:iCs/>
          <w:noProof/>
          <w:color w:val="000000" w:themeColor="text1"/>
        </w:rPr>
        <w:t>former Article 34)</w:t>
      </w:r>
      <w:bookmarkEnd w:id="59"/>
    </w:p>
    <w:p w14:paraId="7376F567" w14:textId="77777777" w:rsidR="00885F73" w:rsidRPr="00300113" w:rsidRDefault="00885F73" w:rsidP="00412B4D">
      <w:pPr>
        <w:pBdr>
          <w:top w:val="nil"/>
          <w:left w:val="nil"/>
          <w:bottom w:val="nil"/>
          <w:right w:val="nil"/>
          <w:between w:val="nil"/>
          <w:bar w:val="nil"/>
        </w:pBdr>
        <w:spacing w:before="0" w:after="240"/>
        <w:rPr>
          <w:rFonts w:eastAsia="Arial Unicode MS"/>
          <w:noProof/>
          <w:color w:val="000000" w:themeColor="text1"/>
        </w:rPr>
      </w:pPr>
      <w:bookmarkStart w:id="60" w:name="_Hlk119585459"/>
      <w:r w:rsidRPr="00300113">
        <w:rPr>
          <w:rFonts w:eastAsia="Arial Unicode MS"/>
          <w:noProof/>
          <w:color w:val="000000" w:themeColor="text1"/>
        </w:rPr>
        <w:t xml:space="preserve">The article has been revised to </w:t>
      </w:r>
      <w:bookmarkEnd w:id="60"/>
      <w:r w:rsidRPr="00300113">
        <w:rPr>
          <w:rFonts w:eastAsia="Arial Unicode MS"/>
          <w:noProof/>
          <w:color w:val="000000" w:themeColor="text1"/>
        </w:rPr>
        <w:t xml:space="preserve">introduce requirements </w:t>
      </w:r>
      <w:r w:rsidR="00ED7DAE" w:rsidRPr="00300113">
        <w:rPr>
          <w:rFonts w:eastAsia="Arial Unicode MS"/>
          <w:noProof/>
          <w:color w:val="000000" w:themeColor="text1"/>
        </w:rPr>
        <w:t>for</w:t>
      </w:r>
      <w:r w:rsidRPr="00300113">
        <w:rPr>
          <w:rFonts w:eastAsia="Arial Unicode MS"/>
          <w:noProof/>
          <w:color w:val="000000" w:themeColor="text1"/>
        </w:rPr>
        <w:t xml:space="preserve"> a </w:t>
      </w:r>
      <w:r w:rsidR="00BC132A" w:rsidRPr="00300113">
        <w:rPr>
          <w:rFonts w:eastAsia="Arial Unicode MS"/>
          <w:noProof/>
          <w:color w:val="000000" w:themeColor="text1"/>
        </w:rPr>
        <w:t xml:space="preserve">possible </w:t>
      </w:r>
      <w:r w:rsidRPr="00300113">
        <w:rPr>
          <w:rFonts w:eastAsia="Arial Unicode MS"/>
          <w:noProof/>
          <w:color w:val="000000" w:themeColor="text1"/>
        </w:rPr>
        <w:t xml:space="preserve">derogation on shipping documents and </w:t>
      </w:r>
      <w:r w:rsidR="00ED7DAE" w:rsidRPr="00300113">
        <w:rPr>
          <w:rFonts w:eastAsia="Arial Unicode MS"/>
          <w:noProof/>
          <w:color w:val="000000" w:themeColor="text1"/>
        </w:rPr>
        <w:t>for</w:t>
      </w:r>
      <w:r w:rsidRPr="00300113">
        <w:rPr>
          <w:rFonts w:eastAsia="Arial Unicode MS"/>
          <w:noProof/>
          <w:color w:val="000000" w:themeColor="text1"/>
        </w:rPr>
        <w:t xml:space="preserve"> decommissioning of</w:t>
      </w:r>
      <w:r w:rsidR="00412B4D" w:rsidRPr="00300113">
        <w:rPr>
          <w:rFonts w:eastAsia="Arial Unicode MS"/>
          <w:noProof/>
          <w:color w:val="000000" w:themeColor="text1"/>
        </w:rPr>
        <w:t xml:space="preserve"> installations or parts of installations which are liable to be assigned to meet defence requirements</w:t>
      </w:r>
      <w:r w:rsidR="005367CA" w:rsidRPr="00300113">
        <w:rPr>
          <w:rFonts w:eastAsia="Arial Unicode MS"/>
          <w:noProof/>
          <w:color w:val="000000" w:themeColor="text1"/>
        </w:rPr>
        <w:t xml:space="preserve">, </w:t>
      </w:r>
      <w:r w:rsidR="00BC132A" w:rsidRPr="00300113">
        <w:rPr>
          <w:rFonts w:eastAsia="Arial Unicode MS"/>
          <w:noProof/>
          <w:color w:val="000000" w:themeColor="text1"/>
        </w:rPr>
        <w:t>taking account of</w:t>
      </w:r>
      <w:r w:rsidR="005367CA" w:rsidRPr="00300113">
        <w:rPr>
          <w:rFonts w:eastAsia="Arial Unicode MS"/>
          <w:noProof/>
          <w:color w:val="000000" w:themeColor="text1"/>
        </w:rPr>
        <w:t xml:space="preserve"> the experience gained in applying Euratom safeguards</w:t>
      </w:r>
      <w:r w:rsidRPr="00300113">
        <w:rPr>
          <w:rFonts w:eastAsia="Arial Unicode MS"/>
          <w:noProof/>
          <w:color w:val="000000" w:themeColor="text1"/>
        </w:rPr>
        <w:t>.</w:t>
      </w:r>
    </w:p>
    <w:p w14:paraId="35B153C6" w14:textId="77777777" w:rsidR="000C43E2" w:rsidRPr="00300113" w:rsidRDefault="000C43E2"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CHAPTER VII - FINAL PROVISIONS</w:t>
      </w:r>
    </w:p>
    <w:p w14:paraId="6EE7A75F"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41 - Confidentiality of data</w:t>
      </w:r>
      <w:r w:rsidR="00885F73" w:rsidRPr="00300113">
        <w:rPr>
          <w:rFonts w:eastAsia="Arial Unicode MS"/>
          <w:i/>
          <w:iCs/>
          <w:noProof/>
          <w:color w:val="000000" w:themeColor="text1"/>
        </w:rPr>
        <w:t xml:space="preserve"> (former Article 35)</w:t>
      </w:r>
    </w:p>
    <w:p w14:paraId="480CDC8D" w14:textId="77777777" w:rsidR="00885F73" w:rsidRPr="00300113" w:rsidRDefault="00885F73"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article has been </w:t>
      </w:r>
      <w:r w:rsidR="00891243" w:rsidRPr="00300113">
        <w:rPr>
          <w:rFonts w:eastAsia="Arial Unicode MS"/>
          <w:noProof/>
          <w:color w:val="000000" w:themeColor="text1"/>
        </w:rPr>
        <w:t>updated</w:t>
      </w:r>
      <w:r w:rsidR="00FA68A4" w:rsidRPr="00300113">
        <w:rPr>
          <w:rFonts w:eastAsia="Arial Unicode MS"/>
          <w:noProof/>
          <w:color w:val="000000" w:themeColor="text1"/>
        </w:rPr>
        <w:t xml:space="preserve"> with regard to the Commission rules</w:t>
      </w:r>
      <w:r w:rsidR="00496066" w:rsidRPr="00300113">
        <w:rPr>
          <w:rFonts w:eastAsia="Arial Unicode MS"/>
          <w:noProof/>
          <w:color w:val="000000" w:themeColor="text1"/>
        </w:rPr>
        <w:t xml:space="preserve">, including the </w:t>
      </w:r>
      <w:r w:rsidR="00891243" w:rsidRPr="00300113">
        <w:rPr>
          <w:rFonts w:eastAsia="Arial Unicode MS"/>
          <w:noProof/>
          <w:color w:val="000000" w:themeColor="text1"/>
        </w:rPr>
        <w:t xml:space="preserve">replaced and </w:t>
      </w:r>
      <w:r w:rsidR="00496066" w:rsidRPr="00300113">
        <w:rPr>
          <w:rFonts w:eastAsia="Arial Unicode MS"/>
          <w:noProof/>
          <w:color w:val="000000" w:themeColor="text1"/>
        </w:rPr>
        <w:t>repealed Commission Decision</w:t>
      </w:r>
      <w:r w:rsidR="00FA68A4" w:rsidRPr="00300113">
        <w:rPr>
          <w:rFonts w:eastAsia="Arial Unicode MS"/>
          <w:noProof/>
          <w:color w:val="000000" w:themeColor="text1"/>
        </w:rPr>
        <w:t>.</w:t>
      </w:r>
    </w:p>
    <w:p w14:paraId="3075DC93"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42 - Installations controlled from outside the Community</w:t>
      </w:r>
      <w:r w:rsidR="008F1317" w:rsidRPr="00300113">
        <w:rPr>
          <w:rFonts w:eastAsia="Arial Unicode MS"/>
          <w:i/>
          <w:iCs/>
          <w:noProof/>
          <w:color w:val="000000" w:themeColor="text1"/>
        </w:rPr>
        <w:t xml:space="preserve"> (former Article 36)</w:t>
      </w:r>
    </w:p>
    <w:p w14:paraId="349BB497" w14:textId="77777777" w:rsidR="008F1317" w:rsidRPr="00300113" w:rsidRDefault="008F1317"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article remains unchanged.</w:t>
      </w:r>
    </w:p>
    <w:p w14:paraId="546BDFBE"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 xml:space="preserve">Article 43 – </w:t>
      </w:r>
      <w:r w:rsidR="00E03299" w:rsidRPr="00300113">
        <w:rPr>
          <w:rFonts w:eastAsia="Arial Unicode MS"/>
          <w:i/>
          <w:iCs/>
          <w:noProof/>
          <w:color w:val="000000" w:themeColor="text1"/>
        </w:rPr>
        <w:t>Implementation and monitoring</w:t>
      </w:r>
      <w:r w:rsidR="003F2FA0" w:rsidRPr="00300113">
        <w:rPr>
          <w:rFonts w:eastAsia="Arial Unicode MS"/>
          <w:i/>
          <w:iCs/>
          <w:noProof/>
          <w:color w:val="000000" w:themeColor="text1"/>
        </w:rPr>
        <w:t xml:space="preserve"> </w:t>
      </w:r>
      <w:bookmarkStart w:id="61" w:name="_Hlk119495274"/>
      <w:bookmarkStart w:id="62" w:name="_Hlk119494728"/>
      <w:bookmarkStart w:id="63" w:name="_Hlk119495555"/>
      <w:r w:rsidR="003F2FA0" w:rsidRPr="00300113">
        <w:rPr>
          <w:rFonts w:eastAsia="Arial Unicode MS"/>
          <w:i/>
          <w:iCs/>
          <w:noProof/>
          <w:color w:val="000000" w:themeColor="text1"/>
        </w:rPr>
        <w:t>(</w:t>
      </w:r>
      <w:bookmarkStart w:id="64" w:name="_Hlk119495462"/>
      <w:r w:rsidR="003F2FA0" w:rsidRPr="00300113">
        <w:rPr>
          <w:rFonts w:eastAsia="Arial Unicode MS"/>
          <w:i/>
          <w:iCs/>
          <w:noProof/>
          <w:color w:val="000000" w:themeColor="text1"/>
        </w:rPr>
        <w:t>former Article 37</w:t>
      </w:r>
      <w:bookmarkEnd w:id="61"/>
      <w:bookmarkEnd w:id="64"/>
      <w:r w:rsidR="003F2FA0" w:rsidRPr="00300113">
        <w:rPr>
          <w:rFonts w:eastAsia="Arial Unicode MS"/>
          <w:i/>
          <w:iCs/>
          <w:noProof/>
          <w:color w:val="000000" w:themeColor="text1"/>
        </w:rPr>
        <w:t>)</w:t>
      </w:r>
      <w:bookmarkEnd w:id="62"/>
    </w:p>
    <w:p w14:paraId="49736286" w14:textId="77777777" w:rsidR="003F2FA0" w:rsidRPr="00300113" w:rsidRDefault="003F2FA0"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article </w:t>
      </w:r>
      <w:r w:rsidR="00E03299" w:rsidRPr="00300113">
        <w:rPr>
          <w:rFonts w:eastAsia="Arial Unicode MS"/>
          <w:noProof/>
          <w:color w:val="000000" w:themeColor="text1"/>
        </w:rPr>
        <w:t xml:space="preserve">has been revised to introduce </w:t>
      </w:r>
      <w:r w:rsidR="00905E36" w:rsidRPr="00300113">
        <w:rPr>
          <w:rFonts w:eastAsia="Arial Unicode MS"/>
          <w:noProof/>
          <w:color w:val="000000" w:themeColor="text1"/>
        </w:rPr>
        <w:t>a req</w:t>
      </w:r>
      <w:r w:rsidR="00E03299" w:rsidRPr="00300113">
        <w:rPr>
          <w:rFonts w:eastAsia="Arial Unicode MS"/>
          <w:noProof/>
          <w:color w:val="000000" w:themeColor="text1"/>
        </w:rPr>
        <w:t>uirement for an evaluation of the Regulation</w:t>
      </w:r>
      <w:r w:rsidRPr="00300113">
        <w:rPr>
          <w:rFonts w:eastAsia="Arial Unicode MS"/>
          <w:noProof/>
          <w:color w:val="000000" w:themeColor="text1"/>
        </w:rPr>
        <w:t>.</w:t>
      </w:r>
    </w:p>
    <w:bookmarkEnd w:id="63"/>
    <w:p w14:paraId="6A979B19"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44 – Repeal</w:t>
      </w:r>
      <w:r w:rsidR="003F2FA0" w:rsidRPr="00300113">
        <w:rPr>
          <w:rFonts w:eastAsia="Arial Unicode MS"/>
          <w:i/>
          <w:iCs/>
          <w:noProof/>
          <w:color w:val="000000" w:themeColor="text1"/>
        </w:rPr>
        <w:t xml:space="preserve"> (</w:t>
      </w:r>
      <w:bookmarkStart w:id="65" w:name="_Hlk119585668"/>
      <w:r w:rsidR="003F2FA0" w:rsidRPr="00300113">
        <w:rPr>
          <w:rFonts w:eastAsia="Arial Unicode MS"/>
          <w:i/>
          <w:iCs/>
          <w:noProof/>
          <w:color w:val="000000" w:themeColor="text1"/>
        </w:rPr>
        <w:t>former Article 38</w:t>
      </w:r>
      <w:bookmarkEnd w:id="65"/>
      <w:r w:rsidR="003F2FA0" w:rsidRPr="00300113">
        <w:rPr>
          <w:rFonts w:eastAsia="Arial Unicode MS"/>
          <w:i/>
          <w:iCs/>
          <w:noProof/>
          <w:color w:val="000000" w:themeColor="text1"/>
        </w:rPr>
        <w:t>)</w:t>
      </w:r>
    </w:p>
    <w:p w14:paraId="552607EA" w14:textId="77777777" w:rsidR="003F2FA0" w:rsidRPr="00300113" w:rsidRDefault="003F2FA0" w:rsidP="000C43E2">
      <w:pPr>
        <w:pBdr>
          <w:top w:val="nil"/>
          <w:left w:val="nil"/>
          <w:bottom w:val="nil"/>
          <w:right w:val="nil"/>
          <w:between w:val="nil"/>
          <w:bar w:val="nil"/>
        </w:pBdr>
        <w:spacing w:before="0" w:after="240"/>
        <w:rPr>
          <w:rFonts w:eastAsia="Arial Unicode MS"/>
          <w:noProof/>
          <w:color w:val="000000" w:themeColor="text1"/>
        </w:rPr>
      </w:pPr>
      <w:bookmarkStart w:id="66" w:name="_Hlk119495311"/>
      <w:r w:rsidRPr="00300113">
        <w:rPr>
          <w:rFonts w:eastAsia="Arial Unicode MS"/>
          <w:noProof/>
          <w:color w:val="000000" w:themeColor="text1"/>
        </w:rPr>
        <w:t>The article has only be</w:t>
      </w:r>
      <w:r w:rsidR="00506251" w:rsidRPr="00300113">
        <w:rPr>
          <w:rFonts w:eastAsia="Arial Unicode MS"/>
          <w:noProof/>
          <w:color w:val="000000" w:themeColor="text1"/>
        </w:rPr>
        <w:t>en</w:t>
      </w:r>
      <w:r w:rsidRPr="00300113">
        <w:rPr>
          <w:rFonts w:eastAsia="Arial Unicode MS"/>
          <w:noProof/>
          <w:color w:val="000000" w:themeColor="text1"/>
        </w:rPr>
        <w:t xml:space="preserve"> updated </w:t>
      </w:r>
      <w:r w:rsidR="00506251" w:rsidRPr="00300113">
        <w:rPr>
          <w:rFonts w:eastAsia="Arial Unicode MS"/>
          <w:noProof/>
          <w:color w:val="000000" w:themeColor="text1"/>
        </w:rPr>
        <w:t xml:space="preserve">with regard to </w:t>
      </w:r>
      <w:r w:rsidRPr="00300113">
        <w:rPr>
          <w:rFonts w:eastAsia="Arial Unicode MS"/>
          <w:noProof/>
          <w:color w:val="000000" w:themeColor="text1"/>
        </w:rPr>
        <w:t>the repealed Regulation</w:t>
      </w:r>
      <w:bookmarkEnd w:id="66"/>
      <w:r w:rsidRPr="00300113">
        <w:rPr>
          <w:rFonts w:eastAsia="Arial Unicode MS"/>
          <w:noProof/>
          <w:color w:val="000000" w:themeColor="text1"/>
        </w:rPr>
        <w:t>.</w:t>
      </w:r>
    </w:p>
    <w:p w14:paraId="2F0A832F"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45 - Transitional period</w:t>
      </w:r>
      <w:r w:rsidR="00496066" w:rsidRPr="00300113">
        <w:rPr>
          <w:rFonts w:eastAsia="Arial Unicode MS"/>
          <w:i/>
          <w:iCs/>
          <w:noProof/>
          <w:color w:val="000000" w:themeColor="text1"/>
        </w:rPr>
        <w:t xml:space="preserve"> (former Article 39)</w:t>
      </w:r>
    </w:p>
    <w:p w14:paraId="4157807C" w14:textId="77777777" w:rsidR="00891243" w:rsidRPr="00300113" w:rsidRDefault="00496066" w:rsidP="000C43E2">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article has been </w:t>
      </w:r>
      <w:r w:rsidR="00891243" w:rsidRPr="00300113">
        <w:rPr>
          <w:rFonts w:eastAsia="Arial Unicode MS"/>
          <w:noProof/>
          <w:color w:val="000000" w:themeColor="text1"/>
        </w:rPr>
        <w:t>revised t</w:t>
      </w:r>
      <w:r w:rsidR="0018026C" w:rsidRPr="00300113">
        <w:rPr>
          <w:rFonts w:eastAsia="Arial Unicode MS"/>
          <w:noProof/>
          <w:color w:val="000000" w:themeColor="text1"/>
        </w:rPr>
        <w:t>o</w:t>
      </w:r>
      <w:r w:rsidR="00891243" w:rsidRPr="00300113">
        <w:rPr>
          <w:rFonts w:eastAsia="Arial Unicode MS"/>
          <w:noProof/>
          <w:color w:val="000000" w:themeColor="text1"/>
        </w:rPr>
        <w:t xml:space="preserve"> refer only</w:t>
      </w:r>
      <w:r w:rsidRPr="00300113">
        <w:rPr>
          <w:rFonts w:eastAsia="Arial Unicode MS"/>
          <w:noProof/>
          <w:color w:val="000000" w:themeColor="text1"/>
        </w:rPr>
        <w:t xml:space="preserve"> </w:t>
      </w:r>
      <w:r w:rsidR="00891243" w:rsidRPr="00300113">
        <w:rPr>
          <w:rFonts w:eastAsia="Arial Unicode MS"/>
          <w:noProof/>
          <w:color w:val="000000" w:themeColor="text1"/>
        </w:rPr>
        <w:t xml:space="preserve">to granting </w:t>
      </w:r>
      <w:r w:rsidR="0018026C" w:rsidRPr="00300113">
        <w:rPr>
          <w:rFonts w:eastAsia="Arial Unicode MS"/>
          <w:noProof/>
          <w:color w:val="000000" w:themeColor="text1"/>
        </w:rPr>
        <w:t>an exemption from the obligation to use the dedicated format for the list of inventory items</w:t>
      </w:r>
      <w:r w:rsidR="00891243" w:rsidRPr="00300113">
        <w:rPr>
          <w:rFonts w:eastAsia="Arial Unicode MS"/>
          <w:noProof/>
          <w:color w:val="000000" w:themeColor="text1"/>
        </w:rPr>
        <w:t>.</w:t>
      </w:r>
    </w:p>
    <w:p w14:paraId="54E8E9CA" w14:textId="77777777" w:rsidR="000C43E2" w:rsidRPr="00300113" w:rsidRDefault="000C43E2" w:rsidP="000C43E2">
      <w:pPr>
        <w:pBdr>
          <w:top w:val="nil"/>
          <w:left w:val="nil"/>
          <w:bottom w:val="nil"/>
          <w:right w:val="nil"/>
          <w:between w:val="nil"/>
          <w:bar w:val="nil"/>
        </w:pBdr>
        <w:spacing w:before="0" w:after="240"/>
        <w:rPr>
          <w:rFonts w:eastAsia="Arial Unicode MS"/>
          <w:i/>
          <w:iCs/>
          <w:noProof/>
          <w:color w:val="000000" w:themeColor="text1"/>
        </w:rPr>
      </w:pPr>
      <w:r w:rsidRPr="00300113">
        <w:rPr>
          <w:rFonts w:eastAsia="Arial Unicode MS"/>
          <w:i/>
          <w:iCs/>
          <w:noProof/>
          <w:color w:val="000000" w:themeColor="text1"/>
        </w:rPr>
        <w:t>Article 46 - Entry into force</w:t>
      </w:r>
      <w:r w:rsidR="003F2FA0" w:rsidRPr="00300113">
        <w:rPr>
          <w:rFonts w:eastAsia="Arial Unicode MS"/>
          <w:i/>
          <w:iCs/>
          <w:noProof/>
          <w:color w:val="000000" w:themeColor="text1"/>
        </w:rPr>
        <w:t xml:space="preserve"> </w:t>
      </w:r>
      <w:bookmarkStart w:id="67" w:name="_Hlk119494662"/>
      <w:r w:rsidR="003F2FA0" w:rsidRPr="00300113">
        <w:rPr>
          <w:rFonts w:eastAsia="Arial Unicode MS"/>
          <w:i/>
          <w:iCs/>
          <w:noProof/>
          <w:color w:val="000000" w:themeColor="text1"/>
        </w:rPr>
        <w:t>(former Article 40)</w:t>
      </w:r>
      <w:bookmarkEnd w:id="67"/>
    </w:p>
    <w:p w14:paraId="065DD4EF" w14:textId="77777777" w:rsidR="006014B2" w:rsidRPr="00300113" w:rsidRDefault="003F2FA0" w:rsidP="000C43E2">
      <w:pPr>
        <w:pBdr>
          <w:top w:val="nil"/>
          <w:left w:val="nil"/>
          <w:bottom w:val="nil"/>
          <w:right w:val="nil"/>
          <w:between w:val="nil"/>
          <w:bar w:val="nil"/>
        </w:pBdr>
        <w:spacing w:before="0" w:after="240"/>
        <w:rPr>
          <w:rFonts w:eastAsia="Arial Unicode MS"/>
          <w:noProof/>
          <w:color w:val="000000" w:themeColor="text1"/>
        </w:rPr>
      </w:pPr>
      <w:bookmarkStart w:id="68" w:name="_Hlk119494693"/>
      <w:r w:rsidRPr="00300113">
        <w:rPr>
          <w:rFonts w:eastAsia="Arial Unicode MS"/>
          <w:noProof/>
          <w:color w:val="000000" w:themeColor="text1"/>
        </w:rPr>
        <w:t xml:space="preserve">The article remains </w:t>
      </w:r>
      <w:bookmarkStart w:id="69" w:name="_Hlk121486367"/>
      <w:r w:rsidRPr="00300113">
        <w:rPr>
          <w:rFonts w:eastAsia="Arial Unicode MS"/>
          <w:noProof/>
          <w:color w:val="000000" w:themeColor="text1"/>
        </w:rPr>
        <w:t>unchanged</w:t>
      </w:r>
      <w:bookmarkEnd w:id="69"/>
      <w:r w:rsidRPr="00300113">
        <w:rPr>
          <w:rFonts w:eastAsia="Arial Unicode MS"/>
          <w:noProof/>
          <w:color w:val="000000" w:themeColor="text1"/>
        </w:rPr>
        <w:t>.</w:t>
      </w:r>
    </w:p>
    <w:p w14:paraId="58BE938A" w14:textId="77777777" w:rsidR="00BC5812" w:rsidRPr="00300113" w:rsidRDefault="007E4532"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ANNEX I - QUESTIONNAIRE FOR THE DECLARATION OF THE BASIC TECHNICAL CHARA</w:t>
      </w:r>
      <w:r w:rsidR="009151F8" w:rsidRPr="00300113">
        <w:rPr>
          <w:rFonts w:eastAsia="Arial Unicode MS"/>
          <w:noProof/>
          <w:color w:val="000000" w:themeColor="text1"/>
        </w:rPr>
        <w:t>C</w:t>
      </w:r>
      <w:r w:rsidRPr="00300113">
        <w:rPr>
          <w:rFonts w:eastAsia="Arial Unicode MS"/>
          <w:noProof/>
          <w:color w:val="000000" w:themeColor="text1"/>
        </w:rPr>
        <w:t>TERISTICS (BTC) OF THE INSTALLATIONS</w:t>
      </w:r>
    </w:p>
    <w:p w14:paraId="222EF03F" w14:textId="77777777" w:rsidR="006141FD" w:rsidRPr="00300113" w:rsidRDefault="00F50C66" w:rsidP="00F50C6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questionnaires </w:t>
      </w:r>
      <w:r w:rsidR="008D097E" w:rsidRPr="00300113">
        <w:rPr>
          <w:rFonts w:eastAsia="Arial Unicode MS"/>
          <w:noProof/>
          <w:color w:val="000000" w:themeColor="text1"/>
        </w:rPr>
        <w:t>under this Annex</w:t>
      </w:r>
      <w:r w:rsidRPr="00300113">
        <w:rPr>
          <w:rFonts w:eastAsia="Arial Unicode MS"/>
          <w:noProof/>
          <w:color w:val="000000" w:themeColor="text1"/>
        </w:rPr>
        <w:t xml:space="preserve"> have been revised </w:t>
      </w:r>
      <w:r w:rsidR="00A728AE" w:rsidRPr="00300113">
        <w:rPr>
          <w:rFonts w:eastAsia="Arial Unicode MS"/>
          <w:noProof/>
          <w:color w:val="000000" w:themeColor="text1"/>
        </w:rPr>
        <w:t>on the basis of the latest Design Information Questionnaires of the IAEA</w:t>
      </w:r>
      <w:r w:rsidR="00BB781F" w:rsidRPr="00300113">
        <w:rPr>
          <w:rFonts w:eastAsia="Arial Unicode MS"/>
          <w:noProof/>
          <w:color w:val="000000" w:themeColor="text1"/>
        </w:rPr>
        <w:t xml:space="preserve"> (when available)</w:t>
      </w:r>
      <w:r w:rsidR="00A728AE" w:rsidRPr="00300113">
        <w:rPr>
          <w:rFonts w:eastAsia="Arial Unicode MS"/>
          <w:noProof/>
          <w:color w:val="000000" w:themeColor="text1"/>
        </w:rPr>
        <w:t xml:space="preserve">, </w:t>
      </w:r>
      <w:r w:rsidRPr="00300113">
        <w:rPr>
          <w:rFonts w:eastAsia="Arial Unicode MS"/>
          <w:noProof/>
          <w:color w:val="000000" w:themeColor="text1"/>
        </w:rPr>
        <w:t>in the context of ‘safeguards-by-design’ concept, including decommissioning, and with regard to the definition of ‘disposal’.</w:t>
      </w:r>
      <w:r w:rsidR="006C42A9" w:rsidRPr="00300113">
        <w:rPr>
          <w:rFonts w:eastAsia="Arial Unicode MS"/>
          <w:noProof/>
          <w:color w:val="000000" w:themeColor="text1"/>
        </w:rPr>
        <w:t xml:space="preserve"> In addition, the questionnaires have been revised as follows:</w:t>
      </w:r>
    </w:p>
    <w:p w14:paraId="7DC375ED" w14:textId="77777777" w:rsidR="008D097E" w:rsidRPr="00300113" w:rsidRDefault="00F50C66" w:rsidP="00BB781F">
      <w:pPr>
        <w:pBdr>
          <w:top w:val="nil"/>
          <w:left w:val="nil"/>
          <w:bottom w:val="nil"/>
          <w:right w:val="nil"/>
          <w:between w:val="nil"/>
          <w:bar w:val="nil"/>
        </w:pBdr>
        <w:spacing w:before="0" w:after="240"/>
        <w:ind w:firstLine="720"/>
        <w:rPr>
          <w:rFonts w:eastAsia="Arial Unicode MS"/>
          <w:i/>
          <w:iCs/>
          <w:noProof/>
          <w:color w:val="000000" w:themeColor="text1"/>
          <w:lang w:val="en-US"/>
        </w:rPr>
      </w:pPr>
      <w:r w:rsidRPr="00300113">
        <w:rPr>
          <w:rFonts w:eastAsia="Arial Unicode MS"/>
          <w:i/>
          <w:iCs/>
          <w:noProof/>
          <w:color w:val="000000" w:themeColor="text1"/>
        </w:rPr>
        <w:t xml:space="preserve">I-A </w:t>
      </w:r>
      <w:r w:rsidR="008D097E" w:rsidRPr="00300113">
        <w:rPr>
          <w:rFonts w:eastAsia="Arial Unicode MS"/>
          <w:i/>
          <w:iCs/>
          <w:noProof/>
          <w:color w:val="000000" w:themeColor="text1"/>
          <w:lang w:val="en-US"/>
        </w:rPr>
        <w:t>RESEARCH AND POWER REACTORS</w:t>
      </w:r>
    </w:p>
    <w:p w14:paraId="4E900B85" w14:textId="77777777" w:rsidR="006141FD" w:rsidRPr="00300113" w:rsidRDefault="008D097E" w:rsidP="00F50C66">
      <w:pPr>
        <w:pBdr>
          <w:top w:val="nil"/>
          <w:left w:val="nil"/>
          <w:bottom w:val="nil"/>
          <w:right w:val="nil"/>
          <w:between w:val="nil"/>
          <w:bar w:val="nil"/>
        </w:pBdr>
        <w:spacing w:before="0" w:after="240"/>
        <w:rPr>
          <w:rFonts w:eastAsia="Arial Unicode MS"/>
          <w:noProof/>
          <w:color w:val="000000" w:themeColor="text1"/>
        </w:rPr>
      </w:pPr>
      <w:bookmarkStart w:id="70" w:name="_Hlk119593851"/>
      <w:r w:rsidRPr="00300113">
        <w:rPr>
          <w:rFonts w:eastAsia="Arial Unicode MS"/>
          <w:noProof/>
          <w:color w:val="000000" w:themeColor="text1"/>
        </w:rPr>
        <w:t xml:space="preserve">The scope of this questionnaire </w:t>
      </w:r>
      <w:r w:rsidR="006C42A9" w:rsidRPr="00300113">
        <w:rPr>
          <w:rFonts w:eastAsia="Arial Unicode MS"/>
          <w:noProof/>
          <w:color w:val="000000" w:themeColor="text1"/>
        </w:rPr>
        <w:t>has been</w:t>
      </w:r>
      <w:r w:rsidRPr="00300113">
        <w:rPr>
          <w:rFonts w:eastAsia="Arial Unicode MS"/>
          <w:noProof/>
          <w:color w:val="000000" w:themeColor="text1"/>
        </w:rPr>
        <w:t xml:space="preserve"> expanded to</w:t>
      </w:r>
      <w:r w:rsidR="006141FD" w:rsidRPr="00300113">
        <w:rPr>
          <w:rFonts w:eastAsia="Arial Unicode MS"/>
          <w:noProof/>
          <w:color w:val="000000" w:themeColor="text1"/>
        </w:rPr>
        <w:t xml:space="preserve"> </w:t>
      </w:r>
      <w:r w:rsidR="006C42A9" w:rsidRPr="00300113">
        <w:rPr>
          <w:rFonts w:eastAsia="Arial Unicode MS"/>
          <w:noProof/>
          <w:color w:val="000000" w:themeColor="text1"/>
        </w:rPr>
        <w:t xml:space="preserve">include </w:t>
      </w:r>
      <w:r w:rsidR="006141FD" w:rsidRPr="00300113">
        <w:rPr>
          <w:rFonts w:eastAsia="Arial Unicode MS"/>
          <w:noProof/>
          <w:color w:val="000000" w:themeColor="text1"/>
        </w:rPr>
        <w:t>research reactors</w:t>
      </w:r>
      <w:r w:rsidRPr="00300113">
        <w:rPr>
          <w:rFonts w:eastAsia="Arial Unicode MS"/>
          <w:noProof/>
          <w:color w:val="000000" w:themeColor="text1"/>
        </w:rPr>
        <w:t>.</w:t>
      </w:r>
      <w:r w:rsidR="00F50C66" w:rsidRPr="00300113">
        <w:rPr>
          <w:rFonts w:eastAsia="Arial Unicode MS"/>
          <w:noProof/>
          <w:color w:val="000000" w:themeColor="text1"/>
        </w:rPr>
        <w:t xml:space="preserve"> </w:t>
      </w:r>
    </w:p>
    <w:bookmarkEnd w:id="70"/>
    <w:p w14:paraId="0716C210" w14:textId="77777777" w:rsidR="006C42A9" w:rsidRPr="00300113" w:rsidRDefault="00F50C66" w:rsidP="00BB781F">
      <w:pPr>
        <w:pBdr>
          <w:top w:val="nil"/>
          <w:left w:val="nil"/>
          <w:bottom w:val="nil"/>
          <w:right w:val="nil"/>
          <w:between w:val="nil"/>
          <w:bar w:val="nil"/>
        </w:pBdr>
        <w:spacing w:before="0" w:after="240"/>
        <w:ind w:firstLine="720"/>
        <w:rPr>
          <w:rFonts w:eastAsia="Arial Unicode MS"/>
          <w:i/>
          <w:iCs/>
          <w:noProof/>
          <w:color w:val="000000" w:themeColor="text1"/>
        </w:rPr>
      </w:pPr>
      <w:r w:rsidRPr="00300113">
        <w:rPr>
          <w:rFonts w:eastAsia="Arial Unicode MS"/>
          <w:i/>
          <w:iCs/>
          <w:noProof/>
          <w:color w:val="000000" w:themeColor="text1"/>
        </w:rPr>
        <w:t xml:space="preserve">I-B </w:t>
      </w:r>
      <w:r w:rsidR="006C42A9" w:rsidRPr="00300113">
        <w:rPr>
          <w:rFonts w:eastAsia="Arial Unicode MS"/>
          <w:i/>
          <w:iCs/>
          <w:noProof/>
          <w:color w:val="000000" w:themeColor="text1"/>
        </w:rPr>
        <w:t>CRITICAL AND SUB-CRITICAL INSTALLATIONS</w:t>
      </w:r>
    </w:p>
    <w:p w14:paraId="0F1FA400" w14:textId="77777777" w:rsidR="006C42A9" w:rsidRPr="00300113" w:rsidRDefault="006C42A9" w:rsidP="00F50C6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scope of this questionnaire has been expanded to </w:t>
      </w:r>
      <w:r w:rsidR="006141FD" w:rsidRPr="00300113">
        <w:rPr>
          <w:rFonts w:eastAsia="Arial Unicode MS"/>
          <w:noProof/>
          <w:color w:val="000000" w:themeColor="text1"/>
        </w:rPr>
        <w:t>all sub-critical installations</w:t>
      </w:r>
      <w:r w:rsidRPr="00300113">
        <w:rPr>
          <w:rFonts w:eastAsia="Arial Unicode MS"/>
          <w:noProof/>
          <w:color w:val="000000" w:themeColor="text1"/>
        </w:rPr>
        <w:t>.</w:t>
      </w:r>
    </w:p>
    <w:p w14:paraId="4BE352B7" w14:textId="77777777" w:rsidR="006C42A9" w:rsidRPr="00300113" w:rsidRDefault="006141FD" w:rsidP="00BB781F">
      <w:pPr>
        <w:pBdr>
          <w:top w:val="nil"/>
          <w:left w:val="nil"/>
          <w:bottom w:val="nil"/>
          <w:right w:val="nil"/>
          <w:between w:val="nil"/>
          <w:bar w:val="nil"/>
        </w:pBdr>
        <w:spacing w:before="0" w:after="240"/>
        <w:ind w:firstLine="720"/>
        <w:rPr>
          <w:rFonts w:eastAsia="Arial Unicode MS"/>
          <w:i/>
          <w:iCs/>
          <w:noProof/>
          <w:color w:val="000000" w:themeColor="text1"/>
        </w:rPr>
      </w:pPr>
      <w:r w:rsidRPr="00300113">
        <w:rPr>
          <w:rFonts w:eastAsia="Arial Unicode MS"/>
          <w:i/>
          <w:iCs/>
          <w:noProof/>
          <w:color w:val="000000" w:themeColor="text1"/>
        </w:rPr>
        <w:t xml:space="preserve"> </w:t>
      </w:r>
      <w:r w:rsidR="00F50C66" w:rsidRPr="00300113">
        <w:rPr>
          <w:rFonts w:eastAsia="Arial Unicode MS"/>
          <w:i/>
          <w:iCs/>
          <w:noProof/>
          <w:color w:val="000000" w:themeColor="text1"/>
        </w:rPr>
        <w:t xml:space="preserve">I-C </w:t>
      </w:r>
      <w:r w:rsidR="006C42A9" w:rsidRPr="00300113">
        <w:rPr>
          <w:rFonts w:eastAsia="Arial Unicode MS"/>
          <w:i/>
          <w:iCs/>
          <w:noProof/>
          <w:color w:val="000000" w:themeColor="text1"/>
        </w:rPr>
        <w:t>CONVERSION AND FUEL FABRICATION INSTALLTIONS</w:t>
      </w:r>
    </w:p>
    <w:p w14:paraId="6AE91197" w14:textId="77777777" w:rsidR="006C42A9" w:rsidRPr="00300113" w:rsidRDefault="006C42A9" w:rsidP="00F50C6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The reprocessing installations </w:t>
      </w:r>
      <w:r w:rsidR="00A728AE" w:rsidRPr="00300113">
        <w:rPr>
          <w:rFonts w:eastAsia="Arial Unicode MS"/>
          <w:noProof/>
          <w:color w:val="000000" w:themeColor="text1"/>
        </w:rPr>
        <w:t>have been</w:t>
      </w:r>
      <w:r w:rsidRPr="00300113">
        <w:rPr>
          <w:rFonts w:eastAsia="Arial Unicode MS"/>
          <w:noProof/>
          <w:color w:val="000000" w:themeColor="text1"/>
        </w:rPr>
        <w:t xml:space="preserve"> removed from the scope of this questionnaire.</w:t>
      </w:r>
    </w:p>
    <w:p w14:paraId="0A54C944" w14:textId="77777777" w:rsidR="006C42A9" w:rsidRPr="00EE6D54" w:rsidRDefault="006C42A9" w:rsidP="00BB781F">
      <w:pPr>
        <w:pBdr>
          <w:top w:val="nil"/>
          <w:left w:val="nil"/>
          <w:bottom w:val="nil"/>
          <w:right w:val="nil"/>
          <w:between w:val="nil"/>
          <w:bar w:val="nil"/>
        </w:pBdr>
        <w:spacing w:before="0" w:after="240"/>
        <w:ind w:firstLine="720"/>
        <w:rPr>
          <w:rFonts w:eastAsia="Arial Unicode MS"/>
          <w:i/>
          <w:iCs/>
          <w:noProof/>
          <w:color w:val="000000" w:themeColor="text1"/>
          <w:lang w:val="en-IE"/>
        </w:rPr>
      </w:pPr>
      <w:r w:rsidRPr="00EE6D54">
        <w:rPr>
          <w:rFonts w:eastAsia="Arial Unicode MS"/>
          <w:i/>
          <w:iCs/>
          <w:noProof/>
          <w:color w:val="000000" w:themeColor="text1"/>
          <w:lang w:val="en-IE"/>
        </w:rPr>
        <w:t xml:space="preserve">I-D </w:t>
      </w:r>
      <w:r w:rsidR="00F50C66" w:rsidRPr="00EE6D54">
        <w:rPr>
          <w:rFonts w:eastAsia="Arial Unicode MS"/>
          <w:i/>
          <w:iCs/>
          <w:noProof/>
          <w:color w:val="000000" w:themeColor="text1"/>
          <w:lang w:val="en-IE"/>
        </w:rPr>
        <w:t>REPROCESSING INSTALLATIONS</w:t>
      </w:r>
      <w:r w:rsidRPr="00EE6D54">
        <w:rPr>
          <w:rFonts w:eastAsia="Arial Unicode MS"/>
          <w:i/>
          <w:iCs/>
          <w:noProof/>
          <w:color w:val="000000" w:themeColor="text1"/>
          <w:lang w:val="en-IE"/>
        </w:rPr>
        <w:t xml:space="preserve"> (new)</w:t>
      </w:r>
    </w:p>
    <w:p w14:paraId="71B9EF78" w14:textId="77777777" w:rsidR="006C42A9" w:rsidRPr="00300113" w:rsidRDefault="006C42A9" w:rsidP="00F50C66">
      <w:pPr>
        <w:pBdr>
          <w:top w:val="nil"/>
          <w:left w:val="nil"/>
          <w:bottom w:val="nil"/>
          <w:right w:val="nil"/>
          <w:between w:val="nil"/>
          <w:bar w:val="nil"/>
        </w:pBdr>
        <w:spacing w:before="0" w:after="240"/>
        <w:rPr>
          <w:rFonts w:eastAsia="Arial Unicode MS"/>
          <w:i/>
          <w:iCs/>
          <w:noProof/>
          <w:color w:val="000000" w:themeColor="text1"/>
          <w:lang w:val="fr-BE"/>
        </w:rPr>
      </w:pPr>
      <w:r w:rsidRPr="00300113">
        <w:rPr>
          <w:rFonts w:eastAsia="Arial Unicode MS"/>
          <w:noProof/>
          <w:color w:val="000000" w:themeColor="text1"/>
          <w:lang w:val="fr-BE"/>
        </w:rPr>
        <w:t xml:space="preserve">This </w:t>
      </w:r>
      <w:bookmarkStart w:id="71" w:name="_Hlk119593171"/>
      <w:r w:rsidRPr="00BF7192">
        <w:rPr>
          <w:rFonts w:eastAsia="Arial Unicode MS"/>
          <w:noProof/>
          <w:color w:val="000000" w:themeColor="text1"/>
        </w:rPr>
        <w:t>questionnaire partially replaces</w:t>
      </w:r>
      <w:r w:rsidRPr="00300113">
        <w:rPr>
          <w:rFonts w:eastAsia="Arial Unicode MS"/>
          <w:noProof/>
          <w:color w:val="000000" w:themeColor="text1"/>
          <w:lang w:val="fr-BE"/>
        </w:rPr>
        <w:t xml:space="preserve"> former I-C questionnaire</w:t>
      </w:r>
      <w:bookmarkEnd w:id="71"/>
      <w:r w:rsidRPr="00300113">
        <w:rPr>
          <w:rFonts w:eastAsia="Arial Unicode MS"/>
          <w:noProof/>
          <w:color w:val="000000" w:themeColor="text1"/>
          <w:lang w:val="fr-BE"/>
        </w:rPr>
        <w:t>.</w:t>
      </w:r>
      <w:r w:rsidR="00F50C66" w:rsidRPr="00300113">
        <w:rPr>
          <w:rFonts w:eastAsia="Arial Unicode MS"/>
          <w:i/>
          <w:iCs/>
          <w:noProof/>
          <w:color w:val="000000" w:themeColor="text1"/>
          <w:lang w:val="fr-BE"/>
        </w:rPr>
        <w:t xml:space="preserve"> </w:t>
      </w:r>
    </w:p>
    <w:p w14:paraId="0524D086" w14:textId="77777777" w:rsidR="006C42A9" w:rsidRPr="00300113" w:rsidRDefault="00A728AE" w:rsidP="00BB781F">
      <w:pPr>
        <w:pBdr>
          <w:top w:val="nil"/>
          <w:left w:val="nil"/>
          <w:bottom w:val="nil"/>
          <w:right w:val="nil"/>
          <w:between w:val="nil"/>
          <w:bar w:val="nil"/>
        </w:pBdr>
        <w:spacing w:before="0" w:after="240"/>
        <w:ind w:firstLine="720"/>
        <w:rPr>
          <w:rFonts w:eastAsia="Arial Unicode MS"/>
          <w:i/>
          <w:iCs/>
          <w:noProof/>
          <w:color w:val="000000" w:themeColor="text1"/>
          <w:lang w:val="fr-BE"/>
        </w:rPr>
      </w:pPr>
      <w:r w:rsidRPr="00300113">
        <w:rPr>
          <w:rFonts w:eastAsia="Arial Unicode MS"/>
          <w:i/>
          <w:iCs/>
          <w:noProof/>
          <w:color w:val="000000" w:themeColor="text1"/>
          <w:lang w:val="fr-BE"/>
        </w:rPr>
        <w:t>I-E ISOTOPIC ENRICHMENT INSTALLATIONS</w:t>
      </w:r>
    </w:p>
    <w:p w14:paraId="706056F4" w14:textId="77777777" w:rsidR="00A728AE" w:rsidRPr="00300113" w:rsidRDefault="00A728AE" w:rsidP="00F50C66">
      <w:pPr>
        <w:pBdr>
          <w:top w:val="nil"/>
          <w:left w:val="nil"/>
          <w:bottom w:val="nil"/>
          <w:right w:val="nil"/>
          <w:between w:val="nil"/>
          <w:bar w:val="nil"/>
        </w:pBdr>
        <w:spacing w:before="0" w:after="240"/>
        <w:rPr>
          <w:rFonts w:eastAsia="Arial Unicode MS"/>
          <w:noProof/>
          <w:color w:val="000000" w:themeColor="text1"/>
          <w:lang w:val="fr-BE"/>
        </w:rPr>
      </w:pPr>
      <w:r w:rsidRPr="00300113">
        <w:rPr>
          <w:rFonts w:eastAsia="Arial Unicode MS"/>
          <w:noProof/>
          <w:color w:val="000000" w:themeColor="text1"/>
          <w:lang w:val="fr-BE"/>
        </w:rPr>
        <w:t>This questionnaire replaces former I-E ISOTOPE SEPARATION INSTALLATIONS questionnaire.</w:t>
      </w:r>
    </w:p>
    <w:p w14:paraId="3AF4CA46" w14:textId="77777777" w:rsidR="00D20624" w:rsidRPr="00300113" w:rsidRDefault="00D20624" w:rsidP="00BB781F">
      <w:pPr>
        <w:pBdr>
          <w:top w:val="nil"/>
          <w:left w:val="nil"/>
          <w:bottom w:val="nil"/>
          <w:right w:val="nil"/>
          <w:between w:val="nil"/>
          <w:bar w:val="nil"/>
        </w:pBdr>
        <w:spacing w:before="0" w:after="240"/>
        <w:ind w:firstLine="720"/>
        <w:rPr>
          <w:rFonts w:eastAsia="Arial Unicode MS"/>
          <w:noProof/>
          <w:color w:val="000000" w:themeColor="text1"/>
        </w:rPr>
      </w:pPr>
      <w:r w:rsidRPr="00300113">
        <w:rPr>
          <w:rFonts w:eastAsia="Arial Unicode MS"/>
          <w:noProof/>
          <w:color w:val="000000" w:themeColor="text1"/>
        </w:rPr>
        <w:t>I-F RESEARCH AND DEVELOPMENT (R&amp;D) INSTALLATIONS (new)</w:t>
      </w:r>
    </w:p>
    <w:p w14:paraId="5C00AE2E" w14:textId="77777777" w:rsidR="00BB781F" w:rsidRPr="00300113" w:rsidRDefault="00BB781F" w:rsidP="00BB781F">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This is a dedicated questionnaire for R&amp;D installations.</w:t>
      </w:r>
    </w:p>
    <w:p w14:paraId="2126F0E1" w14:textId="77777777" w:rsidR="006C42A9" w:rsidRPr="00EE6D54" w:rsidRDefault="00F50C66" w:rsidP="00BB781F">
      <w:pPr>
        <w:pBdr>
          <w:top w:val="nil"/>
          <w:left w:val="nil"/>
          <w:bottom w:val="nil"/>
          <w:right w:val="nil"/>
          <w:between w:val="nil"/>
          <w:bar w:val="nil"/>
        </w:pBdr>
        <w:spacing w:before="0" w:after="240"/>
        <w:ind w:firstLine="720"/>
        <w:rPr>
          <w:rFonts w:eastAsia="Arial Unicode MS"/>
          <w:i/>
          <w:iCs/>
          <w:noProof/>
          <w:color w:val="000000" w:themeColor="text1"/>
          <w:lang w:val="en-IE"/>
        </w:rPr>
      </w:pPr>
      <w:r w:rsidRPr="00EE6D54">
        <w:rPr>
          <w:rFonts w:eastAsia="Arial Unicode MS"/>
          <w:i/>
          <w:iCs/>
          <w:noProof/>
          <w:color w:val="000000" w:themeColor="text1"/>
          <w:lang w:val="en-IE"/>
        </w:rPr>
        <w:t>I-</w:t>
      </w:r>
      <w:r w:rsidR="006C42A9" w:rsidRPr="00EE6D54">
        <w:rPr>
          <w:rFonts w:eastAsia="Arial Unicode MS"/>
          <w:i/>
          <w:iCs/>
          <w:noProof/>
          <w:color w:val="000000" w:themeColor="text1"/>
          <w:lang w:val="en-IE"/>
        </w:rPr>
        <w:t>G</w:t>
      </w:r>
      <w:r w:rsidRPr="00EE6D54">
        <w:rPr>
          <w:rFonts w:eastAsia="Arial Unicode MS"/>
          <w:i/>
          <w:iCs/>
          <w:noProof/>
          <w:color w:val="000000" w:themeColor="text1"/>
          <w:lang w:val="en-IE"/>
        </w:rPr>
        <w:t xml:space="preserve"> STORAGE INSTALLATIONS</w:t>
      </w:r>
      <w:r w:rsidR="006C42A9" w:rsidRPr="00EE6D54">
        <w:rPr>
          <w:rFonts w:eastAsia="Arial Unicode MS"/>
          <w:i/>
          <w:iCs/>
          <w:noProof/>
          <w:color w:val="000000" w:themeColor="text1"/>
          <w:lang w:val="en-IE"/>
        </w:rPr>
        <w:t xml:space="preserve"> (former I-D)</w:t>
      </w:r>
    </w:p>
    <w:p w14:paraId="6DF3BD3B" w14:textId="77777777" w:rsidR="006C42A9" w:rsidRPr="00300113" w:rsidRDefault="006C42A9" w:rsidP="00F50C66">
      <w:pPr>
        <w:pBdr>
          <w:top w:val="nil"/>
          <w:left w:val="nil"/>
          <w:bottom w:val="nil"/>
          <w:right w:val="nil"/>
          <w:between w:val="nil"/>
          <w:bar w:val="nil"/>
        </w:pBdr>
        <w:spacing w:before="0" w:after="240"/>
        <w:rPr>
          <w:rFonts w:eastAsia="Arial Unicode MS"/>
          <w:noProof/>
          <w:color w:val="000000" w:themeColor="text1"/>
          <w:lang w:val="fr-BE"/>
        </w:rPr>
      </w:pPr>
      <w:bookmarkStart w:id="72" w:name="_Hlk119593433"/>
      <w:r w:rsidRPr="00300113">
        <w:rPr>
          <w:rFonts w:eastAsia="Arial Unicode MS"/>
          <w:noProof/>
          <w:color w:val="000000" w:themeColor="text1"/>
          <w:lang w:val="fr-BE"/>
        </w:rPr>
        <w:t xml:space="preserve">This questionnaire replaces former I-D </w:t>
      </w:r>
      <w:r w:rsidR="00F348FA" w:rsidRPr="00300113">
        <w:rPr>
          <w:rFonts w:eastAsia="Arial Unicode MS"/>
          <w:noProof/>
          <w:color w:val="000000" w:themeColor="text1"/>
          <w:lang w:val="fr-BE"/>
        </w:rPr>
        <w:t xml:space="preserve">STORAGE INSTALLATIONS </w:t>
      </w:r>
      <w:r w:rsidRPr="00300113">
        <w:rPr>
          <w:rFonts w:eastAsia="Arial Unicode MS"/>
          <w:noProof/>
          <w:color w:val="000000" w:themeColor="text1"/>
          <w:lang w:val="fr-BE"/>
        </w:rPr>
        <w:t>questionnaire.</w:t>
      </w:r>
    </w:p>
    <w:p w14:paraId="3AAF63F0" w14:textId="77777777" w:rsidR="00C97AD9" w:rsidRPr="00300113" w:rsidRDefault="00C97AD9" w:rsidP="00BB781F">
      <w:pPr>
        <w:pBdr>
          <w:top w:val="nil"/>
          <w:left w:val="nil"/>
          <w:bottom w:val="nil"/>
          <w:right w:val="nil"/>
          <w:between w:val="nil"/>
          <w:bar w:val="nil"/>
        </w:pBdr>
        <w:spacing w:before="0" w:after="240"/>
        <w:ind w:firstLine="720"/>
        <w:rPr>
          <w:rFonts w:eastAsia="Arial Unicode MS"/>
          <w:i/>
          <w:iCs/>
          <w:noProof/>
          <w:color w:val="000000" w:themeColor="text1"/>
        </w:rPr>
      </w:pPr>
      <w:r w:rsidRPr="00300113">
        <w:rPr>
          <w:rFonts w:eastAsia="Arial Unicode MS"/>
          <w:i/>
          <w:iCs/>
          <w:noProof/>
          <w:color w:val="000000" w:themeColor="text1"/>
        </w:rPr>
        <w:t>I-H WASTE TREATMENT, STORAGE AND DISPOSAL INSTALLATIONS</w:t>
      </w:r>
    </w:p>
    <w:p w14:paraId="7599D06A" w14:textId="77777777" w:rsidR="00C97AD9" w:rsidRPr="00300113" w:rsidRDefault="00C97AD9" w:rsidP="00F50C6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scope of this questionnaire has been expanded to include waste disposal installations</w:t>
      </w:r>
      <w:r w:rsidR="00F423E3" w:rsidRPr="00300113">
        <w:rPr>
          <w:rFonts w:eastAsia="Arial Unicode MS"/>
          <w:noProof/>
          <w:color w:val="000000" w:themeColor="text1"/>
        </w:rPr>
        <w:t xml:space="preserve"> other than geological repositories</w:t>
      </w:r>
      <w:r w:rsidRPr="00300113">
        <w:rPr>
          <w:rFonts w:eastAsia="Arial Unicode MS"/>
          <w:noProof/>
          <w:color w:val="000000" w:themeColor="text1"/>
        </w:rPr>
        <w:t xml:space="preserve">. </w:t>
      </w:r>
    </w:p>
    <w:p w14:paraId="28DD77BB" w14:textId="77777777" w:rsidR="00E95227" w:rsidRPr="00300113" w:rsidRDefault="00E95227" w:rsidP="00BB781F">
      <w:pPr>
        <w:pBdr>
          <w:top w:val="nil"/>
          <w:left w:val="nil"/>
          <w:bottom w:val="nil"/>
          <w:right w:val="nil"/>
          <w:between w:val="nil"/>
          <w:bar w:val="nil"/>
        </w:pBdr>
        <w:spacing w:before="0" w:after="240"/>
        <w:ind w:firstLine="720"/>
        <w:rPr>
          <w:rFonts w:eastAsia="Arial Unicode MS"/>
          <w:i/>
          <w:iCs/>
          <w:noProof/>
          <w:color w:val="000000" w:themeColor="text1"/>
        </w:rPr>
      </w:pPr>
      <w:r w:rsidRPr="00300113">
        <w:rPr>
          <w:rFonts w:eastAsia="Arial Unicode MS"/>
          <w:i/>
          <w:iCs/>
          <w:noProof/>
          <w:color w:val="000000" w:themeColor="text1"/>
        </w:rPr>
        <w:t>I-J SPENT FUEL ENCAPSULATION INSTALLATIONS (new)</w:t>
      </w:r>
    </w:p>
    <w:p w14:paraId="53471946" w14:textId="77777777" w:rsidR="00E95227" w:rsidRPr="00300113" w:rsidRDefault="00E95227" w:rsidP="00F50C66">
      <w:pPr>
        <w:pBdr>
          <w:top w:val="nil"/>
          <w:left w:val="nil"/>
          <w:bottom w:val="nil"/>
          <w:right w:val="nil"/>
          <w:between w:val="nil"/>
          <w:bar w:val="nil"/>
        </w:pBdr>
        <w:spacing w:before="0" w:after="240"/>
        <w:rPr>
          <w:rFonts w:eastAsia="Arial Unicode MS"/>
          <w:noProof/>
          <w:color w:val="000000" w:themeColor="text1"/>
        </w:rPr>
      </w:pPr>
      <w:bookmarkStart w:id="73" w:name="_Hlk119595564"/>
      <w:bookmarkStart w:id="74" w:name="_Hlk119594903"/>
      <w:bookmarkStart w:id="75" w:name="_Hlk119594269"/>
      <w:r w:rsidRPr="00300113">
        <w:rPr>
          <w:rFonts w:eastAsia="Arial Unicode MS"/>
          <w:noProof/>
          <w:color w:val="000000" w:themeColor="text1"/>
        </w:rPr>
        <w:t xml:space="preserve">This is a dedicated questionnaire </w:t>
      </w:r>
      <w:bookmarkEnd w:id="73"/>
      <w:r w:rsidRPr="00300113">
        <w:rPr>
          <w:rFonts w:eastAsia="Arial Unicode MS"/>
          <w:noProof/>
          <w:color w:val="000000" w:themeColor="text1"/>
        </w:rPr>
        <w:t xml:space="preserve">for </w:t>
      </w:r>
      <w:bookmarkEnd w:id="74"/>
      <w:r w:rsidRPr="00300113">
        <w:rPr>
          <w:rFonts w:eastAsia="Arial Unicode MS"/>
          <w:noProof/>
          <w:color w:val="000000" w:themeColor="text1"/>
        </w:rPr>
        <w:t>spent fuel encapsulation installations.</w:t>
      </w:r>
      <w:bookmarkEnd w:id="75"/>
      <w:r w:rsidR="002B2919" w:rsidRPr="00300113">
        <w:rPr>
          <w:rFonts w:eastAsia="Arial Unicode MS"/>
          <w:noProof/>
          <w:color w:val="000000" w:themeColor="text1"/>
        </w:rPr>
        <w:t xml:space="preserve"> The former I-J OTHER INSTALLATIONS has been deleted.</w:t>
      </w:r>
    </w:p>
    <w:p w14:paraId="69A17230" w14:textId="77777777" w:rsidR="00E95227" w:rsidRPr="00300113" w:rsidRDefault="00E95227" w:rsidP="00BB781F">
      <w:pPr>
        <w:pBdr>
          <w:top w:val="nil"/>
          <w:left w:val="nil"/>
          <w:bottom w:val="nil"/>
          <w:right w:val="nil"/>
          <w:between w:val="nil"/>
          <w:bar w:val="nil"/>
        </w:pBdr>
        <w:spacing w:before="0" w:after="240"/>
        <w:ind w:firstLine="720"/>
        <w:rPr>
          <w:rFonts w:eastAsia="Arial Unicode MS"/>
          <w:i/>
          <w:iCs/>
          <w:noProof/>
          <w:color w:val="000000" w:themeColor="text1"/>
        </w:rPr>
      </w:pPr>
      <w:r w:rsidRPr="00300113">
        <w:rPr>
          <w:rFonts w:eastAsia="Arial Unicode MS"/>
          <w:i/>
          <w:iCs/>
          <w:noProof/>
          <w:color w:val="000000" w:themeColor="text1"/>
        </w:rPr>
        <w:t>I-K GEOLOGICAL REPOSITORIES (new)</w:t>
      </w:r>
    </w:p>
    <w:p w14:paraId="71A67A85" w14:textId="77777777" w:rsidR="00E95227" w:rsidRPr="00300113" w:rsidRDefault="00E95227" w:rsidP="00F50C6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This is a dedicated questionnaire for </w:t>
      </w:r>
      <w:r w:rsidR="00143AA2" w:rsidRPr="00300113">
        <w:rPr>
          <w:rFonts w:eastAsia="Arial Unicode MS"/>
          <w:noProof/>
          <w:color w:val="000000" w:themeColor="text1"/>
        </w:rPr>
        <w:t xml:space="preserve">geological repositories </w:t>
      </w:r>
      <w:r w:rsidRPr="00300113">
        <w:rPr>
          <w:rFonts w:eastAsia="Arial Unicode MS"/>
          <w:noProof/>
          <w:color w:val="000000" w:themeColor="text1"/>
        </w:rPr>
        <w:t>for disposal of spent fuel</w:t>
      </w:r>
      <w:r w:rsidR="00143AA2" w:rsidRPr="00300113">
        <w:rPr>
          <w:rFonts w:eastAsia="Arial Unicode MS"/>
          <w:noProof/>
          <w:color w:val="000000" w:themeColor="text1"/>
        </w:rPr>
        <w:t xml:space="preserve"> and waste</w:t>
      </w:r>
      <w:r w:rsidRPr="00300113">
        <w:rPr>
          <w:rFonts w:eastAsia="Arial Unicode MS"/>
          <w:noProof/>
          <w:color w:val="000000" w:themeColor="text1"/>
        </w:rPr>
        <w:t xml:space="preserve">. </w:t>
      </w:r>
    </w:p>
    <w:p w14:paraId="1AB72D6A" w14:textId="77777777" w:rsidR="00E95227" w:rsidRPr="00300113" w:rsidRDefault="00E95227" w:rsidP="00BB781F">
      <w:pPr>
        <w:pBdr>
          <w:top w:val="nil"/>
          <w:left w:val="nil"/>
          <w:bottom w:val="nil"/>
          <w:right w:val="nil"/>
          <w:between w:val="nil"/>
          <w:bar w:val="nil"/>
        </w:pBdr>
        <w:spacing w:before="0" w:after="240"/>
        <w:ind w:firstLine="720"/>
        <w:rPr>
          <w:rFonts w:eastAsia="Arial Unicode MS"/>
          <w:i/>
          <w:iCs/>
          <w:noProof/>
          <w:color w:val="000000" w:themeColor="text1"/>
        </w:rPr>
      </w:pPr>
      <w:r w:rsidRPr="00300113">
        <w:rPr>
          <w:rFonts w:eastAsia="Arial Unicode MS"/>
          <w:i/>
          <w:iCs/>
          <w:noProof/>
          <w:color w:val="000000" w:themeColor="text1"/>
        </w:rPr>
        <w:t>I-L LOCATION OUTSIDE FACILITIES (LOF)</w:t>
      </w:r>
      <w:r w:rsidR="00C108E8" w:rsidRPr="00300113">
        <w:rPr>
          <w:rFonts w:eastAsia="Arial Unicode MS"/>
          <w:i/>
          <w:iCs/>
          <w:noProof/>
          <w:color w:val="000000" w:themeColor="text1"/>
        </w:rPr>
        <w:t xml:space="preserve"> (new)</w:t>
      </w:r>
    </w:p>
    <w:p w14:paraId="005600F8" w14:textId="77777777" w:rsidR="008A695E" w:rsidRPr="00300113" w:rsidRDefault="008A695E" w:rsidP="00F50C6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This is a dedicated questionnaire for LOFs.</w:t>
      </w:r>
    </w:p>
    <w:p w14:paraId="7E6FEC2D" w14:textId="77777777" w:rsidR="00C108E8" w:rsidRPr="00300113" w:rsidRDefault="00C108E8" w:rsidP="00BB781F">
      <w:pPr>
        <w:pBdr>
          <w:top w:val="nil"/>
          <w:left w:val="nil"/>
          <w:bottom w:val="nil"/>
          <w:right w:val="nil"/>
          <w:between w:val="nil"/>
          <w:bar w:val="nil"/>
        </w:pBdr>
        <w:spacing w:before="0" w:after="240"/>
        <w:ind w:firstLine="720"/>
        <w:rPr>
          <w:rFonts w:eastAsia="Arial Unicode MS"/>
          <w:i/>
          <w:iCs/>
          <w:noProof/>
          <w:color w:val="000000" w:themeColor="text1"/>
        </w:rPr>
      </w:pPr>
      <w:r w:rsidRPr="00300113">
        <w:rPr>
          <w:rFonts w:eastAsia="Arial Unicode MS"/>
          <w:i/>
          <w:iCs/>
          <w:noProof/>
          <w:color w:val="000000" w:themeColor="text1"/>
        </w:rPr>
        <w:t>I-M NATIONAL LOCATION OUTSIDE FACILITIES (NATIONAL LOF) (new)</w:t>
      </w:r>
    </w:p>
    <w:p w14:paraId="26C4827F" w14:textId="77777777" w:rsidR="008A695E" w:rsidRPr="00300113" w:rsidRDefault="008A695E" w:rsidP="00F50C66">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This is a dedicated questionnaire for national LOFs.</w:t>
      </w:r>
    </w:p>
    <w:p w14:paraId="5BCF05A5" w14:textId="77777777" w:rsidR="00C108E8" w:rsidRPr="00300113" w:rsidRDefault="00C108E8" w:rsidP="00BB781F">
      <w:pPr>
        <w:pBdr>
          <w:top w:val="nil"/>
          <w:left w:val="nil"/>
          <w:bottom w:val="nil"/>
          <w:right w:val="nil"/>
          <w:between w:val="nil"/>
          <w:bar w:val="nil"/>
        </w:pBdr>
        <w:spacing w:before="0" w:after="240"/>
        <w:ind w:left="426"/>
        <w:rPr>
          <w:rFonts w:eastAsia="Arial Unicode MS"/>
          <w:i/>
          <w:iCs/>
          <w:noProof/>
          <w:color w:val="000000" w:themeColor="text1"/>
        </w:rPr>
      </w:pPr>
      <w:r w:rsidRPr="00300113">
        <w:rPr>
          <w:rFonts w:eastAsia="Arial Unicode MS"/>
          <w:i/>
          <w:iCs/>
          <w:noProof/>
          <w:color w:val="000000" w:themeColor="text1"/>
        </w:rPr>
        <w:t>I-N INSTALLATIONS CANDIDATE MEMBERS OF THE CATCH ALL MBA (CAM) (former</w:t>
      </w:r>
      <w:r w:rsidR="008A695E" w:rsidRPr="00300113">
        <w:rPr>
          <w:rFonts w:eastAsia="Arial Unicode MS"/>
          <w:i/>
          <w:iCs/>
          <w:noProof/>
          <w:color w:val="000000" w:themeColor="text1"/>
        </w:rPr>
        <w:t xml:space="preserve"> I-G</w:t>
      </w:r>
      <w:r w:rsidRPr="00300113">
        <w:rPr>
          <w:rFonts w:eastAsia="Arial Unicode MS"/>
          <w:i/>
          <w:iCs/>
          <w:noProof/>
          <w:color w:val="000000" w:themeColor="text1"/>
        </w:rPr>
        <w:t>)</w:t>
      </w:r>
      <w:r w:rsidR="00BB781F" w:rsidRPr="00300113">
        <w:rPr>
          <w:rFonts w:eastAsia="Arial Unicode MS"/>
          <w:i/>
          <w:iCs/>
          <w:noProof/>
          <w:color w:val="000000" w:themeColor="text1"/>
        </w:rPr>
        <w:t xml:space="preserve"> </w:t>
      </w:r>
    </w:p>
    <w:p w14:paraId="30187E08" w14:textId="77777777" w:rsidR="008A695E" w:rsidRPr="00300113" w:rsidRDefault="008A695E" w:rsidP="008A695E">
      <w:pPr>
        <w:pBdr>
          <w:top w:val="nil"/>
          <w:left w:val="nil"/>
          <w:bottom w:val="nil"/>
          <w:right w:val="nil"/>
          <w:between w:val="nil"/>
          <w:bar w:val="nil"/>
        </w:pBdr>
        <w:spacing w:before="0" w:after="240"/>
        <w:rPr>
          <w:rFonts w:eastAsia="Arial Unicode MS"/>
          <w:noProof/>
          <w:color w:val="000000" w:themeColor="text1"/>
        </w:rPr>
      </w:pPr>
      <w:bookmarkStart w:id="76" w:name="_Hlk119595262"/>
      <w:r w:rsidRPr="00300113">
        <w:rPr>
          <w:rFonts w:eastAsia="Arial Unicode MS"/>
          <w:noProof/>
          <w:color w:val="000000" w:themeColor="text1"/>
        </w:rPr>
        <w:t>The former questionnaire I-G INSTALLATIONS CANDIDATE MEMBERS OF THE CATCH ALL MBA (CAM) has been updated.</w:t>
      </w:r>
    </w:p>
    <w:bookmarkEnd w:id="76"/>
    <w:p w14:paraId="36A7D2BF" w14:textId="77777777" w:rsidR="00C108E8" w:rsidRPr="00300113" w:rsidRDefault="00C108E8" w:rsidP="00BB781F">
      <w:pPr>
        <w:pBdr>
          <w:top w:val="nil"/>
          <w:left w:val="nil"/>
          <w:bottom w:val="nil"/>
          <w:right w:val="nil"/>
          <w:between w:val="nil"/>
          <w:bar w:val="nil"/>
        </w:pBdr>
        <w:spacing w:before="0" w:after="240"/>
        <w:ind w:left="567"/>
        <w:rPr>
          <w:rFonts w:eastAsia="Arial Unicode MS"/>
          <w:i/>
          <w:iCs/>
          <w:noProof/>
          <w:color w:val="000000" w:themeColor="text1"/>
        </w:rPr>
      </w:pPr>
      <w:r w:rsidRPr="00300113">
        <w:rPr>
          <w:rFonts w:eastAsia="Arial Unicode MS"/>
          <w:i/>
          <w:iCs/>
          <w:noProof/>
          <w:color w:val="000000" w:themeColor="text1"/>
        </w:rPr>
        <w:t>I-P OTHER INSTALLATIONS USING NUCLEAR MATERIAL IN QUANTITIES EXCEEDING ONE EFFECTIVE KILOGRAM (former</w:t>
      </w:r>
      <w:r w:rsidR="008A695E" w:rsidRPr="00300113">
        <w:rPr>
          <w:rFonts w:eastAsia="Arial Unicode MS"/>
          <w:i/>
          <w:iCs/>
          <w:noProof/>
          <w:color w:val="000000" w:themeColor="text1"/>
        </w:rPr>
        <w:t xml:space="preserve"> I-F</w:t>
      </w:r>
      <w:r w:rsidRPr="00300113">
        <w:rPr>
          <w:rFonts w:eastAsia="Arial Unicode MS"/>
          <w:i/>
          <w:iCs/>
          <w:noProof/>
          <w:color w:val="000000" w:themeColor="text1"/>
        </w:rPr>
        <w:t>)</w:t>
      </w:r>
    </w:p>
    <w:p w14:paraId="5F4CBB0F" w14:textId="77777777" w:rsidR="008A695E" w:rsidRPr="00300113" w:rsidRDefault="008A695E" w:rsidP="008A695E">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former questionnaire I-F INSTALLATIONS USING NUCLEAR MATERIAL IN QUANTITIES EXCEEDING ONE EFFECTIVE KILOGRAM has been updated.</w:t>
      </w:r>
    </w:p>
    <w:p w14:paraId="1DB107D7" w14:textId="77777777" w:rsidR="00C108E8" w:rsidRPr="00300113" w:rsidRDefault="00C108E8" w:rsidP="00BB781F">
      <w:pPr>
        <w:pBdr>
          <w:top w:val="nil"/>
          <w:left w:val="nil"/>
          <w:bottom w:val="nil"/>
          <w:right w:val="nil"/>
          <w:between w:val="nil"/>
          <w:bar w:val="nil"/>
        </w:pBdr>
        <w:spacing w:before="0" w:after="240"/>
        <w:ind w:left="567"/>
        <w:rPr>
          <w:rFonts w:eastAsia="Arial Unicode MS"/>
          <w:i/>
          <w:iCs/>
          <w:noProof/>
          <w:color w:val="000000" w:themeColor="text1"/>
        </w:rPr>
      </w:pPr>
      <w:r w:rsidRPr="00300113">
        <w:rPr>
          <w:rFonts w:eastAsia="Arial Unicode MS"/>
          <w:i/>
          <w:iCs/>
          <w:noProof/>
          <w:color w:val="000000" w:themeColor="text1"/>
        </w:rPr>
        <w:t>I-Q ORE PRODUCERS (</w:t>
      </w:r>
      <w:r w:rsidR="003D7BE3" w:rsidRPr="00300113">
        <w:rPr>
          <w:rFonts w:eastAsia="Arial Unicode MS"/>
          <w:i/>
          <w:iCs/>
          <w:noProof/>
          <w:color w:val="000000" w:themeColor="text1"/>
        </w:rPr>
        <w:t>new</w:t>
      </w:r>
      <w:r w:rsidRPr="00300113">
        <w:rPr>
          <w:rFonts w:eastAsia="Arial Unicode MS"/>
          <w:i/>
          <w:iCs/>
          <w:noProof/>
          <w:color w:val="000000" w:themeColor="text1"/>
        </w:rPr>
        <w:t>)</w:t>
      </w:r>
    </w:p>
    <w:p w14:paraId="2B869155" w14:textId="77777777" w:rsidR="00F50C66" w:rsidRPr="00300113" w:rsidRDefault="003D7BE3" w:rsidP="00BB781F">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 xml:space="preserve">This questionnaire is the same as for </w:t>
      </w:r>
      <w:bookmarkStart w:id="77" w:name="_Hlk119595737"/>
      <w:r w:rsidRPr="00300113">
        <w:rPr>
          <w:rFonts w:eastAsia="Arial Unicode MS"/>
          <w:noProof/>
          <w:color w:val="000000" w:themeColor="text1"/>
        </w:rPr>
        <w:t>the former I-J OTHER INSTALLATIONS</w:t>
      </w:r>
      <w:bookmarkEnd w:id="72"/>
      <w:bookmarkEnd w:id="77"/>
      <w:r w:rsidR="00BB781F" w:rsidRPr="00300113">
        <w:rPr>
          <w:rFonts w:eastAsia="Arial Unicode MS"/>
          <w:noProof/>
          <w:color w:val="000000" w:themeColor="text1"/>
        </w:rPr>
        <w:t>.</w:t>
      </w:r>
    </w:p>
    <w:p w14:paraId="648235A1"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II - GENERAL DESCRIPTION OF THE SITE</w:t>
      </w:r>
    </w:p>
    <w:p w14:paraId="725053D3" w14:textId="77777777" w:rsidR="00F82BEF" w:rsidRPr="00300113" w:rsidRDefault="00F82BEF"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This annex has been slightly revised to include a required electronic reporting.</w:t>
      </w:r>
    </w:p>
    <w:p w14:paraId="0EACCCE7"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III - INVENTORY CHANGE REPORT (ICR)</w:t>
      </w:r>
    </w:p>
    <w:p w14:paraId="163D6827" w14:textId="77777777" w:rsidR="0027335B" w:rsidRPr="00300113" w:rsidRDefault="0027335B" w:rsidP="002A30A8">
      <w:pPr>
        <w:pBdr>
          <w:top w:val="nil"/>
          <w:left w:val="nil"/>
          <w:bottom w:val="nil"/>
          <w:right w:val="nil"/>
          <w:between w:val="nil"/>
          <w:bar w:val="nil"/>
        </w:pBdr>
        <w:spacing w:before="0" w:after="240"/>
        <w:rPr>
          <w:rFonts w:eastAsia="Arial Unicode MS"/>
          <w:noProof/>
          <w:color w:val="000000" w:themeColor="text1"/>
        </w:rPr>
      </w:pPr>
      <w:bookmarkStart w:id="78" w:name="_Hlk119597327"/>
      <w:r w:rsidRPr="00300113">
        <w:rPr>
          <w:rFonts w:eastAsia="Arial Unicode MS"/>
          <w:noProof/>
          <w:color w:val="000000" w:themeColor="text1"/>
        </w:rPr>
        <w:t xml:space="preserve">This annex has been revised to include new IC codes for </w:t>
      </w:r>
      <w:bookmarkStart w:id="79" w:name="_Hlk120091790"/>
      <w:r w:rsidR="00B66266" w:rsidRPr="00300113">
        <w:rPr>
          <w:rFonts w:eastAsia="Arial Unicode MS"/>
          <w:noProof/>
          <w:color w:val="000000" w:themeColor="text1"/>
        </w:rPr>
        <w:t xml:space="preserve">nuclear material </w:t>
      </w:r>
      <w:r w:rsidR="00761A97" w:rsidRPr="00300113">
        <w:rPr>
          <w:rFonts w:eastAsia="Arial Unicode MS"/>
          <w:noProof/>
          <w:color w:val="000000" w:themeColor="text1"/>
        </w:rPr>
        <w:t>arising</w:t>
      </w:r>
      <w:r w:rsidR="0088488F" w:rsidRPr="00300113">
        <w:rPr>
          <w:rFonts w:eastAsia="Arial Unicode MS"/>
          <w:noProof/>
          <w:color w:val="000000" w:themeColor="text1"/>
        </w:rPr>
        <w:t xml:space="preserve"> </w:t>
      </w:r>
      <w:r w:rsidR="00761A97" w:rsidRPr="00300113">
        <w:rPr>
          <w:rFonts w:eastAsia="Arial Unicode MS"/>
          <w:noProof/>
          <w:color w:val="000000" w:themeColor="text1"/>
        </w:rPr>
        <w:t>during</w:t>
      </w:r>
      <w:r w:rsidR="00B66266" w:rsidRPr="00300113">
        <w:rPr>
          <w:rFonts w:eastAsia="Arial Unicode MS"/>
          <w:noProof/>
          <w:color w:val="000000" w:themeColor="text1"/>
        </w:rPr>
        <w:t xml:space="preserve"> decommissioning</w:t>
      </w:r>
      <w:bookmarkEnd w:id="79"/>
      <w:r w:rsidRPr="00300113">
        <w:rPr>
          <w:rFonts w:eastAsia="Arial Unicode MS"/>
          <w:noProof/>
          <w:color w:val="000000" w:themeColor="text1"/>
        </w:rPr>
        <w:t>, transfers to geological repositories and termination of safeguards.</w:t>
      </w:r>
      <w:r w:rsidR="002A30A8" w:rsidRPr="00300113">
        <w:rPr>
          <w:rFonts w:eastAsia="Arial Unicode MS"/>
          <w:noProof/>
          <w:color w:val="000000" w:themeColor="text1"/>
        </w:rPr>
        <w:t xml:space="preserve"> The IC code for balance adjustment, which was not used in practice and had led to confusion, </w:t>
      </w:r>
      <w:r w:rsidR="00956C8D" w:rsidRPr="00300113">
        <w:rPr>
          <w:rFonts w:eastAsia="Arial Unicode MS"/>
          <w:noProof/>
          <w:color w:val="000000" w:themeColor="text1"/>
        </w:rPr>
        <w:t>i</w:t>
      </w:r>
      <w:r w:rsidR="002A30A8" w:rsidRPr="00300113">
        <w:rPr>
          <w:rFonts w:eastAsia="Arial Unicode MS"/>
          <w:noProof/>
          <w:color w:val="000000" w:themeColor="text1"/>
        </w:rPr>
        <w:t>s removed.</w:t>
      </w:r>
    </w:p>
    <w:bookmarkEnd w:id="78"/>
    <w:p w14:paraId="4CD1566A"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ANNEX IV - MATERIAL BALANCE REPORT (MBR)</w:t>
      </w:r>
    </w:p>
    <w:p w14:paraId="15ED0DD5" w14:textId="77777777" w:rsidR="009D2C1B" w:rsidRPr="00300113" w:rsidRDefault="009D2C1B" w:rsidP="009D2C1B">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This annex has been revised to include new IC codes for </w:t>
      </w:r>
      <w:r w:rsidR="0051642C" w:rsidRPr="00300113">
        <w:rPr>
          <w:rFonts w:eastAsia="Arial Unicode MS"/>
          <w:noProof/>
          <w:color w:val="000000" w:themeColor="text1"/>
        </w:rPr>
        <w:t>nuclear material arising during decommissioning</w:t>
      </w:r>
      <w:r w:rsidRPr="00300113">
        <w:rPr>
          <w:rFonts w:eastAsia="Arial Unicode MS"/>
          <w:noProof/>
          <w:color w:val="000000" w:themeColor="text1"/>
        </w:rPr>
        <w:t>, transfers to geological repositories</w:t>
      </w:r>
      <w:r w:rsidR="00B66266" w:rsidRPr="00300113">
        <w:rPr>
          <w:rFonts w:eastAsia="Arial Unicode MS"/>
          <w:noProof/>
          <w:color w:val="000000" w:themeColor="text1"/>
        </w:rPr>
        <w:t>, retrievals from geological repositories</w:t>
      </w:r>
      <w:r w:rsidRPr="00300113">
        <w:rPr>
          <w:rFonts w:eastAsia="Arial Unicode MS"/>
          <w:noProof/>
          <w:color w:val="000000" w:themeColor="text1"/>
        </w:rPr>
        <w:t xml:space="preserve"> and termination of safeguards.</w:t>
      </w:r>
      <w:r w:rsidR="00B66266" w:rsidRPr="00300113">
        <w:rPr>
          <w:rFonts w:eastAsia="Arial Unicode MS"/>
          <w:noProof/>
          <w:color w:val="000000" w:themeColor="text1"/>
        </w:rPr>
        <w:t xml:space="preserve"> The IC code for balance adjustment is removed.</w:t>
      </w:r>
    </w:p>
    <w:p w14:paraId="42385861"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V - PHYSICAL INVENTORY LISTING (PIL)</w:t>
      </w:r>
    </w:p>
    <w:p w14:paraId="06A35D54" w14:textId="77777777" w:rsidR="00634A62" w:rsidRPr="00300113" w:rsidRDefault="00634A62" w:rsidP="000B5D56">
      <w:pPr>
        <w:pBdr>
          <w:top w:val="nil"/>
          <w:left w:val="nil"/>
          <w:bottom w:val="nil"/>
          <w:right w:val="nil"/>
          <w:between w:val="nil"/>
          <w:bar w:val="nil"/>
        </w:pBdr>
        <w:spacing w:before="0" w:after="240"/>
        <w:ind w:left="567" w:hanging="567"/>
        <w:rPr>
          <w:rFonts w:eastAsia="Arial Unicode MS"/>
          <w:noProof/>
          <w:color w:val="000000" w:themeColor="text1"/>
        </w:rPr>
      </w:pPr>
      <w:bookmarkStart w:id="80" w:name="_Hlk119596284"/>
      <w:r w:rsidRPr="00300113">
        <w:rPr>
          <w:rFonts w:eastAsia="Arial Unicode MS"/>
          <w:noProof/>
          <w:color w:val="000000" w:themeColor="text1"/>
        </w:rPr>
        <w:t>This annex remains unchanged.</w:t>
      </w:r>
    </w:p>
    <w:bookmarkEnd w:id="80"/>
    <w:p w14:paraId="44401C0F"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VI - ADVANCE NOTIFICATION OF EXPORTS/SHIPMENTS OF NUCLEAR MATERIAL</w:t>
      </w:r>
    </w:p>
    <w:p w14:paraId="6A813C4B" w14:textId="77777777" w:rsidR="00634A62" w:rsidRPr="00300113" w:rsidRDefault="00634A62"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 xml:space="preserve">This annex </w:t>
      </w:r>
      <w:r w:rsidR="0009451F" w:rsidRPr="00300113">
        <w:rPr>
          <w:rFonts w:eastAsia="Arial Unicode MS"/>
          <w:noProof/>
          <w:color w:val="000000" w:themeColor="text1"/>
        </w:rPr>
        <w:t>has been slightly revised to include required electronic transmission</w:t>
      </w:r>
      <w:r w:rsidRPr="00300113">
        <w:rPr>
          <w:rFonts w:eastAsia="Arial Unicode MS"/>
          <w:noProof/>
          <w:color w:val="000000" w:themeColor="text1"/>
        </w:rPr>
        <w:t>.</w:t>
      </w:r>
    </w:p>
    <w:p w14:paraId="7AF30912"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VII - ADVANCE NOTIFICATION OF IMPORTS/RECEIPTS OF NUCLEAR MATERIAL</w:t>
      </w:r>
    </w:p>
    <w:p w14:paraId="58AFF318" w14:textId="77777777" w:rsidR="00634A62" w:rsidRPr="00300113" w:rsidRDefault="00634A62"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 xml:space="preserve">This annex </w:t>
      </w:r>
      <w:r w:rsidR="002430D4" w:rsidRPr="00300113">
        <w:rPr>
          <w:rFonts w:eastAsia="Arial Unicode MS"/>
          <w:noProof/>
          <w:color w:val="000000" w:themeColor="text1"/>
        </w:rPr>
        <w:t>has been slightly revised to include required electronic transmission</w:t>
      </w:r>
      <w:r w:rsidRPr="00300113">
        <w:rPr>
          <w:rFonts w:eastAsia="Arial Unicode MS"/>
          <w:noProof/>
          <w:color w:val="000000" w:themeColor="text1"/>
        </w:rPr>
        <w:t>.</w:t>
      </w:r>
    </w:p>
    <w:p w14:paraId="710DCDC9"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VIII - REPORT OF ORE EXPORTS/SHIPMENTS</w:t>
      </w:r>
    </w:p>
    <w:p w14:paraId="399C91B4" w14:textId="77777777" w:rsidR="00634A62" w:rsidRPr="00300113" w:rsidRDefault="00634A62"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 xml:space="preserve">This annex </w:t>
      </w:r>
      <w:r w:rsidR="001E58A7" w:rsidRPr="00300113">
        <w:rPr>
          <w:rFonts w:eastAsia="Arial Unicode MS"/>
          <w:noProof/>
          <w:color w:val="000000" w:themeColor="text1"/>
        </w:rPr>
        <w:t>has been slightly revised to include required electronic transmission</w:t>
      </w:r>
      <w:r w:rsidRPr="00300113">
        <w:rPr>
          <w:rFonts w:eastAsia="Arial Unicode MS"/>
          <w:noProof/>
          <w:color w:val="000000" w:themeColor="text1"/>
        </w:rPr>
        <w:t>.</w:t>
      </w:r>
    </w:p>
    <w:p w14:paraId="468E7FA1"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IX - REQUEST FOR DEROGATION OF AN INSTALLATION FROM THE RULES GOVERNING THE FREQUENCY OF NOTIFICATIONS</w:t>
      </w:r>
    </w:p>
    <w:p w14:paraId="63C32A23" w14:textId="77777777" w:rsidR="00634A62" w:rsidRPr="00300113" w:rsidRDefault="00634A62"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 xml:space="preserve">This annex </w:t>
      </w:r>
      <w:r w:rsidR="001E58A7" w:rsidRPr="00300113">
        <w:rPr>
          <w:rFonts w:eastAsia="Arial Unicode MS"/>
          <w:noProof/>
          <w:color w:val="000000" w:themeColor="text1"/>
        </w:rPr>
        <w:t>has been slightly revised to include required electronic transmission</w:t>
      </w:r>
      <w:r w:rsidRPr="00300113">
        <w:rPr>
          <w:rFonts w:eastAsia="Arial Unicode MS"/>
          <w:noProof/>
          <w:color w:val="000000" w:themeColor="text1"/>
        </w:rPr>
        <w:t>.</w:t>
      </w:r>
    </w:p>
    <w:p w14:paraId="51347B12"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X</w:t>
      </w:r>
      <w:r w:rsidR="00845F6F" w:rsidRPr="00300113">
        <w:rPr>
          <w:rFonts w:eastAsia="Arial Unicode MS"/>
          <w:i/>
          <w:iCs/>
          <w:noProof/>
          <w:color w:val="000000" w:themeColor="text1"/>
        </w:rPr>
        <w:t xml:space="preserve"> - </w:t>
      </w:r>
      <w:r w:rsidRPr="00300113">
        <w:rPr>
          <w:rFonts w:eastAsia="Arial Unicode MS"/>
          <w:i/>
          <w:iCs/>
          <w:noProof/>
          <w:color w:val="000000" w:themeColor="text1"/>
        </w:rPr>
        <w:t>LIST OF INVENTORY ITEMS</w:t>
      </w:r>
      <w:r w:rsidR="00BB55E8" w:rsidRPr="00300113">
        <w:rPr>
          <w:rFonts w:eastAsia="Arial Unicode MS"/>
          <w:i/>
          <w:iCs/>
          <w:noProof/>
          <w:color w:val="000000" w:themeColor="text1"/>
        </w:rPr>
        <w:t xml:space="preserve"> (new)</w:t>
      </w:r>
    </w:p>
    <w:p w14:paraId="65625321" w14:textId="77777777" w:rsidR="00845F6F" w:rsidRPr="00300113" w:rsidRDefault="00845F6F"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 xml:space="preserve">This is a new annex dedicated to the required content </w:t>
      </w:r>
      <w:r w:rsidR="00BB55E8" w:rsidRPr="00300113">
        <w:rPr>
          <w:rFonts w:eastAsia="Arial Unicode MS"/>
          <w:noProof/>
          <w:color w:val="000000" w:themeColor="text1"/>
        </w:rPr>
        <w:t xml:space="preserve">and electronic format </w:t>
      </w:r>
      <w:r w:rsidRPr="00300113">
        <w:rPr>
          <w:rFonts w:eastAsia="Arial Unicode MS"/>
          <w:noProof/>
          <w:color w:val="000000" w:themeColor="text1"/>
        </w:rPr>
        <w:t>of a list of inventory items.</w:t>
      </w:r>
      <w:r w:rsidR="00BB55E8" w:rsidRPr="00300113">
        <w:rPr>
          <w:rFonts w:eastAsia="Arial Unicode MS"/>
          <w:noProof/>
          <w:color w:val="000000" w:themeColor="text1"/>
        </w:rPr>
        <w:t xml:space="preserve"> </w:t>
      </w:r>
    </w:p>
    <w:p w14:paraId="081C00EB" w14:textId="77777777" w:rsidR="00BB55E8" w:rsidRPr="00300113" w:rsidRDefault="00BB55E8" w:rsidP="00BB55E8">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The former ANNEX X - ANNUAL REPORT OR EXPORT REPORT FOR DEROGATED NUCLEAR MATERIAL has been deleted</w:t>
      </w:r>
      <w:r w:rsidR="00D009E4" w:rsidRPr="00300113">
        <w:rPr>
          <w:rFonts w:eastAsia="Arial Unicode MS"/>
          <w:noProof/>
          <w:color w:val="000000" w:themeColor="text1"/>
        </w:rPr>
        <w:t>, in line with the revised approach towards derogation</w:t>
      </w:r>
      <w:r w:rsidRPr="00300113">
        <w:rPr>
          <w:rFonts w:eastAsia="Arial Unicode MS"/>
          <w:noProof/>
          <w:color w:val="000000" w:themeColor="text1"/>
        </w:rPr>
        <w:t>.</w:t>
      </w:r>
    </w:p>
    <w:p w14:paraId="355BE860"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XI</w:t>
      </w:r>
      <w:r w:rsidR="00845F6F" w:rsidRPr="00300113">
        <w:rPr>
          <w:rFonts w:eastAsia="Arial Unicode MS"/>
          <w:i/>
          <w:iCs/>
          <w:noProof/>
          <w:color w:val="000000" w:themeColor="text1"/>
        </w:rPr>
        <w:t xml:space="preserve"> - </w:t>
      </w:r>
      <w:r w:rsidRPr="00300113">
        <w:rPr>
          <w:rFonts w:eastAsia="Arial Unicode MS"/>
          <w:i/>
          <w:iCs/>
          <w:noProof/>
          <w:color w:val="000000" w:themeColor="text1"/>
        </w:rPr>
        <w:t>OUTLINE PROGRAMME OF ACTIVITIES</w:t>
      </w:r>
    </w:p>
    <w:p w14:paraId="21EE7CC6" w14:textId="77777777" w:rsidR="00195463" w:rsidRPr="00300113" w:rsidRDefault="00195463" w:rsidP="000B5D56">
      <w:pPr>
        <w:pBdr>
          <w:top w:val="nil"/>
          <w:left w:val="nil"/>
          <w:bottom w:val="nil"/>
          <w:right w:val="nil"/>
          <w:between w:val="nil"/>
          <w:bar w:val="nil"/>
        </w:pBdr>
        <w:spacing w:before="0" w:after="240"/>
        <w:ind w:left="567" w:hanging="567"/>
        <w:rPr>
          <w:rFonts w:eastAsia="Arial Unicode MS"/>
          <w:noProof/>
          <w:color w:val="000000" w:themeColor="text1"/>
        </w:rPr>
      </w:pPr>
      <w:bookmarkStart w:id="81" w:name="_Hlk119596701"/>
      <w:r w:rsidRPr="00300113">
        <w:rPr>
          <w:rFonts w:eastAsia="Arial Unicode MS"/>
          <w:noProof/>
          <w:color w:val="000000" w:themeColor="text1"/>
        </w:rPr>
        <w:t>This annex has been slightly revised to include required electronic transmission.</w:t>
      </w:r>
    </w:p>
    <w:bookmarkEnd w:id="81"/>
    <w:p w14:paraId="55357FDC"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XII</w:t>
      </w:r>
      <w:r w:rsidR="00845F6F" w:rsidRPr="00300113">
        <w:rPr>
          <w:rFonts w:eastAsia="Arial Unicode MS"/>
          <w:i/>
          <w:iCs/>
          <w:noProof/>
          <w:color w:val="000000" w:themeColor="text1"/>
        </w:rPr>
        <w:t xml:space="preserve"> - </w:t>
      </w:r>
      <w:r w:rsidRPr="00300113">
        <w:rPr>
          <w:rFonts w:eastAsia="Arial Unicode MS"/>
          <w:i/>
          <w:iCs/>
          <w:noProof/>
          <w:color w:val="000000" w:themeColor="text1"/>
        </w:rPr>
        <w:t>ADVANCE NOTIFICATION OF FURTHER WASTE PROCESSING ACTIVITIES</w:t>
      </w:r>
    </w:p>
    <w:p w14:paraId="00770327" w14:textId="77777777" w:rsidR="008707C8" w:rsidRPr="00300113" w:rsidRDefault="008707C8"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This annex has been slightly revised to include required electronic transmission.</w:t>
      </w:r>
    </w:p>
    <w:p w14:paraId="70C095AE"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XIII</w:t>
      </w:r>
      <w:r w:rsidR="00845F6F" w:rsidRPr="00300113">
        <w:rPr>
          <w:rFonts w:eastAsia="Arial Unicode MS"/>
          <w:i/>
          <w:iCs/>
          <w:noProof/>
          <w:color w:val="000000" w:themeColor="text1"/>
        </w:rPr>
        <w:t xml:space="preserve"> - </w:t>
      </w:r>
      <w:r w:rsidRPr="00300113">
        <w:rPr>
          <w:rFonts w:eastAsia="Arial Unicode MS"/>
          <w:i/>
          <w:iCs/>
          <w:noProof/>
          <w:color w:val="000000" w:themeColor="text1"/>
        </w:rPr>
        <w:t>ANNUAL REPORT OF EXPORTS/SHIPMENTS OF CONDITIONED WASTE</w:t>
      </w:r>
    </w:p>
    <w:p w14:paraId="273B1BFD" w14:textId="77777777" w:rsidR="008707C8" w:rsidRPr="00300113" w:rsidRDefault="008707C8" w:rsidP="000B5D56">
      <w:pPr>
        <w:pBdr>
          <w:top w:val="nil"/>
          <w:left w:val="nil"/>
          <w:bottom w:val="nil"/>
          <w:right w:val="nil"/>
          <w:between w:val="nil"/>
          <w:bar w:val="nil"/>
        </w:pBdr>
        <w:spacing w:before="0" w:after="240"/>
        <w:ind w:left="567" w:hanging="567"/>
        <w:rPr>
          <w:rFonts w:eastAsia="Arial Unicode MS"/>
          <w:noProof/>
          <w:color w:val="000000" w:themeColor="text1"/>
        </w:rPr>
      </w:pPr>
      <w:bookmarkStart w:id="82" w:name="_Hlk119597145"/>
      <w:r w:rsidRPr="00300113">
        <w:rPr>
          <w:rFonts w:eastAsia="Arial Unicode MS"/>
          <w:noProof/>
          <w:color w:val="000000" w:themeColor="text1"/>
        </w:rPr>
        <w:t xml:space="preserve">This annex has been slightly revised to include </w:t>
      </w:r>
      <w:r w:rsidR="00F82BEF" w:rsidRPr="00300113">
        <w:rPr>
          <w:rFonts w:eastAsia="Arial Unicode MS"/>
          <w:noProof/>
          <w:color w:val="000000" w:themeColor="text1"/>
        </w:rPr>
        <w:t xml:space="preserve">a </w:t>
      </w:r>
      <w:r w:rsidRPr="00300113">
        <w:rPr>
          <w:rFonts w:eastAsia="Arial Unicode MS"/>
          <w:noProof/>
          <w:color w:val="000000" w:themeColor="text1"/>
        </w:rPr>
        <w:t>required electronic transmission.</w:t>
      </w:r>
    </w:p>
    <w:bookmarkEnd w:id="82"/>
    <w:p w14:paraId="21AD8DF5"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XIV</w:t>
      </w:r>
      <w:r w:rsidR="00845F6F" w:rsidRPr="00300113">
        <w:rPr>
          <w:rFonts w:eastAsia="Arial Unicode MS"/>
          <w:i/>
          <w:iCs/>
          <w:noProof/>
          <w:color w:val="000000" w:themeColor="text1"/>
        </w:rPr>
        <w:t xml:space="preserve"> - </w:t>
      </w:r>
      <w:r w:rsidRPr="00300113">
        <w:rPr>
          <w:rFonts w:eastAsia="Arial Unicode MS"/>
          <w:i/>
          <w:iCs/>
          <w:noProof/>
          <w:color w:val="000000" w:themeColor="text1"/>
        </w:rPr>
        <w:t>ANNUAL REPORT OF IMPORTS/RECEIPTS OF CONDITIONED WASTE</w:t>
      </w:r>
    </w:p>
    <w:p w14:paraId="1A2BA9B4" w14:textId="77777777" w:rsidR="008707C8" w:rsidRPr="00300113" w:rsidRDefault="008707C8"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This annex has been slightly revised to include required electronic transmission.</w:t>
      </w:r>
    </w:p>
    <w:p w14:paraId="181A0CA0"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i/>
          <w:iCs/>
          <w:noProof/>
          <w:color w:val="000000" w:themeColor="text1"/>
        </w:rPr>
      </w:pPr>
      <w:r w:rsidRPr="00300113">
        <w:rPr>
          <w:rFonts w:eastAsia="Arial Unicode MS"/>
          <w:i/>
          <w:iCs/>
          <w:noProof/>
          <w:color w:val="000000" w:themeColor="text1"/>
        </w:rPr>
        <w:t>ANNEX XV</w:t>
      </w:r>
      <w:r w:rsidR="008707C8" w:rsidRPr="00300113">
        <w:rPr>
          <w:rFonts w:eastAsia="Arial Unicode MS"/>
          <w:i/>
          <w:iCs/>
          <w:noProof/>
          <w:color w:val="000000" w:themeColor="text1"/>
        </w:rPr>
        <w:t xml:space="preserve"> - ANNUAL REPORT ON CHANGES OF LOCATION OF CONDITIONED WASTE</w:t>
      </w:r>
    </w:p>
    <w:p w14:paraId="3A630C60" w14:textId="77777777" w:rsidR="008707C8" w:rsidRPr="00300113" w:rsidRDefault="008707C8"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This annex has been slightly revised to include required electronic transmission.</w:t>
      </w:r>
    </w:p>
    <w:p w14:paraId="04DE85D6" w14:textId="77777777" w:rsidR="000B5D56" w:rsidRPr="00300113" w:rsidRDefault="000B5D56" w:rsidP="000B5D56">
      <w:pPr>
        <w:pBdr>
          <w:top w:val="nil"/>
          <w:left w:val="nil"/>
          <w:bottom w:val="nil"/>
          <w:right w:val="nil"/>
          <w:between w:val="nil"/>
          <w:bar w:val="nil"/>
        </w:pBdr>
        <w:spacing w:before="0" w:after="240"/>
        <w:ind w:left="567" w:hanging="567"/>
        <w:rPr>
          <w:rFonts w:eastAsia="Arial Unicode MS"/>
          <w:noProof/>
          <w:color w:val="000000" w:themeColor="text1"/>
        </w:rPr>
      </w:pPr>
      <w:r w:rsidRPr="00300113">
        <w:rPr>
          <w:rFonts w:eastAsia="Arial Unicode MS"/>
          <w:noProof/>
          <w:color w:val="000000" w:themeColor="text1"/>
        </w:rPr>
        <w:t>ANNEX XVI</w:t>
      </w:r>
      <w:r w:rsidR="00022B72" w:rsidRPr="00300113">
        <w:rPr>
          <w:rFonts w:eastAsia="Arial Unicode MS"/>
          <w:noProof/>
          <w:color w:val="000000" w:themeColor="text1"/>
        </w:rPr>
        <w:t xml:space="preserve"> - REQUEST FOR AUTHORISING AN EXCHANGE OF SAFEGUARD OBLIGATIONS ON NUCLEAR MATERIAL</w:t>
      </w:r>
      <w:r w:rsidR="00B206A8" w:rsidRPr="00300113">
        <w:rPr>
          <w:rFonts w:eastAsia="Arial Unicode MS"/>
          <w:noProof/>
          <w:color w:val="000000" w:themeColor="text1"/>
        </w:rPr>
        <w:t xml:space="preserve"> (new)</w:t>
      </w:r>
    </w:p>
    <w:p w14:paraId="67C116BE" w14:textId="77777777" w:rsidR="008707C8" w:rsidRPr="00300113" w:rsidRDefault="00B206A8" w:rsidP="00ED7C7F">
      <w:pPr>
        <w:pBdr>
          <w:top w:val="nil"/>
          <w:left w:val="nil"/>
          <w:bottom w:val="nil"/>
          <w:right w:val="nil"/>
          <w:between w:val="nil"/>
          <w:bar w:val="nil"/>
        </w:pBdr>
        <w:spacing w:before="0" w:after="240"/>
        <w:rPr>
          <w:rFonts w:eastAsia="Arial Unicode MS"/>
          <w:noProof/>
          <w:color w:val="000000" w:themeColor="text1"/>
        </w:rPr>
      </w:pPr>
      <w:bookmarkStart w:id="83" w:name="_Hlk119597022"/>
      <w:r w:rsidRPr="00300113">
        <w:rPr>
          <w:rFonts w:eastAsia="Arial Unicode MS"/>
          <w:noProof/>
          <w:color w:val="000000" w:themeColor="text1"/>
        </w:rPr>
        <w:t>This is a dedicated new annex</w:t>
      </w:r>
      <w:r w:rsidR="00165CC3" w:rsidRPr="00300113">
        <w:rPr>
          <w:rFonts w:eastAsia="Arial Unicode MS"/>
          <w:noProof/>
          <w:color w:val="000000" w:themeColor="text1"/>
        </w:rPr>
        <w:t>, which lays out the information needed to request for the authorisation of an exchange of safeguard obligations on nuclear material</w:t>
      </w:r>
      <w:r w:rsidR="00EF0D1D" w:rsidRPr="00300113">
        <w:rPr>
          <w:rFonts w:eastAsia="Arial Unicode MS"/>
          <w:noProof/>
          <w:color w:val="000000" w:themeColor="text1"/>
        </w:rPr>
        <w:t>.</w:t>
      </w:r>
    </w:p>
    <w:p w14:paraId="7592531B" w14:textId="77777777" w:rsidR="000B5D56" w:rsidRPr="00300113" w:rsidRDefault="000B5D56" w:rsidP="00022B72">
      <w:pPr>
        <w:pBdr>
          <w:top w:val="nil"/>
          <w:left w:val="nil"/>
          <w:bottom w:val="nil"/>
          <w:right w:val="nil"/>
          <w:between w:val="nil"/>
          <w:bar w:val="nil"/>
        </w:pBdr>
        <w:spacing w:before="0" w:after="240"/>
        <w:ind w:left="567" w:hanging="567"/>
        <w:rPr>
          <w:rFonts w:eastAsia="Arial Unicode MS"/>
          <w:noProof/>
          <w:color w:val="000000" w:themeColor="text1"/>
        </w:rPr>
      </w:pPr>
      <w:bookmarkStart w:id="84" w:name="_Hlk120266858"/>
      <w:bookmarkStart w:id="85" w:name="_Hlk120267590"/>
      <w:bookmarkEnd w:id="83"/>
      <w:r w:rsidRPr="00300113">
        <w:rPr>
          <w:rFonts w:eastAsia="Arial Unicode MS"/>
          <w:noProof/>
          <w:color w:val="000000" w:themeColor="text1"/>
        </w:rPr>
        <w:t>ANNEX XVII</w:t>
      </w:r>
      <w:r w:rsidRPr="00300113">
        <w:rPr>
          <w:rFonts w:eastAsia="Arial Unicode MS"/>
          <w:noProof/>
          <w:color w:val="000000" w:themeColor="text1"/>
        </w:rPr>
        <w:tab/>
      </w:r>
      <w:r w:rsidR="00022B72" w:rsidRPr="00300113">
        <w:rPr>
          <w:rFonts w:eastAsia="Arial Unicode MS"/>
          <w:noProof/>
          <w:color w:val="000000" w:themeColor="text1"/>
        </w:rPr>
        <w:t xml:space="preserve">- </w:t>
      </w:r>
      <w:bookmarkStart w:id="86" w:name="_Hlk119596853"/>
      <w:r w:rsidR="00022B72" w:rsidRPr="00300113">
        <w:rPr>
          <w:rFonts w:eastAsia="Arial Unicode MS"/>
          <w:noProof/>
          <w:color w:val="000000" w:themeColor="text1"/>
        </w:rPr>
        <w:t xml:space="preserve">NOTIFICATION OF TRANSFER OF </w:t>
      </w:r>
      <w:r w:rsidR="00621F5F" w:rsidRPr="00300113">
        <w:rPr>
          <w:rFonts w:eastAsia="Arial Unicode MS"/>
          <w:noProof/>
          <w:color w:val="000000" w:themeColor="text1"/>
        </w:rPr>
        <w:t xml:space="preserve">ITEMS OTHER THAN </w:t>
      </w:r>
      <w:r w:rsidR="00022B72" w:rsidRPr="00300113">
        <w:rPr>
          <w:rFonts w:eastAsia="Arial Unicode MS"/>
          <w:noProof/>
          <w:color w:val="000000" w:themeColor="text1"/>
        </w:rPr>
        <w:t>NUCLEAR MATERIAL</w:t>
      </w:r>
      <w:r w:rsidR="00F82BEF" w:rsidRPr="00300113">
        <w:rPr>
          <w:rFonts w:eastAsia="Arial Unicode MS"/>
          <w:noProof/>
          <w:color w:val="000000" w:themeColor="text1"/>
        </w:rPr>
        <w:t xml:space="preserve"> (new)</w:t>
      </w:r>
    </w:p>
    <w:p w14:paraId="098B3C15" w14:textId="77777777" w:rsidR="00EF0D1D" w:rsidRPr="00300113" w:rsidRDefault="00EF0D1D" w:rsidP="00ED7C7F">
      <w:pPr>
        <w:pBdr>
          <w:top w:val="nil"/>
          <w:left w:val="nil"/>
          <w:bottom w:val="nil"/>
          <w:right w:val="nil"/>
          <w:between w:val="nil"/>
          <w:bar w:val="nil"/>
        </w:pBdr>
        <w:spacing w:before="0" w:after="240"/>
        <w:rPr>
          <w:rFonts w:eastAsia="Arial Unicode MS"/>
          <w:noProof/>
          <w:color w:val="000000" w:themeColor="text1"/>
        </w:rPr>
      </w:pPr>
      <w:r w:rsidRPr="00300113">
        <w:rPr>
          <w:rFonts w:eastAsia="Arial Unicode MS"/>
          <w:noProof/>
          <w:color w:val="000000" w:themeColor="text1"/>
        </w:rPr>
        <w:t xml:space="preserve">This is a dedicated new annex, </w:t>
      </w:r>
      <w:r w:rsidR="000C3C67" w:rsidRPr="00300113">
        <w:rPr>
          <w:rFonts w:eastAsia="Arial Unicode MS"/>
          <w:noProof/>
          <w:color w:val="000000" w:themeColor="text1"/>
        </w:rPr>
        <w:t xml:space="preserve">which outlines notification obligations in case of transfer of </w:t>
      </w:r>
      <w:r w:rsidR="006E7712" w:rsidRPr="00300113">
        <w:rPr>
          <w:rFonts w:eastAsia="Arial Unicode MS"/>
          <w:noProof/>
          <w:color w:val="000000" w:themeColor="text1"/>
        </w:rPr>
        <w:t>non-</w:t>
      </w:r>
      <w:r w:rsidR="000C3C67" w:rsidRPr="00300113">
        <w:rPr>
          <w:rFonts w:eastAsia="Arial Unicode MS"/>
          <w:noProof/>
          <w:color w:val="000000" w:themeColor="text1"/>
        </w:rPr>
        <w:t>nuclear material</w:t>
      </w:r>
      <w:r w:rsidR="00621F5F" w:rsidRPr="00300113">
        <w:rPr>
          <w:rFonts w:eastAsia="Arial Unicode MS"/>
          <w:noProof/>
          <w:color w:val="000000" w:themeColor="text1"/>
        </w:rPr>
        <w:t>, nuclear equipment or nuclear technology</w:t>
      </w:r>
      <w:r w:rsidR="000C3C67" w:rsidRPr="00300113">
        <w:rPr>
          <w:rFonts w:eastAsia="Arial Unicode MS"/>
          <w:noProof/>
          <w:color w:val="000000" w:themeColor="text1"/>
        </w:rPr>
        <w:t xml:space="preserve"> if such </w:t>
      </w:r>
      <w:r w:rsidR="00621F5F" w:rsidRPr="00300113">
        <w:rPr>
          <w:rFonts w:eastAsia="Arial Unicode MS"/>
          <w:noProof/>
          <w:color w:val="000000" w:themeColor="text1"/>
        </w:rPr>
        <w:t>items are</w:t>
      </w:r>
      <w:r w:rsidR="006E7712" w:rsidRPr="00300113">
        <w:rPr>
          <w:rFonts w:eastAsia="Arial Unicode MS"/>
          <w:noProof/>
          <w:color w:val="000000" w:themeColor="text1"/>
        </w:rPr>
        <w:t xml:space="preserve"> </w:t>
      </w:r>
      <w:r w:rsidR="000C3C67" w:rsidRPr="00300113">
        <w:rPr>
          <w:rFonts w:eastAsia="Arial Unicode MS"/>
          <w:noProof/>
          <w:color w:val="000000" w:themeColor="text1"/>
        </w:rPr>
        <w:t xml:space="preserve">subject to any </w:t>
      </w:r>
      <w:r w:rsidR="00ED7C7F" w:rsidRPr="00300113">
        <w:rPr>
          <w:rFonts w:eastAsia="Arial Unicode MS"/>
          <w:noProof/>
          <w:color w:val="000000" w:themeColor="text1"/>
        </w:rPr>
        <w:t>N</w:t>
      </w:r>
      <w:r w:rsidR="000C3C67" w:rsidRPr="00300113">
        <w:rPr>
          <w:rFonts w:eastAsia="Arial Unicode MS"/>
          <w:noProof/>
          <w:color w:val="000000" w:themeColor="text1"/>
        </w:rPr>
        <w:t xml:space="preserve">uclear </w:t>
      </w:r>
      <w:r w:rsidR="00ED7C7F" w:rsidRPr="00300113">
        <w:rPr>
          <w:rFonts w:eastAsia="Arial Unicode MS"/>
          <w:noProof/>
          <w:color w:val="000000" w:themeColor="text1"/>
        </w:rPr>
        <w:t>C</w:t>
      </w:r>
      <w:r w:rsidR="000C3C67" w:rsidRPr="00300113">
        <w:rPr>
          <w:rFonts w:eastAsia="Arial Unicode MS"/>
          <w:noProof/>
          <w:color w:val="000000" w:themeColor="text1"/>
        </w:rPr>
        <w:t xml:space="preserve">ooperation </w:t>
      </w:r>
      <w:r w:rsidR="00ED7C7F" w:rsidRPr="00300113">
        <w:rPr>
          <w:rFonts w:eastAsia="Arial Unicode MS"/>
          <w:noProof/>
          <w:color w:val="000000" w:themeColor="text1"/>
        </w:rPr>
        <w:t>A</w:t>
      </w:r>
      <w:r w:rsidR="000C3C67" w:rsidRPr="00300113">
        <w:rPr>
          <w:rFonts w:eastAsia="Arial Unicode MS"/>
          <w:noProof/>
          <w:color w:val="000000" w:themeColor="text1"/>
        </w:rPr>
        <w:t xml:space="preserve">greement. It takes account of the experience gained by the Commission in implementing </w:t>
      </w:r>
      <w:r w:rsidR="00470650" w:rsidRPr="00300113">
        <w:rPr>
          <w:rFonts w:eastAsia="Arial Unicode MS"/>
          <w:noProof/>
          <w:color w:val="000000" w:themeColor="text1"/>
        </w:rPr>
        <w:t>the</w:t>
      </w:r>
      <w:r w:rsidR="000C3C67" w:rsidRPr="00300113">
        <w:rPr>
          <w:rFonts w:eastAsia="Arial Unicode MS"/>
          <w:noProof/>
          <w:color w:val="000000" w:themeColor="text1"/>
        </w:rPr>
        <w:t xml:space="preserve"> agreements and corresponds to ordinary information requested when exporting/importing or retransferring </w:t>
      </w:r>
      <w:r w:rsidR="00146691" w:rsidRPr="00300113">
        <w:rPr>
          <w:rFonts w:eastAsia="Arial Unicode MS"/>
          <w:noProof/>
          <w:color w:val="000000" w:themeColor="text1"/>
        </w:rPr>
        <w:t xml:space="preserve">items other than </w:t>
      </w:r>
      <w:r w:rsidR="00071FF4" w:rsidRPr="00300113">
        <w:rPr>
          <w:rFonts w:eastAsia="Arial Unicode MS"/>
          <w:noProof/>
          <w:color w:val="000000" w:themeColor="text1"/>
        </w:rPr>
        <w:t>nuclear</w:t>
      </w:r>
      <w:r w:rsidR="00565F71" w:rsidRPr="00300113">
        <w:rPr>
          <w:rFonts w:eastAsia="Arial Unicode MS"/>
          <w:noProof/>
          <w:color w:val="000000" w:themeColor="text1"/>
        </w:rPr>
        <w:t xml:space="preserve"> material</w:t>
      </w:r>
      <w:r w:rsidR="000C3C67" w:rsidRPr="00300113">
        <w:rPr>
          <w:rFonts w:eastAsia="Arial Unicode MS"/>
          <w:noProof/>
          <w:color w:val="000000" w:themeColor="text1"/>
        </w:rPr>
        <w:t xml:space="preserve"> subject to </w:t>
      </w:r>
      <w:r w:rsidR="00470650" w:rsidRPr="00300113">
        <w:rPr>
          <w:rFonts w:eastAsia="Arial Unicode MS"/>
          <w:noProof/>
          <w:color w:val="000000" w:themeColor="text1"/>
        </w:rPr>
        <w:t>the</w:t>
      </w:r>
      <w:r w:rsidR="000C3C67" w:rsidRPr="00300113">
        <w:rPr>
          <w:rFonts w:eastAsia="Arial Unicode MS"/>
          <w:noProof/>
          <w:color w:val="000000" w:themeColor="text1"/>
        </w:rPr>
        <w:t xml:space="preserve"> agreements.</w:t>
      </w:r>
    </w:p>
    <w:bookmarkEnd w:id="84"/>
    <w:bookmarkEnd w:id="68"/>
    <w:bookmarkEnd w:id="85"/>
    <w:bookmarkEnd w:id="86"/>
    <w:p w14:paraId="3D8C9C1D" w14:textId="77777777" w:rsidR="00666558" w:rsidRPr="00FD40BA" w:rsidRDefault="00666558" w:rsidP="00FD40BA">
      <w:pPr>
        <w:rPr>
          <w:noProof/>
        </w:rPr>
        <w:sectPr w:rsidR="00666558" w:rsidRPr="00FD40BA" w:rsidSect="00984EA0">
          <w:footerReference w:type="default" r:id="rId10"/>
          <w:footerReference w:type="first" r:id="rId11"/>
          <w:pgSz w:w="11907" w:h="16839"/>
          <w:pgMar w:top="1134" w:right="1417" w:bottom="1134" w:left="1417" w:header="709" w:footer="709" w:gutter="0"/>
          <w:cols w:space="708"/>
          <w:docGrid w:linePitch="360"/>
        </w:sectPr>
      </w:pPr>
    </w:p>
    <w:p w14:paraId="552FD23D" w14:textId="64BED8A1" w:rsidR="00D42C70" w:rsidRDefault="00D42C70" w:rsidP="00D42C70">
      <w:pPr>
        <w:pStyle w:val="Rfrenceinterinstitutionnelle"/>
        <w:rPr>
          <w:noProof/>
        </w:rPr>
      </w:pPr>
      <w:r w:rsidRPr="00D42C70">
        <w:t>2023/0465 (NLE)</w:t>
      </w:r>
    </w:p>
    <w:p w14:paraId="564DDE00" w14:textId="16EB1FCE" w:rsidR="00666558" w:rsidRPr="00FD40BA" w:rsidRDefault="00B842C5" w:rsidP="00B842C5">
      <w:pPr>
        <w:pStyle w:val="Statut"/>
        <w:rPr>
          <w:noProof/>
        </w:rPr>
      </w:pPr>
      <w:r w:rsidRPr="00B842C5">
        <w:rPr>
          <w:noProof/>
        </w:rPr>
        <w:t>Proposal for a</w:t>
      </w:r>
    </w:p>
    <w:p w14:paraId="044A7B33" w14:textId="6D5CC10D" w:rsidR="00666558" w:rsidRPr="00FD40BA" w:rsidRDefault="00B842C5" w:rsidP="00B842C5">
      <w:pPr>
        <w:pStyle w:val="Typedudocument"/>
        <w:rPr>
          <w:noProof/>
        </w:rPr>
      </w:pPr>
      <w:r w:rsidRPr="00B842C5">
        <w:rPr>
          <w:noProof/>
        </w:rPr>
        <w:t>COUNCIL DECISION</w:t>
      </w:r>
    </w:p>
    <w:p w14:paraId="3864F4CC" w14:textId="0AAF3079" w:rsidR="00666558" w:rsidRPr="00FD40BA" w:rsidRDefault="00B842C5" w:rsidP="00B842C5">
      <w:pPr>
        <w:pStyle w:val="Titreobjet"/>
        <w:rPr>
          <w:noProof/>
        </w:rPr>
      </w:pPr>
      <w:r w:rsidRPr="00B842C5">
        <w:rPr>
          <w:noProof/>
        </w:rPr>
        <w:t xml:space="preserve">approving a Commission Regulation (Euratom) </w:t>
      </w:r>
      <w:r w:rsidRPr="00B842C5">
        <w:rPr>
          <w:noProof/>
        </w:rPr>
        <w:br/>
        <w:t>on the application of Euratom safeguards</w:t>
      </w:r>
    </w:p>
    <w:p w14:paraId="14100277" w14:textId="77777777" w:rsidR="00666558" w:rsidRPr="00FD40BA" w:rsidRDefault="00666558" w:rsidP="00197315">
      <w:pPr>
        <w:pStyle w:val="Institutionquiagit"/>
        <w:rPr>
          <w:noProof/>
        </w:rPr>
      </w:pPr>
      <w:r w:rsidRPr="00FD40BA">
        <w:rPr>
          <w:noProof/>
        </w:rPr>
        <w:t xml:space="preserve">THE COUNCIL OF THE EUROPEAN </w:t>
      </w:r>
      <w:smartTag w:uri="urn:schemas-microsoft-com:office:smarttags" w:element="place">
        <w:r w:rsidRPr="00FD40BA">
          <w:rPr>
            <w:noProof/>
          </w:rPr>
          <w:t>UNION</w:t>
        </w:r>
      </w:smartTag>
      <w:r w:rsidRPr="00FD40BA">
        <w:rPr>
          <w:noProof/>
        </w:rPr>
        <w:t>,</w:t>
      </w:r>
    </w:p>
    <w:p w14:paraId="453B463A" w14:textId="77777777" w:rsidR="00666558" w:rsidRPr="00FD40BA" w:rsidRDefault="00666558" w:rsidP="00197315">
      <w:pPr>
        <w:rPr>
          <w:noProof/>
        </w:rPr>
      </w:pPr>
      <w:r w:rsidRPr="00FD40BA">
        <w:rPr>
          <w:noProof/>
        </w:rPr>
        <w:t xml:space="preserve">Having regard to the Treaty </w:t>
      </w:r>
      <w:r w:rsidR="00DA30FA" w:rsidRPr="00DA30FA">
        <w:rPr>
          <w:noProof/>
        </w:rPr>
        <w:t>establishing the European Atomic Energy Community</w:t>
      </w:r>
      <w:r w:rsidRPr="00FD40BA">
        <w:rPr>
          <w:noProof/>
        </w:rPr>
        <w:t>, and in particular Article</w:t>
      </w:r>
      <w:r w:rsidR="00860C2B">
        <w:rPr>
          <w:noProof/>
        </w:rPr>
        <w:t xml:space="preserve"> </w:t>
      </w:r>
      <w:r w:rsidR="00DA30FA" w:rsidRPr="00DA30FA">
        <w:rPr>
          <w:noProof/>
        </w:rPr>
        <w:t>79</w:t>
      </w:r>
      <w:r w:rsidR="00A60ACA">
        <w:rPr>
          <w:noProof/>
        </w:rPr>
        <w:t xml:space="preserve"> </w:t>
      </w:r>
      <w:r w:rsidRPr="00FD40BA">
        <w:rPr>
          <w:noProof/>
        </w:rPr>
        <w:t>thereof,</w:t>
      </w:r>
    </w:p>
    <w:p w14:paraId="0E02055A" w14:textId="77777777" w:rsidR="00666558" w:rsidRPr="00FD40BA" w:rsidRDefault="00666558" w:rsidP="00197315">
      <w:pPr>
        <w:rPr>
          <w:noProof/>
        </w:rPr>
      </w:pPr>
      <w:r w:rsidRPr="00FD40BA">
        <w:rPr>
          <w:noProof/>
        </w:rPr>
        <w:t>Having regard to the proposal from the European Commission,</w:t>
      </w:r>
    </w:p>
    <w:p w14:paraId="7E93FED8" w14:textId="77777777" w:rsidR="00666558" w:rsidRPr="00FD40BA" w:rsidRDefault="00666558" w:rsidP="00197315">
      <w:pPr>
        <w:rPr>
          <w:noProof/>
        </w:rPr>
      </w:pPr>
      <w:r w:rsidRPr="00FD40BA">
        <w:rPr>
          <w:noProof/>
        </w:rPr>
        <w:t>Whereas:</w:t>
      </w:r>
    </w:p>
    <w:p w14:paraId="0EA4AAAB" w14:textId="77777777" w:rsidR="00666558" w:rsidRPr="00EB59AE" w:rsidRDefault="00DA30FA" w:rsidP="0051603E">
      <w:pPr>
        <w:rPr>
          <w:noProof/>
          <w:color w:val="000000" w:themeColor="text1"/>
        </w:rPr>
      </w:pPr>
      <w:r w:rsidRPr="00AF1EAC">
        <w:rPr>
          <w:noProof/>
        </w:rPr>
        <w:t>It is important to keep the requirements imposed by Commission Regulation (Euratom) No 302/2005 of 8 February 2005 on the application of Euratom safeguards</w:t>
      </w:r>
      <w:r w:rsidR="00CE4715" w:rsidRPr="00287233">
        <w:rPr>
          <w:rStyle w:val="FootnoteReference"/>
          <w:b/>
          <w:noProof/>
        </w:rPr>
        <w:footnoteReference w:id="16"/>
      </w:r>
      <w:r w:rsidRPr="00AF1EAC">
        <w:rPr>
          <w:noProof/>
        </w:rPr>
        <w:t xml:space="preserve"> in line with the present legal framework and developments in the fields of nuclear and information technology</w:t>
      </w:r>
      <w:r w:rsidRPr="00EB59AE">
        <w:rPr>
          <w:noProof/>
          <w:color w:val="000000" w:themeColor="text1"/>
        </w:rPr>
        <w:t>,</w:t>
      </w:r>
    </w:p>
    <w:p w14:paraId="5E3421E2" w14:textId="77777777" w:rsidR="00666558" w:rsidRPr="00FD40BA" w:rsidRDefault="00666558" w:rsidP="00197315">
      <w:pPr>
        <w:pStyle w:val="Formuledadoption"/>
        <w:rPr>
          <w:noProof/>
        </w:rPr>
      </w:pPr>
      <w:r w:rsidRPr="00FD40BA">
        <w:rPr>
          <w:noProof/>
        </w:rPr>
        <w:t xml:space="preserve">HAS ADOPTED THIS DECISION: </w:t>
      </w:r>
    </w:p>
    <w:p w14:paraId="1104CB0C" w14:textId="77777777" w:rsidR="00666558" w:rsidRPr="00FD40BA" w:rsidRDefault="00DA30FA" w:rsidP="00197315">
      <w:pPr>
        <w:pStyle w:val="Titrearticle"/>
        <w:rPr>
          <w:noProof/>
        </w:rPr>
      </w:pPr>
      <w:r w:rsidRPr="00DA30FA">
        <w:rPr>
          <w:noProof/>
        </w:rPr>
        <w:t>Sole Article</w:t>
      </w:r>
    </w:p>
    <w:p w14:paraId="74A67016" w14:textId="77777777" w:rsidR="007E71EC" w:rsidRDefault="00DA30FA" w:rsidP="00197315">
      <w:pPr>
        <w:rPr>
          <w:noProof/>
        </w:rPr>
      </w:pPr>
      <w:r w:rsidRPr="00AF1EAC">
        <w:rPr>
          <w:noProof/>
        </w:rPr>
        <w:t>The Commission Regulation on the application of Euratom safeguards is hereby approved.</w:t>
      </w:r>
    </w:p>
    <w:p w14:paraId="7FEE4D11" w14:textId="08A6736A" w:rsidR="00666558" w:rsidRPr="00EB59AE" w:rsidRDefault="00786872" w:rsidP="00197315">
      <w:pPr>
        <w:rPr>
          <w:noProof/>
          <w:color w:val="000000" w:themeColor="text1"/>
        </w:rPr>
      </w:pPr>
      <w:r w:rsidRPr="00786872">
        <w:rPr>
          <w:noProof/>
        </w:rPr>
        <w:t>The text of the Regulation is attached to this Decision</w:t>
      </w:r>
      <w:r>
        <w:rPr>
          <w:noProof/>
        </w:rPr>
        <w:t>.</w:t>
      </w:r>
    </w:p>
    <w:p w14:paraId="740F90D7" w14:textId="5C1F0FEE" w:rsidR="00666558" w:rsidRDefault="00816023" w:rsidP="00C86058">
      <w:pPr>
        <w:pStyle w:val="Fait"/>
        <w:rPr>
          <w:noProof/>
        </w:rPr>
      </w:pPr>
      <w:r w:rsidRPr="00816023">
        <w:t>Done at Brussels,</w:t>
      </w:r>
    </w:p>
    <w:p w14:paraId="14347820" w14:textId="77777777" w:rsidR="00666558" w:rsidRDefault="00666558" w:rsidP="00C86058">
      <w:pPr>
        <w:pStyle w:val="Institutionquisigne"/>
        <w:rPr>
          <w:noProof/>
        </w:rPr>
      </w:pPr>
      <w:r w:rsidRPr="00666558">
        <w:rPr>
          <w:noProof/>
        </w:rPr>
        <w:tab/>
        <w:t>For the Council</w:t>
      </w:r>
    </w:p>
    <w:p w14:paraId="3BF12C62" w14:textId="77777777" w:rsidR="00666558" w:rsidRPr="00666558" w:rsidRDefault="00666558" w:rsidP="00666558">
      <w:pPr>
        <w:pStyle w:val="Personnequisigne"/>
        <w:rPr>
          <w:noProof/>
        </w:rPr>
      </w:pPr>
      <w:r w:rsidRPr="00666558">
        <w:rPr>
          <w:noProof/>
        </w:rPr>
        <w:tab/>
        <w:t>The President</w:t>
      </w:r>
    </w:p>
    <w:sectPr w:rsidR="00666558" w:rsidRPr="00666558" w:rsidSect="00984EA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8CE8C" w14:textId="77777777" w:rsidR="00666558" w:rsidRDefault="00666558" w:rsidP="00666558">
      <w:pPr>
        <w:spacing w:before="0" w:after="0"/>
      </w:pPr>
      <w:r>
        <w:separator/>
      </w:r>
    </w:p>
  </w:endnote>
  <w:endnote w:type="continuationSeparator" w:id="0">
    <w:p w14:paraId="6A0D457A" w14:textId="77777777" w:rsidR="00666558" w:rsidRDefault="00666558" w:rsidP="006665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F75D" w14:textId="7E591A9E" w:rsidR="00B842C5" w:rsidRPr="00984EA0" w:rsidRDefault="00984EA0" w:rsidP="00984EA0">
    <w:pPr>
      <w:pStyle w:val="Footer"/>
      <w:rPr>
        <w:rFonts w:ascii="Arial" w:hAnsi="Arial" w:cs="Arial"/>
        <w:b/>
        <w:sz w:val="48"/>
      </w:rPr>
    </w:pPr>
    <w:r w:rsidRPr="00984EA0">
      <w:rPr>
        <w:rFonts w:ascii="Arial" w:hAnsi="Arial" w:cs="Arial"/>
        <w:b/>
        <w:sz w:val="48"/>
      </w:rPr>
      <w:t>EN</w:t>
    </w:r>
    <w:r w:rsidRPr="00984EA0">
      <w:rPr>
        <w:rFonts w:ascii="Arial" w:hAnsi="Arial" w:cs="Arial"/>
        <w:b/>
        <w:sz w:val="48"/>
      </w:rPr>
      <w:tab/>
    </w:r>
    <w:r w:rsidRPr="00984EA0">
      <w:rPr>
        <w:rFonts w:ascii="Arial" w:hAnsi="Arial" w:cs="Arial"/>
        <w:b/>
        <w:sz w:val="48"/>
      </w:rPr>
      <w:tab/>
    </w:r>
    <w:r w:rsidRPr="00984EA0">
      <w:tab/>
    </w:r>
    <w:r w:rsidRPr="00984EA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A0D5" w14:textId="38B3E9B5" w:rsidR="00984EA0" w:rsidRPr="00984EA0" w:rsidRDefault="00984EA0" w:rsidP="00984EA0">
    <w:pPr>
      <w:pStyle w:val="Footer"/>
      <w:rPr>
        <w:rFonts w:ascii="Arial" w:hAnsi="Arial" w:cs="Arial"/>
        <w:b/>
        <w:sz w:val="48"/>
      </w:rPr>
    </w:pPr>
    <w:r w:rsidRPr="00984EA0">
      <w:rPr>
        <w:rFonts w:ascii="Arial" w:hAnsi="Arial" w:cs="Arial"/>
        <w:b/>
        <w:sz w:val="48"/>
      </w:rPr>
      <w:t>EN</w:t>
    </w:r>
    <w:r w:rsidRPr="00984EA0">
      <w:rPr>
        <w:rFonts w:ascii="Arial" w:hAnsi="Arial" w:cs="Arial"/>
        <w:b/>
        <w:sz w:val="48"/>
      </w:rPr>
      <w:tab/>
    </w:r>
    <w:r>
      <w:fldChar w:fldCharType="begin"/>
    </w:r>
    <w:r>
      <w:instrText xml:space="preserve"> PAGE  \* MERGEFORMAT </w:instrText>
    </w:r>
    <w:r>
      <w:fldChar w:fldCharType="separate"/>
    </w:r>
    <w:r w:rsidR="00C86058">
      <w:rPr>
        <w:noProof/>
      </w:rPr>
      <w:t>15</w:t>
    </w:r>
    <w:r>
      <w:fldChar w:fldCharType="end"/>
    </w:r>
    <w:r>
      <w:tab/>
    </w:r>
    <w:r w:rsidRPr="00984EA0">
      <w:tab/>
    </w:r>
    <w:r w:rsidRPr="00984EA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E7BE" w14:textId="77777777" w:rsidR="00984EA0" w:rsidRPr="00984EA0" w:rsidRDefault="00984EA0" w:rsidP="0098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2EB5" w14:textId="77777777" w:rsidR="00666558" w:rsidRDefault="00666558" w:rsidP="00666558">
      <w:pPr>
        <w:spacing w:before="0" w:after="0"/>
      </w:pPr>
      <w:r>
        <w:separator/>
      </w:r>
    </w:p>
  </w:footnote>
  <w:footnote w:type="continuationSeparator" w:id="0">
    <w:p w14:paraId="153EBCF7" w14:textId="77777777" w:rsidR="00666558" w:rsidRDefault="00666558" w:rsidP="00666558">
      <w:pPr>
        <w:spacing w:before="0" w:after="0"/>
      </w:pPr>
      <w:r>
        <w:continuationSeparator/>
      </w:r>
    </w:p>
  </w:footnote>
  <w:footnote w:id="1">
    <w:p w14:paraId="0380C800" w14:textId="77777777" w:rsidR="006906DD" w:rsidRDefault="006906DD">
      <w:pPr>
        <w:pStyle w:val="FootnoteText"/>
      </w:pPr>
      <w:r>
        <w:rPr>
          <w:rStyle w:val="FootnoteReference"/>
        </w:rPr>
        <w:footnoteRef/>
      </w:r>
      <w:r>
        <w:tab/>
      </w:r>
      <w:r w:rsidR="001A21A2">
        <w:t>‘N</w:t>
      </w:r>
      <w:r w:rsidR="001A21A2" w:rsidRPr="001A21A2">
        <w:t xml:space="preserve">uclear materials’ means ores, source materials or special fissile materials as defined in Article 197 of the </w:t>
      </w:r>
      <w:r w:rsidR="001A21A2">
        <w:t xml:space="preserve">Euratom </w:t>
      </w:r>
      <w:r w:rsidR="001A21A2" w:rsidRPr="001A21A2">
        <w:t>Treaty</w:t>
      </w:r>
      <w:r w:rsidR="001A21A2">
        <w:t xml:space="preserve">. </w:t>
      </w:r>
      <w:r w:rsidRPr="006906DD">
        <w:t xml:space="preserve">According to Article 84 of the Euratom Treaty, </w:t>
      </w:r>
      <w:r w:rsidRPr="006906DD">
        <w:rPr>
          <w:i/>
          <w:iCs/>
        </w:rPr>
        <w:t>"The safeguards may not extend to materials intended to meet defence requirements which are in the course of being specially processed for this purpose or which, after being so processed, are, in accordance with an operational plan, placed or stored in a military establishment."</w:t>
      </w:r>
    </w:p>
  </w:footnote>
  <w:footnote w:id="2">
    <w:p w14:paraId="7E855614" w14:textId="77777777" w:rsidR="007544EE" w:rsidRDefault="007544EE">
      <w:pPr>
        <w:pStyle w:val="FootnoteText"/>
      </w:pPr>
      <w:r>
        <w:rPr>
          <w:rStyle w:val="FootnoteReference"/>
        </w:rPr>
        <w:footnoteRef/>
      </w:r>
      <w:r>
        <w:tab/>
      </w:r>
      <w:bookmarkStart w:id="1" w:name="_Hlk119429805"/>
      <w:r w:rsidRPr="007544EE">
        <w:t>OJ L 54, 28.2.2005, p. 1. Regulation as last amended by Commission Regulation (EU) No 519/2013 of 21 February 2013 (OJ L 158, 10.6.2013, p. 74).</w:t>
      </w:r>
      <w:bookmarkEnd w:id="1"/>
    </w:p>
  </w:footnote>
  <w:footnote w:id="3">
    <w:p w14:paraId="5C44324D" w14:textId="44076BAA" w:rsidR="00B962CF" w:rsidRDefault="00B962CF">
      <w:pPr>
        <w:pStyle w:val="FootnoteText"/>
      </w:pPr>
      <w:r>
        <w:rPr>
          <w:rStyle w:val="FootnoteReference"/>
        </w:rPr>
        <w:footnoteRef/>
      </w:r>
      <w:r>
        <w:tab/>
        <w:t>Commission staff working document SWD(202</w:t>
      </w:r>
      <w:r w:rsidR="00421F2A">
        <w:t>3</w:t>
      </w:r>
      <w:r>
        <w:t xml:space="preserve">) </w:t>
      </w:r>
      <w:r w:rsidR="00421F2A">
        <w:t>5 final</w:t>
      </w:r>
      <w:r>
        <w:t xml:space="preserve">, </w:t>
      </w:r>
      <w:r w:rsidRPr="00B962CF">
        <w:rPr>
          <w:i/>
          <w:iCs/>
        </w:rPr>
        <w:t>Evaluation of Commission Regulation (Euratom) No 302/2005 of 8 February 2005 on the application of Euratom safeguards</w:t>
      </w:r>
      <w:r>
        <w:t>.</w:t>
      </w:r>
    </w:p>
  </w:footnote>
  <w:footnote w:id="4">
    <w:p w14:paraId="3F4AA9AF" w14:textId="77777777" w:rsidR="002D399D" w:rsidRDefault="002D399D">
      <w:pPr>
        <w:pStyle w:val="FootnoteText"/>
      </w:pPr>
      <w:r>
        <w:rPr>
          <w:rStyle w:val="FootnoteReference"/>
        </w:rPr>
        <w:footnoteRef/>
      </w:r>
      <w:r>
        <w:tab/>
      </w:r>
      <w:r w:rsidR="007A5D24" w:rsidRPr="007A5D24">
        <w:t>OJ L 13, 17.1.2014, p. 1–73</w:t>
      </w:r>
    </w:p>
  </w:footnote>
  <w:footnote w:id="5">
    <w:p w14:paraId="2E5C8620" w14:textId="77777777" w:rsidR="002D399D" w:rsidRPr="00545B7D" w:rsidRDefault="002D399D">
      <w:pPr>
        <w:pStyle w:val="FootnoteText"/>
      </w:pPr>
      <w:r w:rsidRPr="009358BD">
        <w:rPr>
          <w:rStyle w:val="FootnoteReference"/>
        </w:rPr>
        <w:footnoteRef/>
      </w:r>
      <w:r w:rsidRPr="009358BD">
        <w:tab/>
      </w:r>
      <w:r w:rsidR="00545B7D" w:rsidRPr="009358BD">
        <w:t>OJ L 172, 2.7.2009, p. 18–22. Directive as amended, OJ L 219, 25.7.2014, p. 42–52</w:t>
      </w:r>
    </w:p>
  </w:footnote>
  <w:footnote w:id="6">
    <w:p w14:paraId="2E925484" w14:textId="77777777" w:rsidR="002D399D" w:rsidRPr="00EE6D54" w:rsidRDefault="002D399D">
      <w:pPr>
        <w:pStyle w:val="FootnoteText"/>
        <w:rPr>
          <w:lang w:val="pl-PL"/>
        </w:rPr>
      </w:pPr>
      <w:r>
        <w:rPr>
          <w:rStyle w:val="FootnoteReference"/>
        </w:rPr>
        <w:footnoteRef/>
      </w:r>
      <w:r w:rsidRPr="00EE6D54">
        <w:rPr>
          <w:lang w:val="pl-PL"/>
        </w:rPr>
        <w:tab/>
      </w:r>
      <w:r w:rsidR="00545B7D" w:rsidRPr="00EE6D54">
        <w:rPr>
          <w:lang w:val="pl-PL"/>
        </w:rPr>
        <w:t>OJ L 199, 2.8.2011, p. 48–56.</w:t>
      </w:r>
    </w:p>
  </w:footnote>
  <w:footnote w:id="7">
    <w:p w14:paraId="3EC10C18" w14:textId="77777777" w:rsidR="002D399D" w:rsidRPr="00EE6D54" w:rsidRDefault="002D399D">
      <w:pPr>
        <w:pStyle w:val="FootnoteText"/>
        <w:rPr>
          <w:lang w:val="pl-PL"/>
        </w:rPr>
      </w:pPr>
      <w:r>
        <w:rPr>
          <w:rStyle w:val="FootnoteReference"/>
        </w:rPr>
        <w:footnoteRef/>
      </w:r>
      <w:r w:rsidRPr="00EE6D54">
        <w:rPr>
          <w:lang w:val="pl-PL"/>
        </w:rPr>
        <w:tab/>
      </w:r>
      <w:r w:rsidR="00545B7D" w:rsidRPr="00EE6D54">
        <w:rPr>
          <w:lang w:val="pl-PL"/>
        </w:rPr>
        <w:t>OJ L 337, 5.12.2006, p. 21–32</w:t>
      </w:r>
    </w:p>
  </w:footnote>
  <w:footnote w:id="8">
    <w:p w14:paraId="0EF9BAC8" w14:textId="77777777" w:rsidR="00EC0460" w:rsidRPr="00EE6D54" w:rsidRDefault="00EC0460">
      <w:pPr>
        <w:pStyle w:val="FootnoteText"/>
        <w:rPr>
          <w:lang w:val="pl-PL"/>
        </w:rPr>
      </w:pPr>
      <w:r>
        <w:rPr>
          <w:rStyle w:val="FootnoteReference"/>
        </w:rPr>
        <w:footnoteRef/>
      </w:r>
      <w:r w:rsidRPr="00EE6D54">
        <w:rPr>
          <w:lang w:val="pl-PL"/>
        </w:rPr>
        <w:tab/>
        <w:t>OJ L 72, 17.3.2015, p. 53–88.</w:t>
      </w:r>
    </w:p>
  </w:footnote>
  <w:footnote w:id="9">
    <w:p w14:paraId="1D7F37C4" w14:textId="77777777" w:rsidR="00EC0460" w:rsidRPr="000328CC" w:rsidRDefault="00EC0460">
      <w:pPr>
        <w:pStyle w:val="FootnoteText"/>
      </w:pPr>
      <w:r>
        <w:rPr>
          <w:rStyle w:val="FootnoteReference"/>
        </w:rPr>
        <w:footnoteRef/>
      </w:r>
      <w:r w:rsidRPr="000328CC">
        <w:tab/>
        <w:t>OJ 17, 6.10.1958, p. 406/58.</w:t>
      </w:r>
    </w:p>
  </w:footnote>
  <w:footnote w:id="10">
    <w:p w14:paraId="3CBFBD67" w14:textId="2FB0618D" w:rsidR="00421F2A" w:rsidRDefault="00421F2A">
      <w:pPr>
        <w:pStyle w:val="FootnoteText"/>
      </w:pPr>
      <w:r w:rsidRPr="009E3F05">
        <w:rPr>
          <w:rStyle w:val="FootnoteReference"/>
        </w:rPr>
        <w:footnoteRef/>
      </w:r>
      <w:r w:rsidR="009E3F05">
        <w:tab/>
      </w:r>
      <w:r w:rsidR="002E05E3" w:rsidRPr="002E05E3">
        <w:t>Communication to the Commission: European Commission digital strategy Next generation digital Commission, Brussels, C(2022) 4388 final, 30.6.2022</w:t>
      </w:r>
      <w:r>
        <w:t>.</w:t>
      </w:r>
      <w:r w:rsidRPr="00421F2A">
        <w:t xml:space="preserve"> </w:t>
      </w:r>
    </w:p>
  </w:footnote>
  <w:footnote w:id="11">
    <w:p w14:paraId="348B1B04" w14:textId="77777777" w:rsidR="009A3E1C" w:rsidRDefault="009A3E1C">
      <w:pPr>
        <w:pStyle w:val="FootnoteText"/>
      </w:pPr>
      <w:r>
        <w:rPr>
          <w:rStyle w:val="FootnoteReference"/>
        </w:rPr>
        <w:footnoteRef/>
      </w:r>
      <w:r>
        <w:tab/>
      </w:r>
      <w:r w:rsidRPr="009A3E1C">
        <w:t>Authorities specified in Article 79 of the Euratom Treaty</w:t>
      </w:r>
      <w:r>
        <w:t>.</w:t>
      </w:r>
    </w:p>
  </w:footnote>
  <w:footnote w:id="12">
    <w:p w14:paraId="579846DD" w14:textId="77777777" w:rsidR="00C54DCF" w:rsidRDefault="00C54DCF">
      <w:pPr>
        <w:pStyle w:val="FootnoteText"/>
      </w:pPr>
      <w:r>
        <w:rPr>
          <w:rStyle w:val="FootnoteReference"/>
        </w:rPr>
        <w:footnoteRef/>
      </w:r>
      <w:r>
        <w:tab/>
      </w:r>
      <w:r w:rsidRPr="00C54DCF">
        <w:t>https://ec.europa.eu/transparency/expert-groups-register/screen/expert</w:t>
      </w:r>
      <w:r>
        <w:t>-</w:t>
      </w:r>
      <w:r w:rsidRPr="00C54DCF">
        <w:t>groups/consult?lang=en&amp;groupID=1084</w:t>
      </w:r>
    </w:p>
  </w:footnote>
  <w:footnote w:id="13">
    <w:p w14:paraId="07E36108" w14:textId="77777777" w:rsidR="00C54DCF" w:rsidRDefault="00C54DCF">
      <w:pPr>
        <w:pStyle w:val="FootnoteText"/>
      </w:pPr>
      <w:r>
        <w:rPr>
          <w:rStyle w:val="FootnoteReference"/>
        </w:rPr>
        <w:footnoteRef/>
      </w:r>
      <w:r>
        <w:tab/>
      </w:r>
      <w:r w:rsidRPr="00C54DCF">
        <w:t>https://esarda.jrc.ec.europa.eu/index_en</w:t>
      </w:r>
    </w:p>
  </w:footnote>
  <w:footnote w:id="14">
    <w:p w14:paraId="390E3417" w14:textId="77777777" w:rsidR="00CE2169" w:rsidRDefault="00CE2169">
      <w:pPr>
        <w:pStyle w:val="FootnoteText"/>
      </w:pPr>
      <w:r>
        <w:rPr>
          <w:rStyle w:val="FootnoteReference"/>
        </w:rPr>
        <w:footnoteRef/>
      </w:r>
      <w:r>
        <w:tab/>
      </w:r>
      <w:r w:rsidRPr="00CE2169">
        <w:t>Commission Recommendation of 15 December 2005 on guidelines for the application of Regulation (Euratom) No 302/2005 on the application of Euratom safeguards (2006/40/Euratom)</w:t>
      </w:r>
      <w:r>
        <w:t xml:space="preserve">, </w:t>
      </w:r>
      <w:r w:rsidRPr="00CE2169">
        <w:t>OJ L 28, 1.2.2006, p.1</w:t>
      </w:r>
      <w:r w:rsidR="00564532">
        <w:t>-85</w:t>
      </w:r>
      <w:r>
        <w:t xml:space="preserve">, and </w:t>
      </w:r>
      <w:r w:rsidRPr="00CE2169">
        <w:t>Commission Recommendation of 11 February 2009 on the implementation of a nuclear material accountancy and control system by operators of nuclear installations (2009/120/Euratom)</w:t>
      </w:r>
      <w:r>
        <w:t xml:space="preserve">, </w:t>
      </w:r>
      <w:r w:rsidRPr="00CE2169">
        <w:t>OJ L 41, 12.2.2009, p. 17</w:t>
      </w:r>
      <w:r w:rsidR="00564532">
        <w:t>-23</w:t>
      </w:r>
      <w:r w:rsidRPr="00CE2169">
        <w:t>.</w:t>
      </w:r>
    </w:p>
  </w:footnote>
  <w:footnote w:id="15">
    <w:p w14:paraId="70F13B6E" w14:textId="77777777" w:rsidR="007A7962" w:rsidRDefault="007A7962">
      <w:pPr>
        <w:pStyle w:val="FootnoteText"/>
      </w:pPr>
      <w:r>
        <w:rPr>
          <w:rStyle w:val="FootnoteReference"/>
        </w:rPr>
        <w:footnoteRef/>
      </w:r>
      <w:r>
        <w:tab/>
      </w:r>
      <w:r w:rsidRPr="007A7962">
        <w:t xml:space="preserve">Commission Staff Working Documents </w:t>
      </w:r>
      <w:r w:rsidRPr="007A7962">
        <w:rPr>
          <w:i/>
          <w:iCs/>
        </w:rPr>
        <w:t>on the principles and modalities of the implementation of the European Commission's nuclear safeguards tasks "Implementing Euratom Treaty Safeguards"</w:t>
      </w:r>
      <w:r w:rsidRPr="007A7962">
        <w:t>, SEC</w:t>
      </w:r>
      <w:r>
        <w:t xml:space="preserve"> </w:t>
      </w:r>
      <w:r w:rsidRPr="007A7962">
        <w:t xml:space="preserve">(2007) 293, and </w:t>
      </w:r>
      <w:r w:rsidRPr="007A7962">
        <w:rPr>
          <w:i/>
          <w:iCs/>
        </w:rPr>
        <w:t>on the revised Implementation of Euratom Treaty Safeguards (IETS)</w:t>
      </w:r>
      <w:r w:rsidRPr="007A7962">
        <w:t>, SWD</w:t>
      </w:r>
      <w:r w:rsidR="00051B42">
        <w:t xml:space="preserve"> </w:t>
      </w:r>
      <w:r w:rsidRPr="007A7962">
        <w:t>(2021) 215 final.</w:t>
      </w:r>
    </w:p>
  </w:footnote>
  <w:footnote w:id="16">
    <w:p w14:paraId="7181EC6F" w14:textId="77777777" w:rsidR="00CE4715" w:rsidRDefault="00CE4715">
      <w:pPr>
        <w:pStyle w:val="FootnoteText"/>
      </w:pPr>
      <w:r>
        <w:rPr>
          <w:rStyle w:val="FootnoteReference"/>
        </w:rPr>
        <w:footnoteRef/>
      </w:r>
      <w:r>
        <w:tab/>
      </w:r>
      <w:r w:rsidRPr="00CE4715">
        <w:t>OJ L 54, 28.2.2005, p. 1. Regulation as last amended by Commission Regulation (EU) No 519/2013 of 21 February 2013 (OJ L 158, 10.6.2013, p. 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9E83D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964535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350790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342FDB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E8E1E9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F9E480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6F2193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732E3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num>
  <w:num w:numId="15">
    <w:abstractNumId w:val="12"/>
  </w:num>
  <w:num w:numId="16">
    <w:abstractNumId w:val="21"/>
  </w:num>
  <w:num w:numId="17">
    <w:abstractNumId w:val="11"/>
  </w:num>
  <w:num w:numId="18">
    <w:abstractNumId w:val="13"/>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 w:numId="29">
    <w:abstractNumId w:val="19"/>
  </w:num>
  <w:num w:numId="30">
    <w:abstractNumId w:val="12"/>
  </w:num>
  <w:num w:numId="31">
    <w:abstractNumId w:val="21"/>
  </w:num>
  <w:num w:numId="32">
    <w:abstractNumId w:val="11"/>
  </w:num>
  <w:num w:numId="33">
    <w:abstractNumId w:val="13"/>
  </w:num>
  <w:num w:numId="34">
    <w:abstractNumId w:val="14"/>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0"/>
  </w:num>
  <w:num w:numId="42">
    <w:abstractNumId w:val="16"/>
  </w:num>
  <w:num w:numId="4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2-20 16:13: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471EF0A-BE52-43B5-B052-52EB79053F8B"/>
    <w:docVar w:name="LW_COVERPAGE_TYPE" w:val="1"/>
    <w:docVar w:name="LW_CROSSREFERENCE" w:val="&lt;UNUSED&gt;"/>
    <w:docVar w:name="LW_DocType" w:val="COM"/>
    <w:docVar w:name="LW_EMISSION" w:val="21.12.2023"/>
    <w:docVar w:name="LW_EMISSION_ISODATE" w:val="2023-12-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65"/>
    <w:docVar w:name="LW_REF.II.NEW.CP_YEAR" w:val="2023"/>
    <w:docVar w:name="LW_REF.INST.NEW" w:val="COM"/>
    <w:docVar w:name="LW_REF.INST.NEW_ADOPTED" w:val="final"/>
    <w:docVar w:name="LW_REF.INST.NEW_TEXT" w:val="(2023) 79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pproving a Commission Regulation (Euratom) _x000b_on the application of Euratom safeguards"/>
    <w:docVar w:name="LW_TYPE.DOC.CP" w:val="COUNCIL DECISION"/>
    <w:docVar w:name="LwApiVersions" w:val="LW4CoDe 1.23.2.0; LW 8.0, Build 20211117"/>
  </w:docVars>
  <w:rsids>
    <w:rsidRoot w:val="00666558"/>
    <w:rsid w:val="00000B7E"/>
    <w:rsid w:val="00013648"/>
    <w:rsid w:val="00013C61"/>
    <w:rsid w:val="00013EE0"/>
    <w:rsid w:val="0001449F"/>
    <w:rsid w:val="0001626B"/>
    <w:rsid w:val="000209C3"/>
    <w:rsid w:val="00022B72"/>
    <w:rsid w:val="000328CC"/>
    <w:rsid w:val="00037406"/>
    <w:rsid w:val="000431FA"/>
    <w:rsid w:val="0004458B"/>
    <w:rsid w:val="00051B42"/>
    <w:rsid w:val="00052BDC"/>
    <w:rsid w:val="00063834"/>
    <w:rsid w:val="00071FF4"/>
    <w:rsid w:val="00074DF9"/>
    <w:rsid w:val="00084929"/>
    <w:rsid w:val="00087A0C"/>
    <w:rsid w:val="0009451F"/>
    <w:rsid w:val="00096271"/>
    <w:rsid w:val="000A16F0"/>
    <w:rsid w:val="000B1C64"/>
    <w:rsid w:val="000B3C9D"/>
    <w:rsid w:val="000B5606"/>
    <w:rsid w:val="000B5D56"/>
    <w:rsid w:val="000C1307"/>
    <w:rsid w:val="000C3C67"/>
    <w:rsid w:val="000C43E2"/>
    <w:rsid w:val="000D2B62"/>
    <w:rsid w:val="000D313F"/>
    <w:rsid w:val="000D7A26"/>
    <w:rsid w:val="000E0FBF"/>
    <w:rsid w:val="000E31B0"/>
    <w:rsid w:val="000E4EB2"/>
    <w:rsid w:val="000E5BC0"/>
    <w:rsid w:val="000F37CC"/>
    <w:rsid w:val="000F47C1"/>
    <w:rsid w:val="000F63C0"/>
    <w:rsid w:val="000F6D5C"/>
    <w:rsid w:val="0010444D"/>
    <w:rsid w:val="0010541C"/>
    <w:rsid w:val="001065F5"/>
    <w:rsid w:val="00110B47"/>
    <w:rsid w:val="00111F85"/>
    <w:rsid w:val="0011702C"/>
    <w:rsid w:val="001171C3"/>
    <w:rsid w:val="0012071F"/>
    <w:rsid w:val="00121871"/>
    <w:rsid w:val="001238EF"/>
    <w:rsid w:val="0013109B"/>
    <w:rsid w:val="001427F1"/>
    <w:rsid w:val="00143AA2"/>
    <w:rsid w:val="00144640"/>
    <w:rsid w:val="00146691"/>
    <w:rsid w:val="001501F0"/>
    <w:rsid w:val="0015048A"/>
    <w:rsid w:val="00150A01"/>
    <w:rsid w:val="0015212D"/>
    <w:rsid w:val="001547A0"/>
    <w:rsid w:val="00161471"/>
    <w:rsid w:val="00162AB3"/>
    <w:rsid w:val="001635CF"/>
    <w:rsid w:val="00165325"/>
    <w:rsid w:val="00165CC3"/>
    <w:rsid w:val="001754D2"/>
    <w:rsid w:val="00175D11"/>
    <w:rsid w:val="0018026C"/>
    <w:rsid w:val="00181AFD"/>
    <w:rsid w:val="00183BFF"/>
    <w:rsid w:val="001865F5"/>
    <w:rsid w:val="00191EA9"/>
    <w:rsid w:val="00192F8D"/>
    <w:rsid w:val="00193923"/>
    <w:rsid w:val="00195463"/>
    <w:rsid w:val="00197613"/>
    <w:rsid w:val="001A16A6"/>
    <w:rsid w:val="001A21A2"/>
    <w:rsid w:val="001B5D42"/>
    <w:rsid w:val="001B5D5A"/>
    <w:rsid w:val="001C5B05"/>
    <w:rsid w:val="001D3300"/>
    <w:rsid w:val="001E385C"/>
    <w:rsid w:val="001E58A7"/>
    <w:rsid w:val="001E7AC2"/>
    <w:rsid w:val="00215EF7"/>
    <w:rsid w:val="00216B15"/>
    <w:rsid w:val="0022058F"/>
    <w:rsid w:val="00226C8B"/>
    <w:rsid w:val="00232645"/>
    <w:rsid w:val="00233DC7"/>
    <w:rsid w:val="00235F26"/>
    <w:rsid w:val="002421DC"/>
    <w:rsid w:val="002430D4"/>
    <w:rsid w:val="002435D1"/>
    <w:rsid w:val="002472D5"/>
    <w:rsid w:val="00247779"/>
    <w:rsid w:val="00251DC9"/>
    <w:rsid w:val="0025271C"/>
    <w:rsid w:val="00254D2C"/>
    <w:rsid w:val="00255EAA"/>
    <w:rsid w:val="002564A1"/>
    <w:rsid w:val="00257E2A"/>
    <w:rsid w:val="0026012A"/>
    <w:rsid w:val="002624D6"/>
    <w:rsid w:val="00264218"/>
    <w:rsid w:val="00272B79"/>
    <w:rsid w:val="0027335B"/>
    <w:rsid w:val="00275992"/>
    <w:rsid w:val="00281680"/>
    <w:rsid w:val="00283290"/>
    <w:rsid w:val="00285AB8"/>
    <w:rsid w:val="00285BEE"/>
    <w:rsid w:val="0028602E"/>
    <w:rsid w:val="002867F4"/>
    <w:rsid w:val="00286D4E"/>
    <w:rsid w:val="00287233"/>
    <w:rsid w:val="00290AC9"/>
    <w:rsid w:val="0029533F"/>
    <w:rsid w:val="002A2C89"/>
    <w:rsid w:val="002A30A8"/>
    <w:rsid w:val="002A3CEA"/>
    <w:rsid w:val="002A74F8"/>
    <w:rsid w:val="002B2919"/>
    <w:rsid w:val="002B2D27"/>
    <w:rsid w:val="002B30AF"/>
    <w:rsid w:val="002B7A2C"/>
    <w:rsid w:val="002C131D"/>
    <w:rsid w:val="002C57B9"/>
    <w:rsid w:val="002D0512"/>
    <w:rsid w:val="002D288C"/>
    <w:rsid w:val="002D399D"/>
    <w:rsid w:val="002D5A3A"/>
    <w:rsid w:val="002E05E3"/>
    <w:rsid w:val="002E2115"/>
    <w:rsid w:val="002E24FA"/>
    <w:rsid w:val="002F0C4A"/>
    <w:rsid w:val="002F3534"/>
    <w:rsid w:val="002F45BA"/>
    <w:rsid w:val="002F59F7"/>
    <w:rsid w:val="00300113"/>
    <w:rsid w:val="00304360"/>
    <w:rsid w:val="00305753"/>
    <w:rsid w:val="00316BE7"/>
    <w:rsid w:val="00317526"/>
    <w:rsid w:val="00317951"/>
    <w:rsid w:val="003308A4"/>
    <w:rsid w:val="00331328"/>
    <w:rsid w:val="0033203E"/>
    <w:rsid w:val="0033344A"/>
    <w:rsid w:val="00333CF2"/>
    <w:rsid w:val="00337770"/>
    <w:rsid w:val="0034002C"/>
    <w:rsid w:val="00344A7C"/>
    <w:rsid w:val="00354A87"/>
    <w:rsid w:val="0036069B"/>
    <w:rsid w:val="003638ED"/>
    <w:rsid w:val="00373091"/>
    <w:rsid w:val="0037703A"/>
    <w:rsid w:val="00380DEF"/>
    <w:rsid w:val="003818EE"/>
    <w:rsid w:val="003834E3"/>
    <w:rsid w:val="00386250"/>
    <w:rsid w:val="00390F07"/>
    <w:rsid w:val="00394015"/>
    <w:rsid w:val="00397C23"/>
    <w:rsid w:val="003A0CF8"/>
    <w:rsid w:val="003A1991"/>
    <w:rsid w:val="003A3EA5"/>
    <w:rsid w:val="003A3F2E"/>
    <w:rsid w:val="003A6ECC"/>
    <w:rsid w:val="003B0B31"/>
    <w:rsid w:val="003B1D66"/>
    <w:rsid w:val="003B3591"/>
    <w:rsid w:val="003B4273"/>
    <w:rsid w:val="003B55CD"/>
    <w:rsid w:val="003B6066"/>
    <w:rsid w:val="003C2C48"/>
    <w:rsid w:val="003C6D67"/>
    <w:rsid w:val="003D0951"/>
    <w:rsid w:val="003D30BD"/>
    <w:rsid w:val="003D4467"/>
    <w:rsid w:val="003D504F"/>
    <w:rsid w:val="003D6744"/>
    <w:rsid w:val="003D67A0"/>
    <w:rsid w:val="003D7BE3"/>
    <w:rsid w:val="003F2FA0"/>
    <w:rsid w:val="003F5032"/>
    <w:rsid w:val="0040157A"/>
    <w:rsid w:val="00403A69"/>
    <w:rsid w:val="004054D1"/>
    <w:rsid w:val="00406AD1"/>
    <w:rsid w:val="00407371"/>
    <w:rsid w:val="00411E51"/>
    <w:rsid w:val="00412B4D"/>
    <w:rsid w:val="00421F2A"/>
    <w:rsid w:val="00424D47"/>
    <w:rsid w:val="0042648E"/>
    <w:rsid w:val="00442D7E"/>
    <w:rsid w:val="00442EBF"/>
    <w:rsid w:val="00450D48"/>
    <w:rsid w:val="00455BC4"/>
    <w:rsid w:val="0045760F"/>
    <w:rsid w:val="00462349"/>
    <w:rsid w:val="00465892"/>
    <w:rsid w:val="00470650"/>
    <w:rsid w:val="0047134D"/>
    <w:rsid w:val="00471AC2"/>
    <w:rsid w:val="00484DEB"/>
    <w:rsid w:val="004851A0"/>
    <w:rsid w:val="00485FA8"/>
    <w:rsid w:val="004936D2"/>
    <w:rsid w:val="00493AFD"/>
    <w:rsid w:val="00495741"/>
    <w:rsid w:val="00496066"/>
    <w:rsid w:val="004961CA"/>
    <w:rsid w:val="004A1C80"/>
    <w:rsid w:val="004A292E"/>
    <w:rsid w:val="004A3B39"/>
    <w:rsid w:val="004B0606"/>
    <w:rsid w:val="004B447D"/>
    <w:rsid w:val="004C7096"/>
    <w:rsid w:val="004C7511"/>
    <w:rsid w:val="004C764F"/>
    <w:rsid w:val="004D18C3"/>
    <w:rsid w:val="004D1F41"/>
    <w:rsid w:val="004D309B"/>
    <w:rsid w:val="004E04FA"/>
    <w:rsid w:val="004F47DE"/>
    <w:rsid w:val="00506251"/>
    <w:rsid w:val="00511573"/>
    <w:rsid w:val="00512718"/>
    <w:rsid w:val="00512B95"/>
    <w:rsid w:val="0051603E"/>
    <w:rsid w:val="0051642C"/>
    <w:rsid w:val="00520417"/>
    <w:rsid w:val="00521472"/>
    <w:rsid w:val="005239F4"/>
    <w:rsid w:val="00523DB6"/>
    <w:rsid w:val="00525552"/>
    <w:rsid w:val="005367CA"/>
    <w:rsid w:val="00545B7D"/>
    <w:rsid w:val="005462D8"/>
    <w:rsid w:val="005467DE"/>
    <w:rsid w:val="00547CC7"/>
    <w:rsid w:val="00564532"/>
    <w:rsid w:val="00565F71"/>
    <w:rsid w:val="0056658C"/>
    <w:rsid w:val="00571C72"/>
    <w:rsid w:val="00572CBB"/>
    <w:rsid w:val="005736DE"/>
    <w:rsid w:val="005737FD"/>
    <w:rsid w:val="00593E57"/>
    <w:rsid w:val="00597DD9"/>
    <w:rsid w:val="005A2933"/>
    <w:rsid w:val="005A30A1"/>
    <w:rsid w:val="005A4933"/>
    <w:rsid w:val="005A6ED4"/>
    <w:rsid w:val="005A7A34"/>
    <w:rsid w:val="005B1EB6"/>
    <w:rsid w:val="005B2D8B"/>
    <w:rsid w:val="005B47E7"/>
    <w:rsid w:val="005B7469"/>
    <w:rsid w:val="005C0214"/>
    <w:rsid w:val="005C4133"/>
    <w:rsid w:val="005C4A8A"/>
    <w:rsid w:val="005C6EE1"/>
    <w:rsid w:val="005F20F4"/>
    <w:rsid w:val="005F5429"/>
    <w:rsid w:val="006014B2"/>
    <w:rsid w:val="00602BCB"/>
    <w:rsid w:val="006036CA"/>
    <w:rsid w:val="0060606F"/>
    <w:rsid w:val="00607EA0"/>
    <w:rsid w:val="006141FD"/>
    <w:rsid w:val="00621F5F"/>
    <w:rsid w:val="00625FA1"/>
    <w:rsid w:val="00633377"/>
    <w:rsid w:val="00634A62"/>
    <w:rsid w:val="00640BE3"/>
    <w:rsid w:val="00645948"/>
    <w:rsid w:val="006471B7"/>
    <w:rsid w:val="0065202D"/>
    <w:rsid w:val="00652D74"/>
    <w:rsid w:val="00653C9D"/>
    <w:rsid w:val="0065593F"/>
    <w:rsid w:val="00657219"/>
    <w:rsid w:val="00660877"/>
    <w:rsid w:val="00660A17"/>
    <w:rsid w:val="00664181"/>
    <w:rsid w:val="00666558"/>
    <w:rsid w:val="00667056"/>
    <w:rsid w:val="00667117"/>
    <w:rsid w:val="00670C70"/>
    <w:rsid w:val="00676D65"/>
    <w:rsid w:val="006807F4"/>
    <w:rsid w:val="006906DD"/>
    <w:rsid w:val="006915C6"/>
    <w:rsid w:val="00691D8B"/>
    <w:rsid w:val="0069688C"/>
    <w:rsid w:val="00697CE2"/>
    <w:rsid w:val="006A111C"/>
    <w:rsid w:val="006A2623"/>
    <w:rsid w:val="006B3EC7"/>
    <w:rsid w:val="006C42A9"/>
    <w:rsid w:val="006C56BF"/>
    <w:rsid w:val="006D1316"/>
    <w:rsid w:val="006D4269"/>
    <w:rsid w:val="006D6FE2"/>
    <w:rsid w:val="006E341F"/>
    <w:rsid w:val="006E5FC1"/>
    <w:rsid w:val="006E7712"/>
    <w:rsid w:val="00710A9B"/>
    <w:rsid w:val="00710B04"/>
    <w:rsid w:val="00710C07"/>
    <w:rsid w:val="00711F68"/>
    <w:rsid w:val="00711F6F"/>
    <w:rsid w:val="00723DED"/>
    <w:rsid w:val="00726A62"/>
    <w:rsid w:val="0073146F"/>
    <w:rsid w:val="00733623"/>
    <w:rsid w:val="007360A4"/>
    <w:rsid w:val="007401CC"/>
    <w:rsid w:val="00741417"/>
    <w:rsid w:val="0074499C"/>
    <w:rsid w:val="0074788A"/>
    <w:rsid w:val="00753919"/>
    <w:rsid w:val="007544EE"/>
    <w:rsid w:val="00755226"/>
    <w:rsid w:val="00761A97"/>
    <w:rsid w:val="00762EA4"/>
    <w:rsid w:val="0077117C"/>
    <w:rsid w:val="00771F10"/>
    <w:rsid w:val="00773331"/>
    <w:rsid w:val="00773DB0"/>
    <w:rsid w:val="00774620"/>
    <w:rsid w:val="00774F2D"/>
    <w:rsid w:val="0078376B"/>
    <w:rsid w:val="00786872"/>
    <w:rsid w:val="00786FFE"/>
    <w:rsid w:val="007932EF"/>
    <w:rsid w:val="007A210B"/>
    <w:rsid w:val="007A5D24"/>
    <w:rsid w:val="007A6362"/>
    <w:rsid w:val="007A7962"/>
    <w:rsid w:val="007B1819"/>
    <w:rsid w:val="007B3EAC"/>
    <w:rsid w:val="007B5373"/>
    <w:rsid w:val="007B60E3"/>
    <w:rsid w:val="007C0E1B"/>
    <w:rsid w:val="007C2861"/>
    <w:rsid w:val="007C35C4"/>
    <w:rsid w:val="007C6A64"/>
    <w:rsid w:val="007D0304"/>
    <w:rsid w:val="007E05B0"/>
    <w:rsid w:val="007E4532"/>
    <w:rsid w:val="007E577E"/>
    <w:rsid w:val="007E71EC"/>
    <w:rsid w:val="007F107D"/>
    <w:rsid w:val="007F403E"/>
    <w:rsid w:val="007F48C2"/>
    <w:rsid w:val="007F6682"/>
    <w:rsid w:val="00800113"/>
    <w:rsid w:val="00803133"/>
    <w:rsid w:val="0080353D"/>
    <w:rsid w:val="00805318"/>
    <w:rsid w:val="00811CDA"/>
    <w:rsid w:val="00816023"/>
    <w:rsid w:val="00817E39"/>
    <w:rsid w:val="008203F6"/>
    <w:rsid w:val="0082176F"/>
    <w:rsid w:val="00821A42"/>
    <w:rsid w:val="0082331F"/>
    <w:rsid w:val="0082396F"/>
    <w:rsid w:val="00827BD3"/>
    <w:rsid w:val="008324EE"/>
    <w:rsid w:val="00841AAA"/>
    <w:rsid w:val="00841F61"/>
    <w:rsid w:val="0084528B"/>
    <w:rsid w:val="00845F6F"/>
    <w:rsid w:val="00847929"/>
    <w:rsid w:val="0085321E"/>
    <w:rsid w:val="00853A86"/>
    <w:rsid w:val="00856250"/>
    <w:rsid w:val="0085794D"/>
    <w:rsid w:val="00860184"/>
    <w:rsid w:val="00860C2B"/>
    <w:rsid w:val="008669BE"/>
    <w:rsid w:val="00866A89"/>
    <w:rsid w:val="0087070F"/>
    <w:rsid w:val="008707C8"/>
    <w:rsid w:val="00872D78"/>
    <w:rsid w:val="00874D22"/>
    <w:rsid w:val="00875327"/>
    <w:rsid w:val="008808C3"/>
    <w:rsid w:val="00883A4D"/>
    <w:rsid w:val="0088488F"/>
    <w:rsid w:val="008848F7"/>
    <w:rsid w:val="00885F73"/>
    <w:rsid w:val="00891243"/>
    <w:rsid w:val="008919B1"/>
    <w:rsid w:val="00893EB9"/>
    <w:rsid w:val="008957B2"/>
    <w:rsid w:val="00896532"/>
    <w:rsid w:val="008A0880"/>
    <w:rsid w:val="008A2914"/>
    <w:rsid w:val="008A4DCD"/>
    <w:rsid w:val="008A50BF"/>
    <w:rsid w:val="008A695E"/>
    <w:rsid w:val="008A767B"/>
    <w:rsid w:val="008B1940"/>
    <w:rsid w:val="008B21DD"/>
    <w:rsid w:val="008B5252"/>
    <w:rsid w:val="008B5A4C"/>
    <w:rsid w:val="008C09B9"/>
    <w:rsid w:val="008C1626"/>
    <w:rsid w:val="008C1DDE"/>
    <w:rsid w:val="008C3055"/>
    <w:rsid w:val="008C4161"/>
    <w:rsid w:val="008D097E"/>
    <w:rsid w:val="008D2916"/>
    <w:rsid w:val="008D435C"/>
    <w:rsid w:val="008D653A"/>
    <w:rsid w:val="008E0738"/>
    <w:rsid w:val="008E1AA8"/>
    <w:rsid w:val="008E3F7F"/>
    <w:rsid w:val="008E4D8E"/>
    <w:rsid w:val="008F0D42"/>
    <w:rsid w:val="008F1317"/>
    <w:rsid w:val="008F6977"/>
    <w:rsid w:val="00903D16"/>
    <w:rsid w:val="00905E36"/>
    <w:rsid w:val="00911607"/>
    <w:rsid w:val="009151F8"/>
    <w:rsid w:val="00915EE9"/>
    <w:rsid w:val="0092779D"/>
    <w:rsid w:val="009304E9"/>
    <w:rsid w:val="009358BD"/>
    <w:rsid w:val="00944280"/>
    <w:rsid w:val="00946BB0"/>
    <w:rsid w:val="00952CE9"/>
    <w:rsid w:val="00953AAD"/>
    <w:rsid w:val="00956C8D"/>
    <w:rsid w:val="00957379"/>
    <w:rsid w:val="009639B9"/>
    <w:rsid w:val="0097625E"/>
    <w:rsid w:val="00984EA0"/>
    <w:rsid w:val="00992264"/>
    <w:rsid w:val="00997960"/>
    <w:rsid w:val="009A3E1C"/>
    <w:rsid w:val="009A7B18"/>
    <w:rsid w:val="009B08A3"/>
    <w:rsid w:val="009B7E69"/>
    <w:rsid w:val="009C2E68"/>
    <w:rsid w:val="009C3F6D"/>
    <w:rsid w:val="009D0922"/>
    <w:rsid w:val="009D29DD"/>
    <w:rsid w:val="009D2C1B"/>
    <w:rsid w:val="009E3F05"/>
    <w:rsid w:val="009E55DB"/>
    <w:rsid w:val="009F01BA"/>
    <w:rsid w:val="009F10B3"/>
    <w:rsid w:val="009F13ED"/>
    <w:rsid w:val="009F1A88"/>
    <w:rsid w:val="009F3C93"/>
    <w:rsid w:val="009F6D3D"/>
    <w:rsid w:val="00A01BF3"/>
    <w:rsid w:val="00A01E83"/>
    <w:rsid w:val="00A02BEB"/>
    <w:rsid w:val="00A03E09"/>
    <w:rsid w:val="00A16A57"/>
    <w:rsid w:val="00A20FD6"/>
    <w:rsid w:val="00A226D4"/>
    <w:rsid w:val="00A27649"/>
    <w:rsid w:val="00A328A2"/>
    <w:rsid w:val="00A35E5D"/>
    <w:rsid w:val="00A41855"/>
    <w:rsid w:val="00A44458"/>
    <w:rsid w:val="00A5254A"/>
    <w:rsid w:val="00A57D91"/>
    <w:rsid w:val="00A60ACA"/>
    <w:rsid w:val="00A60C3E"/>
    <w:rsid w:val="00A63165"/>
    <w:rsid w:val="00A70119"/>
    <w:rsid w:val="00A728AE"/>
    <w:rsid w:val="00A742E9"/>
    <w:rsid w:val="00A76FEE"/>
    <w:rsid w:val="00A7733D"/>
    <w:rsid w:val="00A778C0"/>
    <w:rsid w:val="00A80B1D"/>
    <w:rsid w:val="00A80E63"/>
    <w:rsid w:val="00A81DB7"/>
    <w:rsid w:val="00A836B8"/>
    <w:rsid w:val="00A87A8C"/>
    <w:rsid w:val="00A90460"/>
    <w:rsid w:val="00AB65E2"/>
    <w:rsid w:val="00AB6A2F"/>
    <w:rsid w:val="00AC2A90"/>
    <w:rsid w:val="00AC737D"/>
    <w:rsid w:val="00AD5843"/>
    <w:rsid w:val="00AE2F70"/>
    <w:rsid w:val="00AE6737"/>
    <w:rsid w:val="00AE7EA4"/>
    <w:rsid w:val="00AF1EAC"/>
    <w:rsid w:val="00B01575"/>
    <w:rsid w:val="00B04B55"/>
    <w:rsid w:val="00B1486E"/>
    <w:rsid w:val="00B15BE9"/>
    <w:rsid w:val="00B1619D"/>
    <w:rsid w:val="00B206A8"/>
    <w:rsid w:val="00B20F77"/>
    <w:rsid w:val="00B3090B"/>
    <w:rsid w:val="00B408DB"/>
    <w:rsid w:val="00B412CA"/>
    <w:rsid w:val="00B420F2"/>
    <w:rsid w:val="00B4704B"/>
    <w:rsid w:val="00B52FA8"/>
    <w:rsid w:val="00B61A6F"/>
    <w:rsid w:val="00B632C6"/>
    <w:rsid w:val="00B640C8"/>
    <w:rsid w:val="00B66266"/>
    <w:rsid w:val="00B70BE9"/>
    <w:rsid w:val="00B73DF3"/>
    <w:rsid w:val="00B842C5"/>
    <w:rsid w:val="00B8601E"/>
    <w:rsid w:val="00B87507"/>
    <w:rsid w:val="00B91A11"/>
    <w:rsid w:val="00B935AD"/>
    <w:rsid w:val="00B93D27"/>
    <w:rsid w:val="00B962CF"/>
    <w:rsid w:val="00B978B8"/>
    <w:rsid w:val="00BB55E8"/>
    <w:rsid w:val="00BB781F"/>
    <w:rsid w:val="00BC132A"/>
    <w:rsid w:val="00BC5812"/>
    <w:rsid w:val="00BD0DCD"/>
    <w:rsid w:val="00BD4318"/>
    <w:rsid w:val="00BE28EB"/>
    <w:rsid w:val="00BE6CC6"/>
    <w:rsid w:val="00BF66AC"/>
    <w:rsid w:val="00BF7049"/>
    <w:rsid w:val="00BF7192"/>
    <w:rsid w:val="00C0108E"/>
    <w:rsid w:val="00C01584"/>
    <w:rsid w:val="00C108E8"/>
    <w:rsid w:val="00C12301"/>
    <w:rsid w:val="00C134FB"/>
    <w:rsid w:val="00C14DF9"/>
    <w:rsid w:val="00C151BF"/>
    <w:rsid w:val="00C156A3"/>
    <w:rsid w:val="00C15FCA"/>
    <w:rsid w:val="00C1619A"/>
    <w:rsid w:val="00C20843"/>
    <w:rsid w:val="00C230EC"/>
    <w:rsid w:val="00C27F9C"/>
    <w:rsid w:val="00C41861"/>
    <w:rsid w:val="00C432ED"/>
    <w:rsid w:val="00C434FC"/>
    <w:rsid w:val="00C44C56"/>
    <w:rsid w:val="00C461DE"/>
    <w:rsid w:val="00C54DCF"/>
    <w:rsid w:val="00C57C48"/>
    <w:rsid w:val="00C57FE8"/>
    <w:rsid w:val="00C661F4"/>
    <w:rsid w:val="00C708BB"/>
    <w:rsid w:val="00C817D1"/>
    <w:rsid w:val="00C820AD"/>
    <w:rsid w:val="00C82584"/>
    <w:rsid w:val="00C86058"/>
    <w:rsid w:val="00C97557"/>
    <w:rsid w:val="00C97AD9"/>
    <w:rsid w:val="00CA5EB2"/>
    <w:rsid w:val="00CA6C32"/>
    <w:rsid w:val="00CB1E4D"/>
    <w:rsid w:val="00CB22BE"/>
    <w:rsid w:val="00CB592B"/>
    <w:rsid w:val="00CC0A93"/>
    <w:rsid w:val="00CC676D"/>
    <w:rsid w:val="00CC7179"/>
    <w:rsid w:val="00CD3FED"/>
    <w:rsid w:val="00CE2169"/>
    <w:rsid w:val="00CE3A08"/>
    <w:rsid w:val="00CE4715"/>
    <w:rsid w:val="00CE5D62"/>
    <w:rsid w:val="00D009E4"/>
    <w:rsid w:val="00D0230C"/>
    <w:rsid w:val="00D02FD3"/>
    <w:rsid w:val="00D149A2"/>
    <w:rsid w:val="00D20381"/>
    <w:rsid w:val="00D20624"/>
    <w:rsid w:val="00D21B53"/>
    <w:rsid w:val="00D22F57"/>
    <w:rsid w:val="00D25601"/>
    <w:rsid w:val="00D25886"/>
    <w:rsid w:val="00D311F1"/>
    <w:rsid w:val="00D331F2"/>
    <w:rsid w:val="00D3444E"/>
    <w:rsid w:val="00D40F5A"/>
    <w:rsid w:val="00D42C70"/>
    <w:rsid w:val="00D45673"/>
    <w:rsid w:val="00D46CB8"/>
    <w:rsid w:val="00D5057D"/>
    <w:rsid w:val="00D53E46"/>
    <w:rsid w:val="00D5509F"/>
    <w:rsid w:val="00D5523E"/>
    <w:rsid w:val="00D564EF"/>
    <w:rsid w:val="00D6087C"/>
    <w:rsid w:val="00D62DDF"/>
    <w:rsid w:val="00D64657"/>
    <w:rsid w:val="00D6688B"/>
    <w:rsid w:val="00D67776"/>
    <w:rsid w:val="00D72157"/>
    <w:rsid w:val="00D74111"/>
    <w:rsid w:val="00D75161"/>
    <w:rsid w:val="00D77EF6"/>
    <w:rsid w:val="00D81EC4"/>
    <w:rsid w:val="00D82BBF"/>
    <w:rsid w:val="00D9503C"/>
    <w:rsid w:val="00D96AA9"/>
    <w:rsid w:val="00DA006B"/>
    <w:rsid w:val="00DA15DB"/>
    <w:rsid w:val="00DA30FA"/>
    <w:rsid w:val="00DA3CA1"/>
    <w:rsid w:val="00DB042F"/>
    <w:rsid w:val="00DB1CD1"/>
    <w:rsid w:val="00DB3C3C"/>
    <w:rsid w:val="00DC5873"/>
    <w:rsid w:val="00DD333E"/>
    <w:rsid w:val="00DD3F73"/>
    <w:rsid w:val="00DD4378"/>
    <w:rsid w:val="00DD4A2F"/>
    <w:rsid w:val="00DD6303"/>
    <w:rsid w:val="00DD7AA9"/>
    <w:rsid w:val="00DF05A8"/>
    <w:rsid w:val="00DF3D0A"/>
    <w:rsid w:val="00E003EF"/>
    <w:rsid w:val="00E00675"/>
    <w:rsid w:val="00E03299"/>
    <w:rsid w:val="00E0414A"/>
    <w:rsid w:val="00E04ABC"/>
    <w:rsid w:val="00E2382A"/>
    <w:rsid w:val="00E24BBD"/>
    <w:rsid w:val="00E26820"/>
    <w:rsid w:val="00E405DC"/>
    <w:rsid w:val="00E40C16"/>
    <w:rsid w:val="00E462E4"/>
    <w:rsid w:val="00E5003A"/>
    <w:rsid w:val="00E520B7"/>
    <w:rsid w:val="00E52114"/>
    <w:rsid w:val="00E609B1"/>
    <w:rsid w:val="00E649B8"/>
    <w:rsid w:val="00E70659"/>
    <w:rsid w:val="00E74A64"/>
    <w:rsid w:val="00E758A8"/>
    <w:rsid w:val="00E7724B"/>
    <w:rsid w:val="00E81F4A"/>
    <w:rsid w:val="00E87493"/>
    <w:rsid w:val="00E87837"/>
    <w:rsid w:val="00E90673"/>
    <w:rsid w:val="00E92ED7"/>
    <w:rsid w:val="00E933DC"/>
    <w:rsid w:val="00E95227"/>
    <w:rsid w:val="00E9554E"/>
    <w:rsid w:val="00EA2889"/>
    <w:rsid w:val="00EB4AF2"/>
    <w:rsid w:val="00EB59AE"/>
    <w:rsid w:val="00EB70AC"/>
    <w:rsid w:val="00EC0460"/>
    <w:rsid w:val="00EC27CB"/>
    <w:rsid w:val="00EC4214"/>
    <w:rsid w:val="00EC4306"/>
    <w:rsid w:val="00EC4D54"/>
    <w:rsid w:val="00ED2CF3"/>
    <w:rsid w:val="00ED693E"/>
    <w:rsid w:val="00ED7081"/>
    <w:rsid w:val="00ED7C7F"/>
    <w:rsid w:val="00ED7DAE"/>
    <w:rsid w:val="00EE2E81"/>
    <w:rsid w:val="00EE379D"/>
    <w:rsid w:val="00EE3896"/>
    <w:rsid w:val="00EE6D54"/>
    <w:rsid w:val="00EF090E"/>
    <w:rsid w:val="00EF0D1D"/>
    <w:rsid w:val="00EF2175"/>
    <w:rsid w:val="00EF264A"/>
    <w:rsid w:val="00EF4023"/>
    <w:rsid w:val="00F06775"/>
    <w:rsid w:val="00F14DA1"/>
    <w:rsid w:val="00F23641"/>
    <w:rsid w:val="00F2676A"/>
    <w:rsid w:val="00F273BA"/>
    <w:rsid w:val="00F348FA"/>
    <w:rsid w:val="00F354C8"/>
    <w:rsid w:val="00F36598"/>
    <w:rsid w:val="00F40A24"/>
    <w:rsid w:val="00F423E3"/>
    <w:rsid w:val="00F46C07"/>
    <w:rsid w:val="00F50C66"/>
    <w:rsid w:val="00F60C4E"/>
    <w:rsid w:val="00F61A60"/>
    <w:rsid w:val="00F64155"/>
    <w:rsid w:val="00F648A9"/>
    <w:rsid w:val="00F64E1F"/>
    <w:rsid w:val="00F67EB0"/>
    <w:rsid w:val="00F71EB0"/>
    <w:rsid w:val="00F73C5C"/>
    <w:rsid w:val="00F76E36"/>
    <w:rsid w:val="00F80F27"/>
    <w:rsid w:val="00F82BEF"/>
    <w:rsid w:val="00F835D4"/>
    <w:rsid w:val="00F8410D"/>
    <w:rsid w:val="00FA068E"/>
    <w:rsid w:val="00FA1FA3"/>
    <w:rsid w:val="00FA68A4"/>
    <w:rsid w:val="00FA7650"/>
    <w:rsid w:val="00FB5578"/>
    <w:rsid w:val="00FC1D9D"/>
    <w:rsid w:val="00FC21C1"/>
    <w:rsid w:val="00FC2E14"/>
    <w:rsid w:val="00FC2EE1"/>
    <w:rsid w:val="00FC3861"/>
    <w:rsid w:val="00FC38F8"/>
    <w:rsid w:val="00FC590F"/>
    <w:rsid w:val="00FD29C2"/>
    <w:rsid w:val="00FD5F78"/>
    <w:rsid w:val="00FE23CB"/>
    <w:rsid w:val="00FE35A1"/>
    <w:rsid w:val="00FE3F4E"/>
    <w:rsid w:val="00FE4095"/>
    <w:rsid w:val="00FF1756"/>
    <w:rsid w:val="00FF4231"/>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1553"/>
    <o:shapelayout v:ext="edit">
      <o:idmap v:ext="edit" data="1"/>
    </o:shapelayout>
  </w:shapeDefaults>
  <w:decimalSymbol w:val=","/>
  <w:listSeparator w:val=";"/>
  <w14:docId w14:val="5BB45FEF"/>
  <w15:docId w15:val="{03DDCF4F-E63D-4AE9-9B82-0F15C2B2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C434F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434FC"/>
    <w:pPr>
      <w:spacing w:after="0"/>
    </w:pPr>
  </w:style>
  <w:style w:type="paragraph" w:styleId="ListBullet">
    <w:name w:val="List Bullet"/>
    <w:basedOn w:val="Normal"/>
    <w:uiPriority w:val="99"/>
    <w:semiHidden/>
    <w:unhideWhenUsed/>
    <w:rsid w:val="00C434FC"/>
    <w:pPr>
      <w:numPr>
        <w:numId w:val="1"/>
      </w:numPr>
      <w:contextualSpacing/>
    </w:pPr>
  </w:style>
  <w:style w:type="paragraph" w:styleId="ListBullet2">
    <w:name w:val="List Bullet 2"/>
    <w:basedOn w:val="Normal"/>
    <w:uiPriority w:val="99"/>
    <w:semiHidden/>
    <w:unhideWhenUsed/>
    <w:rsid w:val="00C434FC"/>
    <w:pPr>
      <w:numPr>
        <w:numId w:val="2"/>
      </w:numPr>
      <w:contextualSpacing/>
    </w:pPr>
  </w:style>
  <w:style w:type="paragraph" w:styleId="ListBullet3">
    <w:name w:val="List Bullet 3"/>
    <w:basedOn w:val="Normal"/>
    <w:uiPriority w:val="99"/>
    <w:semiHidden/>
    <w:unhideWhenUsed/>
    <w:rsid w:val="00C434FC"/>
    <w:pPr>
      <w:numPr>
        <w:numId w:val="3"/>
      </w:numPr>
      <w:contextualSpacing/>
    </w:pPr>
  </w:style>
  <w:style w:type="paragraph" w:styleId="ListBullet4">
    <w:name w:val="List Bullet 4"/>
    <w:basedOn w:val="Normal"/>
    <w:uiPriority w:val="99"/>
    <w:semiHidden/>
    <w:unhideWhenUsed/>
    <w:rsid w:val="00C434FC"/>
    <w:pPr>
      <w:numPr>
        <w:numId w:val="4"/>
      </w:numPr>
      <w:contextualSpacing/>
    </w:pPr>
  </w:style>
  <w:style w:type="paragraph" w:styleId="ListNumber">
    <w:name w:val="List Number"/>
    <w:basedOn w:val="Normal"/>
    <w:uiPriority w:val="99"/>
    <w:semiHidden/>
    <w:unhideWhenUsed/>
    <w:rsid w:val="00C434FC"/>
    <w:pPr>
      <w:numPr>
        <w:numId w:val="5"/>
      </w:numPr>
      <w:contextualSpacing/>
    </w:pPr>
  </w:style>
  <w:style w:type="paragraph" w:styleId="ListNumber2">
    <w:name w:val="List Number 2"/>
    <w:basedOn w:val="Normal"/>
    <w:uiPriority w:val="99"/>
    <w:semiHidden/>
    <w:unhideWhenUsed/>
    <w:rsid w:val="00C434FC"/>
    <w:pPr>
      <w:numPr>
        <w:numId w:val="6"/>
      </w:numPr>
      <w:contextualSpacing/>
    </w:pPr>
  </w:style>
  <w:style w:type="paragraph" w:styleId="ListNumber3">
    <w:name w:val="List Number 3"/>
    <w:basedOn w:val="Normal"/>
    <w:uiPriority w:val="99"/>
    <w:semiHidden/>
    <w:unhideWhenUsed/>
    <w:rsid w:val="00C434FC"/>
    <w:pPr>
      <w:numPr>
        <w:numId w:val="7"/>
      </w:numPr>
      <w:contextualSpacing/>
    </w:pPr>
  </w:style>
  <w:style w:type="paragraph" w:styleId="ListNumber4">
    <w:name w:val="List Number 4"/>
    <w:basedOn w:val="Normal"/>
    <w:uiPriority w:val="99"/>
    <w:semiHidden/>
    <w:unhideWhenUsed/>
    <w:rsid w:val="00C434FC"/>
    <w:pPr>
      <w:numPr>
        <w:numId w:val="8"/>
      </w:numPr>
      <w:contextualSpacing/>
    </w:pPr>
  </w:style>
  <w:style w:type="paragraph" w:styleId="ListParagraph">
    <w:name w:val="List Paragraph"/>
    <w:basedOn w:val="Normal"/>
    <w:uiPriority w:val="34"/>
    <w:qFormat/>
    <w:rsid w:val="00F36598"/>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54DCF"/>
    <w:rPr>
      <w:color w:val="0000FF"/>
      <w:u w:val="single"/>
    </w:rPr>
  </w:style>
  <w:style w:type="paragraph" w:styleId="CommentSubject">
    <w:name w:val="annotation subject"/>
    <w:basedOn w:val="CommentText"/>
    <w:next w:val="CommentText"/>
    <w:link w:val="CommentSubjectChar"/>
    <w:uiPriority w:val="99"/>
    <w:semiHidden/>
    <w:unhideWhenUsed/>
    <w:rsid w:val="0051603E"/>
    <w:rPr>
      <w:b/>
      <w:bCs/>
    </w:rPr>
  </w:style>
  <w:style w:type="character" w:customStyle="1" w:styleId="CommentSubjectChar">
    <w:name w:val="Comment Subject Char"/>
    <w:basedOn w:val="CommentTextChar"/>
    <w:link w:val="CommentSubject"/>
    <w:uiPriority w:val="99"/>
    <w:semiHidden/>
    <w:rsid w:val="0051603E"/>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51603E"/>
    <w:rPr>
      <w:color w:val="605E5C"/>
      <w:shd w:val="clear" w:color="auto" w:fill="E1DFDD"/>
    </w:rPr>
  </w:style>
  <w:style w:type="paragraph" w:styleId="Revision">
    <w:name w:val="Revision"/>
    <w:hidden/>
    <w:uiPriority w:val="99"/>
    <w:semiHidden/>
    <w:rsid w:val="00B4704B"/>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984EA0"/>
    <w:pPr>
      <w:tabs>
        <w:tab w:val="center" w:pos="4535"/>
        <w:tab w:val="right" w:pos="9071"/>
      </w:tabs>
      <w:spacing w:before="0"/>
    </w:pPr>
  </w:style>
  <w:style w:type="character" w:customStyle="1" w:styleId="HeaderChar">
    <w:name w:val="Header Char"/>
    <w:basedOn w:val="DefaultParagraphFont"/>
    <w:link w:val="Header"/>
    <w:uiPriority w:val="99"/>
    <w:rsid w:val="00984EA0"/>
    <w:rPr>
      <w:rFonts w:ascii="Times New Roman" w:hAnsi="Times New Roman" w:cs="Times New Roman"/>
      <w:sz w:val="24"/>
      <w:lang w:val="en-GB"/>
    </w:rPr>
  </w:style>
  <w:style w:type="paragraph" w:styleId="Footer">
    <w:name w:val="footer"/>
    <w:basedOn w:val="Normal"/>
    <w:link w:val="FooterChar"/>
    <w:uiPriority w:val="99"/>
    <w:unhideWhenUsed/>
    <w:rsid w:val="00984EA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4EA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84EA0"/>
    <w:pPr>
      <w:tabs>
        <w:tab w:val="center" w:pos="7285"/>
        <w:tab w:val="right" w:pos="14003"/>
      </w:tabs>
      <w:spacing w:before="0"/>
    </w:pPr>
  </w:style>
  <w:style w:type="paragraph" w:customStyle="1" w:styleId="FooterLandscape">
    <w:name w:val="FooterLandscape"/>
    <w:basedOn w:val="Normal"/>
    <w:rsid w:val="00984EA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4EA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84EA0"/>
    <w:pPr>
      <w:spacing w:before="0"/>
      <w:jc w:val="right"/>
    </w:pPr>
    <w:rPr>
      <w:sz w:val="28"/>
    </w:rPr>
  </w:style>
  <w:style w:type="paragraph" w:customStyle="1" w:styleId="FooterSensitivity">
    <w:name w:val="Footer Sensitivity"/>
    <w:basedOn w:val="Normal"/>
    <w:rsid w:val="00984EA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C88C-B805-4872-ABAB-08592AF4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16</Pages>
  <Words>5071</Words>
  <Characters>29570</Characters>
  <Application>Microsoft Office Word</Application>
  <DocSecurity>0</DocSecurity>
  <Lines>509</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cp:lastPrinted>2023-11-27T15:28:00Z</cp:lastPrinted>
  <dcterms:created xsi:type="dcterms:W3CDTF">2023-12-05T12:05:00Z</dcterms:created>
  <dcterms:modified xsi:type="dcterms:W3CDTF">2023-12-20T15:13:00Z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2022-11-15T10:10:47Z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401e9f63-1233-491d-aef8-f4a2f5cb7c92</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DQCStatus">
    <vt:lpwstr>Green (DQC version 03)</vt:lpwstr>
  </property>
</Properties>
</file>